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4"/>
      </w:pPr>
      <w:bookmarkStart w:id="13" w:name="_GoBack"/>
      <w:bookmarkEnd w:id="13"/>
      <w:r>
        <w:rPr>
          <w:rFonts w:ascii="Times New Roman"/>
        </w:rPr>
        <w:t>ICS</w:t>
      </w:r>
      <w:r>
        <w:rPr>
          <w:rFonts w:hAnsi="黑体"/>
        </w:rPr>
        <w:t> </w:t>
      </w:r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0"/>
    </w:p>
    <w:p>
      <w:pPr>
        <w:pStyle w:val="124"/>
      </w:pPr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点击此处添加中国标准文献分类号</w:t>
      </w:r>
      <w:r>
        <w:fldChar w:fldCharType="end"/>
      </w:r>
      <w:bookmarkEnd w:id="1"/>
    </w:p>
    <w:tbl>
      <w:tblPr>
        <w:tblStyle w:val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24"/>
            </w:pP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</w:instrText>
            </w:r>
            <w:r>
              <w:rPr>
                <w:rFonts w:hint="eastAsia"/>
              </w:rPr>
              <w:instrText xml:space="preserve">FORMTEXT</w:instrText>
            </w:r>
            <w:r>
              <w:instrText xml:space="preserve">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>
      <w:pPr>
        <w:pStyle w:val="139"/>
      </w:pPr>
      <w:r>
        <w:t xml:space="preserve"> </w:t>
      </w:r>
    </w:p>
    <w:p>
      <w:pPr>
        <w:pStyle w:val="118"/>
      </w:pPr>
      <w:r>
        <w:rPr>
          <w:rFonts w:asci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396875</wp:posOffset>
                </wp:positionV>
                <wp:extent cx="6120130" cy="0"/>
                <wp:effectExtent l="0" t="0" r="0" b="0"/>
                <wp:wrapNone/>
                <wp:docPr id="4" name="直线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3" o:spid="_x0000_s1026" o:spt="20" style="position:absolute;left:0pt;margin-left:2.6pt;margin-top:31.25pt;height:0pt;width:481.9pt;z-index:251662336;mso-width-relative:page;mso-height-relative:page;" filled="f" stroked="t" coordsize="21600,21600" o:gfxdata="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E4ODM1AAA&#10;AAcBAAAPAAAAAAAAAAEAIAAAACIAAABkcnMvZG93bnJldi54bWxQSwECFAAUAAAACACHTuJAzHlF&#10;P+kBAADd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团体标准</w:t>
      </w:r>
    </w:p>
    <w:p>
      <w:pPr>
        <w:pStyle w:val="86"/>
        <w:rPr>
          <w:rFonts w:hAnsi="黑体"/>
        </w:rPr>
      </w:pPr>
      <w:r>
        <w:rPr>
          <w:rFonts w:hAnsi="黑体"/>
        </w:rPr>
        <w:t>T/CNIA XXXX</w:t>
      </w:r>
      <w:r>
        <w:t>—</w:t>
      </w:r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3" w:name="StdNo2"/>
      <w:r>
        <w:instrText xml:space="preserve"> FORMTEXT </w:instrText>
      </w:r>
      <w:r>
        <w:fldChar w:fldCharType="separate"/>
      </w:r>
      <w:r>
        <w:t>XXXX</w:t>
      </w:r>
      <w:bookmarkEnd w:id="3"/>
      <w:r>
        <w:fldChar w:fldCharType="end"/>
      </w:r>
    </w:p>
    <w:tbl>
      <w:tblPr>
        <w:tblStyle w:val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framePr w:w="9140" w:h="1242" w:hRule="exact" w:hSpace="284" w:wrap="around" w:vAnchor="page" w:hAnchor="page" w:x="1645" w:y="2910" w:anchorLock="1"/>
            </w:pPr>
          </w:p>
        </w:tc>
      </w:tr>
    </w:tbl>
    <w:p>
      <w:pPr>
        <w:pStyle w:val="86"/>
        <w:rPr>
          <w:rFonts w:hAnsi="黑体"/>
        </w:rPr>
      </w:pPr>
    </w:p>
    <w:p>
      <w:pPr>
        <w:pStyle w:val="86"/>
        <w:rPr>
          <w:rFonts w:hAnsi="黑体"/>
        </w:rPr>
      </w:pPr>
    </w:p>
    <w:p>
      <w:pPr>
        <w:pStyle w:val="57"/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氮化硅造粒粉</w:t>
      </w:r>
    </w:p>
    <w:p>
      <w:pPr>
        <w:pStyle w:val="66"/>
      </w:pPr>
      <w:r>
        <w:rPr>
          <w:rFonts w:ascii="Times New Roman" w:eastAsia="黑体"/>
        </w:rPr>
        <w:t>Silicon nitride granulating powder</w:t>
      </w:r>
    </w:p>
    <w:p>
      <w:pPr>
        <w:pStyle w:val="67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4" w:name="YZBS"/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点击此处添加与国际标准一致性程度的标识</w:t>
      </w:r>
      <w:r>
        <w:fldChar w:fldCharType="end"/>
      </w:r>
      <w:bookmarkEnd w:id="4"/>
    </w:p>
    <w:tbl>
      <w:tblPr>
        <w:tblStyle w:val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9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预审稿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9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2021-5</w:t>
            </w:r>
          </w:p>
        </w:tc>
      </w:tr>
    </w:tbl>
    <w:p>
      <w:pPr>
        <w:pStyle w:val="68"/>
      </w:pPr>
      <w:r>
        <w:rPr>
          <w:rFonts w:hint="eastAsia"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bookmarkStart w:id="5" w:name="FY"/>
      <w:r>
        <w:rPr>
          <w:rFonts w:hint="eastAsia"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XXXX</w:t>
      </w:r>
      <w:r>
        <w:rPr>
          <w:rFonts w:hint="eastAsia"/>
        </w:rPr>
        <w:fldChar w:fldCharType="end"/>
      </w:r>
      <w:bookmarkEnd w:id="5"/>
      <w:r>
        <w:t xml:space="preserve"> </w:t>
      </w:r>
      <w:r>
        <w:rPr>
          <w:rFonts w:hint="eastAsia" w:ascii="黑体"/>
        </w:rPr>
        <w:t>-</w:t>
      </w:r>
      <w:r>
        <w:t xml:space="preserve"> </w:t>
      </w:r>
      <w:r>
        <w:rPr>
          <w:rFonts w:hint="eastAsia"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bookmarkStart w:id="6" w:name="FM"/>
      <w:r>
        <w:rPr>
          <w:rFonts w:hint="eastAsia"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XX</w:t>
      </w:r>
      <w:r>
        <w:rPr>
          <w:rFonts w:hint="eastAsia"/>
        </w:rPr>
        <w:fldChar w:fldCharType="end"/>
      </w:r>
      <w:bookmarkEnd w:id="6"/>
      <w:r>
        <w:t xml:space="preserve"> </w:t>
      </w:r>
      <w:r>
        <w:rPr>
          <w:rFonts w:hint="eastAsia" w:ascii="黑体"/>
        </w:rPr>
        <w:t>-</w:t>
      </w:r>
      <w:r>
        <w:t xml:space="preserve"> </w:t>
      </w:r>
      <w:r>
        <w:rPr>
          <w:rFonts w:hint="eastAsia"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bookmarkStart w:id="7" w:name="FD"/>
      <w:r>
        <w:rPr>
          <w:rFonts w:hint="eastAsia"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XX</w:t>
      </w:r>
      <w:r>
        <w:rPr>
          <w:rFonts w:hint="eastAsia"/>
        </w:rPr>
        <w:fldChar w:fldCharType="end"/>
      </w:r>
      <w:bookmarkEnd w:id="7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2" name="直线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4" o:spid="_x0000_s1026" o:spt="20" style="position:absolute;left:0pt;margin-left:-0.05pt;margin-top:728.5pt;height:0pt;width:481.9pt;mso-position-vertical-relative:page;z-index:251660288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WHazzW&#10;AAAACwEAAA8AAAAAAAAAAQAgAAAAIgAAAGRycy9kb3ducmV2LnhtbFBLAQIUABQAAAAIAIdO4kAE&#10;l/ad6QEAAN0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14"/>
      </w:pPr>
      <w:r>
        <w:rPr>
          <w:rFonts w:hint="eastAsia"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bookmarkStart w:id="8" w:name="SY"/>
      <w:r>
        <w:rPr>
          <w:rFonts w:hint="eastAsia"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XXXX</w:t>
      </w:r>
      <w:r>
        <w:rPr>
          <w:rFonts w:hint="eastAsia"/>
        </w:rPr>
        <w:fldChar w:fldCharType="end"/>
      </w:r>
      <w:bookmarkEnd w:id="8"/>
      <w:r>
        <w:t xml:space="preserve"> </w:t>
      </w:r>
      <w:r>
        <w:rPr>
          <w:rFonts w:hint="eastAsia" w:ascii="黑体"/>
        </w:rPr>
        <w:t>-</w:t>
      </w:r>
      <w:r>
        <w:t xml:space="preserve"> </w:t>
      </w:r>
      <w:r>
        <w:rPr>
          <w:rFonts w:hint="eastAsia"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9" w:name="SM"/>
      <w:r>
        <w:rPr>
          <w:rFonts w:hint="eastAsia"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XX</w:t>
      </w:r>
      <w:r>
        <w:rPr>
          <w:rFonts w:hint="eastAsia"/>
        </w:rPr>
        <w:fldChar w:fldCharType="end"/>
      </w:r>
      <w:bookmarkEnd w:id="9"/>
      <w:r>
        <w:t xml:space="preserve"> </w:t>
      </w:r>
      <w:r>
        <w:rPr>
          <w:rFonts w:hint="eastAsia" w:ascii="黑体"/>
        </w:rPr>
        <w:t>-</w:t>
      </w:r>
      <w:r>
        <w:t xml:space="preserve"> </w:t>
      </w:r>
      <w:r>
        <w:rPr>
          <w:rFonts w:hint="eastAsia"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10" w:name="SD"/>
      <w:r>
        <w:rPr>
          <w:rFonts w:hint="eastAsia"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XX</w:t>
      </w:r>
      <w:r>
        <w:rPr>
          <w:rFonts w:hint="eastAsia"/>
        </w:rPr>
        <w:fldChar w:fldCharType="end"/>
      </w:r>
      <w:bookmarkEnd w:id="10"/>
      <w:r>
        <w:rPr>
          <w:rFonts w:hint="eastAsia"/>
        </w:rPr>
        <w:t>实施</w:t>
      </w:r>
    </w:p>
    <w:p>
      <w:pPr>
        <w:pStyle w:val="54"/>
        <w:framePr w:w="5430" w:x="2924" w:y="14812"/>
        <w:jc w:val="center"/>
        <w:rPr>
          <w:sz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83185</wp:posOffset>
                </wp:positionV>
                <wp:extent cx="927100" cy="474980"/>
                <wp:effectExtent l="4445" t="4445" r="8255" b="15875"/>
                <wp:wrapNone/>
                <wp:docPr id="3" name="文本框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Style w:val="47"/>
                                <w:sz w:val="32"/>
                              </w:rPr>
                              <w:t>发布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05" o:spid="_x0000_s1026" o:spt="202" type="#_x0000_t202" style="position:absolute;left:0pt;margin-left:267.1pt;margin-top:6.55pt;height:37.4pt;width:73pt;z-index:251661312;mso-width-relative:page;mso-height-relative:page;" fillcolor="#FFFFFF" filled="t" stroked="t" coordsize="21600,21600" o:gfxdata="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LosZZ1wAAAAkBAAAPAAAAAAAAAAEAIAAAACIAAABkcnMvZG93bnJldi54bWxQSwECFAAUAAAA&#10;CACHTuJA/TRiySgCAABqBAAADgAAAAAAAAABACAAAAAmAQAAZHJzL2Uyb0RvYy54bWxQSwUGAAAA&#10;AAYABgBZAQAAw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</w:rPr>
                      </w:pPr>
                      <w:r>
                        <w:rPr>
                          <w:rStyle w:val="47"/>
                          <w:sz w:val="32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</w:rPr>
        <w:t>中国有色金属工业协会</w:t>
      </w:r>
    </w:p>
    <w:p>
      <w:pPr>
        <w:pStyle w:val="54"/>
        <w:framePr w:w="5430" w:x="2924" w:y="14812"/>
        <w:jc w:val="center"/>
        <w:rPr>
          <w:rFonts w:hint="eastAsia"/>
        </w:rPr>
      </w:pPr>
      <w:r>
        <w:rPr>
          <w:rFonts w:hint="eastAsia"/>
          <w:sz w:val="32"/>
        </w:rPr>
        <w:t>中国有色金属学会</w:t>
      </w:r>
      <w:r>
        <w:rPr>
          <w:rFonts w:hint="eastAsia"/>
        </w:rPr>
        <w:t xml:space="preserve"> </w:t>
      </w:r>
      <w:r>
        <w:t>   </w:t>
      </w:r>
    </w:p>
    <w:p>
      <w:pPr>
        <w:pStyle w:val="23"/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</w:p>
    <w:p>
      <w:pPr>
        <w:pStyle w:val="120"/>
      </w:pPr>
      <w:r>
        <w:rPr>
          <w:rFonts w:hint="eastAsia"/>
        </w:rPr>
        <w:t>前</w:t>
      </w:r>
      <w:bookmarkStart w:id="11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1"/>
    </w:p>
    <w:p>
      <w:pPr>
        <w:pStyle w:val="23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szCs w:val="22"/>
          <w:lang w:val="en-US" w:eastAsia="zh-CN"/>
        </w:rPr>
        <w:t>本文件按照GB/T 1.1-2020《标准化工导则 第1部分：标准化文件的结构和起草规则》的规定起草。</w:t>
      </w:r>
    </w:p>
    <w:p>
      <w:pPr>
        <w:pStyle w:val="23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本文件由全国有色金属标准化技术委员会（SAC/TC 243）、全国半导体设备和材料标准化技术委员会材料分技术委员会（SAC/TC 203/SC2）提出并归口。</w:t>
      </w:r>
    </w:p>
    <w:p>
      <w:pPr>
        <w:pStyle w:val="23"/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起草单位：新疆晶硕新材料有限公司</w:t>
      </w:r>
    </w:p>
    <w:p>
      <w:pPr>
        <w:pStyle w:val="23"/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主要起草人：</w:t>
      </w:r>
    </w:p>
    <w:p>
      <w:pPr>
        <w:pStyle w:val="23"/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系首次发布。</w:t>
      </w:r>
    </w:p>
    <w:p>
      <w:pPr>
        <w:pStyle w:val="23"/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99"/>
      </w:pPr>
      <w:r>
        <w:rPr>
          <w:rFonts w:hint="eastAsia"/>
        </w:rPr>
        <w:t>氮化硅造粒粉</w:t>
      </w:r>
    </w:p>
    <w:p>
      <w:pPr>
        <w:pStyle w:val="98"/>
        <w:spacing w:before="312" w:after="312"/>
      </w:pPr>
      <w:r>
        <w:rPr>
          <w:rFonts w:hint="eastAsia"/>
        </w:rPr>
        <w:t>范围</w:t>
      </w:r>
    </w:p>
    <w:p>
      <w:pPr>
        <w:pStyle w:val="23"/>
        <w:rPr>
          <w:rFonts w:hint="eastAsia"/>
          <w:szCs w:val="22"/>
        </w:rPr>
      </w:pPr>
      <w:r>
        <w:rPr>
          <w:rFonts w:hint="eastAsia"/>
          <w:szCs w:val="22"/>
          <w:lang w:val="en-US" w:eastAsia="zh-CN"/>
        </w:rPr>
        <w:t>本文件规定了氮化硅造粒粉的技术要求、试验方法、检验规则、包装、标志、运输贮存、随行文件及订货单内容</w:t>
      </w:r>
      <w:r>
        <w:rPr>
          <w:rFonts w:hint="eastAsia"/>
          <w:szCs w:val="22"/>
        </w:rPr>
        <w:t>。</w:t>
      </w:r>
    </w:p>
    <w:p>
      <w:pPr>
        <w:pStyle w:val="23"/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适用于喷雾造粒法制备的氮化硅造粒粉产品。</w:t>
      </w:r>
    </w:p>
    <w:p>
      <w:pPr>
        <w:pStyle w:val="98"/>
        <w:spacing w:before="312" w:after="312"/>
      </w:pPr>
      <w:r>
        <w:rPr>
          <w:rFonts w:hint="eastAsia"/>
        </w:rPr>
        <w:t>规范性引用文件</w:t>
      </w:r>
    </w:p>
    <w:p>
      <w:pPr>
        <w:pStyle w:val="23"/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23"/>
        <w:rPr>
          <w:rFonts w:hint="default"/>
          <w:lang w:val="en-US"/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GB/T 16418-2008  颗粒系统术语</w:t>
      </w:r>
    </w:p>
    <w:p>
      <w:pPr>
        <w:pStyle w:val="23"/>
        <w:rPr>
          <w:rFonts w:hint="default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GB/T 16555 含碳、碳化硅、氮化物耐火材料化学分析方法</w:t>
      </w:r>
    </w:p>
    <w:p>
      <w:pPr>
        <w:pStyle w:val="23"/>
        <w:rPr>
          <w:rFonts w:hint="eastAsia"/>
        </w:rPr>
      </w:pP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 xml:space="preserve">GB∕T 19077 </w:t>
      </w:r>
      <w:r>
        <w:rPr>
          <w:rFonts w:hint="eastAsia"/>
        </w:rPr>
        <w:t>粒度</w:t>
      </w:r>
      <w:r>
        <w:rPr>
          <w:rFonts w:hint="eastAsia"/>
          <w:lang w:val="en-US" w:eastAsia="zh-CN"/>
        </w:rPr>
        <w:t>分布</w:t>
      </w:r>
      <w:r>
        <w:rPr>
          <w:rFonts w:hint="eastAsia"/>
        </w:rPr>
        <w:t xml:space="preserve">  激光衍射法</w:t>
      </w:r>
    </w:p>
    <w:p>
      <w:pPr>
        <w:pStyle w:val="23"/>
        <w:rPr>
          <w:rFonts w:hint="default"/>
          <w:lang w:val="en-US"/>
        </w:rPr>
      </w:pPr>
      <w:r>
        <w:rPr>
          <w:rFonts w:hint="default"/>
          <w:szCs w:val="22"/>
          <w:lang w:val="en-US" w:eastAsia="zh-CN"/>
        </w:rPr>
        <w:t>GB/T 295</w:t>
      </w:r>
      <w:r>
        <w:rPr>
          <w:rFonts w:hint="default"/>
          <w:lang w:val="en-US" w:eastAsia="zh-CN"/>
        </w:rPr>
        <w:t>26</w:t>
      </w:r>
      <w:r>
        <w:rPr>
          <w:rFonts w:hint="eastAsia"/>
          <w:lang w:val="en-US" w:eastAsia="zh-CN"/>
        </w:rPr>
        <w:t xml:space="preserve">-2013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"http://std.sacinfo.org.cn/home/query?stdCode=GB/javascript:;" </w:instrText>
      </w:r>
      <w:r>
        <w:rPr>
          <w:rFonts w:hint="eastAsia"/>
        </w:rPr>
        <w:fldChar w:fldCharType="separate"/>
      </w:r>
      <w:r>
        <w:rPr>
          <w:rFonts w:hint="default"/>
        </w:rPr>
        <w:t>通用粉体加工技术 术语</w:t>
      </w:r>
      <w:r>
        <w:rPr>
          <w:rFonts w:hint="default"/>
        </w:rPr>
        <w:fldChar w:fldCharType="end"/>
      </w:r>
    </w:p>
    <w:p>
      <w:pPr>
        <w:pStyle w:val="23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GB/T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31057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颗粒材料 物理性能测试 第1部分：松装密度的测量</w:t>
      </w:r>
    </w:p>
    <w:p>
      <w:pPr>
        <w:pStyle w:val="23"/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GB/T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31057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.3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颗粒材料 物理性能测试 第3部分：流动性指数的测量</w:t>
      </w:r>
    </w:p>
    <w:p>
      <w:pPr>
        <w:pStyle w:val="23"/>
        <w:rPr>
          <w:rFonts w:hint="eastAsia"/>
        </w:rPr>
      </w:pPr>
      <w:r>
        <w:rPr>
          <w:rFonts w:hint="eastAsia"/>
        </w:rPr>
        <w:t>GB/T 6679  固体化工产品采样通则</w:t>
      </w:r>
    </w:p>
    <w:p>
      <w:pPr>
        <w:pStyle w:val="23"/>
        <w:rPr>
          <w:rFonts w:hint="eastAsia"/>
          <w:color w:val="auto"/>
        </w:rPr>
      </w:pPr>
      <w:r>
        <w:rPr>
          <w:rFonts w:hint="eastAsia"/>
          <w:color w:val="auto"/>
        </w:rPr>
        <w:t>JY/T 016 波长色散型X射线荧光光谱方法通则</w:t>
      </w:r>
    </w:p>
    <w:p>
      <w:pPr>
        <w:pStyle w:val="23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JY/T 010 分析型扫描电子显微镜方法通则</w:t>
      </w:r>
    </w:p>
    <w:p>
      <w:pPr>
        <w:pStyle w:val="98"/>
        <w:spacing w:before="312" w:after="312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术语和定义 </w:t>
      </w:r>
    </w:p>
    <w:p>
      <w:pPr>
        <w:pStyle w:val="23"/>
        <w:rPr>
          <w:rFonts w:hint="default" w:hAnsi="Times New Roman" w:cs="Times New Roman"/>
          <w:lang w:val="en-US" w:eastAsia="zh-CN"/>
        </w:rPr>
      </w:pPr>
      <w:r>
        <w:rPr>
          <w:rFonts w:hint="eastAsia"/>
          <w:szCs w:val="22"/>
          <w:lang w:val="en-US" w:eastAsia="zh-CN"/>
        </w:rPr>
        <w:t>GB/T 16418 和</w:t>
      </w:r>
      <w:bookmarkStart w:id="12" w:name="dttl"/>
      <w:r>
        <w:rPr>
          <w:rFonts w:hint="eastAsia"/>
          <w:szCs w:val="22"/>
          <w:lang w:val="en-US" w:eastAsia="zh-CN"/>
        </w:rPr>
        <w:t xml:space="preserve"> </w:t>
      </w:r>
      <w:r>
        <w:rPr>
          <w:rFonts w:hint="eastAsia"/>
          <w:szCs w:val="22"/>
          <w:lang w:val="en-US" w:eastAsia="zh-CN"/>
        </w:rPr>
        <w:fldChar w:fldCharType="begin"/>
      </w:r>
      <w:r>
        <w:rPr>
          <w:rFonts w:hint="eastAsia"/>
          <w:szCs w:val="22"/>
          <w:lang w:val="en-US" w:eastAsia="zh-CN"/>
        </w:rPr>
        <w:instrText xml:space="preserve"> HYPERLINK "https://www.sogou.com/link?url=DSOYnZeCC_qeydi8L0jQ9jNeRfAMNaa_ycqivIvkGT1fvBhWxX5VEzh3ZfoXRJBg" \t "https://www.sogou.com/_blank" </w:instrText>
      </w:r>
      <w:r>
        <w:rPr>
          <w:rFonts w:hint="eastAsia"/>
          <w:szCs w:val="22"/>
          <w:lang w:val="en-US" w:eastAsia="zh-CN"/>
        </w:rPr>
        <w:fldChar w:fldCharType="separate"/>
      </w:r>
      <w:r>
        <w:rPr>
          <w:rFonts w:hint="default"/>
          <w:szCs w:val="22"/>
          <w:lang w:val="en-US" w:eastAsia="zh-CN"/>
        </w:rPr>
        <w:t>GB/T 29526</w:t>
      </w:r>
      <w:bookmarkEnd w:id="12"/>
      <w:r>
        <w:rPr>
          <w:rFonts w:hint="eastAsia"/>
          <w:szCs w:val="22"/>
          <w:lang w:val="en-US" w:eastAsia="zh-CN"/>
        </w:rPr>
        <w:t xml:space="preserve"> 界定</w:t>
      </w:r>
      <w:r>
        <w:rPr>
          <w:rFonts w:hint="default"/>
          <w:szCs w:val="22"/>
          <w:lang w:val="en-US" w:eastAsia="zh-CN"/>
        </w:rPr>
        <w:fldChar w:fldCharType="end"/>
      </w:r>
      <w:r>
        <w:rPr>
          <w:rFonts w:hint="eastAsia"/>
          <w:szCs w:val="22"/>
          <w:lang w:val="en-US" w:eastAsia="zh-CN"/>
        </w:rPr>
        <w:t>的术语和定义适用于本文件。</w:t>
      </w:r>
    </w:p>
    <w:p>
      <w:pPr>
        <w:pStyle w:val="62"/>
        <w:spacing w:before="156" w:after="156"/>
        <w:rPr>
          <w:rFonts w:hint="eastAsia" w:hAnsi="Times New Roman" w:cs="Times New Roman"/>
          <w:lang w:val="en-US" w:eastAsia="zh-CN"/>
        </w:rPr>
      </w:pPr>
    </w:p>
    <w:p>
      <w:pPr>
        <w:pStyle w:val="23"/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  <w:t>休止角 angle of repose</w:t>
      </w:r>
    </w:p>
    <w:p>
      <w:pPr>
        <w:pStyle w:val="23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粉体堆积层的自由表面在静止平衡状态下与水平面形成的最大角度，也称静止角、安息角。</w:t>
      </w:r>
    </w:p>
    <w:p>
      <w:pPr>
        <w:pStyle w:val="23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[来源：GB/T 16418-2008 ，2.2.5.4]</w:t>
      </w:r>
    </w:p>
    <w:p>
      <w:pPr>
        <w:pStyle w:val="62"/>
        <w:spacing w:before="156" w:after="156"/>
        <w:rPr>
          <w:rFonts w:hint="default" w:hAnsi="Times New Roman" w:cs="Times New Roman"/>
          <w:lang w:val="en-US" w:eastAsia="zh-CN"/>
        </w:rPr>
      </w:pPr>
    </w:p>
    <w:p>
      <w:pPr>
        <w:pStyle w:val="23"/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  <w:t>松装密度/堆积密度 bulk density</w:t>
      </w:r>
    </w:p>
    <w:p>
      <w:pPr>
        <w:pStyle w:val="23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以自然的方法填满已知体积的容器，其颗粒质量除以该容器的容积。</w:t>
      </w:r>
    </w:p>
    <w:p>
      <w:pPr>
        <w:pStyle w:val="23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[来源：GB/T 16418-2008 ，2.2.4.7]</w:t>
      </w:r>
    </w:p>
    <w:p>
      <w:pPr>
        <w:pStyle w:val="62"/>
        <w:spacing w:before="156" w:after="156"/>
        <w:rPr>
          <w:rFonts w:hint="default" w:hAnsi="Times New Roman" w:cs="Times New Roman"/>
          <w:lang w:val="en-US" w:eastAsia="zh-CN"/>
        </w:rPr>
      </w:pPr>
    </w:p>
    <w:p>
      <w:pPr>
        <w:pStyle w:val="23"/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  <w:t>流动性 flowability</w:t>
      </w:r>
    </w:p>
    <w:p>
      <w:pPr>
        <w:pStyle w:val="23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粉体在力的作用下发生移动的能力。</w:t>
      </w:r>
    </w:p>
    <w:p>
      <w:pPr>
        <w:pStyle w:val="23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[来源：GB/T 29526-2013 ，3.2.8]</w:t>
      </w:r>
    </w:p>
    <w:p>
      <w:pPr>
        <w:pStyle w:val="98"/>
        <w:spacing w:before="312" w:after="312"/>
      </w:pPr>
      <w:r>
        <w:rPr>
          <w:rFonts w:hint="eastAsia"/>
        </w:rPr>
        <w:t>产品分类</w:t>
      </w:r>
    </w:p>
    <w:p>
      <w:pPr>
        <w:pStyle w:val="23"/>
      </w:pPr>
      <w:r>
        <w:rPr>
          <w:rFonts w:hint="eastAsia"/>
        </w:rPr>
        <w:t>按照工艺配方不同，区分为</w:t>
      </w:r>
      <w:r>
        <w:rPr>
          <w:rFonts w:hint="eastAsia"/>
          <w:lang w:val="en-US" w:eastAsia="zh-CN"/>
        </w:rPr>
        <w:t>冷等成型造粒粉和模压成型造粒粉</w:t>
      </w:r>
      <w:r>
        <w:rPr>
          <w:rFonts w:hint="eastAsia"/>
        </w:rPr>
        <w:t>。</w:t>
      </w:r>
    </w:p>
    <w:p>
      <w:pPr>
        <w:pStyle w:val="98"/>
        <w:spacing w:before="312" w:after="312"/>
      </w:pPr>
      <w:r>
        <w:rPr>
          <w:rFonts w:hint="eastAsia"/>
          <w:lang w:val="en-US" w:eastAsia="zh-CN"/>
        </w:rPr>
        <w:t>技术</w:t>
      </w:r>
      <w:r>
        <w:rPr>
          <w:rFonts w:hint="eastAsia"/>
        </w:rPr>
        <w:t>要求</w:t>
      </w:r>
    </w:p>
    <w:p>
      <w:pPr>
        <w:pStyle w:val="62"/>
        <w:spacing w:before="156" w:after="156"/>
        <w:rPr>
          <w:rFonts w:hint="eastAsia"/>
        </w:rPr>
      </w:pPr>
      <w:r>
        <w:rPr>
          <w:rFonts w:hint="eastAsia"/>
        </w:rPr>
        <w:t>形貌</w:t>
      </w:r>
    </w:p>
    <w:p>
      <w:pPr>
        <w:pStyle w:val="23"/>
      </w:pPr>
      <w:r>
        <w:rPr>
          <w:rFonts w:hint="eastAsia"/>
          <w:lang w:val="en-US" w:eastAsia="zh-CN"/>
        </w:rPr>
        <w:t>氮化硅造粒粉微观形貌要求为球形结构，球体成型率应不小于95%</w:t>
      </w:r>
      <w:r>
        <w:rPr>
          <w:rFonts w:hint="eastAsia"/>
        </w:rPr>
        <w:t>。</w:t>
      </w:r>
    </w:p>
    <w:p>
      <w:pPr>
        <w:pStyle w:val="62"/>
        <w:spacing w:before="156" w:after="156"/>
        <w:rPr>
          <w:rFonts w:hint="eastAsia"/>
        </w:rPr>
      </w:pPr>
      <w:r>
        <w:rPr>
          <w:rFonts w:hint="eastAsia"/>
        </w:rPr>
        <w:t>外观</w:t>
      </w:r>
    </w:p>
    <w:p>
      <w:pPr>
        <w:pStyle w:val="23"/>
      </w:pPr>
      <w:r>
        <w:rPr>
          <w:rFonts w:hint="eastAsia"/>
          <w:lang w:val="en-US" w:eastAsia="zh-CN"/>
        </w:rPr>
        <w:t>氮化硅造粒粉外观为浅灰色，无白色小颗粒及肉眼可见杂质</w:t>
      </w:r>
      <w:r>
        <w:rPr>
          <w:rFonts w:hint="eastAsia"/>
        </w:rPr>
        <w:t>。</w:t>
      </w:r>
    </w:p>
    <w:p>
      <w:pPr>
        <w:pStyle w:val="62"/>
        <w:spacing w:before="156" w:after="156"/>
        <w:rPr>
          <w:rFonts w:hint="eastAsia"/>
        </w:rPr>
      </w:pPr>
      <w:r>
        <w:rPr>
          <w:rFonts w:hint="eastAsia"/>
          <w:lang w:val="en-US" w:eastAsia="zh-CN"/>
        </w:rPr>
        <w:t>技术参数</w:t>
      </w:r>
    </w:p>
    <w:p>
      <w:pPr>
        <w:pStyle w:val="23"/>
        <w:rPr>
          <w:rFonts w:hint="eastAsia"/>
          <w:lang w:val="en-US" w:eastAsia="zh-CN"/>
        </w:rPr>
      </w:pPr>
      <w:r>
        <w:rPr>
          <w:rFonts w:hint="eastAsia"/>
        </w:rPr>
        <w:t>氮化硅造粒</w:t>
      </w:r>
      <w:r>
        <w:rPr>
          <w:rFonts w:hint="eastAsia"/>
          <w:lang w:val="en-US" w:eastAsia="zh-CN"/>
        </w:rPr>
        <w:t>技术参数见表1。</w:t>
      </w:r>
    </w:p>
    <w:p>
      <w:pPr>
        <w:pStyle w:val="23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表1：</w:t>
      </w:r>
      <w:r>
        <w:rPr>
          <w:rFonts w:hint="eastAsia"/>
        </w:rPr>
        <w:t>氮化硅造粒</w:t>
      </w:r>
      <w:r>
        <w:rPr>
          <w:rFonts w:hint="eastAsia"/>
          <w:lang w:val="en-US" w:eastAsia="zh-CN"/>
        </w:rPr>
        <w:t>技术参数</w:t>
      </w:r>
    </w:p>
    <w:tbl>
      <w:tblPr>
        <w:tblStyle w:val="33"/>
        <w:tblW w:w="0" w:type="auto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3030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vMerge w:val="restart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eastAsia="宋体"/>
                <w:color w:val="00000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vertAlign w:val="baseline"/>
                <w:lang w:val="en-US" w:eastAsia="zh-CN"/>
              </w:rPr>
              <w:t>参数</w:t>
            </w:r>
          </w:p>
        </w:tc>
        <w:tc>
          <w:tcPr>
            <w:tcW w:w="6300" w:type="dxa"/>
            <w:gridSpan w:val="2"/>
            <w:noWrap w:val="0"/>
            <w:vAlign w:val="center"/>
          </w:tcPr>
          <w:p>
            <w:pPr>
              <w:pStyle w:val="23"/>
              <w:jc w:val="center"/>
              <w:rPr>
                <w:rFonts w:hint="eastAsia"/>
                <w:color w:val="000000"/>
                <w:szCs w:val="18"/>
                <w:vertAlign w:val="baseline"/>
              </w:rPr>
            </w:pPr>
            <w:r>
              <w:rPr>
                <w:rFonts w:hint="eastAsia"/>
                <w:color w:val="000000"/>
                <w:szCs w:val="18"/>
                <w:vertAlign w:val="baseline"/>
                <w:lang w:val="en-US" w:eastAsia="zh-CN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vMerge w:val="continue"/>
            <w:noWrap w:val="0"/>
            <w:vAlign w:val="center"/>
          </w:tcPr>
          <w:p>
            <w:pPr>
              <w:pStyle w:val="23"/>
              <w:jc w:val="center"/>
              <w:rPr>
                <w:rFonts w:hint="eastAsia"/>
                <w:color w:val="000000"/>
                <w:szCs w:val="18"/>
                <w:vertAlign w:val="baseline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pStyle w:val="23"/>
              <w:jc w:val="center"/>
              <w:rPr>
                <w:rFonts w:hint="default" w:eastAsia="宋体"/>
                <w:color w:val="00000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vertAlign w:val="baseline"/>
                <w:lang w:val="en-US" w:eastAsia="zh-CN"/>
              </w:rPr>
              <w:t>冷等成型粉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pStyle w:val="23"/>
              <w:jc w:val="center"/>
              <w:rPr>
                <w:rFonts w:hint="default" w:eastAsia="宋体"/>
                <w:color w:val="00000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vertAlign w:val="baseline"/>
                <w:lang w:val="en-US" w:eastAsia="zh-CN"/>
              </w:rPr>
              <w:t>模压成型粉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eastAsia="宋体"/>
                <w:color w:val="000000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松装密度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/ </w:t>
            </w:r>
            <w:r>
              <w:rPr>
                <w:rFonts w:hint="eastAsia"/>
                <w:color w:val="000000"/>
                <w:szCs w:val="18"/>
              </w:rPr>
              <w:t>g/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c</w:t>
            </w:r>
            <w:r>
              <w:rPr>
                <w:rFonts w:hint="eastAsia"/>
                <w:color w:val="000000"/>
                <w:szCs w:val="18"/>
              </w:rPr>
              <w:t>m</w:t>
            </w:r>
            <w:r>
              <w:rPr>
                <w:rFonts w:hint="eastAsia" w:cs="宋体"/>
                <w:color w:val="000000"/>
                <w:szCs w:val="18"/>
              </w:rPr>
              <w:t>³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pStyle w:val="23"/>
              <w:jc w:val="center"/>
              <w:rPr>
                <w:rFonts w:hint="eastAsia"/>
                <w:color w:val="000000"/>
                <w:szCs w:val="18"/>
                <w:vertAlign w:val="baseline"/>
              </w:rPr>
            </w:pPr>
            <w:r>
              <w:rPr>
                <w:rFonts w:hint="eastAsia"/>
                <w:color w:val="000000"/>
                <w:szCs w:val="18"/>
              </w:rPr>
              <w:t>0.8-0.9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5 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pStyle w:val="23"/>
              <w:jc w:val="center"/>
              <w:rPr>
                <w:rFonts w:hint="eastAsia"/>
                <w:color w:val="000000"/>
                <w:szCs w:val="18"/>
                <w:vertAlign w:val="baseline"/>
              </w:rPr>
            </w:pPr>
            <w:r>
              <w:rPr>
                <w:rFonts w:hint="eastAsia"/>
                <w:color w:val="000000"/>
                <w:szCs w:val="18"/>
              </w:rPr>
              <w:t>0.7-0.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default" w:eastAsia="宋体"/>
                <w:color w:val="00000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粉体流动性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/ 50g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pStyle w:val="23"/>
              <w:jc w:val="center"/>
              <w:rPr>
                <w:rFonts w:hint="eastAsia"/>
                <w:color w:val="000000"/>
                <w:szCs w:val="18"/>
                <w:vertAlign w:val="baseline"/>
              </w:rPr>
            </w:pPr>
            <w:r>
              <w:rPr>
                <w:rFonts w:hint="eastAsia"/>
                <w:color w:val="000000"/>
                <w:szCs w:val="18"/>
              </w:rPr>
              <w:t>19″-22″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pStyle w:val="23"/>
              <w:jc w:val="center"/>
              <w:rPr>
                <w:rFonts w:hint="eastAsia"/>
                <w:color w:val="000000"/>
                <w:szCs w:val="18"/>
                <w:vertAlign w:val="baseline"/>
              </w:rPr>
            </w:pPr>
            <w:r>
              <w:rPr>
                <w:rFonts w:hint="eastAsia"/>
                <w:color w:val="000000"/>
                <w:szCs w:val="18"/>
              </w:rPr>
              <w:t>16″-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default" w:eastAsia="宋体"/>
                <w:color w:val="00000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含水量 / wt%</w:t>
            </w:r>
          </w:p>
        </w:tc>
        <w:tc>
          <w:tcPr>
            <w:tcW w:w="6300" w:type="dxa"/>
            <w:gridSpan w:val="2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default" w:eastAsia="宋体"/>
                <w:color w:val="00000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＜0.5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/>
                <w:color w:val="000000"/>
                <w:szCs w:val="18"/>
                <w:vertAlign w:val="baseline"/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休止角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/ </w:t>
            </w:r>
            <w:r>
              <w:rPr>
                <w:rFonts w:hint="eastAsia"/>
                <w:color w:val="000000"/>
                <w:szCs w:val="18"/>
              </w:rPr>
              <w:t>°</w:t>
            </w:r>
          </w:p>
        </w:tc>
        <w:tc>
          <w:tcPr>
            <w:tcW w:w="6300" w:type="dxa"/>
            <w:gridSpan w:val="2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/>
                <w:color w:val="000000"/>
                <w:szCs w:val="18"/>
                <w:vertAlign w:val="baseline"/>
              </w:rPr>
            </w:pPr>
            <w:r>
              <w:rPr>
                <w:rFonts w:hint="eastAsia"/>
                <w:color w:val="000000"/>
                <w:szCs w:val="18"/>
              </w:rPr>
              <w:t>＜30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原生</w:t>
            </w:r>
            <w:r>
              <w:rPr>
                <w:rFonts w:hint="eastAsia"/>
                <w:color w:val="000000"/>
                <w:szCs w:val="18"/>
              </w:rPr>
              <w:t>粒径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D50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/ </w:t>
            </w:r>
            <w:r>
              <w:rPr>
                <w:rFonts w:hint="eastAsia"/>
                <w:color w:val="000000"/>
                <w:szCs w:val="18"/>
                <w:vertAlign w:val="baseline"/>
                <w:lang w:val="en-US" w:eastAsia="zh-CN"/>
              </w:rPr>
              <w:t>μm</w:t>
            </w:r>
          </w:p>
        </w:tc>
        <w:tc>
          <w:tcPr>
            <w:tcW w:w="6300" w:type="dxa"/>
            <w:gridSpan w:val="2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default" w:eastAsia="宋体"/>
                <w:color w:val="00000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＜</w:t>
            </w:r>
            <w:r>
              <w:rPr>
                <w:rFonts w:hint="eastAsia"/>
                <w:color w:val="000000"/>
                <w:szCs w:val="18"/>
                <w:vertAlign w:val="baseline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vMerge w:val="restart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金属杂质 / wt%</w:t>
            </w:r>
          </w:p>
        </w:tc>
        <w:tc>
          <w:tcPr>
            <w:tcW w:w="6300" w:type="dxa"/>
            <w:gridSpan w:val="2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18"/>
                <w:lang w:val="en-US" w:eastAsia="zh-CN"/>
              </w:rPr>
              <w:t>Ⅰ级粉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vMerge w:val="continue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/>
                <w:color w:val="000000"/>
                <w:szCs w:val="18"/>
                <w:lang w:val="en-US" w:eastAsia="zh-CN"/>
              </w:rPr>
            </w:pPr>
          </w:p>
        </w:tc>
        <w:tc>
          <w:tcPr>
            <w:tcW w:w="6300" w:type="dxa"/>
            <w:gridSpan w:val="2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Fe</w:t>
            </w:r>
            <w:r>
              <w:rPr>
                <w:rFonts w:hint="eastAsia"/>
                <w:color w:val="000000"/>
                <w:szCs w:val="18"/>
              </w:rPr>
              <w:t>＜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0.05、Ca</w:t>
            </w:r>
            <w:r>
              <w:rPr>
                <w:rFonts w:hint="eastAsia"/>
                <w:color w:val="000000"/>
                <w:szCs w:val="18"/>
              </w:rPr>
              <w:t>＜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0.05；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vMerge w:val="continue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/>
                <w:color w:val="000000"/>
                <w:szCs w:val="18"/>
                <w:lang w:val="en-US" w:eastAsia="zh-CN"/>
              </w:rPr>
            </w:pPr>
          </w:p>
        </w:tc>
        <w:tc>
          <w:tcPr>
            <w:tcW w:w="6300" w:type="dxa"/>
            <w:gridSpan w:val="2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18"/>
                <w:lang w:val="en-US" w:eastAsia="zh-CN"/>
              </w:rPr>
              <w:t>Ⅱ级粉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vMerge w:val="continue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/>
                <w:color w:val="000000"/>
                <w:szCs w:val="18"/>
                <w:lang w:val="en-US" w:eastAsia="zh-CN"/>
              </w:rPr>
            </w:pPr>
          </w:p>
        </w:tc>
        <w:tc>
          <w:tcPr>
            <w:tcW w:w="6300" w:type="dxa"/>
            <w:gridSpan w:val="2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Fe</w:t>
            </w:r>
            <w:r>
              <w:rPr>
                <w:rFonts w:hint="eastAsia"/>
                <w:color w:val="000000"/>
                <w:szCs w:val="18"/>
              </w:rPr>
              <w:t>＜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0.15、Ca</w:t>
            </w:r>
            <w:r>
              <w:rPr>
                <w:rFonts w:hint="eastAsia"/>
                <w:color w:val="000000"/>
                <w:szCs w:val="18"/>
              </w:rPr>
              <w:t>＜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0.1；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vMerge w:val="continue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/>
                <w:color w:val="000000"/>
                <w:szCs w:val="18"/>
                <w:lang w:val="en-US" w:eastAsia="zh-CN"/>
              </w:rPr>
            </w:pPr>
          </w:p>
        </w:tc>
        <w:tc>
          <w:tcPr>
            <w:tcW w:w="6300" w:type="dxa"/>
            <w:gridSpan w:val="2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18"/>
                <w:lang w:val="en-US" w:eastAsia="zh-CN"/>
              </w:rPr>
              <w:t>Ⅲ级粉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vMerge w:val="continue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/>
                <w:color w:val="000000"/>
                <w:szCs w:val="18"/>
                <w:lang w:val="en-US" w:eastAsia="zh-CN"/>
              </w:rPr>
            </w:pPr>
          </w:p>
        </w:tc>
        <w:tc>
          <w:tcPr>
            <w:tcW w:w="6300" w:type="dxa"/>
            <w:gridSpan w:val="2"/>
            <w:noWrap w:val="0"/>
            <w:vAlign w:val="center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Fe</w:t>
            </w:r>
            <w:r>
              <w:rPr>
                <w:rFonts w:hint="eastAsia"/>
                <w:color w:val="000000"/>
                <w:szCs w:val="18"/>
              </w:rPr>
              <w:t>＜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0.25、Ca</w:t>
            </w:r>
            <w:r>
              <w:rPr>
                <w:rFonts w:hint="eastAsia"/>
                <w:color w:val="000000"/>
                <w:szCs w:val="18"/>
              </w:rPr>
              <w:t>＜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0.15；</w:t>
            </w:r>
          </w:p>
        </w:tc>
      </w:tr>
    </w:tbl>
    <w:p>
      <w:pPr>
        <w:pStyle w:val="23"/>
        <w:rPr>
          <w:rFonts w:hint="eastAsia"/>
        </w:rPr>
      </w:pPr>
    </w:p>
    <w:p>
      <w:pPr>
        <w:pStyle w:val="98"/>
        <w:spacing w:before="312" w:after="312"/>
      </w:pPr>
      <w:r>
        <w:rPr>
          <w:rFonts w:hint="eastAsia"/>
          <w:lang w:val="en-US" w:eastAsia="zh-CN"/>
        </w:rPr>
        <w:t>试验</w:t>
      </w:r>
      <w:r>
        <w:rPr>
          <w:rFonts w:hint="eastAsia"/>
        </w:rPr>
        <w:t>方法</w:t>
      </w:r>
    </w:p>
    <w:p>
      <w:pPr>
        <w:pStyle w:val="62"/>
        <w:spacing w:before="156" w:after="156"/>
      </w:pPr>
      <w:r>
        <w:rPr>
          <w:rFonts w:hint="eastAsia"/>
          <w:lang w:val="en-US" w:eastAsia="zh-CN"/>
        </w:rPr>
        <w:t>形貌检测方法</w:t>
      </w:r>
    </w:p>
    <w:p>
      <w:pPr>
        <w:pStyle w:val="23"/>
        <w:rPr>
          <w:rFonts w:hint="eastAsia" w:eastAsia="宋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JY/T 010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规定的方法进行检测。</w:t>
      </w:r>
    </w:p>
    <w:p>
      <w:pPr>
        <w:pStyle w:val="62"/>
        <w:spacing w:before="156" w:after="156"/>
      </w:pPr>
      <w:r>
        <w:rPr>
          <w:rFonts w:hint="eastAsia"/>
        </w:rPr>
        <w:t>外观</w:t>
      </w:r>
    </w:p>
    <w:p>
      <w:pPr>
        <w:pStyle w:val="23"/>
      </w:pPr>
      <w:r>
        <w:rPr>
          <w:rFonts w:hint="eastAsia"/>
        </w:rPr>
        <w:t>在光线良好的状况下目测粉体的表观颜色及颗粒杂质情况。</w:t>
      </w:r>
    </w:p>
    <w:p>
      <w:pPr>
        <w:pStyle w:val="62"/>
        <w:spacing w:before="156" w:after="156"/>
      </w:pPr>
      <w:r>
        <w:rPr>
          <w:rFonts w:hint="eastAsia"/>
          <w:lang w:val="en-US" w:eastAsia="zh-CN"/>
        </w:rPr>
        <w:t>松装密度</w:t>
      </w:r>
    </w:p>
    <w:p>
      <w:pPr>
        <w:pStyle w:val="23"/>
      </w:pPr>
      <w:r>
        <w:rPr>
          <w:rFonts w:hint="eastAsia"/>
        </w:rPr>
        <w:t>按GB/T 31057.1 规定的方法进行检测。</w:t>
      </w:r>
    </w:p>
    <w:p>
      <w:pPr>
        <w:pStyle w:val="62"/>
        <w:spacing w:before="156" w:after="156"/>
      </w:pPr>
      <w:r>
        <w:rPr>
          <w:rFonts w:hint="eastAsia"/>
          <w:lang w:val="en-US" w:eastAsia="zh-CN"/>
        </w:rPr>
        <w:t>粉体流动性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按GB/T 31057.3规定的方法进行检测。</w:t>
      </w:r>
    </w:p>
    <w:p>
      <w:pPr>
        <w:pStyle w:val="62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含水量</w:t>
      </w:r>
    </w:p>
    <w:p>
      <w:pPr>
        <w:pStyle w:val="23"/>
        <w:rPr>
          <w:rFonts w:hint="eastAsia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GB/T 16555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定的方法进行检测。</w:t>
      </w:r>
    </w:p>
    <w:p>
      <w:pPr>
        <w:pStyle w:val="62"/>
        <w:spacing w:before="156" w:after="156"/>
        <w:rPr>
          <w:rFonts w:hint="eastAsia"/>
        </w:rPr>
      </w:pPr>
      <w:r>
        <w:rPr>
          <w:rFonts w:hint="eastAsia"/>
          <w:lang w:val="en-US" w:eastAsia="zh-CN"/>
        </w:rPr>
        <w:t>休止角</w:t>
      </w:r>
    </w:p>
    <w:p>
      <w:pPr>
        <w:pStyle w:val="23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按GB/T 31057.3 规定的方法进行检测。</w:t>
      </w:r>
    </w:p>
    <w:p>
      <w:pPr>
        <w:pStyle w:val="62"/>
        <w:spacing w:before="156" w:after="156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原生粒径</w:t>
      </w:r>
    </w:p>
    <w:p>
      <w:pPr>
        <w:pStyle w:val="23"/>
        <w:rPr>
          <w:rFonts w:hint="eastAsia"/>
          <w:color w:val="FF0000"/>
          <w:highlight w:val="green"/>
        </w:rPr>
      </w:pPr>
      <w:r>
        <w:rPr>
          <w:rFonts w:hint="eastAsia"/>
          <w:lang w:val="en-US" w:eastAsia="zh-CN"/>
        </w:rPr>
        <w:t>按</w:t>
      </w: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GB∕T 19077</w:t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规定的方法进行检测。</w:t>
      </w:r>
    </w:p>
    <w:p>
      <w:pPr>
        <w:pStyle w:val="62"/>
        <w:spacing w:before="156" w:after="156"/>
        <w:rPr>
          <w:rFonts w:hint="eastAsia"/>
        </w:rPr>
      </w:pPr>
      <w:r>
        <w:rPr>
          <w:rFonts w:hint="eastAsia"/>
          <w:lang w:val="en-US" w:eastAsia="zh-CN"/>
        </w:rPr>
        <w:t>金属杂质</w:t>
      </w:r>
    </w:p>
    <w:p>
      <w:pPr>
        <w:pStyle w:val="23"/>
        <w:rPr>
          <w:rFonts w:hint="eastAsia"/>
        </w:rPr>
      </w:pPr>
      <w:r>
        <w:rPr>
          <w:rFonts w:hint="eastAsia"/>
        </w:rPr>
        <w:t>按</w:t>
      </w:r>
      <w:r>
        <w:rPr>
          <w:rFonts w:hint="eastAsia"/>
          <w:color w:val="auto"/>
        </w:rPr>
        <w:t>JY/T 016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highlight w:val="none"/>
        </w:rPr>
        <w:t>规</w:t>
      </w:r>
      <w:r>
        <w:rPr>
          <w:rFonts w:hint="eastAsia"/>
        </w:rPr>
        <w:t>定的方法进行检测。</w:t>
      </w:r>
    </w:p>
    <w:p>
      <w:pPr>
        <w:pStyle w:val="98"/>
        <w:spacing w:before="312" w:after="312"/>
      </w:pPr>
      <w:r>
        <w:rPr>
          <w:rFonts w:hint="eastAsia"/>
        </w:rPr>
        <w:t>检验及判定</w:t>
      </w:r>
    </w:p>
    <w:p>
      <w:pPr>
        <w:pStyle w:val="62"/>
        <w:spacing w:before="156" w:after="156"/>
      </w:pPr>
      <w:r>
        <w:rPr>
          <w:rFonts w:hint="eastAsia"/>
        </w:rPr>
        <w:t>检验和验收</w:t>
      </w:r>
    </w:p>
    <w:p>
      <w:pPr>
        <w:pStyle w:val="103"/>
      </w:pPr>
      <w:r>
        <w:rPr>
          <w:rFonts w:hint="eastAsia"/>
        </w:rPr>
        <w:t>出厂检验规则</w:t>
      </w:r>
    </w:p>
    <w:p>
      <w:pPr>
        <w:pStyle w:val="23"/>
        <w:rPr>
          <w:rFonts w:hint="eastAsia"/>
        </w:rPr>
      </w:pPr>
      <w:r>
        <w:rPr>
          <w:rFonts w:hint="eastAsia"/>
        </w:rPr>
        <w:t>氮化硅造粒粉应由供方技术（质量）监督部门进行检验，保证产品质量符合本标准和订货单的规定，并填写质量证明书。</w:t>
      </w:r>
    </w:p>
    <w:p>
      <w:pPr>
        <w:pStyle w:val="103"/>
      </w:pPr>
      <w:r>
        <w:rPr>
          <w:rFonts w:hint="eastAsia"/>
        </w:rPr>
        <w:t>型式检验规则</w:t>
      </w:r>
    </w:p>
    <w:p>
      <w:pPr>
        <w:pStyle w:val="23"/>
      </w:pPr>
      <w:r>
        <w:rPr>
          <w:rFonts w:hint="eastAsia"/>
        </w:rPr>
        <w:t>在下列情况下进行型式检验：</w:t>
      </w:r>
    </w:p>
    <w:p>
      <w:pPr>
        <w:pStyle w:val="23"/>
      </w:pPr>
      <w:r>
        <w:rPr>
          <w:rFonts w:hint="eastAsia"/>
        </w:rPr>
        <w:t>a) 正常生产时，每年进行一次；</w:t>
      </w:r>
    </w:p>
    <w:p>
      <w:pPr>
        <w:pStyle w:val="23"/>
      </w:pPr>
      <w:r>
        <w:rPr>
          <w:rFonts w:hint="eastAsia"/>
        </w:rPr>
        <w:t>b) 新产品试制时；</w:t>
      </w:r>
    </w:p>
    <w:p>
      <w:pPr>
        <w:pStyle w:val="23"/>
      </w:pPr>
      <w:r>
        <w:rPr>
          <w:rFonts w:hint="eastAsia"/>
        </w:rPr>
        <w:t>c) 停产后复产时；</w:t>
      </w:r>
    </w:p>
    <w:p>
      <w:pPr>
        <w:pStyle w:val="23"/>
      </w:pPr>
      <w:r>
        <w:rPr>
          <w:rFonts w:hint="eastAsia"/>
        </w:rPr>
        <w:t>d) 原材料或工艺有较大改变。</w:t>
      </w:r>
    </w:p>
    <w:p>
      <w:pPr>
        <w:pStyle w:val="103"/>
      </w:pPr>
      <w:r>
        <w:rPr>
          <w:rFonts w:hint="eastAsia"/>
        </w:rPr>
        <w:t>组批</w:t>
      </w:r>
    </w:p>
    <w:p>
      <w:pPr>
        <w:pStyle w:val="23"/>
        <w:rPr>
          <w:rFonts w:hint="eastAsia"/>
        </w:rPr>
      </w:pPr>
      <w:r>
        <w:rPr>
          <w:rFonts w:hint="eastAsia"/>
        </w:rPr>
        <w:t>产品指标按批次为单位进行验收，</w:t>
      </w:r>
      <w:r>
        <w:rPr>
          <w:rFonts w:hint="eastAsia"/>
          <w:szCs w:val="22"/>
          <w:lang w:val="en-US" w:eastAsia="zh-CN"/>
        </w:rPr>
        <w:t>每批应有统一批号</w:t>
      </w:r>
      <w:r>
        <w:rPr>
          <w:rFonts w:hint="eastAsia"/>
          <w:szCs w:val="22"/>
        </w:rPr>
        <w:t>、</w:t>
      </w:r>
      <w:r>
        <w:rPr>
          <w:rFonts w:hint="eastAsia"/>
        </w:rPr>
        <w:t>具有相同纯度和特性，以类似工艺条件生产并可追溯。</w:t>
      </w:r>
    </w:p>
    <w:p>
      <w:pPr>
        <w:pStyle w:val="62"/>
        <w:spacing w:before="156" w:after="156"/>
        <w:rPr>
          <w:rFonts w:hint="eastAsia"/>
        </w:rPr>
      </w:pPr>
      <w:r>
        <w:rPr>
          <w:rFonts w:hint="eastAsia"/>
          <w:lang w:val="en-US" w:eastAsia="zh-CN"/>
        </w:rPr>
        <w:t>检验项目</w:t>
      </w:r>
    </w:p>
    <w:p>
      <w:pPr>
        <w:pStyle w:val="23"/>
      </w:pPr>
      <w:r>
        <w:rPr>
          <w:rFonts w:hint="eastAsia"/>
        </w:rPr>
        <w:t>检验项目为：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外观质量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(形貌）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lang w:val="en-US" w:eastAsia="zh-CN"/>
        </w:rPr>
        <w:t>位粒径、流动性、松装密度、含水量、金属杂质</w:t>
      </w:r>
      <w:r>
        <w:rPr>
          <w:rFonts w:hint="eastAsia"/>
        </w:rPr>
        <w:t>。</w:t>
      </w:r>
    </w:p>
    <w:p>
      <w:pPr>
        <w:pStyle w:val="62"/>
        <w:spacing w:before="156" w:after="156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抽样检测</w:t>
      </w:r>
    </w:p>
    <w:p>
      <w:pPr>
        <w:pStyle w:val="23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按GB/T 6679 规定的取样方法，从每批产品中抽取100 g产品进行检验并留样。</w:t>
      </w:r>
    </w:p>
    <w:p>
      <w:pPr>
        <w:pStyle w:val="62"/>
        <w:spacing w:before="156" w:after="15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判定规则</w:t>
      </w:r>
    </w:p>
    <w:p>
      <w:pPr>
        <w:pStyle w:val="103"/>
        <w:rPr>
          <w:rFonts w:hint="eastAsia"/>
        </w:rPr>
      </w:pPr>
      <w:r>
        <w:rPr>
          <w:rFonts w:hint="eastAsia"/>
        </w:rPr>
        <w:t>产品检验结果如全部符合对应标准要求则判定为</w:t>
      </w:r>
      <w:r>
        <w:rPr>
          <w:rFonts w:hint="eastAsia"/>
          <w:lang w:val="en-US" w:eastAsia="zh-CN"/>
        </w:rPr>
        <w:t>合格</w:t>
      </w:r>
      <w:r>
        <w:rPr>
          <w:rFonts w:hint="eastAsia"/>
        </w:rPr>
        <w:t>。若其中有一个指标不符合标准要求则加倍抽样复检，如果复检结果仍有指标不符合标准则判定为不合格品。</w:t>
      </w:r>
    </w:p>
    <w:p>
      <w:pPr>
        <w:pStyle w:val="103"/>
        <w:rPr>
          <w:rFonts w:hint="eastAsia"/>
          <w:color w:val="auto"/>
        </w:rPr>
      </w:pPr>
      <w:r>
        <w:rPr>
          <w:rFonts w:hint="eastAsia"/>
          <w:color w:val="auto"/>
        </w:rPr>
        <w:t>如果</w:t>
      </w:r>
      <w:r>
        <w:rPr>
          <w:rFonts w:hint="eastAsia"/>
          <w:color w:val="auto"/>
          <w:lang w:val="en-US" w:eastAsia="zh-CN"/>
        </w:rPr>
        <w:t>订货单</w:t>
      </w:r>
      <w:r>
        <w:rPr>
          <w:rFonts w:hint="eastAsia"/>
          <w:color w:val="auto"/>
        </w:rPr>
        <w:t>对氮化硅造粒粉指标另有要求的，由供需双方协商后进行备注说明。</w:t>
      </w:r>
    </w:p>
    <w:p>
      <w:pPr>
        <w:pStyle w:val="103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供方</w:t>
      </w:r>
      <w:r>
        <w:rPr>
          <w:rFonts w:hint="eastAsia"/>
          <w:color w:val="auto"/>
        </w:rPr>
        <w:t>根据批次检测结果进行判</w:t>
      </w:r>
      <w:r>
        <w:rPr>
          <w:rFonts w:hint="eastAsia"/>
          <w:color w:val="auto"/>
          <w:lang w:val="en-US" w:eastAsia="zh-CN"/>
        </w:rPr>
        <w:t>定</w:t>
      </w:r>
      <w:r>
        <w:rPr>
          <w:rFonts w:hint="eastAsia"/>
          <w:color w:val="auto"/>
        </w:rPr>
        <w:t>，并出具检验报告</w:t>
      </w:r>
      <w:r>
        <w:rPr>
          <w:rFonts w:hint="eastAsia"/>
          <w:color w:val="auto"/>
          <w:lang w:val="en-US" w:eastAsia="zh-CN"/>
        </w:rPr>
        <w:t>或</w:t>
      </w:r>
      <w:r>
        <w:rPr>
          <w:rFonts w:hint="eastAsia"/>
          <w:color w:val="auto"/>
        </w:rPr>
        <w:t>质量说明书。</w:t>
      </w:r>
    </w:p>
    <w:p>
      <w:pPr>
        <w:pStyle w:val="98"/>
        <w:spacing w:before="312" w:after="312"/>
      </w:pPr>
      <w:r>
        <w:rPr>
          <w:rFonts w:hint="eastAsia"/>
        </w:rPr>
        <w:t>包装、标志、质量说明书、运输及贮存</w:t>
      </w:r>
    </w:p>
    <w:p>
      <w:pPr>
        <w:pStyle w:val="62"/>
        <w:spacing w:before="156" w:after="156"/>
      </w:pPr>
      <w:r>
        <w:rPr>
          <w:rFonts w:hint="eastAsia"/>
        </w:rPr>
        <w:t>包装</w:t>
      </w:r>
    </w:p>
    <w:p>
      <w:pPr>
        <w:pStyle w:val="23"/>
        <w:rPr>
          <w:color w:val="000000"/>
        </w:rPr>
      </w:pPr>
      <w:r>
        <w:rPr>
          <w:rFonts w:hint="eastAsia"/>
          <w:color w:val="000000"/>
        </w:rPr>
        <w:t>氮化硅造粒粉体装入洁净的聚乙烯包装袋内，</w:t>
      </w:r>
      <w:r>
        <w:rPr>
          <w:rFonts w:hint="eastAsia"/>
          <w:color w:val="000000"/>
          <w:lang w:val="en-US" w:eastAsia="zh-CN"/>
        </w:rPr>
        <w:t>双层</w:t>
      </w:r>
      <w:r>
        <w:rPr>
          <w:rFonts w:hint="eastAsia"/>
          <w:color w:val="000000"/>
        </w:rPr>
        <w:t>密封，然后再将包装袋装入</w:t>
      </w:r>
      <w:r>
        <w:rPr>
          <w:rFonts w:hint="eastAsia"/>
          <w:color w:val="000000"/>
          <w:lang w:val="en-US" w:eastAsia="zh-CN"/>
        </w:rPr>
        <w:t>包装箱</w:t>
      </w:r>
      <w:r>
        <w:rPr>
          <w:rFonts w:hint="eastAsia"/>
          <w:color w:val="000000"/>
        </w:rPr>
        <w:t>内。包装规格为每袋净重为1</w:t>
      </w:r>
      <w:r>
        <w:rPr>
          <w:rFonts w:hint="eastAsia"/>
          <w:color w:val="000000"/>
          <w:lang w:val="en-US" w:eastAsia="zh-CN"/>
        </w:rPr>
        <w:t>0k</w:t>
      </w:r>
      <w:r>
        <w:rPr>
          <w:rFonts w:hint="eastAsia"/>
          <w:color w:val="000000"/>
        </w:rPr>
        <w:t>g±</w:t>
      </w:r>
      <w:r>
        <w:rPr>
          <w:rFonts w:hint="eastAsia"/>
          <w:color w:val="000000"/>
          <w:lang w:val="en-US" w:eastAsia="zh-CN"/>
        </w:rPr>
        <w:t>50</w:t>
      </w:r>
      <w:r>
        <w:rPr>
          <w:rFonts w:hint="eastAsia"/>
          <w:color w:val="000000"/>
        </w:rPr>
        <w:t>g。包装时应防止聚乙烯包装袋破损，以避免产品外来沾污，并按最佳方法提供良好保护。</w:t>
      </w:r>
    </w:p>
    <w:p>
      <w:pPr>
        <w:pStyle w:val="62"/>
        <w:spacing w:before="156" w:after="156"/>
      </w:pPr>
      <w:r>
        <w:rPr>
          <w:rFonts w:hint="eastAsia"/>
        </w:rPr>
        <w:t>标志</w:t>
      </w:r>
    </w:p>
    <w:p>
      <w:pPr>
        <w:pStyle w:val="23"/>
      </w:pPr>
      <w:r>
        <w:rPr>
          <w:rFonts w:hint="eastAsia"/>
        </w:rPr>
        <w:t>包装</w:t>
      </w:r>
      <w:r>
        <w:rPr>
          <w:rFonts w:hint="eastAsia"/>
          <w:lang w:val="en-US" w:eastAsia="zh-CN"/>
        </w:rPr>
        <w:t>箱</w:t>
      </w:r>
      <w:r>
        <w:rPr>
          <w:rFonts w:hint="eastAsia"/>
        </w:rPr>
        <w:t>外应标有“小心轻放”及“防刺、防潮”字样或标志，并标明：</w:t>
      </w:r>
    </w:p>
    <w:p>
      <w:pPr>
        <w:pStyle w:val="23"/>
      </w:pPr>
      <w:r>
        <w:rPr>
          <w:rFonts w:hint="eastAsia"/>
        </w:rPr>
        <w:t>a）公司名称；</w:t>
      </w:r>
    </w:p>
    <w:p>
      <w:pPr>
        <w:pStyle w:val="23"/>
      </w:pPr>
      <w:r>
        <w:rPr>
          <w:rFonts w:hint="eastAsia"/>
        </w:rPr>
        <w:t>b）产品名称、编号、产品规格。</w:t>
      </w:r>
    </w:p>
    <w:p>
      <w:pPr>
        <w:pStyle w:val="23"/>
      </w:pPr>
      <w:r>
        <w:rPr>
          <w:rFonts w:hint="eastAsia"/>
        </w:rPr>
        <w:t>c）产品数量、净重。</w:t>
      </w:r>
    </w:p>
    <w:p>
      <w:pPr>
        <w:pStyle w:val="62"/>
        <w:spacing w:before="156" w:after="156"/>
      </w:pPr>
      <w:r>
        <w:rPr>
          <w:rFonts w:hint="eastAsia"/>
        </w:rPr>
        <w:t>质量说明书</w:t>
      </w:r>
    </w:p>
    <w:p>
      <w:pPr>
        <w:pStyle w:val="23"/>
      </w:pPr>
      <w:r>
        <w:rPr>
          <w:rFonts w:hint="eastAsia"/>
        </w:rPr>
        <w:t>质量说明书由</w:t>
      </w:r>
      <w:r>
        <w:rPr>
          <w:rFonts w:hint="eastAsia"/>
          <w:color w:val="auto"/>
          <w:lang w:val="en-US" w:eastAsia="zh-CN"/>
        </w:rPr>
        <w:t>供方</w:t>
      </w:r>
      <w:r>
        <w:rPr>
          <w:rFonts w:hint="eastAsia"/>
        </w:rPr>
        <w:t>出具,质量说明书包含以下内容:</w:t>
      </w:r>
    </w:p>
    <w:p>
      <w:pPr>
        <w:pStyle w:val="23"/>
      </w:pPr>
      <w:r>
        <w:rPr>
          <w:rFonts w:hint="eastAsia"/>
        </w:rPr>
        <w:t>a）产品名称；</w:t>
      </w:r>
    </w:p>
    <w:p>
      <w:pPr>
        <w:pStyle w:val="23"/>
      </w:pPr>
      <w:r>
        <w:rPr>
          <w:rFonts w:hint="eastAsia"/>
        </w:rPr>
        <w:t>b）产品批号；</w:t>
      </w:r>
    </w:p>
    <w:p>
      <w:pPr>
        <w:pStyle w:val="23"/>
      </w:pPr>
      <w:r>
        <w:rPr>
          <w:rFonts w:hint="eastAsia"/>
        </w:rPr>
        <w:t>c）产品规格；</w:t>
      </w:r>
    </w:p>
    <w:p>
      <w:pPr>
        <w:pStyle w:val="23"/>
      </w:pPr>
      <w:r>
        <w:rPr>
          <w:rFonts w:hint="eastAsia"/>
        </w:rPr>
        <w:t>d）产品净重；</w:t>
      </w:r>
    </w:p>
    <w:p>
      <w:pPr>
        <w:pStyle w:val="23"/>
      </w:pPr>
      <w:r>
        <w:rPr>
          <w:rFonts w:hint="eastAsia"/>
        </w:rPr>
        <w:t>f）发货日期。</w:t>
      </w:r>
    </w:p>
    <w:p>
      <w:pPr>
        <w:pStyle w:val="62"/>
        <w:spacing w:before="156" w:after="156"/>
      </w:pPr>
      <w:r>
        <w:rPr>
          <w:rFonts w:hint="eastAsia"/>
        </w:rPr>
        <w:t>运输</w:t>
      </w:r>
    </w:p>
    <w:p>
      <w:pPr>
        <w:pStyle w:val="23"/>
      </w:pPr>
      <w:r>
        <w:rPr>
          <w:rFonts w:hint="eastAsia"/>
        </w:rPr>
        <w:t>产品在运输过程中应轻装轻卸，勿压勿挤，并采取防震、防雨、防潮措施。</w:t>
      </w:r>
    </w:p>
    <w:p>
      <w:pPr>
        <w:pStyle w:val="62"/>
        <w:spacing w:before="156" w:after="156"/>
      </w:pPr>
      <w:r>
        <w:rPr>
          <w:rFonts w:hint="eastAsia"/>
        </w:rPr>
        <w:t>贮存</w:t>
      </w:r>
    </w:p>
    <w:p>
      <w:pPr>
        <w:pStyle w:val="23"/>
      </w:pPr>
      <w:r>
        <w:rPr>
          <w:rFonts w:hint="eastAsia"/>
        </w:rPr>
        <w:t>产品应贮存在清洁、干燥环境中。</w:t>
      </w:r>
    </w:p>
    <w:p>
      <w:pPr>
        <w:pStyle w:val="23"/>
        <w:ind w:firstLine="0" w:firstLineChars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880745</wp:posOffset>
                </wp:positionV>
                <wp:extent cx="2200275" cy="0"/>
                <wp:effectExtent l="0" t="0" r="0" b="0"/>
                <wp:wrapNone/>
                <wp:docPr id="1" name="自选图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0" o:spid="_x0000_s1026" o:spt="32" type="#_x0000_t32" style="position:absolute;left:0pt;flip:y;margin-left:133.85pt;margin-top:69.35pt;height:0pt;width:173.25pt;z-index:251659264;mso-width-relative:page;mso-height-relative:page;" filled="f" stroked="t" coordsize="21600,21600" o:gfxdata="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ZwEN9cAAAALAQAADwAAAAAAAAABACAAAAAiAAAAZHJzL2Rvd25yZXYueG1s&#10;UEsBAhQAFAAAAAgAh07iQPabAJf5AQAA7w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headerReference r:id="rId5" w:type="default"/>
      <w:footerReference r:id="rId6" w:type="default"/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9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9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1"/>
    </w:pPr>
    <w:r>
      <w:t>T/</w:t>
    </w:r>
    <w:r>
      <w:rPr>
        <w:rFonts w:hint="eastAsia"/>
      </w:rPr>
      <w:t>CNIA</w:t>
    </w:r>
    <w:r>
      <w:t xml:space="preserve"> XXX—XXXX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1"/>
    </w:pPr>
    <w:r>
      <w:t>T/</w:t>
    </w:r>
    <w:r>
      <w:rPr>
        <w:rFonts w:hint="eastAsia"/>
      </w:rPr>
      <w:t>CNIA</w:t>
    </w:r>
    <w:r>
      <w:t xml:space="preserve"> 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37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46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94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08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131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98"/>
      <w:suff w:val="nothing"/>
      <w:lvlText w:val="%1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62"/>
      <w:suff w:val="nothing"/>
      <w:lvlText w:val="%1.%2　"/>
      <w:lvlJc w:val="left"/>
      <w:pPr>
        <w:ind w:left="568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6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121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63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102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110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73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4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AA26FCD"/>
    <w:multiLevelType w:val="multilevel"/>
    <w:tmpl w:val="4AA26FCD"/>
    <w:lvl w:ilvl="0" w:tentative="0">
      <w:start w:val="1"/>
      <w:numFmt w:val="lowerLetter"/>
      <w:pStyle w:val="130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85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83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97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36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5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0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16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9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8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8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2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88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65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5"/>
  </w:num>
  <w:num w:numId="5">
    <w:abstractNumId w:val="6"/>
  </w:num>
  <w:num w:numId="6">
    <w:abstractNumId w:val="16"/>
  </w:num>
  <w:num w:numId="7">
    <w:abstractNumId w:val="14"/>
  </w:num>
  <w:num w:numId="8">
    <w:abstractNumId w:val="7"/>
  </w:num>
  <w:num w:numId="9">
    <w:abstractNumId w:val="9"/>
  </w:num>
  <w:num w:numId="10">
    <w:abstractNumId w:val="15"/>
  </w:num>
  <w:num w:numId="11">
    <w:abstractNumId w:val="2"/>
  </w:num>
  <w:num w:numId="12">
    <w:abstractNumId w:val="10"/>
  </w:num>
  <w:num w:numId="13">
    <w:abstractNumId w:val="3"/>
  </w:num>
  <w:num w:numId="14">
    <w:abstractNumId w:val="13"/>
  </w:num>
  <w:num w:numId="15">
    <w:abstractNumId w:val="4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185F"/>
    <w:rsid w:val="00002E8B"/>
    <w:rsid w:val="00004F6F"/>
    <w:rsid w:val="0000586F"/>
    <w:rsid w:val="000078D5"/>
    <w:rsid w:val="00011339"/>
    <w:rsid w:val="000119E9"/>
    <w:rsid w:val="00013D86"/>
    <w:rsid w:val="00013E02"/>
    <w:rsid w:val="00021065"/>
    <w:rsid w:val="0002143C"/>
    <w:rsid w:val="00023189"/>
    <w:rsid w:val="00025A65"/>
    <w:rsid w:val="00026C31"/>
    <w:rsid w:val="00027280"/>
    <w:rsid w:val="0003206B"/>
    <w:rsid w:val="000320A7"/>
    <w:rsid w:val="00035925"/>
    <w:rsid w:val="00036692"/>
    <w:rsid w:val="00042759"/>
    <w:rsid w:val="00046715"/>
    <w:rsid w:val="00050BBE"/>
    <w:rsid w:val="00051C22"/>
    <w:rsid w:val="00052441"/>
    <w:rsid w:val="000577C2"/>
    <w:rsid w:val="00066C84"/>
    <w:rsid w:val="00067CDF"/>
    <w:rsid w:val="000711EA"/>
    <w:rsid w:val="00074FBE"/>
    <w:rsid w:val="0008061D"/>
    <w:rsid w:val="00083A09"/>
    <w:rsid w:val="0009005E"/>
    <w:rsid w:val="00092857"/>
    <w:rsid w:val="000A08B3"/>
    <w:rsid w:val="000A20A9"/>
    <w:rsid w:val="000A48B1"/>
    <w:rsid w:val="000A651F"/>
    <w:rsid w:val="000B3143"/>
    <w:rsid w:val="000C0D53"/>
    <w:rsid w:val="000C243E"/>
    <w:rsid w:val="000C6B05"/>
    <w:rsid w:val="000C6DD6"/>
    <w:rsid w:val="000C7206"/>
    <w:rsid w:val="000C73D4"/>
    <w:rsid w:val="000D3622"/>
    <w:rsid w:val="000D3D4C"/>
    <w:rsid w:val="000D4F51"/>
    <w:rsid w:val="000D718B"/>
    <w:rsid w:val="000E0C46"/>
    <w:rsid w:val="000E2C62"/>
    <w:rsid w:val="000F030C"/>
    <w:rsid w:val="000F129C"/>
    <w:rsid w:val="000F54FB"/>
    <w:rsid w:val="001056DE"/>
    <w:rsid w:val="001124C0"/>
    <w:rsid w:val="00116059"/>
    <w:rsid w:val="00120328"/>
    <w:rsid w:val="001231D3"/>
    <w:rsid w:val="0012445C"/>
    <w:rsid w:val="001258BB"/>
    <w:rsid w:val="0013175F"/>
    <w:rsid w:val="001352FB"/>
    <w:rsid w:val="001455D0"/>
    <w:rsid w:val="001512B4"/>
    <w:rsid w:val="001527CE"/>
    <w:rsid w:val="00160476"/>
    <w:rsid w:val="001620A5"/>
    <w:rsid w:val="001634E2"/>
    <w:rsid w:val="00164E53"/>
    <w:rsid w:val="001665CF"/>
    <w:rsid w:val="0016699D"/>
    <w:rsid w:val="00166E79"/>
    <w:rsid w:val="00173EA2"/>
    <w:rsid w:val="00175159"/>
    <w:rsid w:val="00176208"/>
    <w:rsid w:val="001772A0"/>
    <w:rsid w:val="0018211B"/>
    <w:rsid w:val="0018326B"/>
    <w:rsid w:val="001840D3"/>
    <w:rsid w:val="00184D37"/>
    <w:rsid w:val="001900F8"/>
    <w:rsid w:val="001906FA"/>
    <w:rsid w:val="00191258"/>
    <w:rsid w:val="00192680"/>
    <w:rsid w:val="00193037"/>
    <w:rsid w:val="00193A2C"/>
    <w:rsid w:val="001A288E"/>
    <w:rsid w:val="001A2EE4"/>
    <w:rsid w:val="001A59FC"/>
    <w:rsid w:val="001A739A"/>
    <w:rsid w:val="001A785A"/>
    <w:rsid w:val="001B072A"/>
    <w:rsid w:val="001B0C41"/>
    <w:rsid w:val="001B2DD4"/>
    <w:rsid w:val="001B6C9A"/>
    <w:rsid w:val="001B6DC2"/>
    <w:rsid w:val="001B7311"/>
    <w:rsid w:val="001B74FC"/>
    <w:rsid w:val="001C0961"/>
    <w:rsid w:val="001C149C"/>
    <w:rsid w:val="001C21AC"/>
    <w:rsid w:val="001C47BA"/>
    <w:rsid w:val="001C59EA"/>
    <w:rsid w:val="001D35D5"/>
    <w:rsid w:val="001D406C"/>
    <w:rsid w:val="001D41EE"/>
    <w:rsid w:val="001E0380"/>
    <w:rsid w:val="001E13B1"/>
    <w:rsid w:val="001E3785"/>
    <w:rsid w:val="001F3A19"/>
    <w:rsid w:val="001F5DD3"/>
    <w:rsid w:val="002041C4"/>
    <w:rsid w:val="00207FDB"/>
    <w:rsid w:val="00212C2E"/>
    <w:rsid w:val="0022080E"/>
    <w:rsid w:val="00221036"/>
    <w:rsid w:val="00222913"/>
    <w:rsid w:val="00232279"/>
    <w:rsid w:val="00234467"/>
    <w:rsid w:val="00237D8D"/>
    <w:rsid w:val="00241AD4"/>
    <w:rsid w:val="00241DA2"/>
    <w:rsid w:val="002448CD"/>
    <w:rsid w:val="00247FEE"/>
    <w:rsid w:val="00250E7D"/>
    <w:rsid w:val="002549A8"/>
    <w:rsid w:val="002565D5"/>
    <w:rsid w:val="002622C0"/>
    <w:rsid w:val="002658B0"/>
    <w:rsid w:val="002668AA"/>
    <w:rsid w:val="00270BE0"/>
    <w:rsid w:val="00270FBB"/>
    <w:rsid w:val="0027203A"/>
    <w:rsid w:val="0027399D"/>
    <w:rsid w:val="00277772"/>
    <w:rsid w:val="002778AE"/>
    <w:rsid w:val="00280D78"/>
    <w:rsid w:val="0028230C"/>
    <w:rsid w:val="0028269A"/>
    <w:rsid w:val="00283590"/>
    <w:rsid w:val="00286973"/>
    <w:rsid w:val="00293EDD"/>
    <w:rsid w:val="00294E70"/>
    <w:rsid w:val="002A1887"/>
    <w:rsid w:val="002A1924"/>
    <w:rsid w:val="002A7420"/>
    <w:rsid w:val="002B0F12"/>
    <w:rsid w:val="002B11DA"/>
    <w:rsid w:val="002B1308"/>
    <w:rsid w:val="002B3ED2"/>
    <w:rsid w:val="002B4554"/>
    <w:rsid w:val="002B5682"/>
    <w:rsid w:val="002C72D8"/>
    <w:rsid w:val="002D11FA"/>
    <w:rsid w:val="002D2E79"/>
    <w:rsid w:val="002E0DDF"/>
    <w:rsid w:val="002E27B9"/>
    <w:rsid w:val="002E2906"/>
    <w:rsid w:val="002E471D"/>
    <w:rsid w:val="002E5635"/>
    <w:rsid w:val="002E6132"/>
    <w:rsid w:val="002E64C3"/>
    <w:rsid w:val="002E6A2C"/>
    <w:rsid w:val="002F07C3"/>
    <w:rsid w:val="002F1D8C"/>
    <w:rsid w:val="002F21DA"/>
    <w:rsid w:val="002F3211"/>
    <w:rsid w:val="003018B2"/>
    <w:rsid w:val="00301F39"/>
    <w:rsid w:val="00306386"/>
    <w:rsid w:val="00307442"/>
    <w:rsid w:val="00311093"/>
    <w:rsid w:val="0031284D"/>
    <w:rsid w:val="00312CBC"/>
    <w:rsid w:val="00325926"/>
    <w:rsid w:val="00325B59"/>
    <w:rsid w:val="00327A8A"/>
    <w:rsid w:val="0033278C"/>
    <w:rsid w:val="00336610"/>
    <w:rsid w:val="00340412"/>
    <w:rsid w:val="00343F73"/>
    <w:rsid w:val="00344C36"/>
    <w:rsid w:val="00345060"/>
    <w:rsid w:val="003454C6"/>
    <w:rsid w:val="00351605"/>
    <w:rsid w:val="0035323B"/>
    <w:rsid w:val="003609D2"/>
    <w:rsid w:val="00363926"/>
    <w:rsid w:val="00363F22"/>
    <w:rsid w:val="00365D12"/>
    <w:rsid w:val="0037393E"/>
    <w:rsid w:val="00375564"/>
    <w:rsid w:val="00377DDB"/>
    <w:rsid w:val="0038082B"/>
    <w:rsid w:val="00382CA1"/>
    <w:rsid w:val="00383191"/>
    <w:rsid w:val="00383406"/>
    <w:rsid w:val="003853DB"/>
    <w:rsid w:val="00386DED"/>
    <w:rsid w:val="003912E7"/>
    <w:rsid w:val="00393947"/>
    <w:rsid w:val="003A198C"/>
    <w:rsid w:val="003A2275"/>
    <w:rsid w:val="003A5148"/>
    <w:rsid w:val="003A6A4F"/>
    <w:rsid w:val="003A7088"/>
    <w:rsid w:val="003A7D37"/>
    <w:rsid w:val="003B00DF"/>
    <w:rsid w:val="003B1275"/>
    <w:rsid w:val="003B1778"/>
    <w:rsid w:val="003C0984"/>
    <w:rsid w:val="003C0B02"/>
    <w:rsid w:val="003C11CB"/>
    <w:rsid w:val="003C75F3"/>
    <w:rsid w:val="003C78A3"/>
    <w:rsid w:val="003D75A6"/>
    <w:rsid w:val="003E1867"/>
    <w:rsid w:val="003E3E37"/>
    <w:rsid w:val="003E552E"/>
    <w:rsid w:val="003E5729"/>
    <w:rsid w:val="003E6DFA"/>
    <w:rsid w:val="003F1548"/>
    <w:rsid w:val="003F2DFD"/>
    <w:rsid w:val="003F4EE0"/>
    <w:rsid w:val="00402153"/>
    <w:rsid w:val="00402AEB"/>
    <w:rsid w:val="00402FC1"/>
    <w:rsid w:val="004049FB"/>
    <w:rsid w:val="00415E65"/>
    <w:rsid w:val="0042371D"/>
    <w:rsid w:val="00424D8A"/>
    <w:rsid w:val="00425082"/>
    <w:rsid w:val="00431DEB"/>
    <w:rsid w:val="004349ED"/>
    <w:rsid w:val="004415B7"/>
    <w:rsid w:val="00444F7A"/>
    <w:rsid w:val="00446A39"/>
    <w:rsid w:val="00446B29"/>
    <w:rsid w:val="00451058"/>
    <w:rsid w:val="004532CB"/>
    <w:rsid w:val="00453F9A"/>
    <w:rsid w:val="00454AEA"/>
    <w:rsid w:val="004573D6"/>
    <w:rsid w:val="00457652"/>
    <w:rsid w:val="00460B50"/>
    <w:rsid w:val="00465B0E"/>
    <w:rsid w:val="004703FD"/>
    <w:rsid w:val="00471E91"/>
    <w:rsid w:val="0047384E"/>
    <w:rsid w:val="00474675"/>
    <w:rsid w:val="0047470C"/>
    <w:rsid w:val="00481D5E"/>
    <w:rsid w:val="00490FE3"/>
    <w:rsid w:val="004922B3"/>
    <w:rsid w:val="004A2B5C"/>
    <w:rsid w:val="004A2EDE"/>
    <w:rsid w:val="004A35F9"/>
    <w:rsid w:val="004B0755"/>
    <w:rsid w:val="004B24C1"/>
    <w:rsid w:val="004C0B61"/>
    <w:rsid w:val="004C292F"/>
    <w:rsid w:val="004D193B"/>
    <w:rsid w:val="004D5DA8"/>
    <w:rsid w:val="004E2C07"/>
    <w:rsid w:val="004E3579"/>
    <w:rsid w:val="004F35A5"/>
    <w:rsid w:val="004F72E2"/>
    <w:rsid w:val="0050611F"/>
    <w:rsid w:val="00510280"/>
    <w:rsid w:val="0051239C"/>
    <w:rsid w:val="005124DF"/>
    <w:rsid w:val="005133B0"/>
    <w:rsid w:val="00513D73"/>
    <w:rsid w:val="00514A43"/>
    <w:rsid w:val="00516EB6"/>
    <w:rsid w:val="00517483"/>
    <w:rsid w:val="005174E5"/>
    <w:rsid w:val="005209A2"/>
    <w:rsid w:val="00522393"/>
    <w:rsid w:val="00522620"/>
    <w:rsid w:val="005245E3"/>
    <w:rsid w:val="00525343"/>
    <w:rsid w:val="00525384"/>
    <w:rsid w:val="00525656"/>
    <w:rsid w:val="00534C02"/>
    <w:rsid w:val="00536CC6"/>
    <w:rsid w:val="0054264B"/>
    <w:rsid w:val="00543786"/>
    <w:rsid w:val="00547065"/>
    <w:rsid w:val="00551FFD"/>
    <w:rsid w:val="005533D7"/>
    <w:rsid w:val="00564C4E"/>
    <w:rsid w:val="00566179"/>
    <w:rsid w:val="005703DE"/>
    <w:rsid w:val="005729A2"/>
    <w:rsid w:val="005744F3"/>
    <w:rsid w:val="005768D0"/>
    <w:rsid w:val="0058011F"/>
    <w:rsid w:val="0058296E"/>
    <w:rsid w:val="00582C0F"/>
    <w:rsid w:val="0058464E"/>
    <w:rsid w:val="005A01CB"/>
    <w:rsid w:val="005A4445"/>
    <w:rsid w:val="005A58FF"/>
    <w:rsid w:val="005A5EAF"/>
    <w:rsid w:val="005A64C0"/>
    <w:rsid w:val="005B0017"/>
    <w:rsid w:val="005B126E"/>
    <w:rsid w:val="005B3C11"/>
    <w:rsid w:val="005B4857"/>
    <w:rsid w:val="005B6625"/>
    <w:rsid w:val="005B7D92"/>
    <w:rsid w:val="005C1C28"/>
    <w:rsid w:val="005C4D91"/>
    <w:rsid w:val="005C6736"/>
    <w:rsid w:val="005C6DB5"/>
    <w:rsid w:val="005D50F9"/>
    <w:rsid w:val="005E19E7"/>
    <w:rsid w:val="005E77C4"/>
    <w:rsid w:val="005F3826"/>
    <w:rsid w:val="005F5723"/>
    <w:rsid w:val="005F5C54"/>
    <w:rsid w:val="00615586"/>
    <w:rsid w:val="00615C69"/>
    <w:rsid w:val="0061716C"/>
    <w:rsid w:val="006243A1"/>
    <w:rsid w:val="00626D4B"/>
    <w:rsid w:val="0063147D"/>
    <w:rsid w:val="0063255F"/>
    <w:rsid w:val="00632E56"/>
    <w:rsid w:val="00635CBA"/>
    <w:rsid w:val="00636B4A"/>
    <w:rsid w:val="0064338B"/>
    <w:rsid w:val="00643E48"/>
    <w:rsid w:val="0064590E"/>
    <w:rsid w:val="00646542"/>
    <w:rsid w:val="006476FA"/>
    <w:rsid w:val="006504F4"/>
    <w:rsid w:val="00654BC9"/>
    <w:rsid w:val="006552FD"/>
    <w:rsid w:val="00661746"/>
    <w:rsid w:val="00663AF3"/>
    <w:rsid w:val="00666345"/>
    <w:rsid w:val="00666B6C"/>
    <w:rsid w:val="00670C99"/>
    <w:rsid w:val="00673297"/>
    <w:rsid w:val="006740EA"/>
    <w:rsid w:val="006742C9"/>
    <w:rsid w:val="00674FDA"/>
    <w:rsid w:val="00676B2D"/>
    <w:rsid w:val="00682682"/>
    <w:rsid w:val="00682702"/>
    <w:rsid w:val="006856DE"/>
    <w:rsid w:val="00687479"/>
    <w:rsid w:val="00690C41"/>
    <w:rsid w:val="00690CDB"/>
    <w:rsid w:val="00692368"/>
    <w:rsid w:val="00695C3D"/>
    <w:rsid w:val="0069685D"/>
    <w:rsid w:val="00696CDD"/>
    <w:rsid w:val="006A297F"/>
    <w:rsid w:val="006A2EBC"/>
    <w:rsid w:val="006A5EA0"/>
    <w:rsid w:val="006A783B"/>
    <w:rsid w:val="006A7B33"/>
    <w:rsid w:val="006B1CA4"/>
    <w:rsid w:val="006B2E92"/>
    <w:rsid w:val="006B31A7"/>
    <w:rsid w:val="006B4E13"/>
    <w:rsid w:val="006B75DD"/>
    <w:rsid w:val="006C3710"/>
    <w:rsid w:val="006C67E0"/>
    <w:rsid w:val="006C6F39"/>
    <w:rsid w:val="006C7ABA"/>
    <w:rsid w:val="006D0C67"/>
    <w:rsid w:val="006D0D60"/>
    <w:rsid w:val="006D1122"/>
    <w:rsid w:val="006D3799"/>
    <w:rsid w:val="006D3A24"/>
    <w:rsid w:val="006D3C00"/>
    <w:rsid w:val="006E1390"/>
    <w:rsid w:val="006E3675"/>
    <w:rsid w:val="006E4A7F"/>
    <w:rsid w:val="006F134B"/>
    <w:rsid w:val="006F1F50"/>
    <w:rsid w:val="006F5615"/>
    <w:rsid w:val="00701218"/>
    <w:rsid w:val="007044D5"/>
    <w:rsid w:val="00704DF6"/>
    <w:rsid w:val="0070651C"/>
    <w:rsid w:val="007132A3"/>
    <w:rsid w:val="007156E2"/>
    <w:rsid w:val="00715FC3"/>
    <w:rsid w:val="00716421"/>
    <w:rsid w:val="0072304E"/>
    <w:rsid w:val="007244DF"/>
    <w:rsid w:val="00724EFB"/>
    <w:rsid w:val="0072608B"/>
    <w:rsid w:val="0073131C"/>
    <w:rsid w:val="007419C3"/>
    <w:rsid w:val="00745EB2"/>
    <w:rsid w:val="007467A7"/>
    <w:rsid w:val="007469DD"/>
    <w:rsid w:val="0074741B"/>
    <w:rsid w:val="0074759E"/>
    <w:rsid w:val="007478EA"/>
    <w:rsid w:val="0075415C"/>
    <w:rsid w:val="00761BE5"/>
    <w:rsid w:val="007629B1"/>
    <w:rsid w:val="00763502"/>
    <w:rsid w:val="00770E77"/>
    <w:rsid w:val="007767B0"/>
    <w:rsid w:val="00776B65"/>
    <w:rsid w:val="007810C9"/>
    <w:rsid w:val="0078330E"/>
    <w:rsid w:val="007849EC"/>
    <w:rsid w:val="007913AB"/>
    <w:rsid w:val="007914F7"/>
    <w:rsid w:val="007930E8"/>
    <w:rsid w:val="007971C3"/>
    <w:rsid w:val="007A300B"/>
    <w:rsid w:val="007B01C5"/>
    <w:rsid w:val="007B1625"/>
    <w:rsid w:val="007B1CD3"/>
    <w:rsid w:val="007B706E"/>
    <w:rsid w:val="007B71EB"/>
    <w:rsid w:val="007C12A8"/>
    <w:rsid w:val="007C604E"/>
    <w:rsid w:val="007C6205"/>
    <w:rsid w:val="007C686A"/>
    <w:rsid w:val="007C728E"/>
    <w:rsid w:val="007D2C53"/>
    <w:rsid w:val="007D3D60"/>
    <w:rsid w:val="007D45E8"/>
    <w:rsid w:val="007E0844"/>
    <w:rsid w:val="007E1980"/>
    <w:rsid w:val="007E38E2"/>
    <w:rsid w:val="007E4B76"/>
    <w:rsid w:val="007E522B"/>
    <w:rsid w:val="007E5EA8"/>
    <w:rsid w:val="007E7823"/>
    <w:rsid w:val="007F0CF1"/>
    <w:rsid w:val="007F12A5"/>
    <w:rsid w:val="007F15D3"/>
    <w:rsid w:val="007F4CF1"/>
    <w:rsid w:val="007F758D"/>
    <w:rsid w:val="007F7D52"/>
    <w:rsid w:val="00800A0E"/>
    <w:rsid w:val="0080654C"/>
    <w:rsid w:val="008070D7"/>
    <w:rsid w:val="008071C6"/>
    <w:rsid w:val="008113B7"/>
    <w:rsid w:val="00813901"/>
    <w:rsid w:val="00814D97"/>
    <w:rsid w:val="00817A00"/>
    <w:rsid w:val="00817E7F"/>
    <w:rsid w:val="00821CEB"/>
    <w:rsid w:val="0082765D"/>
    <w:rsid w:val="00827A4D"/>
    <w:rsid w:val="008313D7"/>
    <w:rsid w:val="00835391"/>
    <w:rsid w:val="00835DB3"/>
    <w:rsid w:val="0083617B"/>
    <w:rsid w:val="008371BD"/>
    <w:rsid w:val="00840E72"/>
    <w:rsid w:val="00843E69"/>
    <w:rsid w:val="0084758B"/>
    <w:rsid w:val="00847BC9"/>
    <w:rsid w:val="008504A8"/>
    <w:rsid w:val="0085282E"/>
    <w:rsid w:val="0085684E"/>
    <w:rsid w:val="00857090"/>
    <w:rsid w:val="00867E9D"/>
    <w:rsid w:val="00871874"/>
    <w:rsid w:val="0087198C"/>
    <w:rsid w:val="00872409"/>
    <w:rsid w:val="00872C1F"/>
    <w:rsid w:val="00873B42"/>
    <w:rsid w:val="00885140"/>
    <w:rsid w:val="008856D8"/>
    <w:rsid w:val="0088603F"/>
    <w:rsid w:val="008904C9"/>
    <w:rsid w:val="00892E82"/>
    <w:rsid w:val="008A23CC"/>
    <w:rsid w:val="008B3659"/>
    <w:rsid w:val="008B6541"/>
    <w:rsid w:val="008C1B58"/>
    <w:rsid w:val="008C2360"/>
    <w:rsid w:val="008C39AE"/>
    <w:rsid w:val="008C590D"/>
    <w:rsid w:val="008C6CB2"/>
    <w:rsid w:val="008E031B"/>
    <w:rsid w:val="008E50FF"/>
    <w:rsid w:val="008E7029"/>
    <w:rsid w:val="008E7EF6"/>
    <w:rsid w:val="008F1B47"/>
    <w:rsid w:val="008F1F98"/>
    <w:rsid w:val="008F422B"/>
    <w:rsid w:val="008F48A8"/>
    <w:rsid w:val="008F6758"/>
    <w:rsid w:val="009040DD"/>
    <w:rsid w:val="00904925"/>
    <w:rsid w:val="00905B47"/>
    <w:rsid w:val="009060AD"/>
    <w:rsid w:val="009131FB"/>
    <w:rsid w:val="0091331C"/>
    <w:rsid w:val="0092164D"/>
    <w:rsid w:val="00923B63"/>
    <w:rsid w:val="00925637"/>
    <w:rsid w:val="00926781"/>
    <w:rsid w:val="009279DE"/>
    <w:rsid w:val="00930116"/>
    <w:rsid w:val="0093223C"/>
    <w:rsid w:val="0094212C"/>
    <w:rsid w:val="00943472"/>
    <w:rsid w:val="00954689"/>
    <w:rsid w:val="00955122"/>
    <w:rsid w:val="009563A2"/>
    <w:rsid w:val="009617C9"/>
    <w:rsid w:val="00961C93"/>
    <w:rsid w:val="00965324"/>
    <w:rsid w:val="0097091E"/>
    <w:rsid w:val="009744F8"/>
    <w:rsid w:val="009760D3"/>
    <w:rsid w:val="00977132"/>
    <w:rsid w:val="00981A4B"/>
    <w:rsid w:val="00982501"/>
    <w:rsid w:val="00986D8A"/>
    <w:rsid w:val="009877D3"/>
    <w:rsid w:val="00994E8F"/>
    <w:rsid w:val="009951DC"/>
    <w:rsid w:val="009959BB"/>
    <w:rsid w:val="00997158"/>
    <w:rsid w:val="009979E3"/>
    <w:rsid w:val="009A081A"/>
    <w:rsid w:val="009A3A7C"/>
    <w:rsid w:val="009A5CB9"/>
    <w:rsid w:val="009A7C5D"/>
    <w:rsid w:val="009B2ADB"/>
    <w:rsid w:val="009B603A"/>
    <w:rsid w:val="009B6328"/>
    <w:rsid w:val="009C2D0E"/>
    <w:rsid w:val="009C3DAC"/>
    <w:rsid w:val="009C42E0"/>
    <w:rsid w:val="009C4D72"/>
    <w:rsid w:val="009D5362"/>
    <w:rsid w:val="009D67DC"/>
    <w:rsid w:val="009E1415"/>
    <w:rsid w:val="009E2078"/>
    <w:rsid w:val="009E3B73"/>
    <w:rsid w:val="009E5FC2"/>
    <w:rsid w:val="009E6116"/>
    <w:rsid w:val="009E69D1"/>
    <w:rsid w:val="009F483D"/>
    <w:rsid w:val="00A02E43"/>
    <w:rsid w:val="00A054F4"/>
    <w:rsid w:val="00A065F9"/>
    <w:rsid w:val="00A075FC"/>
    <w:rsid w:val="00A07F34"/>
    <w:rsid w:val="00A202F1"/>
    <w:rsid w:val="00A20D4D"/>
    <w:rsid w:val="00A22154"/>
    <w:rsid w:val="00A254A0"/>
    <w:rsid w:val="00A258A0"/>
    <w:rsid w:val="00A25C38"/>
    <w:rsid w:val="00A27A60"/>
    <w:rsid w:val="00A31153"/>
    <w:rsid w:val="00A351E5"/>
    <w:rsid w:val="00A36BBE"/>
    <w:rsid w:val="00A410D2"/>
    <w:rsid w:val="00A4307A"/>
    <w:rsid w:val="00A45E37"/>
    <w:rsid w:val="00A47EBB"/>
    <w:rsid w:val="00A51CDD"/>
    <w:rsid w:val="00A55E66"/>
    <w:rsid w:val="00A560B1"/>
    <w:rsid w:val="00A607D1"/>
    <w:rsid w:val="00A622CE"/>
    <w:rsid w:val="00A63DFF"/>
    <w:rsid w:val="00A6730D"/>
    <w:rsid w:val="00A71625"/>
    <w:rsid w:val="00A71B9B"/>
    <w:rsid w:val="00A73300"/>
    <w:rsid w:val="00A742EB"/>
    <w:rsid w:val="00A751C7"/>
    <w:rsid w:val="00A76B07"/>
    <w:rsid w:val="00A8015D"/>
    <w:rsid w:val="00A8365A"/>
    <w:rsid w:val="00A85DDD"/>
    <w:rsid w:val="00A87844"/>
    <w:rsid w:val="00A904E8"/>
    <w:rsid w:val="00A93394"/>
    <w:rsid w:val="00AA038C"/>
    <w:rsid w:val="00AA0E11"/>
    <w:rsid w:val="00AA270A"/>
    <w:rsid w:val="00AA7A09"/>
    <w:rsid w:val="00AB3B50"/>
    <w:rsid w:val="00AB7F4B"/>
    <w:rsid w:val="00AC05B1"/>
    <w:rsid w:val="00AC1356"/>
    <w:rsid w:val="00AC392B"/>
    <w:rsid w:val="00AD356C"/>
    <w:rsid w:val="00AD5185"/>
    <w:rsid w:val="00AD55AC"/>
    <w:rsid w:val="00AD7146"/>
    <w:rsid w:val="00AE1847"/>
    <w:rsid w:val="00AE1A40"/>
    <w:rsid w:val="00AE2914"/>
    <w:rsid w:val="00AE5FA8"/>
    <w:rsid w:val="00AE6372"/>
    <w:rsid w:val="00AE6D15"/>
    <w:rsid w:val="00AE750C"/>
    <w:rsid w:val="00B00A44"/>
    <w:rsid w:val="00B04182"/>
    <w:rsid w:val="00B07512"/>
    <w:rsid w:val="00B07AE3"/>
    <w:rsid w:val="00B11430"/>
    <w:rsid w:val="00B11B39"/>
    <w:rsid w:val="00B11DC7"/>
    <w:rsid w:val="00B17103"/>
    <w:rsid w:val="00B2050C"/>
    <w:rsid w:val="00B27B5E"/>
    <w:rsid w:val="00B314BB"/>
    <w:rsid w:val="00B353EB"/>
    <w:rsid w:val="00B439C4"/>
    <w:rsid w:val="00B4535E"/>
    <w:rsid w:val="00B4622B"/>
    <w:rsid w:val="00B52A8C"/>
    <w:rsid w:val="00B54ECA"/>
    <w:rsid w:val="00B636A8"/>
    <w:rsid w:val="00B636F3"/>
    <w:rsid w:val="00B665C6"/>
    <w:rsid w:val="00B76A9D"/>
    <w:rsid w:val="00B771A1"/>
    <w:rsid w:val="00B805AF"/>
    <w:rsid w:val="00B855C6"/>
    <w:rsid w:val="00B85F39"/>
    <w:rsid w:val="00B86290"/>
    <w:rsid w:val="00B86620"/>
    <w:rsid w:val="00B869EC"/>
    <w:rsid w:val="00B9397A"/>
    <w:rsid w:val="00B9560D"/>
    <w:rsid w:val="00B9633D"/>
    <w:rsid w:val="00BA0703"/>
    <w:rsid w:val="00BA2EBE"/>
    <w:rsid w:val="00BA3F15"/>
    <w:rsid w:val="00BA5C58"/>
    <w:rsid w:val="00BB0F28"/>
    <w:rsid w:val="00BB458A"/>
    <w:rsid w:val="00BB5E51"/>
    <w:rsid w:val="00BB6347"/>
    <w:rsid w:val="00BB6F35"/>
    <w:rsid w:val="00BC4DBE"/>
    <w:rsid w:val="00BC655E"/>
    <w:rsid w:val="00BD00D3"/>
    <w:rsid w:val="00BD0DC7"/>
    <w:rsid w:val="00BD1659"/>
    <w:rsid w:val="00BD2BF3"/>
    <w:rsid w:val="00BD3AA9"/>
    <w:rsid w:val="00BD4A18"/>
    <w:rsid w:val="00BD60A5"/>
    <w:rsid w:val="00BD6DB2"/>
    <w:rsid w:val="00BE11CF"/>
    <w:rsid w:val="00BE21AB"/>
    <w:rsid w:val="00BE3DB5"/>
    <w:rsid w:val="00BE55CB"/>
    <w:rsid w:val="00BF138C"/>
    <w:rsid w:val="00BF27C9"/>
    <w:rsid w:val="00BF32F9"/>
    <w:rsid w:val="00BF478C"/>
    <w:rsid w:val="00BF617A"/>
    <w:rsid w:val="00BF6306"/>
    <w:rsid w:val="00BF6EDC"/>
    <w:rsid w:val="00C01126"/>
    <w:rsid w:val="00C0379D"/>
    <w:rsid w:val="00C03931"/>
    <w:rsid w:val="00C04EC2"/>
    <w:rsid w:val="00C05FE3"/>
    <w:rsid w:val="00C104FC"/>
    <w:rsid w:val="00C11AC2"/>
    <w:rsid w:val="00C12DDE"/>
    <w:rsid w:val="00C168D8"/>
    <w:rsid w:val="00C212AE"/>
    <w:rsid w:val="00C2136D"/>
    <w:rsid w:val="00C214EE"/>
    <w:rsid w:val="00C2314B"/>
    <w:rsid w:val="00C24971"/>
    <w:rsid w:val="00C24BC7"/>
    <w:rsid w:val="00C2603C"/>
    <w:rsid w:val="00C26BE5"/>
    <w:rsid w:val="00C26E4D"/>
    <w:rsid w:val="00C27669"/>
    <w:rsid w:val="00C27909"/>
    <w:rsid w:val="00C27B03"/>
    <w:rsid w:val="00C314E1"/>
    <w:rsid w:val="00C34397"/>
    <w:rsid w:val="00C4095D"/>
    <w:rsid w:val="00C50478"/>
    <w:rsid w:val="00C5522F"/>
    <w:rsid w:val="00C578A0"/>
    <w:rsid w:val="00C601D2"/>
    <w:rsid w:val="00C657AB"/>
    <w:rsid w:val="00C65BCC"/>
    <w:rsid w:val="00C66970"/>
    <w:rsid w:val="00C67752"/>
    <w:rsid w:val="00C67BA9"/>
    <w:rsid w:val="00C7120F"/>
    <w:rsid w:val="00C7298B"/>
    <w:rsid w:val="00C76E9C"/>
    <w:rsid w:val="00C868F6"/>
    <w:rsid w:val="00C8691C"/>
    <w:rsid w:val="00CA168A"/>
    <w:rsid w:val="00CA357E"/>
    <w:rsid w:val="00CA42CE"/>
    <w:rsid w:val="00CA44F9"/>
    <w:rsid w:val="00CA4A69"/>
    <w:rsid w:val="00CC007F"/>
    <w:rsid w:val="00CC0712"/>
    <w:rsid w:val="00CC3D34"/>
    <w:rsid w:val="00CC3E0C"/>
    <w:rsid w:val="00CC58D3"/>
    <w:rsid w:val="00CC784D"/>
    <w:rsid w:val="00CD1CF9"/>
    <w:rsid w:val="00CD2567"/>
    <w:rsid w:val="00D00A47"/>
    <w:rsid w:val="00D01D69"/>
    <w:rsid w:val="00D02715"/>
    <w:rsid w:val="00D0337B"/>
    <w:rsid w:val="00D039CC"/>
    <w:rsid w:val="00D0421F"/>
    <w:rsid w:val="00D079B2"/>
    <w:rsid w:val="00D114E9"/>
    <w:rsid w:val="00D11E4C"/>
    <w:rsid w:val="00D159F4"/>
    <w:rsid w:val="00D3117C"/>
    <w:rsid w:val="00D321C8"/>
    <w:rsid w:val="00D429C6"/>
    <w:rsid w:val="00D4344C"/>
    <w:rsid w:val="00D47748"/>
    <w:rsid w:val="00D54CC3"/>
    <w:rsid w:val="00D55C7D"/>
    <w:rsid w:val="00D6041A"/>
    <w:rsid w:val="00D633EB"/>
    <w:rsid w:val="00D742E9"/>
    <w:rsid w:val="00D82FF7"/>
    <w:rsid w:val="00D843E6"/>
    <w:rsid w:val="00D847FE"/>
    <w:rsid w:val="00D87D6F"/>
    <w:rsid w:val="00D91B10"/>
    <w:rsid w:val="00D92A7E"/>
    <w:rsid w:val="00D94AF1"/>
    <w:rsid w:val="00D964EA"/>
    <w:rsid w:val="00D966D0"/>
    <w:rsid w:val="00D9680C"/>
    <w:rsid w:val="00D97D4F"/>
    <w:rsid w:val="00DA0C59"/>
    <w:rsid w:val="00DA124B"/>
    <w:rsid w:val="00DA35E1"/>
    <w:rsid w:val="00DA3991"/>
    <w:rsid w:val="00DA587C"/>
    <w:rsid w:val="00DB1B09"/>
    <w:rsid w:val="00DB59D9"/>
    <w:rsid w:val="00DB69DD"/>
    <w:rsid w:val="00DB7E6C"/>
    <w:rsid w:val="00DC39D3"/>
    <w:rsid w:val="00DC7020"/>
    <w:rsid w:val="00DD1277"/>
    <w:rsid w:val="00DD1A14"/>
    <w:rsid w:val="00DD1A4C"/>
    <w:rsid w:val="00DD243A"/>
    <w:rsid w:val="00DD290F"/>
    <w:rsid w:val="00DD3251"/>
    <w:rsid w:val="00DD5A29"/>
    <w:rsid w:val="00DD5D9D"/>
    <w:rsid w:val="00DD5DF4"/>
    <w:rsid w:val="00DD62DB"/>
    <w:rsid w:val="00DD68BC"/>
    <w:rsid w:val="00DE06FC"/>
    <w:rsid w:val="00DE35CB"/>
    <w:rsid w:val="00DE4336"/>
    <w:rsid w:val="00DE76BA"/>
    <w:rsid w:val="00DE7E06"/>
    <w:rsid w:val="00DF21E9"/>
    <w:rsid w:val="00DF475C"/>
    <w:rsid w:val="00DF5B88"/>
    <w:rsid w:val="00E00F14"/>
    <w:rsid w:val="00E04950"/>
    <w:rsid w:val="00E06386"/>
    <w:rsid w:val="00E24D13"/>
    <w:rsid w:val="00E24EB4"/>
    <w:rsid w:val="00E26C16"/>
    <w:rsid w:val="00E31AFA"/>
    <w:rsid w:val="00E31F9A"/>
    <w:rsid w:val="00E320ED"/>
    <w:rsid w:val="00E3260E"/>
    <w:rsid w:val="00E33AFB"/>
    <w:rsid w:val="00E341DD"/>
    <w:rsid w:val="00E34218"/>
    <w:rsid w:val="00E35FEB"/>
    <w:rsid w:val="00E40855"/>
    <w:rsid w:val="00E416B3"/>
    <w:rsid w:val="00E41BEB"/>
    <w:rsid w:val="00E46282"/>
    <w:rsid w:val="00E5137A"/>
    <w:rsid w:val="00E5216E"/>
    <w:rsid w:val="00E56BA7"/>
    <w:rsid w:val="00E652CE"/>
    <w:rsid w:val="00E739A7"/>
    <w:rsid w:val="00E75869"/>
    <w:rsid w:val="00E82344"/>
    <w:rsid w:val="00E82552"/>
    <w:rsid w:val="00E84A8E"/>
    <w:rsid w:val="00E84C82"/>
    <w:rsid w:val="00E84D64"/>
    <w:rsid w:val="00E87408"/>
    <w:rsid w:val="00E914C4"/>
    <w:rsid w:val="00E934F5"/>
    <w:rsid w:val="00E954FE"/>
    <w:rsid w:val="00E96961"/>
    <w:rsid w:val="00EA01FA"/>
    <w:rsid w:val="00EA29A1"/>
    <w:rsid w:val="00EA2E3F"/>
    <w:rsid w:val="00EA54FA"/>
    <w:rsid w:val="00EA72EC"/>
    <w:rsid w:val="00EB11CB"/>
    <w:rsid w:val="00EB275A"/>
    <w:rsid w:val="00EB786A"/>
    <w:rsid w:val="00EC1578"/>
    <w:rsid w:val="00EC1C72"/>
    <w:rsid w:val="00EC3CC9"/>
    <w:rsid w:val="00EC680A"/>
    <w:rsid w:val="00ED49BC"/>
    <w:rsid w:val="00ED5E39"/>
    <w:rsid w:val="00ED6CFF"/>
    <w:rsid w:val="00EE2BED"/>
    <w:rsid w:val="00EE374B"/>
    <w:rsid w:val="00EE37F1"/>
    <w:rsid w:val="00EE5A8E"/>
    <w:rsid w:val="00EE7DB1"/>
    <w:rsid w:val="00EF3080"/>
    <w:rsid w:val="00EF3EBF"/>
    <w:rsid w:val="00EF3FF1"/>
    <w:rsid w:val="00F0243F"/>
    <w:rsid w:val="00F1010D"/>
    <w:rsid w:val="00F11BB5"/>
    <w:rsid w:val="00F1417B"/>
    <w:rsid w:val="00F141DB"/>
    <w:rsid w:val="00F16E94"/>
    <w:rsid w:val="00F2089F"/>
    <w:rsid w:val="00F26764"/>
    <w:rsid w:val="00F3389E"/>
    <w:rsid w:val="00F34971"/>
    <w:rsid w:val="00F34B99"/>
    <w:rsid w:val="00F36735"/>
    <w:rsid w:val="00F42B0B"/>
    <w:rsid w:val="00F52C4A"/>
    <w:rsid w:val="00F52DAB"/>
    <w:rsid w:val="00F531A2"/>
    <w:rsid w:val="00F543F0"/>
    <w:rsid w:val="00F547CB"/>
    <w:rsid w:val="00F60899"/>
    <w:rsid w:val="00F662FD"/>
    <w:rsid w:val="00F66E70"/>
    <w:rsid w:val="00F70E0C"/>
    <w:rsid w:val="00F769BB"/>
    <w:rsid w:val="00F81D29"/>
    <w:rsid w:val="00F84152"/>
    <w:rsid w:val="00F856D6"/>
    <w:rsid w:val="00F91C4D"/>
    <w:rsid w:val="00F9246B"/>
    <w:rsid w:val="00F92FD9"/>
    <w:rsid w:val="00F93A6E"/>
    <w:rsid w:val="00FA3BB3"/>
    <w:rsid w:val="00FA6684"/>
    <w:rsid w:val="00FA731E"/>
    <w:rsid w:val="00FB14BF"/>
    <w:rsid w:val="00FB2B38"/>
    <w:rsid w:val="00FB4373"/>
    <w:rsid w:val="00FC407B"/>
    <w:rsid w:val="00FC6358"/>
    <w:rsid w:val="00FD25E6"/>
    <w:rsid w:val="00FD320D"/>
    <w:rsid w:val="00FE18F0"/>
    <w:rsid w:val="00FE23DE"/>
    <w:rsid w:val="00FE4CDC"/>
    <w:rsid w:val="00FF1D0F"/>
    <w:rsid w:val="017519EC"/>
    <w:rsid w:val="0320394B"/>
    <w:rsid w:val="0797335C"/>
    <w:rsid w:val="0B4209E5"/>
    <w:rsid w:val="0B8A669F"/>
    <w:rsid w:val="0D605D87"/>
    <w:rsid w:val="11B50F62"/>
    <w:rsid w:val="12D76DFF"/>
    <w:rsid w:val="1D3F5E01"/>
    <w:rsid w:val="2035038F"/>
    <w:rsid w:val="20BA45D9"/>
    <w:rsid w:val="23F249DE"/>
    <w:rsid w:val="243842D2"/>
    <w:rsid w:val="269F077A"/>
    <w:rsid w:val="2CFB03AC"/>
    <w:rsid w:val="2E74146B"/>
    <w:rsid w:val="2F047F69"/>
    <w:rsid w:val="336C5B96"/>
    <w:rsid w:val="352A795A"/>
    <w:rsid w:val="3911748A"/>
    <w:rsid w:val="3EB4452F"/>
    <w:rsid w:val="3F802DD3"/>
    <w:rsid w:val="4168468B"/>
    <w:rsid w:val="43B27B93"/>
    <w:rsid w:val="4BC85EDE"/>
    <w:rsid w:val="4E2E1446"/>
    <w:rsid w:val="4E940532"/>
    <w:rsid w:val="50D97B1F"/>
    <w:rsid w:val="51837CDC"/>
    <w:rsid w:val="52B418C9"/>
    <w:rsid w:val="554557E2"/>
    <w:rsid w:val="58E644CB"/>
    <w:rsid w:val="597F7BBF"/>
    <w:rsid w:val="5C3F0B5E"/>
    <w:rsid w:val="5F3D7EA6"/>
    <w:rsid w:val="5FB03661"/>
    <w:rsid w:val="64702DB5"/>
    <w:rsid w:val="64AC74B7"/>
    <w:rsid w:val="68917CDE"/>
    <w:rsid w:val="6918433F"/>
    <w:rsid w:val="6BEF0EE3"/>
    <w:rsid w:val="6D6D13FB"/>
    <w:rsid w:val="6EA92BD4"/>
    <w:rsid w:val="6EC65EEF"/>
    <w:rsid w:val="6ED91F0E"/>
    <w:rsid w:val="6FD1568B"/>
    <w:rsid w:val="74F5420F"/>
    <w:rsid w:val="75563B28"/>
    <w:rsid w:val="75AB0AA8"/>
    <w:rsid w:val="7741367E"/>
    <w:rsid w:val="77F14599"/>
    <w:rsid w:val="7A334B17"/>
    <w:rsid w:val="7B332A17"/>
    <w:rsid w:val="7C194190"/>
    <w:rsid w:val="7C301C12"/>
    <w:rsid w:val="7DE216E1"/>
    <w:rsid w:val="7EA72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34">
    <w:name w:val="Default Paragraph Font"/>
    <w:semiHidden/>
    <w:uiPriority w:val="0"/>
  </w:style>
  <w:style w:type="table" w:default="1" w:styleId="3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4">
    <w:name w:val="index 8"/>
    <w:basedOn w:val="1"/>
    <w:next w:val="1"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Document Map"/>
    <w:basedOn w:val="1"/>
    <w:semiHidden/>
    <w:uiPriority w:val="0"/>
    <w:pPr>
      <w:shd w:val="clear" w:color="auto" w:fill="000080"/>
    </w:pPr>
  </w:style>
  <w:style w:type="paragraph" w:styleId="8">
    <w:name w:val="annotation text"/>
    <w:basedOn w:val="1"/>
    <w:link w:val="41"/>
    <w:uiPriority w:val="0"/>
    <w:pPr>
      <w:jc w:val="left"/>
    </w:pPr>
  </w:style>
  <w:style w:type="paragraph" w:styleId="9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0">
    <w:name w:val="index 4"/>
    <w:basedOn w:val="1"/>
    <w:next w:val="1"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1">
    <w:name w:val="toc 5"/>
    <w:basedOn w:val="1"/>
    <w:next w:val="1"/>
    <w:semiHidden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2">
    <w:name w:val="toc 3"/>
    <w:basedOn w:val="1"/>
    <w:next w:val="1"/>
    <w:semiHidden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3">
    <w:name w:val="toc 8"/>
    <w:basedOn w:val="1"/>
    <w:next w:val="1"/>
    <w:semiHidden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4">
    <w:name w:val="index 3"/>
    <w:basedOn w:val="1"/>
    <w:next w:val="1"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5">
    <w:name w:val="endnote text"/>
    <w:basedOn w:val="1"/>
    <w:semiHidden/>
    <w:uiPriority w:val="0"/>
    <w:pPr>
      <w:snapToGrid w:val="0"/>
      <w:jc w:val="left"/>
    </w:pPr>
  </w:style>
  <w:style w:type="paragraph" w:styleId="16">
    <w:name w:val="Balloon Text"/>
    <w:basedOn w:val="1"/>
    <w:link w:val="42"/>
    <w:uiPriority w:val="0"/>
    <w:rPr>
      <w:sz w:val="18"/>
      <w:szCs w:val="18"/>
    </w:rPr>
  </w:style>
  <w:style w:type="paragraph" w:styleId="17">
    <w:name w:val="footer"/>
    <w:basedOn w:val="1"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8">
    <w:name w:val="header"/>
    <w:basedOn w:val="1"/>
    <w:uiPriority w:val="0"/>
    <w:pPr>
      <w:snapToGrid w:val="0"/>
      <w:jc w:val="left"/>
    </w:pPr>
    <w:rPr>
      <w:sz w:val="18"/>
      <w:szCs w:val="18"/>
    </w:rPr>
  </w:style>
  <w:style w:type="paragraph" w:styleId="19">
    <w:name w:val="toc 1"/>
    <w:basedOn w:val="1"/>
    <w:next w:val="1"/>
    <w:semiHidden/>
    <w:uiPriority w:val="0"/>
    <w:pPr>
      <w:tabs>
        <w:tab w:val="right" w:leader="dot" w:pos="9242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20">
    <w:name w:val="toc 4"/>
    <w:basedOn w:val="1"/>
    <w:next w:val="1"/>
    <w:semiHidden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1">
    <w:name w:val="index heading"/>
    <w:basedOn w:val="1"/>
    <w:next w:val="22"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2">
    <w:name w:val="index 1"/>
    <w:basedOn w:val="1"/>
    <w:next w:val="23"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3">
    <w:name w:val="段"/>
    <w:link w:val="43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4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5">
    <w:name w:val="toc 6"/>
    <w:basedOn w:val="1"/>
    <w:next w:val="1"/>
    <w:semiHidden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6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7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8">
    <w:name w:val="toc 2"/>
    <w:basedOn w:val="1"/>
    <w:next w:val="1"/>
    <w:semiHidden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9">
    <w:name w:val="toc 9"/>
    <w:basedOn w:val="1"/>
    <w:next w:val="1"/>
    <w:semiHidden/>
    <w:uiPriority w:val="0"/>
    <w:pPr>
      <w:ind w:left="1470"/>
      <w:jc w:val="left"/>
    </w:pPr>
    <w:rPr>
      <w:sz w:val="20"/>
      <w:szCs w:val="20"/>
    </w:rPr>
  </w:style>
  <w:style w:type="paragraph" w:styleId="30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annotation subject"/>
    <w:basedOn w:val="8"/>
    <w:next w:val="8"/>
    <w:link w:val="44"/>
    <w:qFormat/>
    <w:uiPriority w:val="0"/>
    <w:rPr>
      <w:b/>
      <w:bCs/>
    </w:rPr>
  </w:style>
  <w:style w:type="table" w:styleId="33">
    <w:name w:val="Table Grid"/>
    <w:basedOn w:val="32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5">
    <w:name w:val="endnote reference"/>
    <w:semiHidden/>
    <w:uiPriority w:val="0"/>
    <w:rPr>
      <w:vertAlign w:val="superscript"/>
    </w:rPr>
  </w:style>
  <w:style w:type="character" w:styleId="36">
    <w:name w:val="page number"/>
    <w:uiPriority w:val="0"/>
    <w:rPr>
      <w:rFonts w:ascii="Times New Roman" w:hAnsi="Times New Roman" w:eastAsia="宋体"/>
      <w:sz w:val="18"/>
    </w:rPr>
  </w:style>
  <w:style w:type="character" w:styleId="37">
    <w:name w:val="FollowedHyperlink"/>
    <w:qFormat/>
    <w:uiPriority w:val="0"/>
    <w:rPr>
      <w:color w:val="800080"/>
      <w:u w:val="single"/>
    </w:rPr>
  </w:style>
  <w:style w:type="character" w:styleId="38">
    <w:name w:val="Hyperlink"/>
    <w:uiPriority w:val="0"/>
    <w:rPr>
      <w:color w:val="0000FF"/>
      <w:spacing w:val="0"/>
      <w:w w:val="100"/>
      <w:szCs w:val="21"/>
      <w:u w:val="single"/>
    </w:rPr>
  </w:style>
  <w:style w:type="character" w:styleId="39">
    <w:name w:val="annotation reference"/>
    <w:uiPriority w:val="0"/>
    <w:rPr>
      <w:sz w:val="21"/>
      <w:szCs w:val="21"/>
    </w:rPr>
  </w:style>
  <w:style w:type="character" w:styleId="40">
    <w:name w:val="footnote reference"/>
    <w:semiHidden/>
    <w:qFormat/>
    <w:uiPriority w:val="0"/>
    <w:rPr>
      <w:vertAlign w:val="superscript"/>
    </w:rPr>
  </w:style>
  <w:style w:type="character" w:customStyle="1" w:styleId="41">
    <w:name w:val="批注文字 Char"/>
    <w:link w:val="8"/>
    <w:qFormat/>
    <w:uiPriority w:val="0"/>
    <w:rPr>
      <w:kern w:val="2"/>
      <w:sz w:val="21"/>
      <w:szCs w:val="24"/>
    </w:rPr>
  </w:style>
  <w:style w:type="character" w:customStyle="1" w:styleId="42">
    <w:name w:val="批注框文本 Char"/>
    <w:link w:val="16"/>
    <w:qFormat/>
    <w:uiPriority w:val="0"/>
    <w:rPr>
      <w:kern w:val="2"/>
      <w:sz w:val="18"/>
      <w:szCs w:val="18"/>
    </w:rPr>
  </w:style>
  <w:style w:type="character" w:customStyle="1" w:styleId="43">
    <w:name w:val="段 Char"/>
    <w:link w:val="23"/>
    <w:qFormat/>
    <w:uiPriority w:val="0"/>
    <w:rPr>
      <w:rFonts w:ascii="宋体"/>
      <w:sz w:val="21"/>
      <w:lang w:val="en-US" w:eastAsia="zh-CN" w:bidi="ar-SA"/>
    </w:rPr>
  </w:style>
  <w:style w:type="character" w:customStyle="1" w:styleId="44">
    <w:name w:val="批注主题 Char"/>
    <w:link w:val="31"/>
    <w:uiPriority w:val="0"/>
    <w:rPr>
      <w:b/>
      <w:bCs/>
      <w:kern w:val="2"/>
      <w:sz w:val="21"/>
      <w:szCs w:val="24"/>
    </w:rPr>
  </w:style>
  <w:style w:type="character" w:customStyle="1" w:styleId="45">
    <w:name w:val="首示例 Char"/>
    <w:link w:val="46"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46">
    <w:name w:val="首示例"/>
    <w:next w:val="23"/>
    <w:link w:val="45"/>
    <w:qFormat/>
    <w:uiPriority w:val="0"/>
    <w:pPr>
      <w:numPr>
        <w:ilvl w:val="0"/>
        <w:numId w:val="2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47">
    <w:name w:val="发布"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48">
    <w:name w:val="附录公式 Char"/>
    <w:basedOn w:val="43"/>
    <w:link w:val="49"/>
    <w:uiPriority w:val="0"/>
  </w:style>
  <w:style w:type="paragraph" w:customStyle="1" w:styleId="49">
    <w:name w:val="附录公式"/>
    <w:basedOn w:val="23"/>
    <w:next w:val="23"/>
    <w:link w:val="48"/>
    <w:qFormat/>
    <w:uiPriority w:val="0"/>
  </w:style>
  <w:style w:type="paragraph" w:customStyle="1" w:styleId="50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示例内容"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2">
    <w:name w:val="正文公式编号制表符"/>
    <w:basedOn w:val="23"/>
    <w:next w:val="23"/>
    <w:qFormat/>
    <w:uiPriority w:val="0"/>
    <w:pPr>
      <w:ind w:firstLine="0" w:firstLineChars="0"/>
    </w:pPr>
  </w:style>
  <w:style w:type="paragraph" w:customStyle="1" w:styleId="53">
    <w:name w:val="附录表标号"/>
    <w:basedOn w:val="1"/>
    <w:next w:val="23"/>
    <w:uiPriority w:val="0"/>
    <w:pPr>
      <w:numPr>
        <w:ilvl w:val="0"/>
        <w:numId w:val="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54">
    <w:name w:val="其他发布部门"/>
    <w:basedOn w:val="55"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55">
    <w:name w:val="发布部门"/>
    <w:next w:val="23"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56">
    <w:name w:val="封面标准名称2"/>
    <w:basedOn w:val="57"/>
    <w:uiPriority w:val="0"/>
    <w:pPr>
      <w:framePr w:y="4469"/>
      <w:spacing w:before="630" w:beforeLines="630"/>
    </w:pPr>
  </w:style>
  <w:style w:type="paragraph" w:customStyle="1" w:styleId="57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8">
    <w:name w:val="四级无"/>
    <w:basedOn w:val="59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59">
    <w:name w:val="四级条标题"/>
    <w:basedOn w:val="60"/>
    <w:next w:val="23"/>
    <w:uiPriority w:val="0"/>
    <w:pPr>
      <w:numPr>
        <w:ilvl w:val="4"/>
        <w:numId w:val="4"/>
      </w:numPr>
      <w:outlineLvl w:val="5"/>
    </w:pPr>
  </w:style>
  <w:style w:type="paragraph" w:customStyle="1" w:styleId="60">
    <w:name w:val="三级条标题"/>
    <w:basedOn w:val="61"/>
    <w:next w:val="23"/>
    <w:uiPriority w:val="0"/>
    <w:pPr>
      <w:numPr>
        <w:ilvl w:val="3"/>
        <w:numId w:val="4"/>
      </w:numPr>
      <w:outlineLvl w:val="4"/>
    </w:pPr>
  </w:style>
  <w:style w:type="paragraph" w:customStyle="1" w:styleId="61">
    <w:name w:val="二级条标题"/>
    <w:basedOn w:val="62"/>
    <w:next w:val="23"/>
    <w:uiPriority w:val="99"/>
    <w:pPr>
      <w:numPr>
        <w:ilvl w:val="2"/>
        <w:numId w:val="4"/>
      </w:numPr>
      <w:spacing w:before="50" w:after="50"/>
      <w:outlineLvl w:val="3"/>
    </w:pPr>
  </w:style>
  <w:style w:type="paragraph" w:customStyle="1" w:styleId="62">
    <w:name w:val="一级条标题"/>
    <w:next w:val="23"/>
    <w:uiPriority w:val="0"/>
    <w:pPr>
      <w:numPr>
        <w:ilvl w:val="1"/>
        <w:numId w:val="4"/>
      </w:numPr>
      <w:spacing w:before="156" w:beforeLines="50" w:after="156" w:afterLines="50"/>
      <w:ind w:left="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3">
    <w:name w:val="附录图标题"/>
    <w:basedOn w:val="1"/>
    <w:next w:val="23"/>
    <w:uiPriority w:val="0"/>
    <w:pPr>
      <w:numPr>
        <w:ilvl w:val="1"/>
        <w:numId w:val="5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64">
    <w:name w:val="注：（正文）"/>
    <w:basedOn w:val="65"/>
    <w:next w:val="23"/>
    <w:uiPriority w:val="0"/>
  </w:style>
  <w:style w:type="paragraph" w:customStyle="1" w:styleId="65">
    <w:name w:val="注："/>
    <w:next w:val="23"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6">
    <w:name w:val="封面标准英文名称"/>
    <w:basedOn w:val="57"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67">
    <w:name w:val="封面一致性程度标识"/>
    <w:basedOn w:val="66"/>
    <w:uiPriority w:val="0"/>
    <w:pPr>
      <w:spacing w:before="440"/>
    </w:pPr>
    <w:rPr>
      <w:rFonts w:ascii="宋体" w:eastAsia="宋体"/>
    </w:rPr>
  </w:style>
  <w:style w:type="paragraph" w:customStyle="1" w:styleId="68">
    <w:name w:val="其他发布日期"/>
    <w:basedOn w:val="69"/>
    <w:uiPriority w:val="0"/>
    <w:pPr>
      <w:framePr w:vAnchor="page" w:hAnchor="page" w:x="1419"/>
    </w:pPr>
  </w:style>
  <w:style w:type="paragraph" w:customStyle="1" w:styleId="69">
    <w:name w:val="发布日期"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0">
    <w:name w:val="附录二级条标题"/>
    <w:basedOn w:val="1"/>
    <w:next w:val="23"/>
    <w:uiPriority w:val="0"/>
    <w:pPr>
      <w:widowControl/>
      <w:numPr>
        <w:ilvl w:val="3"/>
        <w:numId w:val="7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71">
    <w:name w:val="标准标志"/>
    <w:next w:val="1"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72">
    <w:name w:val="附录三级条标题"/>
    <w:basedOn w:val="70"/>
    <w:next w:val="23"/>
    <w:uiPriority w:val="0"/>
    <w:pPr>
      <w:numPr>
        <w:ilvl w:val="4"/>
        <w:numId w:val="7"/>
      </w:numPr>
      <w:outlineLvl w:val="4"/>
    </w:pPr>
  </w:style>
  <w:style w:type="paragraph" w:customStyle="1" w:styleId="73">
    <w:name w:val="列项◆（三级）"/>
    <w:basedOn w:val="1"/>
    <w:uiPriority w:val="0"/>
    <w:pPr>
      <w:numPr>
        <w:ilvl w:val="2"/>
        <w:numId w:val="8"/>
      </w:numPr>
    </w:pPr>
    <w:rPr>
      <w:rFonts w:ascii="宋体"/>
      <w:szCs w:val="21"/>
    </w:rPr>
  </w:style>
  <w:style w:type="paragraph" w:customStyle="1" w:styleId="74">
    <w:name w:val="附录二级无"/>
    <w:basedOn w:val="70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75">
    <w:name w:val="附录五级无"/>
    <w:basedOn w:val="76"/>
    <w:uiPriority w:val="0"/>
    <w:pPr>
      <w:tabs>
        <w:tab w:val="left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76">
    <w:name w:val="附录五级条标题"/>
    <w:basedOn w:val="77"/>
    <w:next w:val="23"/>
    <w:uiPriority w:val="0"/>
    <w:pPr>
      <w:numPr>
        <w:ilvl w:val="6"/>
        <w:numId w:val="7"/>
      </w:numPr>
      <w:tabs>
        <w:tab w:val="left" w:pos="360"/>
      </w:tabs>
      <w:outlineLvl w:val="6"/>
    </w:pPr>
  </w:style>
  <w:style w:type="paragraph" w:customStyle="1" w:styleId="77">
    <w:name w:val="附录四级条标题"/>
    <w:basedOn w:val="72"/>
    <w:next w:val="23"/>
    <w:uiPriority w:val="0"/>
    <w:pPr>
      <w:numPr>
        <w:ilvl w:val="5"/>
        <w:numId w:val="7"/>
      </w:numPr>
      <w:outlineLvl w:val="5"/>
    </w:pPr>
  </w:style>
  <w:style w:type="paragraph" w:customStyle="1" w:styleId="78">
    <w:name w:val="封面标准代替信息"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9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80">
    <w:name w:val="附录一级无"/>
    <w:basedOn w:val="81"/>
    <w:uiPriority w:val="0"/>
    <w:pPr>
      <w:tabs>
        <w:tab w:val="left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1">
    <w:name w:val="附录一级条标题"/>
    <w:basedOn w:val="82"/>
    <w:next w:val="23"/>
    <w:uiPriority w:val="0"/>
    <w:pPr>
      <w:numPr>
        <w:ilvl w:val="2"/>
        <w:numId w:val="7"/>
      </w:numPr>
      <w:tabs>
        <w:tab w:val="left" w:pos="360"/>
      </w:tabs>
      <w:autoSpaceDN w:val="0"/>
      <w:spacing w:before="50" w:beforeLines="50" w:after="50" w:afterLines="50"/>
      <w:outlineLvl w:val="2"/>
    </w:pPr>
  </w:style>
  <w:style w:type="paragraph" w:customStyle="1" w:styleId="82">
    <w:name w:val="附录章标题"/>
    <w:next w:val="23"/>
    <w:uiPriority w:val="0"/>
    <w:pPr>
      <w:numPr>
        <w:ilvl w:val="1"/>
        <w:numId w:val="7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3">
    <w:name w:val="编号列项（三级）"/>
    <w:uiPriority w:val="0"/>
    <w:pPr>
      <w:numPr>
        <w:ilvl w:val="2"/>
        <w:numId w:val="9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4">
    <w:name w:val="标准书脚_偶数页"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5">
    <w:name w:val="数字编号列项（二级）"/>
    <w:uiPriority w:val="0"/>
    <w:pPr>
      <w:numPr>
        <w:ilvl w:val="1"/>
        <w:numId w:val="9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6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87">
    <w:name w:val="封面标准英文名称2"/>
    <w:basedOn w:val="66"/>
    <w:uiPriority w:val="0"/>
    <w:pPr>
      <w:framePr w:y="4469"/>
    </w:pPr>
  </w:style>
  <w:style w:type="paragraph" w:customStyle="1" w:styleId="88">
    <w:name w:val="附录数字编号列项（二级）"/>
    <w:qFormat/>
    <w:uiPriority w:val="0"/>
    <w:pPr>
      <w:numPr>
        <w:ilvl w:val="1"/>
        <w:numId w:val="10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9">
    <w:name w:val="附录公式编号制表符"/>
    <w:basedOn w:val="1"/>
    <w:next w:val="23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0">
    <w:name w:val="封面标准文稿类别"/>
    <w:basedOn w:val="67"/>
    <w:uiPriority w:val="0"/>
    <w:pPr>
      <w:spacing w:after="160" w:line="240" w:lineRule="auto"/>
    </w:pPr>
    <w:rPr>
      <w:sz w:val="24"/>
    </w:rPr>
  </w:style>
  <w:style w:type="paragraph" w:customStyle="1" w:styleId="91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2">
    <w:name w:val="附录标识"/>
    <w:basedOn w:val="1"/>
    <w:next w:val="23"/>
    <w:uiPriority w:val="0"/>
    <w:pPr>
      <w:keepNext/>
      <w:widowControl/>
      <w:numPr>
        <w:ilvl w:val="0"/>
        <w:numId w:val="7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3">
    <w:name w:val="封面标准文稿编辑信息"/>
    <w:basedOn w:val="90"/>
    <w:uiPriority w:val="0"/>
    <w:pPr>
      <w:spacing w:before="180" w:line="180" w:lineRule="exact"/>
    </w:pPr>
    <w:rPr>
      <w:sz w:val="21"/>
    </w:rPr>
  </w:style>
  <w:style w:type="paragraph" w:customStyle="1" w:styleId="94">
    <w:name w:val="示例"/>
    <w:next w:val="51"/>
    <w:uiPriority w:val="0"/>
    <w:pPr>
      <w:widowControl w:val="0"/>
      <w:numPr>
        <w:ilvl w:val="0"/>
        <w:numId w:val="11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5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6">
    <w:name w:val="封面标准文稿编辑信息2"/>
    <w:basedOn w:val="93"/>
    <w:uiPriority w:val="0"/>
    <w:pPr>
      <w:framePr w:y="4469"/>
    </w:pPr>
  </w:style>
  <w:style w:type="paragraph" w:customStyle="1" w:styleId="97">
    <w:name w:val="示例×："/>
    <w:basedOn w:val="98"/>
    <w:qFormat/>
    <w:uiPriority w:val="0"/>
    <w:pPr>
      <w:numPr>
        <w:ilvl w:val="0"/>
        <w:numId w:val="12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98">
    <w:name w:val="章标题"/>
    <w:next w:val="23"/>
    <w:uiPriority w:val="0"/>
    <w:pPr>
      <w:numPr>
        <w:ilvl w:val="0"/>
        <w:numId w:val="4"/>
      </w:numPr>
      <w:spacing w:before="312" w:beforeLines="100" w:after="312" w:afterLines="100"/>
      <w:ind w:left="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9">
    <w:name w:val="目次、标准名称标题"/>
    <w:basedOn w:val="1"/>
    <w:next w:val="23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00">
    <w:name w:val="附录四级无"/>
    <w:basedOn w:val="77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1">
    <w:name w:val="附录标题"/>
    <w:basedOn w:val="23"/>
    <w:next w:val="23"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02">
    <w:name w:val="列项——（一级）"/>
    <w:uiPriority w:val="0"/>
    <w:pPr>
      <w:widowControl w:val="0"/>
      <w:numPr>
        <w:ilvl w:val="0"/>
        <w:numId w:val="8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二级无"/>
    <w:basedOn w:val="61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04">
    <w:name w:val="附录表标题"/>
    <w:basedOn w:val="1"/>
    <w:next w:val="23"/>
    <w:uiPriority w:val="0"/>
    <w:pPr>
      <w:numPr>
        <w:ilvl w:val="1"/>
        <w:numId w:val="3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5">
    <w:name w:val="五级无"/>
    <w:basedOn w:val="106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06">
    <w:name w:val="五级条标题"/>
    <w:basedOn w:val="59"/>
    <w:next w:val="23"/>
    <w:uiPriority w:val="0"/>
    <w:pPr>
      <w:numPr>
        <w:ilvl w:val="5"/>
        <w:numId w:val="4"/>
      </w:numPr>
      <w:outlineLvl w:val="6"/>
    </w:pPr>
  </w:style>
  <w:style w:type="paragraph" w:customStyle="1" w:styleId="107">
    <w:name w:val="标准称谓"/>
    <w:next w:val="1"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08">
    <w:name w:val="图表脚注说明"/>
    <w:basedOn w:val="1"/>
    <w:qFormat/>
    <w:uiPriority w:val="0"/>
    <w:pPr>
      <w:numPr>
        <w:ilvl w:val="0"/>
        <w:numId w:val="13"/>
      </w:numPr>
    </w:pPr>
    <w:rPr>
      <w:rFonts w:ascii="宋体"/>
      <w:sz w:val="18"/>
      <w:szCs w:val="18"/>
    </w:rPr>
  </w:style>
  <w:style w:type="paragraph" w:customStyle="1" w:styleId="109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0">
    <w:name w:val="列项●（二级）"/>
    <w:uiPriority w:val="0"/>
    <w:pPr>
      <w:numPr>
        <w:ilvl w:val="1"/>
        <w:numId w:val="8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1">
    <w:name w:val="三级无"/>
    <w:basedOn w:val="60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2">
    <w:name w:val="一级无"/>
    <w:basedOn w:val="62"/>
    <w:uiPriority w:val="0"/>
    <w:pPr>
      <w:spacing w:before="0" w:beforeLines="0" w:after="0" w:afterLines="0"/>
      <w:ind w:left="426"/>
    </w:pPr>
    <w:rPr>
      <w:rFonts w:ascii="宋体" w:eastAsia="宋体"/>
    </w:rPr>
  </w:style>
  <w:style w:type="paragraph" w:customStyle="1" w:styleId="113">
    <w:name w:val="标准书眉_偶数页"/>
    <w:basedOn w:val="91"/>
    <w:next w:val="1"/>
    <w:uiPriority w:val="0"/>
    <w:pPr>
      <w:jc w:val="left"/>
    </w:pPr>
    <w:rPr>
      <w:rFonts w:ascii="黑体" w:eastAsia="黑体"/>
    </w:rPr>
  </w:style>
  <w:style w:type="paragraph" w:customStyle="1" w:styleId="114">
    <w:name w:val="其他实施日期"/>
    <w:basedOn w:val="115"/>
    <w:uiPriority w:val="0"/>
  </w:style>
  <w:style w:type="paragraph" w:customStyle="1" w:styleId="115">
    <w:name w:val="实施日期"/>
    <w:basedOn w:val="69"/>
    <w:uiPriority w:val="0"/>
    <w:pPr>
      <w:framePr w:vAnchor="page" w:hAnchor="page"/>
      <w:jc w:val="right"/>
    </w:pPr>
  </w:style>
  <w:style w:type="paragraph" w:customStyle="1" w:styleId="116">
    <w:name w:val="正文表标题"/>
    <w:next w:val="23"/>
    <w:uiPriority w:val="0"/>
    <w:pPr>
      <w:numPr>
        <w:ilvl w:val="0"/>
        <w:numId w:val="14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参考文献、索引标题"/>
    <w:basedOn w:val="1"/>
    <w:next w:val="23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18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9">
    <w:name w:val="附录三级无"/>
    <w:basedOn w:val="72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20">
    <w:name w:val="前言、引言标题"/>
    <w:next w:val="23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21">
    <w:name w:val="附录图标号"/>
    <w:basedOn w:val="1"/>
    <w:uiPriority w:val="0"/>
    <w:pPr>
      <w:keepNext/>
      <w:pageBreakBefore/>
      <w:widowControl/>
      <w:numPr>
        <w:ilvl w:val="0"/>
        <w:numId w:val="5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22">
    <w:name w:val="示例后文字"/>
    <w:basedOn w:val="23"/>
    <w:next w:val="23"/>
    <w:qFormat/>
    <w:uiPriority w:val="0"/>
    <w:pPr>
      <w:ind w:firstLine="360"/>
    </w:pPr>
    <w:rPr>
      <w:sz w:val="18"/>
    </w:rPr>
  </w:style>
  <w:style w:type="paragraph" w:customStyle="1" w:styleId="123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4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5">
    <w:name w:val="附录字母编号列项（一级）"/>
    <w:qFormat/>
    <w:uiPriority w:val="0"/>
    <w:pPr>
      <w:numPr>
        <w:ilvl w:val="0"/>
        <w:numId w:val="10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7">
    <w:name w:val="封面一致性程度标识2"/>
    <w:basedOn w:val="67"/>
    <w:uiPriority w:val="0"/>
    <w:pPr>
      <w:framePr w:y="4469"/>
    </w:pPr>
  </w:style>
  <w:style w:type="paragraph" w:customStyle="1" w:styleId="128">
    <w:name w:val="图标脚注说明"/>
    <w:basedOn w:val="23"/>
    <w:uiPriority w:val="0"/>
    <w:pPr>
      <w:ind w:left="840" w:hanging="420" w:firstLineChars="0"/>
    </w:pPr>
    <w:rPr>
      <w:sz w:val="18"/>
      <w:szCs w:val="18"/>
    </w:rPr>
  </w:style>
  <w:style w:type="paragraph" w:customStyle="1" w:styleId="129">
    <w:name w:val="封面标准文稿类别2"/>
    <w:basedOn w:val="90"/>
    <w:uiPriority w:val="0"/>
    <w:pPr>
      <w:framePr w:y="4469"/>
    </w:pPr>
  </w:style>
  <w:style w:type="paragraph" w:customStyle="1" w:styleId="130">
    <w:name w:val="字母编号列项（一级）"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1">
    <w:name w:val="注×：（正文）"/>
    <w:qFormat/>
    <w:uiPriority w:val="0"/>
    <w:pPr>
      <w:numPr>
        <w:ilvl w:val="0"/>
        <w:numId w:val="1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2">
    <w:name w:val="图的脚注"/>
    <w:next w:val="23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条文脚注"/>
    <w:basedOn w:val="24"/>
    <w:qFormat/>
    <w:uiPriority w:val="0"/>
    <w:pPr>
      <w:numPr>
        <w:ilvl w:val="0"/>
        <w:numId w:val="0"/>
      </w:numPr>
      <w:jc w:val="both"/>
    </w:pPr>
    <w:rPr>
      <w:rFonts w:ascii="宋体"/>
    </w:rPr>
  </w:style>
  <w:style w:type="paragraph" w:customStyle="1" w:styleId="135">
    <w:name w:val="参考文献"/>
    <w:basedOn w:val="1"/>
    <w:next w:val="23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36">
    <w:name w:val="正文图标题"/>
    <w:next w:val="23"/>
    <w:qFormat/>
    <w:uiPriority w:val="0"/>
    <w:pPr>
      <w:numPr>
        <w:ilvl w:val="0"/>
        <w:numId w:val="16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7">
    <w:name w:val="注×："/>
    <w:qFormat/>
    <w:uiPriority w:val="0"/>
    <w:pPr>
      <w:widowControl w:val="0"/>
      <w:numPr>
        <w:ilvl w:val="0"/>
        <w:numId w:val="1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8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39">
    <w:name w:val="其他标准标志"/>
    <w:basedOn w:val="71"/>
    <w:qFormat/>
    <w:uiPriority w:val="0"/>
    <w:pPr>
      <w:framePr w:w="6101" w:vAnchor="page" w:hAnchor="page" w:x="4673" w:y="942"/>
    </w:pPr>
    <w:rPr>
      <w:w w:val="13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569</Words>
  <Characters>3249</Characters>
  <Lines>27</Lines>
  <Paragraphs>7</Paragraphs>
  <TotalTime>5</TotalTime>
  <ScaleCrop>false</ScaleCrop>
  <LinksUpToDate>false</LinksUpToDate>
  <CharactersWithSpaces>3811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2017-09-30T07:54:00Z</dcterms:created>
  <dcterms:modified xsi:type="dcterms:W3CDTF">2021-06-03T20:38:34Z</dcterms:modified>
  <dc:title>标准名称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7665FBCE0F42437885818658E58F8461</vt:lpwstr>
  </property>
</Properties>
</file>