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2：</w:t>
      </w:r>
    </w:p>
    <w:p>
      <w:pPr>
        <w:spacing w:after="156" w:afterLines="50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粉末冶金分标委会审定、预审和讨论的标准项目</w:t>
      </w:r>
    </w:p>
    <w:tbl>
      <w:tblPr>
        <w:tblStyle w:val="3"/>
        <w:tblW w:w="14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97"/>
        <w:gridCol w:w="2629"/>
        <w:gridCol w:w="6613"/>
        <w:gridCol w:w="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1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6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6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铜包石墨复合粉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〔2019〕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276号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2019-1747T-YS</w:t>
            </w:r>
          </w:p>
        </w:tc>
        <w:tc>
          <w:tcPr>
            <w:tcW w:w="661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北京有研粉末新材料研究院有限公司等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碳氮化钛粉末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工信厅科函〔2019〕276号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2019-1750T-YS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厦门金鹭特种合金有限公司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金属粉末（不包括硬质合金） 铜基浸渗粉检验方法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国标委发〔2020〕14号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20201522-T-610</w:t>
            </w:r>
          </w:p>
        </w:tc>
        <w:tc>
          <w:tcPr>
            <w:tcW w:w="661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中南大学、有研粉末新材料股份有限公司、广东省科学院工业分析检测中心</w:t>
            </w: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金属粉末 粉末锻造用金属粉末中非金属夹杂物的测定方法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国标委发〔2020〕14号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20201523-T-610</w:t>
            </w:r>
          </w:p>
        </w:tc>
        <w:tc>
          <w:tcPr>
            <w:tcW w:w="661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中南大学粉末冶金研究院、东睦新材料集团股份有限公司、西北有色金属研究院、西安欧中材料科技有限公司、广东省科学院工业分析检测中心、西安赛隆金属材料有限责任公司、钢铁研究总院</w:t>
            </w:r>
          </w:p>
        </w:tc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硬质合金铣刨刀具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中色协科字[2020]8号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2020-020-T/CNIA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自贡硬质合金有限责任公司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试验筛网孔尺寸与筛网目数对应关系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中色协科字[2020]8号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2020-022-T/CNIA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矿冶科技集团有限公司、北矿新材科技有限公司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有研粉末新材料股份有限公司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西北有色金属研究院</w:t>
            </w:r>
            <w:r>
              <w:rPr>
                <w:rFonts w:hint="eastAsia" w:ascii="宋体" w:hAnsi="宋体" w:eastAsia="宋体" w:cs="宋体"/>
                <w:lang w:eastAsia="zh-CN"/>
              </w:rPr>
              <w:t>、西安欧中材料科技有限公司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西安赛隆金属材料有限责任公司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湖南长远锂科股份有限公司</w:t>
            </w:r>
            <w:r>
              <w:rPr>
                <w:rFonts w:hint="eastAsia" w:ascii="宋体" w:hAnsi="宋体" w:eastAsia="宋体" w:cs="宋体"/>
                <w:lang w:eastAsia="zh-CN"/>
              </w:rPr>
              <w:t>、天津国安盟固利新材料科技股份有限公司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热喷涂用高纯氧化铝粉末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2020-15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T-YS</w:t>
            </w:r>
          </w:p>
        </w:tc>
        <w:tc>
          <w:tcPr>
            <w:tcW w:w="661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矿冶科技集团有限公司、北矿新材科技有限公司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广东省科学院工业分析检测中心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磷酸铁锂电化学性能测试 首次放电比容量及首次充放电效率测试方法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国标委发〔2020〕37号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20202915-T-610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西安泰金工业电化学技术有限公司、西北有色金属研究院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中伟</w:t>
            </w:r>
            <w:r>
              <w:rPr>
                <w:rFonts w:hint="eastAsia" w:ascii="宋体" w:hAnsi="宋体" w:eastAsia="宋体" w:cs="宋体"/>
                <w:lang w:eastAsia="zh-CN"/>
              </w:rPr>
              <w:t>新材料股份有限公司、</w:t>
            </w:r>
            <w:r>
              <w:rPr>
                <w:rFonts w:ascii="Helvetica" w:hAnsi="Helvetica" w:eastAsia="Helvetica" w:cs="Helvetica"/>
                <w:color w:val="303133"/>
                <w:sz w:val="21"/>
                <w:szCs w:val="21"/>
              </w:rPr>
              <w:t>国联汽车动力电池研究院有限责任公司</w:t>
            </w:r>
            <w:r>
              <w:rPr>
                <w:rFonts w:hint="eastAsia" w:ascii="Helvetica" w:hAnsi="Helvetica" w:eastAsia="宋体" w:cs="Helvetica"/>
                <w:color w:val="303133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天津国安盟固利新材料科技股份有限公司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湖南长远锂科股份有限公司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深圳清华大学</w:t>
            </w:r>
            <w:r>
              <w:rPr>
                <w:rFonts w:hint="eastAsia" w:ascii="宋体" w:hAnsi="宋体" w:eastAsia="宋体" w:cs="宋体"/>
                <w:lang w:eastAsia="zh-CN"/>
              </w:rPr>
              <w:t>研究院、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合肥国轩高科动力能源有限公司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广东邦普循环科技有限公司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清远佳致新材料研究院有限公司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磷酸铁锂电化学性能测试 放电平台容量比率及循环寿命测试方法</w:t>
            </w:r>
          </w:p>
        </w:tc>
        <w:tc>
          <w:tcPr>
            <w:tcW w:w="26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国标委发[2020]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20204109-T-610</w:t>
            </w:r>
          </w:p>
        </w:tc>
        <w:tc>
          <w:tcPr>
            <w:tcW w:w="66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西安泰金工业电化学技术有限公司、西北有色金属研究院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广东邦普循环科技有限公司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江西省锂电产品质量监督检验中心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蜂巢能源科技有限公司保定分公司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天津国安盟固利新材料科技股份有限公司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湖南长远锂科股份有限公司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湖南杉杉能源科技股份有限公司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北京当升材料科技股份有限公司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合肥国轩高科动力能源有限公司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万华化学集团股份有限公司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有色金属加工产品质量分级评价 镍钴锰酸锂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中色协科字[202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</w:rPr>
              <w:t>]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</w:rPr>
              <w:t>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-0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03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-T/CNIA</w:t>
            </w:r>
          </w:p>
        </w:tc>
        <w:tc>
          <w:tcPr>
            <w:tcW w:w="6613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国合通用测试评价认证股份公司、国联汽车动力电池研究院有限责任公司、国标（北京）检验认证有限公司、贵州振华新材料股份有限公司、湖南长远锂科股份有限公司、宁波容百新能源科技股份有限公司、贝特瑞新材料集团股份有限公司、惠州比亚迪电池有限公司、北大先行科技产业有限公司、湖南杉杉能源科技股份有限公司、天津力神电池股份有限公司、天津市捷威动力工业有限公司、宁德时代新能源科技有限公司、广州能源检测研究院、天津国安盟固利新材料科技股份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有色金属加工产品质量分级评价 磷酸铁锂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中色协科字[202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</w:rPr>
              <w:t>]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</w:rPr>
              <w:t>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-0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-T/CNIA</w:t>
            </w:r>
          </w:p>
        </w:tc>
        <w:tc>
          <w:tcPr>
            <w:tcW w:w="66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审定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3AE1"/>
    <w:multiLevelType w:val="multilevel"/>
    <w:tmpl w:val="36733AE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F2666"/>
    <w:rsid w:val="483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2021-05-06T08:40:00Z</dcterms:created>
  <dc:creator>admin</dc:creator>
  <cp:lastModifiedBy>admin</cp:lastModifiedBy>
  <dcterms:modified xsi:type="dcterms:W3CDTF">2021-05-06T08:40:19Z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