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hint="default" w:eastAsia="楷体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前期征集并经筛选后的标准项目汇总表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 xml:space="preserve">                        </w:t>
      </w:r>
    </w:p>
    <w:tbl>
      <w:tblPr>
        <w:tblStyle w:val="6"/>
        <w:tblW w:w="85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858"/>
        <w:gridCol w:w="6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标准体系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位置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标准名称（或方向）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有色金属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矿产工业大数据体系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有色金属工业互联网平台机理模型通用要求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流程工业大数据驱动的动态实时优化算法库开发规范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有色金属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露天矿设备数据传输通信采集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有色金属矿山物联网信息统一编码通用技术规范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有色金属智能矿山信息标识技术标准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有色金属冶炼智能工厂统一编码通用技术规范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铜加工工业物联网平台设计规范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有色金属冶炼智能工厂工业互联网平台统一技术规范</w:t>
            </w:r>
          </w:p>
        </w:tc>
      </w:tr>
      <w:tr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有色金属智能工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厂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工业无线通信技术规范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有色金属智能加工工厂基础网络与数据中心技术规范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基础综合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有色金属冶炼行业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大数据中心构建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铝电解槽全生命周期数据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有色金属矿山井下有轨运输无人驾驶系统技术规范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散装重有色金属精矿智能取样系统技术规范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智能铝电解槽用新型碳/碳复合材料整体成型筑炉机器人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铝土矿智能化堆取料设备技术规范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有色企业散碎料智能化桥式抓斗起重机技术规范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矿山工业机器人作业标准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矿山无人机巡视标准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有色行业智能低压配电柜设计制造验收规范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有色金属行业智能余热锅炉设计、制造、验收、评价标准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余热锅炉智能振打清灰装置应用技术规范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智能水下清淤机器人技术规范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有色冶炼智能加压浸出设备技术规范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有色冶炼厂智能冶金炉技术规范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地下矿山智能爆破装药设备通用技术条件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金属矿山无轨装备智能控制通用技术要求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金属矿山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有轨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装备智能控制通用技术要求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产品装备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烟气制酸管道联锁智能控制系统技术规范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铝冶炼智能工厂设计规范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铝土矿山智能工厂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铝电解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炭阳极智能工厂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氧化铝智能工厂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有色金属行业智能矿山通用技术要求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氢氧化锂矿法生产智能工厂通用技术要求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铝加工智能工厂设计规范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铜加工智能工厂设计规范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铜加工智能工厂生产规范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有色金属行业企业架构参考规范</w:t>
            </w:r>
          </w:p>
        </w:tc>
      </w:tr>
      <w:tr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有色金属行业智能矿山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建设规范-采矿部分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有色金属行业智能矿山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建设规范-选矿部分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设计建设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有色金属行业智能矿山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建设规范-冶炼部分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电解铝生产专家系统技术规范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铝电解槽用新型碳/碳复合材料整体成型焙烧技术规范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铝电解槽用新型碳/碳复合材料整体成型启动及运维管理技术规范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有色金属矿山井下作业人员管理系统运行管理规范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有色金属工程数字化交付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铅锌冶炼电解槽槽面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智能温升态式监测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管理系统技术规范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铝加工智能工厂生产规范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铜加工智能工厂生产规范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有色冶金生产装备智能运维系统技术规范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18"/>
                <w:szCs w:val="18"/>
                <w:highlight w:val="none"/>
                <w:lang w:eastAsia="zh-CN" w:bidi="ar"/>
              </w:rPr>
              <w:t>有色金属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矿山高浓度膏体智能充填系统集成技术规范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有色金属行业智慧配电室及监控云平台技术要求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铝电解槽用新型碳/碳复合材料整体成型筑炉技术规范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有色金属加工能耗数据采集技术规范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铝电解槽智能打壳控制系统技术规范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铝熔体在线测渣方法 电敏感区法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有色金属加工业机理模型开发标准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有色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金属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矿山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数字孪生技术规范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有色金属智能工厂数字孪生技术标准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有色金属行业数字仿真技术标准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有色金属行业贵金属智能冶炼控制系统技术规范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载流分析仪器动态标定方法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有色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金属智能矿山数据采集与存储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有色金属行业数据通信与开放系统互联技术规范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氢氧化锂矿法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生产智慧能源管理通用技术要求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氢氧化锂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行业转动设备健康状态管理通用技术要求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锂产品化验室信息系统通用技术要求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有色金属冶炼智能工厂数据治理规范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铜冶炼检测实验室信息化管理系统（LIMS）管理规范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有色金属冶炼行业物流智能管理系统技术规范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矿山提升自动化控制系统技术规范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矿山智能配电与融合控制系统技术规范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有色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金属地下矿山固定设施无人值守技术规范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智能矿山生产经营管理系统技术规范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尾矿库在线智能检测系统技术规范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铝用碳素产业智能制造技术规范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原铝及铝合金激光诱导击穿光谱分析方法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原铝及铝合金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自动制样技术规范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电解质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自动制样技术规范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铝土矿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自动制样技术规范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铝用阳极炭块智能仓储管理技术规范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铅锌智能矿山能力成熟度模型及评估方法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锌冶炼电解槽槽面智能温升态式监测系统技术规范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有色金属行业数据通信与开放系统互联技术规范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有色金属锌冶炼锌熔铸数字化车间智能生产规范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有色金属行业检测实验室信息管理系统建设指南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自动捅风眼机设备技术规范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工艺过程</w:t>
            </w:r>
          </w:p>
        </w:tc>
        <w:tc>
          <w:tcPr>
            <w:tcW w:w="6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锌锭浇铸产线机器人作业性能规范</w:t>
            </w:r>
          </w:p>
        </w:tc>
      </w:tr>
    </w:tbl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261CB"/>
    <w:rsid w:val="663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firstLine="800"/>
    </w:pPr>
    <w:rPr>
      <w:rFonts w:ascii="Calibri" w:hAnsi="Calibri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next w:val="3"/>
    <w:unhideWhenUsed/>
    <w:qFormat/>
    <w:uiPriority w:val="99"/>
    <w:rPr>
      <w:sz w:val="24"/>
    </w:rPr>
  </w:style>
  <w:style w:type="character" w:styleId="8">
    <w:name w:val="FollowedHyperlink"/>
    <w:unhideWhenUsed/>
    <w:qFormat/>
    <w:uiPriority w:val="99"/>
    <w:rPr>
      <w:color w:val="0068B7"/>
      <w:u w:val="none"/>
    </w:rPr>
  </w:style>
  <w:style w:type="paragraph" w:customStyle="1" w:styleId="9">
    <w:name w:val="p0"/>
    <w:basedOn w:val="1"/>
    <w:qFormat/>
    <w:uiPriority w:val="0"/>
    <w:pPr>
      <w:widowControl/>
      <w:adjustRightInd/>
      <w:spacing w:line="240" w:lineRule="auto"/>
      <w:textAlignment w:val="auto"/>
    </w:pPr>
    <w:rPr>
      <w:kern w:val="0"/>
      <w:szCs w:val="21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2021-04-22T09:05:00Z</dcterms:created>
  <dc:creator>CathayMok</dc:creator>
  <cp:lastModifiedBy>CathayMok</cp:lastModifiedBy>
  <dcterms:modified xsi:type="dcterms:W3CDTF">2021-04-22T09:07:53Z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D57A936959AB466FA166C7E95BD26CE9</vt:lpwstr>
  </property>
</Properties>
</file>