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 w:eastAsia="楷体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前期征集并经筛选后的标准项目汇总表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</w:t>
      </w:r>
    </w:p>
    <w:tbl>
      <w:tblPr>
        <w:tblStyle w:val="6"/>
        <w:tblW w:w="85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858"/>
        <w:gridCol w:w="6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标准体系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位置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标准名称（或方向）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有色金属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矿产工业大数据体系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有色金属工业互联网平台机理模型通用要求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流程工业大数据驱动的动态实时优化算法库开发规范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有色金属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露天矿设备数据传输通信采集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有色金属矿山物联网信息统一编码通用技术规范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有色金属智能矿山信息标识技术标准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有色金属冶炼智能工厂统一编码通用技术规范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铜加工工业物联网平台设计规范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有色金属冶炼智能工厂工业互联网平台统一技术规范</w:t>
            </w:r>
          </w:p>
        </w:tc>
      </w:tr>
      <w:tr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有色金属智能工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厂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工业无线通信技术规范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有色金属智能加工工厂基础网络与数据中心技术规范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基础综合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有色金属冶炼行业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大数据中心构建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铝电解槽全生命周期数据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有色金属矿山井下有轨运输无人驾驶系统技术规范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散装重有色金属精矿智能取样系统技术规范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智能铝电解槽用新型碳/碳复合材料整体成型筑炉机器人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铝土矿智能化堆取料设备技术规范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有色企业散碎料智能化桥式抓斗起重机技术规范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矿山工业机器人作业标准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矿山无人机巡视标准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有色行业智能低压配电柜设计制造验收规范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有色金属行业智能余热锅炉设计、制造、验收、评价标准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余热锅炉智能振打清灰装置应用技术规范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智能水下清淤机器人技术规范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有色冶炼智能加压浸出设备技术规范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有色冶炼厂智能冶金炉技术规范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地下矿山智能爆破装药设备通用技术条件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金属矿山无轨装备智能控制通用技术要求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金属矿山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有轨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装备智能控制通用技术要求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产品装备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bidi="ar"/>
              </w:rPr>
              <w:t>烟气制酸管道联锁智能控制系统技术规范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铝冶炼智能工厂设计规范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铝土矿山智能工厂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铝电解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炭阳极智能工厂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氧化铝智能工厂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有色金属行业智能矿山通用技术要求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氢氧化锂矿法生产智能工厂通用技术要求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 w:bidi="ar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铝加工智能工厂设计规范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 w:bidi="ar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铜加工智能工厂设计规范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 w:bidi="ar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铜加工智能工厂生产规范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 w:bidi="ar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有色金属行业企业架构参考规范</w:t>
            </w:r>
          </w:p>
        </w:tc>
      </w:tr>
      <w:tr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有色金属行业智能矿山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建设规范-采矿部分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有色金属行业智能矿山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建设规范-选矿部分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设计建设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有色金属行业智能矿山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建设规范-冶炼部分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电解铝生产专家系统技术规范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铝电解槽用新型碳/碳复合材料整体成型焙烧技术规范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铝电解槽用新型碳/碳复合材料整体成型启动及运维管理技术规范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有色金属矿山井下作业人员管理系统运行管理规范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有色金属工程数字化交付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铅锌冶炼电解槽槽面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智能温升态式监测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管理系统技术规范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铝加工智能工厂生产规范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铜加工智能工厂生产规范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有色冶金生产装备智能运维系统技术规范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18"/>
                <w:szCs w:val="18"/>
                <w:highlight w:val="none"/>
                <w:lang w:eastAsia="zh-CN" w:bidi="ar"/>
              </w:rPr>
              <w:t>有色金属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bidi="ar"/>
              </w:rPr>
              <w:t>矿山高浓度膏体智能充填系统集成技术规范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有色金属行业智慧配电室及监控云平台技术要求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铝电解槽用新型碳/碳复合材料整体成型筑炉技术规范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有色金属加工能耗数据采集技术规范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铝电解槽智能打壳控制系统技术规范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铝熔体在线测渣方法 电敏感区法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有色金属加工业机理模型开发标准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有色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金属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矿山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数字孪生技术规范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有色金属智能工厂数字孪生技术标准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有色金属行业数字仿真技术标准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有色金属行业贵金属智能冶炼控制系统技术规范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载流分析仪器动态标定方法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有色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金属智能矿山数据采集与存储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有色金属行业数据通信与开放系统互联技术规范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氢氧化锂矿法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生产智慧能源管理通用技术要求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氢氧化锂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行业转动设备健康状态管理通用技术要求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锂产品化验室信息系统通用技术要求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有色金属冶炼智能工厂数据治理规范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铜冶炼检测实验室信息化管理系统（LIMS）管理规范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有色金属冶炼行业物流智能管理系统技术规范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矿山提升自动化控制系统技术规范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矿山智能配电与融合控制系统技术规范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有色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金属地下矿山固定设施无人值守技术规范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智能矿山生产经营管理系统技术规范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尾矿库在线智能检测系统技术规范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铝用碳素产业智能制造技术规范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原铝及铝合金激光诱导击穿光谱分析方法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原铝及铝合金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自动制样技术规范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电解质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自动制样技术规范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铝土矿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自动制样技术规范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铝用阳极炭块智能仓储管理技术规范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铅锌智能矿山能力成熟度模型及评估方法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锌冶炼电解槽槽面智能温升态式监测系统技术规范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有色金属行业数据通信与开放系统互联技术规范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有色金属锌冶炼锌熔铸数字化车间智能生产规范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有色金属行业检测实验室信息管理系统建设指南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自动捅风眼机设备技术规范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工艺过程</w:t>
            </w:r>
          </w:p>
        </w:tc>
        <w:tc>
          <w:tcPr>
            <w:tcW w:w="6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锌锭浇铸产线机器人作业性能规范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261CB"/>
    <w:rsid w:val="663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firstLine="800"/>
    </w:pPr>
    <w:rPr>
      <w:rFonts w:ascii="Calibri" w:hAnsi="Calibri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Normal (Web)"/>
    <w:basedOn w:val="1"/>
    <w:next w:val="3"/>
    <w:unhideWhenUsed/>
    <w:qFormat/>
    <w:uiPriority w:val="99"/>
    <w:rPr>
      <w:sz w:val="24"/>
    </w:rPr>
  </w:style>
  <w:style w:type="character" w:styleId="8">
    <w:name w:val="FollowedHyperlink"/>
    <w:unhideWhenUsed/>
    <w:qFormat/>
    <w:uiPriority w:val="99"/>
    <w:rPr>
      <w:color w:val="0068B7"/>
      <w:u w:val="none"/>
    </w:rPr>
  </w:style>
  <w:style w:type="paragraph" w:customStyle="1" w:styleId="9">
    <w:name w:val="p0"/>
    <w:basedOn w:val="1"/>
    <w:qFormat/>
    <w:uiPriority w:val="0"/>
    <w:pPr>
      <w:widowControl/>
      <w:adjustRightInd/>
      <w:spacing w:line="240" w:lineRule="auto"/>
      <w:textAlignment w:val="auto"/>
    </w:pPr>
    <w:rPr>
      <w:kern w:val="0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2021-04-22T09:05:00Z</dcterms:created>
  <dc:creator>CathayMok</dc:creator>
  <cp:lastModifiedBy>CathayMok</cp:lastModifiedBy>
  <dcterms:modified xsi:type="dcterms:W3CDTF">2021-04-22T09:07:53Z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D57A936959AB466FA166C7E95BD26CE9</vt:lpwstr>
  </property>
</Properties>
</file>