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color w:val="FF0000"/>
        </w:rPr>
      </w:pPr>
      <w:bookmarkStart w:id="0" w:name="SectionMark0"/>
      <w:r>
        <w:rPr>
          <w:color w:val="FF0000"/>
        </w:rPr>
        <mc:AlternateContent>
          <mc:Choice Requires="wps">
            <w:drawing>
              <wp:anchor distT="0" distB="0" distL="114300" distR="114300" simplePos="0" relativeHeight="251668480" behindDoc="0" locked="1" layoutInCell="0" allowOverlap="1">
                <wp:simplePos x="0" y="0"/>
                <wp:positionH relativeFrom="margin">
                  <wp:posOffset>1604010</wp:posOffset>
                </wp:positionH>
                <wp:positionV relativeFrom="margin">
                  <wp:posOffset>8993505</wp:posOffset>
                </wp:positionV>
                <wp:extent cx="286702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pPr>
                              <w:pStyle w:val="54"/>
                              <w:ind w:firstLine="0" w:firstLineChars="0"/>
                              <w:jc w:val="distribute"/>
                              <w:rPr>
                                <w:b/>
                                <w:spacing w:val="20"/>
                                <w:w w:val="135"/>
                                <w:sz w:val="28"/>
                                <w:szCs w:val="28"/>
                              </w:rPr>
                            </w:pPr>
                            <w:r>
                              <w:rPr>
                                <w:rFonts w:ascii="Times New Roman" w:eastAsia="黑体"/>
                                <w:sz w:val="32"/>
                                <w:szCs w:val="32"/>
                              </w:rPr>
                              <w:t>国家</w:t>
                            </w:r>
                            <w:r>
                              <w:rPr>
                                <w:rFonts w:hint="eastAsia" w:ascii="Times New Roman" w:eastAsia="黑体"/>
                                <w:sz w:val="32"/>
                                <w:szCs w:val="32"/>
                              </w:rPr>
                              <w:t>市场监督管理总局</w:t>
                            </w:r>
                          </w:p>
                          <w:p>
                            <w:pPr>
                              <w:pStyle w:val="54"/>
                              <w:ind w:firstLine="560"/>
                              <w:jc w:val="distribute"/>
                              <w:rPr>
                                <w:sz w:val="28"/>
                                <w:szCs w:val="28"/>
                              </w:rPr>
                            </w:pPr>
                          </w:p>
                          <w:p>
                            <w:pPr>
                              <w:pStyle w:val="54"/>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6.3pt;margin-top:708.15pt;height:26.95pt;width:225.75pt;mso-position-horizontal-relative:margin;mso-position-vertical-relative:margin;z-index:251668480;mso-width-relative:page;mso-height-relative:page;" fillcolor="#FFFFFF" filled="t" stroked="f" coordsize="21600,21600" o:allowincell="f" o:gfxdata="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aTi9oAAAANAQAA&#10;DwAAAAAAAAABACAAAAAiAAAAZHJzL2Rvd25yZXYueG1sUEsBAhQAFAAAAAgAh07iQE7oJOwXAgAA&#10;OgQAAA4AAAAAAAAAAQAgAAAAKQEAAGRycy9lMm9Eb2MueG1sUEsFBgAAAAAGAAYAWQEAALIFAAAA&#10;AA==&#10;">
                <v:fill on="t" focussize="0,0"/>
                <v:stroke on="f"/>
                <v:imagedata o:title=""/>
                <o:lock v:ext="edit" aspectratio="f"/>
                <v:textbox inset="0mm,0mm,0mm,0mm">
                  <w:txbxContent>
                    <w:p>
                      <w:pPr>
                        <w:pStyle w:val="54"/>
                        <w:ind w:firstLine="0" w:firstLineChars="0"/>
                        <w:jc w:val="distribute"/>
                        <w:rPr>
                          <w:b/>
                          <w:spacing w:val="20"/>
                          <w:w w:val="135"/>
                          <w:sz w:val="28"/>
                          <w:szCs w:val="28"/>
                        </w:rPr>
                      </w:pPr>
                      <w:r>
                        <w:rPr>
                          <w:rFonts w:ascii="Times New Roman" w:eastAsia="黑体"/>
                          <w:sz w:val="32"/>
                          <w:szCs w:val="32"/>
                        </w:rPr>
                        <w:t>国家</w:t>
                      </w:r>
                      <w:r>
                        <w:rPr>
                          <w:rFonts w:hint="eastAsia" w:ascii="Times New Roman" w:eastAsia="黑体"/>
                          <w:sz w:val="32"/>
                          <w:szCs w:val="32"/>
                        </w:rPr>
                        <w:t>市场监督管理总局</w:t>
                      </w:r>
                    </w:p>
                    <w:p>
                      <w:pPr>
                        <w:pStyle w:val="54"/>
                        <w:ind w:firstLine="560"/>
                        <w:jc w:val="distribute"/>
                        <w:rPr>
                          <w:sz w:val="28"/>
                          <w:szCs w:val="28"/>
                        </w:rPr>
                      </w:pPr>
                    </w:p>
                    <w:p>
                      <w:pPr>
                        <w:pStyle w:val="54"/>
                        <w:ind w:firstLine="560"/>
                        <w:jc w:val="distribute"/>
                        <w:rPr>
                          <w:sz w:val="28"/>
                          <w:szCs w:val="28"/>
                        </w:rPr>
                      </w:pPr>
                    </w:p>
                  </w:txbxContent>
                </v:textbox>
                <w10:anchorlock/>
              </v:shape>
            </w:pict>
          </mc:Fallback>
        </mc:AlternateContent>
      </w:r>
      <w:r>
        <w:rPr>
          <w:color w:val="FF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17"/>
                    <a:stretch>
                      <a:fillRect/>
                    </a:stretch>
                  </pic:blipFill>
                  <pic:spPr>
                    <a:xfrm>
                      <a:off x="0" y="0"/>
                      <a:ext cx="1439545" cy="720090"/>
                    </a:xfrm>
                    <a:prstGeom prst="rect">
                      <a:avLst/>
                    </a:prstGeom>
                    <a:noFill/>
                    <a:ln>
                      <a:noFill/>
                    </a:ln>
                  </pic:spPr>
                </pic:pic>
              </a:graphicData>
            </a:graphic>
          </wp:anchor>
        </w:drawing>
      </w:r>
      <w:r>
        <w:rPr>
          <w:color w:val="FF0000"/>
        </w:rPr>
        <mc:AlternateContent>
          <mc:Choice Requires="wps">
            <w:drawing>
              <wp:anchor distT="0" distB="0" distL="114300" distR="114300" simplePos="0" relativeHeight="251664384" behindDoc="0" locked="1" layoutInCell="0" allowOverlap="1">
                <wp:simplePos x="0" y="0"/>
                <wp:positionH relativeFrom="margin">
                  <wp:posOffset>1604645</wp:posOffset>
                </wp:positionH>
                <wp:positionV relativeFrom="margin">
                  <wp:posOffset>9269730</wp:posOffset>
                </wp:positionV>
                <wp:extent cx="2867025" cy="347345"/>
                <wp:effectExtent l="0" t="0" r="0" b="508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pPr>
                              <w:pStyle w:val="67"/>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54"/>
                              <w:ind w:firstLine="420"/>
                              <w:jc w:val="distribute"/>
                            </w:pPr>
                          </w:p>
                          <w:p>
                            <w:pPr>
                              <w:pStyle w:val="54"/>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6.35pt;margin-top:729.9pt;height:27.35pt;width:225.75pt;mso-position-horizontal-relative:margin;mso-position-vertical-relative:margin;z-index:251664384;mso-width-relative:page;mso-height-relative:page;" fillcolor="#FFFFFF" filled="t" stroked="f" coordsize="21600,21600" o:allowincell="f" o:gfxdata="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mvH32gAAAA0BAAAP&#10;AAAAAAAAAAEAIAAAACIAAABkcnMvZG93bnJldi54bWxQSwECFAAUAAAACACHTuJAomyy+hYCAAA6&#10;BAAADgAAAAAAAAABACAAAAApAQAAZHJzL2Uyb0RvYy54bWxQSwUGAAAAAAYABgBZAQAAsQUAAAAA&#10;">
                <v:fill on="t" focussize="0,0"/>
                <v:stroke on="f"/>
                <v:imagedata o:title=""/>
                <o:lock v:ext="edit" aspectratio="f"/>
                <v:textbox inset="0mm,0mm,0mm,0mm">
                  <w:txbxContent>
                    <w:p>
                      <w:pPr>
                        <w:pStyle w:val="67"/>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54"/>
                        <w:ind w:firstLine="420"/>
                        <w:jc w:val="distribute"/>
                      </w:pPr>
                    </w:p>
                    <w:p>
                      <w:pPr>
                        <w:pStyle w:val="54"/>
                        <w:ind w:firstLine="420"/>
                        <w:jc w:val="distribute"/>
                      </w:pPr>
                    </w:p>
                  </w:txbxContent>
                </v:textbox>
                <w10:anchorlock/>
              </v:shape>
            </w:pict>
          </mc:Fallback>
        </mc:AlternateContent>
      </w:r>
      <w:r>
        <w:rPr>
          <w:color w:val="FF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1905"/>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76"/>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kyGP2gAAAA0BAAAPAAAA&#10;AAAAAAEAIAAAACIAAABkcnMvZG93bnJldi54bWxQSwECFAAUAAAACACHTuJAXnBzWhMCAAA6BAAA&#10;DgAAAAAAAAABACAAAAApAQAAZHJzL2Uyb0RvYy54bWxQSwUGAAAAAAYABgBZAQAArgUAAAAA&#10;">
                <v:fill on="t" focussize="0,0"/>
                <v:stroke on="f"/>
                <v:imagedata o:title=""/>
                <o:lock v:ext="edit" aspectratio="f"/>
                <v:textbox inset="0mm,0mm,0mm,0mm">
                  <w:txbxContent>
                    <w:p>
                      <w:pPr>
                        <w:pStyle w:val="76"/>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anchorlock/>
              </v:shape>
            </w:pict>
          </mc:Fallback>
        </mc:AlternateContent>
      </w:r>
      <w:r>
        <w:rPr>
          <w:color w:val="FF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1905"/>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55"/>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UtD27WAAAACgEAAA8AAAAAAAAA&#10;AQAgAAAAIgAAAGRycy9kb3ducmV2LnhtbFBLAQIUABQAAAAIAIdO4kD3VFj6EwIAADoEAAAOAAAA&#10;AAAAAAEAIAAAACUBAABkcnMvZTJvRG9jLnhtbFBLBQYAAAAABgAGAFkBAACqBQAAAAA=&#10;">
                <v:fill on="t" focussize="0,0"/>
                <v:stroke on="f"/>
                <v:imagedata o:title=""/>
                <o:lock v:ext="edit" aspectratio="f"/>
                <v:textbox inset="0mm,0mm,0mm,0mm">
                  <w:txbxContent>
                    <w:p>
                      <w:pPr>
                        <w:pStyle w:val="55"/>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anchorlock/>
              </v:shape>
            </w:pict>
          </mc:Fallback>
        </mc:AlternateContent>
      </w:r>
      <w:r>
        <w:rPr>
          <w:color w:val="FF0000"/>
        </w:rPr>
        <mc:AlternateContent>
          <mc:Choice Requires="wps">
            <w:drawing>
              <wp:anchor distT="0" distB="0" distL="114300" distR="114300" simplePos="0" relativeHeight="251661312" behindDoc="0" locked="1" layoutInCell="0" allowOverlap="1">
                <wp:simplePos x="0" y="0"/>
                <wp:positionH relativeFrom="margin">
                  <wp:align>right</wp:align>
                </wp:positionH>
                <wp:positionV relativeFrom="margin">
                  <wp:posOffset>3785870</wp:posOffset>
                </wp:positionV>
                <wp:extent cx="6121400" cy="3738245"/>
                <wp:effectExtent l="0" t="0" r="3175" b="508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ffectLst/>
                      </wps:spPr>
                      <wps:txbx>
                        <w:txbxContent>
                          <w:p>
                            <w:pPr>
                              <w:pStyle w:val="96"/>
                              <w:spacing w:before="0" w:line="770" w:lineRule="exact"/>
                              <w:rPr>
                                <w:rFonts w:ascii="黑体" w:hAnsi="宋体" w:eastAsia="黑体"/>
                                <w:sz w:val="52"/>
                                <w:szCs w:val="52"/>
                              </w:rPr>
                            </w:pPr>
                            <w:r>
                              <w:rPr>
                                <w:rFonts w:hint="eastAsia" w:ascii="黑体" w:hAnsi="宋体" w:eastAsia="黑体"/>
                                <w:sz w:val="52"/>
                                <w:szCs w:val="52"/>
                              </w:rPr>
                              <w:t>稀土铁合金化学分析方法</w:t>
                            </w:r>
                          </w:p>
                          <w:p>
                            <w:pPr>
                              <w:pStyle w:val="96"/>
                              <w:spacing w:before="0" w:line="770" w:lineRule="exact"/>
                              <w:rPr>
                                <w:rFonts w:eastAsia="黑体"/>
                                <w:color w:val="FF0000"/>
                                <w:sz w:val="52"/>
                                <w:szCs w:val="52"/>
                              </w:rPr>
                            </w:pPr>
                            <w:r>
                              <w:rPr>
                                <w:rFonts w:hint="eastAsia" w:ascii="黑体" w:hAnsi="宋体" w:eastAsia="黑体"/>
                                <w:sz w:val="52"/>
                                <w:szCs w:val="52"/>
                              </w:rPr>
                              <w:t>第</w:t>
                            </w:r>
                            <w:r>
                              <w:rPr>
                                <w:rFonts w:ascii="黑体" w:hAnsi="宋体" w:eastAsia="黑体"/>
                                <w:sz w:val="52"/>
                                <w:szCs w:val="52"/>
                              </w:rPr>
                              <w:t>3</w:t>
                            </w:r>
                            <w:r>
                              <w:rPr>
                                <w:rFonts w:hint="eastAsia" w:ascii="黑体" w:hAnsi="宋体" w:eastAsia="黑体"/>
                                <w:sz w:val="52"/>
                                <w:szCs w:val="52"/>
                              </w:rPr>
                              <w:t>部分：钙、</w:t>
                            </w:r>
                            <w:r>
                              <w:rPr>
                                <w:rFonts w:ascii="黑体" w:hAnsi="宋体" w:eastAsia="黑体"/>
                                <w:sz w:val="52"/>
                                <w:szCs w:val="52"/>
                              </w:rPr>
                              <w:t>镁、铝、镍</w:t>
                            </w:r>
                            <w:r>
                              <w:rPr>
                                <w:rFonts w:hint="eastAsia" w:ascii="黑体" w:hAnsi="宋体" w:eastAsia="黑体"/>
                                <w:sz w:val="52"/>
                                <w:szCs w:val="52"/>
                              </w:rPr>
                              <w:t>、</w:t>
                            </w:r>
                            <w:r>
                              <w:rPr>
                                <w:rFonts w:ascii="黑体" w:hAnsi="宋体" w:eastAsia="黑体"/>
                                <w:sz w:val="52"/>
                                <w:szCs w:val="52"/>
                              </w:rPr>
                              <w:t>锰</w:t>
                            </w:r>
                            <w:r>
                              <w:rPr>
                                <w:rFonts w:hint="eastAsia" w:ascii="黑体" w:hAnsi="宋体" w:eastAsia="黑体"/>
                                <w:sz w:val="52"/>
                                <w:szCs w:val="52"/>
                              </w:rPr>
                              <w:t>含量的测定</w:t>
                            </w:r>
                          </w:p>
                          <w:p>
                            <w:pPr>
                              <w:spacing w:line="770" w:lineRule="exact"/>
                              <w:ind w:left="23" w:leftChars="-6" w:hanging="36" w:hangingChars="7"/>
                              <w:jc w:val="center"/>
                              <w:rPr>
                                <w:rFonts w:ascii="黑体" w:eastAsia="黑体"/>
                                <w:sz w:val="52"/>
                                <w:szCs w:val="52"/>
                              </w:rPr>
                            </w:pPr>
                            <w:r>
                              <w:rPr>
                                <w:rFonts w:hint="eastAsia" w:ascii="黑体" w:eastAsia="黑体"/>
                                <w:sz w:val="52"/>
                                <w:szCs w:val="52"/>
                              </w:rPr>
                              <w:t>电感耦合等离子体原子发射光谱法</w:t>
                            </w:r>
                          </w:p>
                          <w:p>
                            <w:pPr>
                              <w:pStyle w:val="109"/>
                              <w:shd w:val="clear" w:color="auto" w:fill="FFFFFF"/>
                              <w:spacing w:before="567" w:beforeAutospacing="0" w:after="0" w:line="330" w:lineRule="exact"/>
                              <w:ind w:firstLine="567"/>
                              <w:jc w:val="center"/>
                              <w:rPr>
                                <w:rFonts w:cs="Times New Roman"/>
                                <w:b/>
                                <w:color w:val="auto"/>
                                <w:sz w:val="28"/>
                                <w:szCs w:val="28"/>
                              </w:rPr>
                            </w:pPr>
                            <w:r>
                              <w:rPr>
                                <w:rFonts w:hint="eastAsia" w:cs="Times New Roman"/>
                                <w:b/>
                                <w:color w:val="auto"/>
                                <w:sz w:val="28"/>
                                <w:szCs w:val="28"/>
                              </w:rPr>
                              <w:t xml:space="preserve">Chemical analysis methods </w:t>
                            </w:r>
                            <w:r>
                              <w:rPr>
                                <w:rFonts w:cs="Times New Roman"/>
                                <w:b/>
                                <w:color w:val="auto"/>
                                <w:sz w:val="28"/>
                                <w:szCs w:val="28"/>
                              </w:rPr>
                              <w:t>for rare earth ferroally</w:t>
                            </w:r>
                            <w:r>
                              <w:rPr>
                                <w:rFonts w:hint="eastAsia"/>
                                <w:b/>
                                <w:szCs w:val="28"/>
                              </w:rPr>
                              <w:t>－</w:t>
                            </w:r>
                          </w:p>
                          <w:p>
                            <w:pPr>
                              <w:pStyle w:val="109"/>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Part 3</w:t>
                            </w:r>
                            <w:r>
                              <w:rPr>
                                <w:rFonts w:hint="eastAsia" w:cs="Times New Roman"/>
                                <w:b/>
                                <w:color w:val="auto"/>
                                <w:sz w:val="28"/>
                                <w:szCs w:val="28"/>
                              </w:rPr>
                              <w:t>：</w:t>
                            </w:r>
                            <w:r>
                              <w:rPr>
                                <w:rFonts w:cs="Times New Roman"/>
                                <w:b/>
                                <w:color w:val="auto"/>
                                <w:sz w:val="28"/>
                                <w:szCs w:val="28"/>
                              </w:rPr>
                              <w:t>Determination of calcium</w:t>
                            </w:r>
                            <w:r>
                              <w:rPr>
                                <w:rFonts w:hint="eastAsia" w:cs="Times New Roman"/>
                                <w:b/>
                                <w:color w:val="auto"/>
                                <w:sz w:val="28"/>
                                <w:szCs w:val="28"/>
                              </w:rPr>
                              <w:t>、</w:t>
                            </w:r>
                            <w:r>
                              <w:rPr>
                                <w:rFonts w:cs="Times New Roman"/>
                                <w:b/>
                                <w:color w:val="auto"/>
                                <w:sz w:val="28"/>
                                <w:szCs w:val="28"/>
                              </w:rPr>
                              <w:t>magnesium</w:t>
                            </w:r>
                            <w:r>
                              <w:rPr>
                                <w:rFonts w:hint="eastAsia" w:cs="Times New Roman"/>
                                <w:b/>
                                <w:color w:val="auto"/>
                                <w:sz w:val="28"/>
                                <w:szCs w:val="28"/>
                              </w:rPr>
                              <w:t>、</w:t>
                            </w:r>
                            <w:r>
                              <w:rPr>
                                <w:rFonts w:cs="Times New Roman"/>
                                <w:b/>
                                <w:color w:val="auto"/>
                                <w:sz w:val="28"/>
                                <w:szCs w:val="28"/>
                              </w:rPr>
                              <w:t>aluminium</w:t>
                            </w:r>
                            <w:r>
                              <w:rPr>
                                <w:rFonts w:hint="eastAsia" w:cs="Times New Roman"/>
                                <w:b/>
                                <w:color w:val="auto"/>
                                <w:sz w:val="28"/>
                                <w:szCs w:val="28"/>
                              </w:rPr>
                              <w:t>、</w:t>
                            </w:r>
                          </w:p>
                          <w:p>
                            <w:pPr>
                              <w:pStyle w:val="109"/>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nickel and manganese contents</w:t>
                            </w:r>
                            <w:r>
                              <w:rPr>
                                <w:rFonts w:hint="eastAsia"/>
                                <w:b/>
                                <w:szCs w:val="28"/>
                              </w:rPr>
                              <w:t>－</w:t>
                            </w:r>
                          </w:p>
                          <w:p>
                            <w:pPr>
                              <w:tabs>
                                <w:tab w:val="left" w:pos="7155"/>
                              </w:tabs>
                              <w:spacing w:line="400" w:lineRule="exact"/>
                              <w:jc w:val="center"/>
                              <w:rPr>
                                <w:rFonts w:hint="eastAsia" w:ascii="宋体" w:hAnsi="宋体"/>
                                <w:b/>
                                <w:kern w:val="0"/>
                                <w:sz w:val="28"/>
                                <w:szCs w:val="28"/>
                              </w:rPr>
                            </w:pPr>
                            <w:r>
                              <w:rPr>
                                <w:rFonts w:hint="eastAsia" w:ascii="宋体" w:hAnsi="宋体"/>
                                <w:b/>
                                <w:kern w:val="0"/>
                                <w:sz w:val="28"/>
                                <w:szCs w:val="28"/>
                              </w:rPr>
                              <w:t>Inductively coupled plasma atomic emission spectrometry</w:t>
                            </w:r>
                          </w:p>
                          <w:p>
                            <w:pPr>
                              <w:tabs>
                                <w:tab w:val="left" w:pos="7155"/>
                              </w:tabs>
                              <w:spacing w:line="400" w:lineRule="exact"/>
                              <w:jc w:val="center"/>
                              <w:rPr>
                                <w:rFonts w:hint="eastAsia" w:ascii="宋体" w:hAnsi="宋体" w:eastAsia="宋体"/>
                                <w:b/>
                                <w:kern w:val="0"/>
                                <w:sz w:val="28"/>
                                <w:szCs w:val="28"/>
                                <w:lang w:val="en-US" w:eastAsia="zh-CN"/>
                              </w:rPr>
                            </w:pPr>
                            <w:r>
                              <w:rPr>
                                <w:rFonts w:hint="eastAsia" w:ascii="宋体" w:hAnsi="宋体"/>
                                <w:b/>
                                <w:kern w:val="0"/>
                                <w:sz w:val="28"/>
                                <w:szCs w:val="28"/>
                                <w:lang w:val="en-US" w:eastAsia="zh-CN"/>
                              </w:rPr>
                              <w:t>(预审稿）</w:t>
                            </w:r>
                          </w:p>
                          <w:p>
                            <w:pPr>
                              <w:pStyle w:val="108"/>
                            </w:pPr>
                          </w:p>
                          <w:p>
                            <w:pPr>
                              <w:pStyle w:val="106"/>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8.1pt;height:294.35pt;width:482pt;mso-position-horizontal:right;mso-position-horizontal-relative:margin;mso-position-vertical-relative:margin;z-index:251661312;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e9abNgAAAAJAQAADwAA&#10;AAAAAAABACAAAAAiAAAAZHJzL2Rvd25yZXYueG1sUEsBAhQAFAAAAAgAh07iQNiIGu0WAgAAOwQA&#10;AA4AAAAAAAAAAQAgAAAAJwEAAGRycy9lMm9Eb2MueG1sUEsFBgAAAAAGAAYAWQEAAK8FAAAAAA==&#10;">
                <v:fill on="t" focussize="0,0"/>
                <v:stroke on="f"/>
                <v:imagedata o:title=""/>
                <o:lock v:ext="edit" aspectratio="f"/>
                <v:textbox inset="0mm,0mm,0mm,0mm">
                  <w:txbxContent>
                    <w:p>
                      <w:pPr>
                        <w:pStyle w:val="96"/>
                        <w:spacing w:before="0" w:line="770" w:lineRule="exact"/>
                        <w:rPr>
                          <w:rFonts w:ascii="黑体" w:hAnsi="宋体" w:eastAsia="黑体"/>
                          <w:sz w:val="52"/>
                          <w:szCs w:val="52"/>
                        </w:rPr>
                      </w:pPr>
                      <w:r>
                        <w:rPr>
                          <w:rFonts w:hint="eastAsia" w:ascii="黑体" w:hAnsi="宋体" w:eastAsia="黑体"/>
                          <w:sz w:val="52"/>
                          <w:szCs w:val="52"/>
                        </w:rPr>
                        <w:t>稀土铁合金化学分析方法</w:t>
                      </w:r>
                    </w:p>
                    <w:p>
                      <w:pPr>
                        <w:pStyle w:val="96"/>
                        <w:spacing w:before="0" w:line="770" w:lineRule="exact"/>
                        <w:rPr>
                          <w:rFonts w:eastAsia="黑体"/>
                          <w:color w:val="FF0000"/>
                          <w:sz w:val="52"/>
                          <w:szCs w:val="52"/>
                        </w:rPr>
                      </w:pPr>
                      <w:r>
                        <w:rPr>
                          <w:rFonts w:hint="eastAsia" w:ascii="黑体" w:hAnsi="宋体" w:eastAsia="黑体"/>
                          <w:sz w:val="52"/>
                          <w:szCs w:val="52"/>
                        </w:rPr>
                        <w:t>第</w:t>
                      </w:r>
                      <w:r>
                        <w:rPr>
                          <w:rFonts w:ascii="黑体" w:hAnsi="宋体" w:eastAsia="黑体"/>
                          <w:sz w:val="52"/>
                          <w:szCs w:val="52"/>
                        </w:rPr>
                        <w:t>3</w:t>
                      </w:r>
                      <w:r>
                        <w:rPr>
                          <w:rFonts w:hint="eastAsia" w:ascii="黑体" w:hAnsi="宋体" w:eastAsia="黑体"/>
                          <w:sz w:val="52"/>
                          <w:szCs w:val="52"/>
                        </w:rPr>
                        <w:t>部分：钙、</w:t>
                      </w:r>
                      <w:r>
                        <w:rPr>
                          <w:rFonts w:ascii="黑体" w:hAnsi="宋体" w:eastAsia="黑体"/>
                          <w:sz w:val="52"/>
                          <w:szCs w:val="52"/>
                        </w:rPr>
                        <w:t>镁、铝、镍</w:t>
                      </w:r>
                      <w:r>
                        <w:rPr>
                          <w:rFonts w:hint="eastAsia" w:ascii="黑体" w:hAnsi="宋体" w:eastAsia="黑体"/>
                          <w:sz w:val="52"/>
                          <w:szCs w:val="52"/>
                        </w:rPr>
                        <w:t>、</w:t>
                      </w:r>
                      <w:r>
                        <w:rPr>
                          <w:rFonts w:ascii="黑体" w:hAnsi="宋体" w:eastAsia="黑体"/>
                          <w:sz w:val="52"/>
                          <w:szCs w:val="52"/>
                        </w:rPr>
                        <w:t>锰</w:t>
                      </w:r>
                      <w:r>
                        <w:rPr>
                          <w:rFonts w:hint="eastAsia" w:ascii="黑体" w:hAnsi="宋体" w:eastAsia="黑体"/>
                          <w:sz w:val="52"/>
                          <w:szCs w:val="52"/>
                        </w:rPr>
                        <w:t>含量的测定</w:t>
                      </w:r>
                    </w:p>
                    <w:p>
                      <w:pPr>
                        <w:spacing w:line="770" w:lineRule="exact"/>
                        <w:ind w:left="23" w:leftChars="-6" w:hanging="36" w:hangingChars="7"/>
                        <w:jc w:val="center"/>
                        <w:rPr>
                          <w:rFonts w:ascii="黑体" w:eastAsia="黑体"/>
                          <w:sz w:val="52"/>
                          <w:szCs w:val="52"/>
                        </w:rPr>
                      </w:pPr>
                      <w:r>
                        <w:rPr>
                          <w:rFonts w:hint="eastAsia" w:ascii="黑体" w:eastAsia="黑体"/>
                          <w:sz w:val="52"/>
                          <w:szCs w:val="52"/>
                        </w:rPr>
                        <w:t>电感耦合等离子体原子发射光谱法</w:t>
                      </w:r>
                    </w:p>
                    <w:p>
                      <w:pPr>
                        <w:pStyle w:val="109"/>
                        <w:shd w:val="clear" w:color="auto" w:fill="FFFFFF"/>
                        <w:spacing w:before="567" w:beforeAutospacing="0" w:after="0" w:line="330" w:lineRule="exact"/>
                        <w:ind w:firstLine="567"/>
                        <w:jc w:val="center"/>
                        <w:rPr>
                          <w:rFonts w:cs="Times New Roman"/>
                          <w:b/>
                          <w:color w:val="auto"/>
                          <w:sz w:val="28"/>
                          <w:szCs w:val="28"/>
                        </w:rPr>
                      </w:pPr>
                      <w:r>
                        <w:rPr>
                          <w:rFonts w:hint="eastAsia" w:cs="Times New Roman"/>
                          <w:b/>
                          <w:color w:val="auto"/>
                          <w:sz w:val="28"/>
                          <w:szCs w:val="28"/>
                        </w:rPr>
                        <w:t xml:space="preserve">Chemical analysis methods </w:t>
                      </w:r>
                      <w:r>
                        <w:rPr>
                          <w:rFonts w:cs="Times New Roman"/>
                          <w:b/>
                          <w:color w:val="auto"/>
                          <w:sz w:val="28"/>
                          <w:szCs w:val="28"/>
                        </w:rPr>
                        <w:t>for rare earth ferroally</w:t>
                      </w:r>
                      <w:r>
                        <w:rPr>
                          <w:rFonts w:hint="eastAsia"/>
                          <w:b/>
                          <w:szCs w:val="28"/>
                        </w:rPr>
                        <w:t>－</w:t>
                      </w:r>
                    </w:p>
                    <w:p>
                      <w:pPr>
                        <w:pStyle w:val="109"/>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Part 3</w:t>
                      </w:r>
                      <w:r>
                        <w:rPr>
                          <w:rFonts w:hint="eastAsia" w:cs="Times New Roman"/>
                          <w:b/>
                          <w:color w:val="auto"/>
                          <w:sz w:val="28"/>
                          <w:szCs w:val="28"/>
                        </w:rPr>
                        <w:t>：</w:t>
                      </w:r>
                      <w:r>
                        <w:rPr>
                          <w:rFonts w:cs="Times New Roman"/>
                          <w:b/>
                          <w:color w:val="auto"/>
                          <w:sz w:val="28"/>
                          <w:szCs w:val="28"/>
                        </w:rPr>
                        <w:t>Determination of calcium</w:t>
                      </w:r>
                      <w:r>
                        <w:rPr>
                          <w:rFonts w:hint="eastAsia" w:cs="Times New Roman"/>
                          <w:b/>
                          <w:color w:val="auto"/>
                          <w:sz w:val="28"/>
                          <w:szCs w:val="28"/>
                        </w:rPr>
                        <w:t>、</w:t>
                      </w:r>
                      <w:r>
                        <w:rPr>
                          <w:rFonts w:cs="Times New Roman"/>
                          <w:b/>
                          <w:color w:val="auto"/>
                          <w:sz w:val="28"/>
                          <w:szCs w:val="28"/>
                        </w:rPr>
                        <w:t>magnesium</w:t>
                      </w:r>
                      <w:r>
                        <w:rPr>
                          <w:rFonts w:hint="eastAsia" w:cs="Times New Roman"/>
                          <w:b/>
                          <w:color w:val="auto"/>
                          <w:sz w:val="28"/>
                          <w:szCs w:val="28"/>
                        </w:rPr>
                        <w:t>、</w:t>
                      </w:r>
                      <w:r>
                        <w:rPr>
                          <w:rFonts w:cs="Times New Roman"/>
                          <w:b/>
                          <w:color w:val="auto"/>
                          <w:sz w:val="28"/>
                          <w:szCs w:val="28"/>
                        </w:rPr>
                        <w:t>aluminium</w:t>
                      </w:r>
                      <w:r>
                        <w:rPr>
                          <w:rFonts w:hint="eastAsia" w:cs="Times New Roman"/>
                          <w:b/>
                          <w:color w:val="auto"/>
                          <w:sz w:val="28"/>
                          <w:szCs w:val="28"/>
                        </w:rPr>
                        <w:t>、</w:t>
                      </w:r>
                    </w:p>
                    <w:p>
                      <w:pPr>
                        <w:pStyle w:val="109"/>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nickel and manganese contents</w:t>
                      </w:r>
                      <w:r>
                        <w:rPr>
                          <w:rFonts w:hint="eastAsia"/>
                          <w:b/>
                          <w:szCs w:val="28"/>
                        </w:rPr>
                        <w:t>－</w:t>
                      </w:r>
                    </w:p>
                    <w:p>
                      <w:pPr>
                        <w:tabs>
                          <w:tab w:val="left" w:pos="7155"/>
                        </w:tabs>
                        <w:spacing w:line="400" w:lineRule="exact"/>
                        <w:jc w:val="center"/>
                        <w:rPr>
                          <w:rFonts w:hint="eastAsia" w:ascii="宋体" w:hAnsi="宋体"/>
                          <w:b/>
                          <w:kern w:val="0"/>
                          <w:sz w:val="28"/>
                          <w:szCs w:val="28"/>
                        </w:rPr>
                      </w:pPr>
                      <w:r>
                        <w:rPr>
                          <w:rFonts w:hint="eastAsia" w:ascii="宋体" w:hAnsi="宋体"/>
                          <w:b/>
                          <w:kern w:val="0"/>
                          <w:sz w:val="28"/>
                          <w:szCs w:val="28"/>
                        </w:rPr>
                        <w:t>Inductively coupled plasma atomic emission spectrometry</w:t>
                      </w:r>
                    </w:p>
                    <w:p>
                      <w:pPr>
                        <w:tabs>
                          <w:tab w:val="left" w:pos="7155"/>
                        </w:tabs>
                        <w:spacing w:line="400" w:lineRule="exact"/>
                        <w:jc w:val="center"/>
                        <w:rPr>
                          <w:rFonts w:hint="eastAsia" w:ascii="宋体" w:hAnsi="宋体" w:eastAsia="宋体"/>
                          <w:b/>
                          <w:kern w:val="0"/>
                          <w:sz w:val="28"/>
                          <w:szCs w:val="28"/>
                          <w:lang w:val="en-US" w:eastAsia="zh-CN"/>
                        </w:rPr>
                      </w:pPr>
                      <w:r>
                        <w:rPr>
                          <w:rFonts w:hint="eastAsia" w:ascii="宋体" w:hAnsi="宋体"/>
                          <w:b/>
                          <w:kern w:val="0"/>
                          <w:sz w:val="28"/>
                          <w:szCs w:val="28"/>
                          <w:lang w:val="en-US" w:eastAsia="zh-CN"/>
                        </w:rPr>
                        <w:t>(预审稿）</w:t>
                      </w:r>
                    </w:p>
                    <w:p>
                      <w:pPr>
                        <w:pStyle w:val="108"/>
                      </w:pPr>
                    </w:p>
                    <w:p>
                      <w:pPr>
                        <w:pStyle w:val="106"/>
                        <w:jc w:val="both"/>
                      </w:pPr>
                    </w:p>
                  </w:txbxContent>
                </v:textbox>
                <w10:anchorlock/>
              </v:shape>
            </w:pict>
          </mc:Fallback>
        </mc:AlternateContent>
      </w:r>
      <w:r>
        <w:rPr>
          <w:color w:val="FF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0"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ffectLst/>
                      </wps:spPr>
                      <wps:txbx>
                        <w:txbxContent>
                          <w:p>
                            <w:pPr>
                              <w:pStyle w:val="105"/>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a1Qp2AAAAAoBAAAPAAAA&#10;AAAAAAEAIAAAACIAAABkcnMvZG93bnJldi54bWxQSwECFAAUAAAACACHTuJAL/MoxhUCAAA6BAAA&#10;DgAAAAAAAAABACAAAAAnAQAAZHJzL2Uyb0RvYy54bWxQSwUGAAAAAAYABgBZAQAArgUAAAAA&#10;">
                <v:fill on="t" focussize="0,0"/>
                <v:stroke on="f"/>
                <v:imagedata o:title=""/>
                <o:lock v:ext="edit" aspectratio="f"/>
                <v:textbox inset="0mm,0mm,0mm,0mm">
                  <w:txbxContent>
                    <w:p>
                      <w:pPr>
                        <w:pStyle w:val="105"/>
                      </w:pPr>
                      <w:r>
                        <w:rPr>
                          <w:rFonts w:hint="eastAsia"/>
                        </w:rPr>
                        <w:t>中华人民共和国国家标准</w:t>
                      </w:r>
                    </w:p>
                  </w:txbxContent>
                </v:textbox>
                <w10:anchorlock/>
              </v:shape>
            </w:pict>
          </mc:Fallback>
        </mc:AlternateContent>
      </w:r>
      <w:r>
        <w:rPr>
          <w:color w:val="FF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0" b="0"/>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ffectLst/>
                      </wps:spPr>
                      <wps:txbx>
                        <w:txbxContent>
                          <w:p>
                            <w:pPr>
                              <w:pStyle w:val="73"/>
                            </w:pPr>
                            <w:r>
                              <w:t>ICS 77.120</w:t>
                            </w:r>
                            <w:r>
                              <w:rPr>
                                <w:rFonts w:hint="eastAsia"/>
                              </w:rPr>
                              <w:t>.99</w:t>
                            </w:r>
                          </w:p>
                          <w:p>
                            <w:pPr>
                              <w:pStyle w:val="73"/>
                            </w:pPr>
                            <w:r>
                              <w:t xml:space="preserve">CCS H </w:t>
                            </w:r>
                            <w:r>
                              <w:rPr>
                                <w:rFonts w:hint="eastAsia"/>
                              </w:rPr>
                              <w:t>14</w:t>
                            </w:r>
                          </w:p>
                          <w:p>
                            <w:pPr>
                              <w:pStyle w:val="73"/>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rUZ4dUAAAAHAQAADwAAAAAAAAAB&#10;ACAAAAAiAAAAZHJzL2Rvd25yZXYueG1sUEsBAhQAFAAAAAgAh07iQNCxZBkTAgAAOQQAAA4AAAAA&#10;AAAAAQAgAAAAJAEAAGRycy9lMm9Eb2MueG1sUEsFBgAAAAAGAAYAWQEAAKkFAAAAAA==&#10;">
                <v:fill on="t" focussize="0,0"/>
                <v:stroke on="f"/>
                <v:imagedata o:title=""/>
                <o:lock v:ext="edit" aspectratio="f"/>
                <v:textbox inset="0mm,0mm,0mm,0mm">
                  <w:txbxContent>
                    <w:p>
                      <w:pPr>
                        <w:pStyle w:val="73"/>
                      </w:pPr>
                      <w:r>
                        <w:t>ICS 77.120</w:t>
                      </w:r>
                      <w:r>
                        <w:rPr>
                          <w:rFonts w:hint="eastAsia"/>
                        </w:rPr>
                        <w:t>.99</w:t>
                      </w:r>
                    </w:p>
                    <w:p>
                      <w:pPr>
                        <w:pStyle w:val="73"/>
                      </w:pPr>
                      <w:r>
                        <w:t xml:space="preserve">CCS H </w:t>
                      </w:r>
                      <w:r>
                        <w:rPr>
                          <w:rFonts w:hint="eastAsia"/>
                        </w:rPr>
                        <w:t>14</w:t>
                      </w:r>
                    </w:p>
                    <w:p>
                      <w:pPr>
                        <w:pStyle w:val="73"/>
                      </w:pPr>
                    </w:p>
                  </w:txbxContent>
                </v:textbox>
                <w10:anchorlock/>
              </v:shap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color w:val="FF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175895</wp:posOffset>
                </wp:positionV>
                <wp:extent cx="5716905" cy="486410"/>
                <wp:effectExtent l="0" t="0" r="0" b="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a:effectLst/>
                      </wps:spPr>
                      <wps:txbx>
                        <w:txbxContent>
                          <w:p>
                            <w:pPr>
                              <w:spacing w:line="280" w:lineRule="exact"/>
                              <w:jc w:val="right"/>
                            </w:pPr>
                            <w:r>
                              <w:rPr>
                                <w:rFonts w:ascii="黑体" w:hAnsi="黑体" w:eastAsia="黑体"/>
                                <w:sz w:val="28"/>
                              </w:rPr>
                              <w:t>GB/T 26416.</w:t>
                            </w:r>
                            <w:r>
                              <w:rPr>
                                <w:rFonts w:hint="eastAsia" w:ascii="黑体" w:hAnsi="黑体" w:eastAsia="黑体"/>
                                <w:sz w:val="28"/>
                              </w:rPr>
                              <w:t>3</w:t>
                            </w:r>
                            <w:r>
                              <w:rPr>
                                <w:rFonts w:ascii="黑体" w:hAnsi="黑体" w:eastAsia="黑体"/>
                                <w:sz w:val="28"/>
                              </w:rPr>
                              <w:t>-202X</w:t>
                            </w:r>
                          </w:p>
                          <w:p>
                            <w:pPr>
                              <w:spacing w:line="280" w:lineRule="exact"/>
                              <w:jc w:val="right"/>
                              <w:rPr>
                                <w:rFonts w:hint="eastAsia" w:ascii="宋体" w:hAnsi="宋体" w:eastAsia="宋体"/>
                                <w:lang w:eastAsia="zh-CN"/>
                              </w:rPr>
                            </w:pPr>
                            <w:r>
                              <w:rPr>
                                <w:rFonts w:hint="eastAsia" w:ascii="宋体" w:hAnsi="宋体" w:eastAsia="宋体"/>
                              </w:rPr>
                              <w:t>代替</w:t>
                            </w:r>
                            <w:r>
                              <w:rPr>
                                <w:rFonts w:ascii="宋体" w:hAnsi="宋体" w:eastAsia="宋体"/>
                              </w:rPr>
                              <w:t xml:space="preserve">GB/ T </w:t>
                            </w:r>
                            <w:r>
                              <w:rPr>
                                <w:rFonts w:hint="eastAsia" w:ascii="宋体" w:hAnsi="宋体" w:eastAsia="宋体"/>
                              </w:rPr>
                              <w:t>26416.3</w:t>
                            </w:r>
                            <w:r>
                              <w:rPr>
                                <w:rFonts w:ascii="宋体" w:hAnsi="宋体" w:eastAsia="宋体"/>
                              </w:rPr>
                              <w:t xml:space="preserve"> -20</w:t>
                            </w:r>
                            <w:r>
                              <w:rPr>
                                <w:rFonts w:hint="eastAsia" w:ascii="宋体" w:hAnsi="宋体" w:eastAsia="宋体"/>
                              </w:rPr>
                              <w:t>10</w:t>
                            </w:r>
                            <w:r>
                              <w:rPr>
                                <w:rFonts w:hint="eastAsia" w:ascii="宋体" w:hAnsi="宋体" w:eastAsia="宋体"/>
                                <w:lang w:eastAsia="zh-CN"/>
                              </w:rPr>
                              <w:t>、</w:t>
                            </w:r>
                            <w:r>
                              <w:rPr>
                                <w:rFonts w:hint="eastAsia" w:ascii="宋体" w:hAnsi="宋体" w:cs="宋体"/>
                                <w:lang w:val="en-US" w:eastAsia="zh-CN"/>
                              </w:rPr>
                              <w:t>XB/T616.3-2012、</w:t>
                            </w:r>
                            <w:r>
                              <w:rPr>
                                <w:rFonts w:hint="eastAsia" w:ascii="宋体" w:hAnsi="宋体" w:eastAsia="宋体" w:cs="宋体"/>
                                <w:b w:val="0"/>
                                <w:kern w:val="2"/>
                                <w:sz w:val="21"/>
                                <w:szCs w:val="24"/>
                                <w:lang w:val="en-US" w:eastAsia="zh-CN" w:bidi="ar-SA"/>
                              </w:rPr>
                              <w:t>XB/T 624.2-2018</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13.85pt;height:38.3pt;width:450.15pt;mso-position-horizontal-relative:margin;z-index:251670528;mso-width-relative:page;mso-height-relative:page;" filled="f" stroked="f" coordsize="21600,21600" o:gfxdata="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Qz0Q1gAAAAkB&#10;AAAPAAAAAAAAAAEAIAAAACIAAABkcnMvZG93bnJldi54bWxQSwECFAAUAAAACACHTuJAtZtoTB0C&#10;AAAlBAAADgAAAAAAAAABACAAAAAlAQAAZHJzL2Uyb0RvYy54bWxQSwUGAAAAAAYABgBZAQAAtAUA&#10;AAAA&#10;">
                <v:fill on="f" focussize="0,0"/>
                <v:stroke on="f"/>
                <v:imagedata o:title=""/>
                <o:lock v:ext="edit" aspectratio="f"/>
                <v:textbox>
                  <w:txbxContent>
                    <w:p>
                      <w:pPr>
                        <w:spacing w:line="280" w:lineRule="exact"/>
                        <w:jc w:val="right"/>
                      </w:pPr>
                      <w:r>
                        <w:rPr>
                          <w:rFonts w:ascii="黑体" w:hAnsi="黑体" w:eastAsia="黑体"/>
                          <w:sz w:val="28"/>
                        </w:rPr>
                        <w:t>GB/T 26416.</w:t>
                      </w:r>
                      <w:r>
                        <w:rPr>
                          <w:rFonts w:hint="eastAsia" w:ascii="黑体" w:hAnsi="黑体" w:eastAsia="黑体"/>
                          <w:sz w:val="28"/>
                        </w:rPr>
                        <w:t>3</w:t>
                      </w:r>
                      <w:r>
                        <w:rPr>
                          <w:rFonts w:ascii="黑体" w:hAnsi="黑体" w:eastAsia="黑体"/>
                          <w:sz w:val="28"/>
                        </w:rPr>
                        <w:t>-202X</w:t>
                      </w:r>
                    </w:p>
                    <w:p>
                      <w:pPr>
                        <w:spacing w:line="280" w:lineRule="exact"/>
                        <w:jc w:val="right"/>
                        <w:rPr>
                          <w:rFonts w:hint="eastAsia" w:ascii="宋体" w:hAnsi="宋体" w:eastAsia="宋体"/>
                          <w:lang w:eastAsia="zh-CN"/>
                        </w:rPr>
                      </w:pPr>
                      <w:r>
                        <w:rPr>
                          <w:rFonts w:hint="eastAsia" w:ascii="宋体" w:hAnsi="宋体" w:eastAsia="宋体"/>
                        </w:rPr>
                        <w:t>代替</w:t>
                      </w:r>
                      <w:r>
                        <w:rPr>
                          <w:rFonts w:ascii="宋体" w:hAnsi="宋体" w:eastAsia="宋体"/>
                        </w:rPr>
                        <w:t xml:space="preserve">GB/ T </w:t>
                      </w:r>
                      <w:r>
                        <w:rPr>
                          <w:rFonts w:hint="eastAsia" w:ascii="宋体" w:hAnsi="宋体" w:eastAsia="宋体"/>
                        </w:rPr>
                        <w:t>26416.3</w:t>
                      </w:r>
                      <w:r>
                        <w:rPr>
                          <w:rFonts w:ascii="宋体" w:hAnsi="宋体" w:eastAsia="宋体"/>
                        </w:rPr>
                        <w:t xml:space="preserve"> -20</w:t>
                      </w:r>
                      <w:r>
                        <w:rPr>
                          <w:rFonts w:hint="eastAsia" w:ascii="宋体" w:hAnsi="宋体" w:eastAsia="宋体"/>
                        </w:rPr>
                        <w:t>10</w:t>
                      </w:r>
                      <w:r>
                        <w:rPr>
                          <w:rFonts w:hint="eastAsia" w:ascii="宋体" w:hAnsi="宋体" w:eastAsia="宋体"/>
                          <w:lang w:eastAsia="zh-CN"/>
                        </w:rPr>
                        <w:t>、</w:t>
                      </w:r>
                      <w:r>
                        <w:rPr>
                          <w:rFonts w:hint="eastAsia" w:ascii="宋体" w:hAnsi="宋体" w:cs="宋体"/>
                          <w:lang w:val="en-US" w:eastAsia="zh-CN"/>
                        </w:rPr>
                        <w:t>XB/T616.3-2012、</w:t>
                      </w:r>
                      <w:r>
                        <w:rPr>
                          <w:rFonts w:hint="eastAsia" w:ascii="宋体" w:hAnsi="宋体" w:eastAsia="宋体" w:cs="宋体"/>
                          <w:b w:val="0"/>
                          <w:kern w:val="2"/>
                          <w:sz w:val="21"/>
                          <w:szCs w:val="24"/>
                          <w:lang w:val="en-US" w:eastAsia="zh-CN" w:bidi="ar-SA"/>
                        </w:rPr>
                        <w:t>XB/T 624.2-2018</w:t>
                      </w:r>
                    </w:p>
                  </w:txbxContent>
                </v:textbox>
              </v:shape>
            </w:pict>
          </mc:Fallback>
        </mc:AlternateContent>
      </w:r>
    </w:p>
    <w:p>
      <w:pPr>
        <w:rPr>
          <w:color w:val="FF0000"/>
        </w:rPr>
      </w:pPr>
    </w:p>
    <w:p>
      <w:pPr>
        <w:rPr>
          <w:color w:val="FF0000"/>
        </w:rPr>
      </w:pPr>
      <w:r>
        <w:rPr>
          <w:color w:val="FF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6350" r="3175" b="762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tabs>
          <w:tab w:val="left" w:pos="8916"/>
        </w:tabs>
        <w:jc w:val="left"/>
        <w:rPr>
          <w:color w:val="FF0000"/>
        </w:rPr>
      </w:pPr>
      <w:r>
        <w:rPr>
          <w:color w:val="FF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6350" r="3175" b="762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4ADWAAAACAEAAA8AAAAAAAAA&#10;AQAgAAAAIgAAAGRycy9kb3ducmV2LnhtbFBLAQIUABQAAAAIAIdO4kCbFej32gEAALIDAAAOAAAA&#10;AAAAAAEAIAAAACUBAABkcnMvZTJvRG9jLnhtbFBLBQYAAAAABgAGAFkBAABxBQAAAAA=&#10;">
                <v:fill on="f" focussize="0,0"/>
                <v:stroke weight="1pt" color="#000000" joinstyle="round"/>
                <v:imagedata o:title=""/>
                <o:lock v:ext="edit" aspectratio="f"/>
                <w10:wrap type="square"/>
              </v:line>
            </w:pict>
          </mc:Fallback>
        </mc:AlternateContent>
      </w:r>
      <w:r>
        <w:rPr>
          <w:rFonts w:hint="eastAsia"/>
          <w:color w:val="FF0000"/>
        </w:rPr>
        <w:tab/>
      </w: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FF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4445" t="4445" r="12065" b="1016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ln>
                        <a:effectLst/>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ed="f" stroked="t" coordsize="21600,21600" o:gfxdata="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VrILaAAAACwEAAA8AAAAAAAAA&#10;AQAgAAAAIgAAAGRycy9kb3ducmV2LnhtbFBLAQIUABQAAAAIAIdO4kDqG/7mSAIAAG0EAAAOAAAA&#10;AAAAAAEAIAAAACkBAABkcnMvZTJvRG9jLnhtbFBLBQYAAAAABgAGAFkBAADjBQ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82"/>
        <w:numPr>
          <w:ilvl w:val="0"/>
          <w:numId w:val="0"/>
        </w:numPr>
        <w:spacing w:before="851" w:after="680"/>
      </w:pPr>
      <w:bookmarkStart w:id="1" w:name="SectionMark2"/>
      <w:r>
        <w:rPr>
          <w:rFonts w:hint="eastAsia"/>
        </w:rPr>
        <w:t>前   言</w:t>
      </w:r>
    </w:p>
    <w:p>
      <w:pPr>
        <w:tabs>
          <w:tab w:val="left" w:pos="1063"/>
        </w:tabs>
        <w:spacing w:line="360" w:lineRule="exact"/>
        <w:ind w:firstLine="420"/>
        <w:rPr>
          <w:rFonts w:ascii="宋体" w:hAnsi="宋体" w:cs="宋体"/>
        </w:rPr>
      </w:pPr>
      <w:r>
        <w:rPr>
          <w:rFonts w:hint="eastAsia" w:ascii="宋体" w:hAnsi="宋体" w:cs="宋体"/>
        </w:rPr>
        <w:t>本文件按照GB/T 1.1-2020《标准化工作导则 第1部分：标准化该文件的结构合起草规则》的规定起草。</w:t>
      </w:r>
    </w:p>
    <w:p>
      <w:pPr>
        <w:tabs>
          <w:tab w:val="left" w:pos="1063"/>
        </w:tabs>
        <w:spacing w:line="360" w:lineRule="exact"/>
        <w:ind w:firstLine="420"/>
        <w:rPr>
          <w:rFonts w:ascii="宋体" w:hAnsi="宋体" w:cs="宋体"/>
        </w:rPr>
      </w:pPr>
      <w:r>
        <w:rPr>
          <w:rFonts w:hint="eastAsia" w:ascii="宋体" w:hAnsi="宋体" w:cs="宋体"/>
        </w:rPr>
        <w:t>本文件是GB/T 26416.《稀土铁合金化学分析方法》 的第3部分，GB/T 26416已经发布了以下部分：</w:t>
      </w:r>
    </w:p>
    <w:p>
      <w:pPr>
        <w:tabs>
          <w:tab w:val="left" w:pos="1063"/>
        </w:tabs>
        <w:spacing w:line="360" w:lineRule="exact"/>
        <w:ind w:firstLine="420"/>
        <w:rPr>
          <w:rFonts w:ascii="宋体" w:hAnsi="宋体" w:cs="宋体"/>
        </w:rPr>
      </w:pPr>
      <w:r>
        <w:rPr>
          <w:sz w:val="28"/>
          <w:szCs w:val="28"/>
        </w:rPr>
        <w:t>—</w:t>
      </w:r>
      <w:r>
        <w:rPr>
          <w:rFonts w:hint="eastAsia" w:ascii="宋体" w:hAnsi="宋体" w:cs="宋体"/>
        </w:rPr>
        <w:t xml:space="preserve">第1部分： </w:t>
      </w:r>
      <w:bookmarkStart w:id="3" w:name="_GoBack"/>
      <w:bookmarkEnd w:id="3"/>
    </w:p>
    <w:p>
      <w:pPr>
        <w:tabs>
          <w:tab w:val="left" w:pos="1063"/>
        </w:tabs>
        <w:spacing w:line="360" w:lineRule="exact"/>
        <w:ind w:firstLine="420"/>
        <w:rPr>
          <w:rFonts w:ascii="宋体" w:hAnsi="宋体" w:cs="宋体"/>
        </w:rPr>
      </w:pPr>
      <w:r>
        <w:rPr>
          <w:sz w:val="28"/>
          <w:szCs w:val="28"/>
        </w:rPr>
        <w:t>—</w:t>
      </w:r>
      <w:r>
        <w:rPr>
          <w:rFonts w:hint="eastAsia" w:ascii="宋体" w:hAnsi="宋体" w:cs="宋体"/>
        </w:rPr>
        <w:t>第2部分：</w:t>
      </w:r>
    </w:p>
    <w:p>
      <w:pPr>
        <w:tabs>
          <w:tab w:val="left" w:pos="1063"/>
        </w:tabs>
        <w:spacing w:line="360" w:lineRule="exact"/>
        <w:ind w:firstLine="420"/>
        <w:rPr>
          <w:rFonts w:ascii="宋体" w:hAnsi="宋体" w:cs="宋体"/>
        </w:rPr>
      </w:pPr>
      <w:r>
        <w:rPr>
          <w:sz w:val="28"/>
          <w:szCs w:val="28"/>
        </w:rPr>
        <w:t>—</w:t>
      </w:r>
      <w:r>
        <w:rPr>
          <w:rFonts w:hint="eastAsia" w:ascii="宋体" w:hAnsi="宋体" w:cs="宋体"/>
        </w:rPr>
        <w:t>第3部分：钙、镁、铝、镍、锰量的测定 电感耦合等离子体原子发射光谱法</w:t>
      </w:r>
    </w:p>
    <w:p>
      <w:pPr>
        <w:tabs>
          <w:tab w:val="left" w:pos="1063"/>
        </w:tabs>
        <w:spacing w:line="360" w:lineRule="exact"/>
        <w:ind w:firstLine="420"/>
        <w:rPr>
          <w:rFonts w:ascii="宋体" w:hAnsi="宋体" w:cs="宋体"/>
        </w:rPr>
      </w:pPr>
      <w:r>
        <w:rPr>
          <w:sz w:val="28"/>
          <w:szCs w:val="28"/>
        </w:rPr>
        <w:t>—</w:t>
      </w:r>
      <w:r>
        <w:rPr>
          <w:rFonts w:hint="eastAsia" w:ascii="宋体" w:hAnsi="宋体" w:cs="宋体"/>
        </w:rPr>
        <w:t>第4部分：</w:t>
      </w:r>
    </w:p>
    <w:p>
      <w:pPr>
        <w:tabs>
          <w:tab w:val="left" w:pos="1063"/>
        </w:tabs>
        <w:spacing w:line="360" w:lineRule="exact"/>
        <w:ind w:firstLine="420"/>
        <w:rPr>
          <w:rFonts w:ascii="宋体" w:hAnsi="宋体" w:cs="宋体"/>
        </w:rPr>
      </w:pPr>
      <w:r>
        <w:rPr>
          <w:sz w:val="28"/>
          <w:szCs w:val="28"/>
        </w:rPr>
        <w:t>—</w:t>
      </w:r>
      <w:r>
        <w:rPr>
          <w:rFonts w:hint="eastAsia" w:ascii="宋体" w:hAnsi="宋体" w:cs="宋体"/>
        </w:rPr>
        <w:t>第5部分：</w:t>
      </w:r>
    </w:p>
    <w:p>
      <w:pPr>
        <w:tabs>
          <w:tab w:val="left" w:pos="1063"/>
        </w:tabs>
        <w:spacing w:line="360" w:lineRule="exact"/>
        <w:ind w:firstLine="420"/>
        <w:rPr>
          <w:rFonts w:hint="eastAsia" w:ascii="宋体" w:hAnsi="宋体" w:cs="宋体"/>
          <w:lang w:eastAsia="zh-CN"/>
        </w:rPr>
      </w:pPr>
      <w:r>
        <w:rPr>
          <w:rFonts w:hint="eastAsia" w:ascii="宋体" w:hAnsi="宋体" w:cs="宋体"/>
        </w:rPr>
        <w:t>本文件</w:t>
      </w:r>
      <w:r>
        <w:rPr>
          <w:rFonts w:hint="eastAsia" w:ascii="宋体" w:hAnsi="宋体" w:cs="宋体"/>
          <w:lang w:val="en-US" w:eastAsia="zh-CN"/>
        </w:rPr>
        <w:t>是对</w:t>
      </w:r>
      <w:r>
        <w:rPr>
          <w:rFonts w:hint="eastAsia" w:ascii="宋体" w:hAnsi="宋体" w:cs="宋体"/>
        </w:rPr>
        <w:t>GB/T 26416.3-2010《镝铁合金化学分析方法　第3部分：钙、镁、铝、硅、镍、钼、钨量的测定　</w:t>
      </w:r>
      <w:r>
        <w:rPr>
          <w:rFonts w:hint="eastAsia" w:ascii="宋体" w:hAnsi="宋体" w:cs="宋体"/>
          <w:color w:val="auto"/>
        </w:rPr>
        <w:t>电感</w:t>
      </w:r>
      <w:r>
        <w:rPr>
          <w:rFonts w:hint="eastAsia" w:ascii="宋体" w:hAnsi="宋体" w:cs="宋体"/>
        </w:rPr>
        <w:t>耦合等离子体原子发射光谱法》</w:t>
      </w:r>
      <w:r>
        <w:rPr>
          <w:rFonts w:hint="eastAsia" w:ascii="宋体" w:hAnsi="宋体" w:cs="宋体"/>
          <w:lang w:eastAsia="zh-CN"/>
        </w:rPr>
        <w:t>、</w:t>
      </w:r>
      <w:r>
        <w:rPr>
          <w:rFonts w:hint="eastAsia" w:ascii="宋体" w:hAnsi="宋体" w:cs="宋体"/>
          <w:lang w:val="en-US" w:eastAsia="zh-CN"/>
        </w:rPr>
        <w:t>XB/T616.3-2012《</w:t>
      </w:r>
      <w:r>
        <w:rPr>
          <w:rFonts w:hint="eastAsia" w:ascii="宋体" w:hAnsi="宋体" w:cs="宋体"/>
          <w:lang w:eastAsia="zh-CN"/>
        </w:rPr>
        <w:t>钆</w:t>
      </w:r>
      <w:r>
        <w:rPr>
          <w:rFonts w:hint="eastAsia" w:ascii="宋体" w:hAnsi="宋体" w:cs="宋体"/>
        </w:rPr>
        <w:t>铁合金化学分析方法　第3部分：钙、镁、铝、</w:t>
      </w:r>
      <w:r>
        <w:rPr>
          <w:rFonts w:hint="eastAsia" w:ascii="宋体" w:hAnsi="宋体" w:cs="宋体"/>
          <w:lang w:eastAsia="zh-CN"/>
        </w:rPr>
        <w:t>锰</w:t>
      </w:r>
      <w:r>
        <w:rPr>
          <w:rFonts w:hint="eastAsia" w:ascii="宋体" w:hAnsi="宋体" w:cs="宋体"/>
        </w:rPr>
        <w:t>量的测定　</w:t>
      </w:r>
      <w:r>
        <w:rPr>
          <w:rFonts w:hint="eastAsia" w:ascii="宋体" w:hAnsi="宋体" w:cs="宋体"/>
          <w:color w:val="auto"/>
        </w:rPr>
        <w:t>电感</w:t>
      </w:r>
      <w:r>
        <w:rPr>
          <w:rFonts w:hint="eastAsia" w:ascii="宋体" w:hAnsi="宋体" w:cs="宋体"/>
        </w:rPr>
        <w:t>耦合等离子体原子发射光谱法</w:t>
      </w:r>
      <w:r>
        <w:rPr>
          <w:rFonts w:hint="eastAsia" w:ascii="宋体" w:hAnsi="宋体" w:cs="宋体"/>
          <w:lang w:val="en-US" w:eastAsia="zh-CN"/>
        </w:rPr>
        <w:t>》、</w:t>
      </w:r>
      <w:r>
        <w:rPr>
          <w:rFonts w:hint="eastAsia" w:ascii="宋体" w:hAnsi="宋体" w:eastAsia="宋体" w:cs="宋体"/>
          <w:b w:val="0"/>
          <w:kern w:val="2"/>
          <w:sz w:val="21"/>
          <w:szCs w:val="24"/>
          <w:lang w:val="en-US" w:eastAsia="zh-CN" w:bidi="ar-SA"/>
        </w:rPr>
        <w:t>XB/T 624.2-2018《钇铁合金化学分析方法 第2部分：钙、镁、铝、锰量的测定 电感耦合等离子体原子发射光谱法》</w:t>
      </w:r>
      <w:r>
        <w:rPr>
          <w:rFonts w:hint="eastAsia" w:ascii="宋体" w:hAnsi="宋体" w:cs="宋体"/>
          <w:b w:val="0"/>
          <w:kern w:val="2"/>
          <w:sz w:val="21"/>
          <w:szCs w:val="24"/>
          <w:lang w:val="en-US" w:eastAsia="zh-CN" w:bidi="ar-SA"/>
        </w:rPr>
        <w:t>的整合修订</w:t>
      </w:r>
      <w:r>
        <w:rPr>
          <w:rFonts w:hint="eastAsia" w:ascii="宋体" w:hAnsi="宋体" w:cs="宋体"/>
          <w:lang w:eastAsia="zh-CN"/>
        </w:rPr>
        <w:t>。</w:t>
      </w:r>
    </w:p>
    <w:p>
      <w:pPr>
        <w:spacing w:line="360" w:lineRule="exact"/>
        <w:ind w:firstLine="420"/>
        <w:rPr>
          <w:rFonts w:ascii="宋体" w:hAnsi="宋体" w:cs="宋体"/>
        </w:rPr>
      </w:pPr>
      <w:r>
        <w:rPr>
          <w:rFonts w:hint="eastAsia" w:ascii="宋体" w:hAnsi="宋体" w:cs="宋体"/>
          <w:lang w:eastAsia="zh-CN"/>
        </w:rPr>
        <w:t>本文件</w:t>
      </w:r>
      <w:r>
        <w:rPr>
          <w:rFonts w:hint="eastAsia" w:ascii="宋体" w:hAnsi="宋体" w:cs="宋体"/>
        </w:rPr>
        <w:t>与</w:t>
      </w:r>
      <w:r>
        <w:rPr>
          <w:rFonts w:hint="eastAsia" w:ascii="宋体" w:hAnsi="宋体" w:cs="宋体"/>
          <w:lang w:eastAsia="zh-CN"/>
        </w:rPr>
        <w:t>原标准</w:t>
      </w:r>
      <w:r>
        <w:rPr>
          <w:rFonts w:hint="eastAsia" w:ascii="宋体" w:hAnsi="宋体" w:cs="宋体"/>
        </w:rPr>
        <w:t>相比，除结构调整</w:t>
      </w:r>
      <w:r>
        <w:rPr>
          <w:rFonts w:hint="eastAsia" w:ascii="宋体" w:hAnsi="宋体" w:cs="宋体"/>
          <w:lang w:val="en-US" w:eastAsia="zh-CN"/>
        </w:rPr>
        <w:t>和</w:t>
      </w:r>
      <w:r>
        <w:rPr>
          <w:rFonts w:hint="eastAsia" w:ascii="宋体" w:hAnsi="宋体" w:cs="宋体"/>
        </w:rPr>
        <w:t>编辑性改动外，主要技术变化如下：</w:t>
      </w:r>
    </w:p>
    <w:p>
      <w:pPr>
        <w:spacing w:line="360" w:lineRule="exact"/>
        <w:ind w:firstLine="420"/>
        <w:rPr>
          <w:rFonts w:ascii="宋体" w:hAnsi="宋体" w:cs="宋体"/>
          <w:color w:val="auto"/>
        </w:rPr>
      </w:pPr>
      <w:r>
        <w:rPr>
          <w:rFonts w:hint="eastAsia" w:ascii="宋体" w:hAnsi="宋体" w:cs="宋体"/>
          <w:color w:val="auto"/>
          <w:sz w:val="28"/>
          <w:szCs w:val="28"/>
        </w:rPr>
        <w:t>a</w:t>
      </w:r>
      <w:r>
        <w:rPr>
          <w:rFonts w:hint="eastAsia" w:ascii="宋体" w:hAnsi="宋体" w:cs="宋体"/>
          <w:color w:val="auto"/>
        </w:rPr>
        <w:t>)修改了方法的适用范围，增加了</w:t>
      </w:r>
      <w:r>
        <w:rPr>
          <w:rFonts w:hint="eastAsia" w:ascii="宋体" w:hAnsi="宋体" w:cs="宋体"/>
          <w:color w:val="auto"/>
          <w:szCs w:val="21"/>
        </w:rPr>
        <w:t>镧铁、铈铁、钆铁、钬铁、钇铁和镧铈铁</w:t>
      </w:r>
      <w:r>
        <w:rPr>
          <w:rFonts w:hint="eastAsia" w:ascii="宋体" w:hAnsi="宋体" w:cs="宋体"/>
          <w:color w:val="auto"/>
        </w:rPr>
        <w:t>，并增加了相应的分析试液和系列标准溶液制备方法（见第1章和8.4、8.5，2010版的第1章和第6章）；</w:t>
      </w:r>
    </w:p>
    <w:p>
      <w:pPr>
        <w:tabs>
          <w:tab w:val="left" w:pos="1063"/>
        </w:tabs>
        <w:spacing w:line="360" w:lineRule="exact"/>
        <w:ind w:firstLine="420"/>
        <w:rPr>
          <w:rFonts w:ascii="宋体" w:hAnsi="宋体" w:cs="宋体"/>
          <w:color w:val="auto"/>
        </w:rPr>
      </w:pPr>
      <w:r>
        <w:rPr>
          <w:rFonts w:hint="eastAsia" w:ascii="宋体" w:hAnsi="宋体" w:cs="宋体"/>
          <w:color w:val="auto"/>
          <w:sz w:val="28"/>
          <w:szCs w:val="28"/>
        </w:rPr>
        <w:t>b)</w:t>
      </w:r>
      <w:r>
        <w:rPr>
          <w:rFonts w:hint="eastAsia" w:ascii="宋体" w:hAnsi="宋体" w:cs="宋体"/>
          <w:color w:val="auto"/>
        </w:rPr>
        <w:t>修改了方法测定元素，测定元素由钙、镁、铝、硅、镍、钼、钨修改为钙、镁、铝、镍、锰；（见第1章，2010版的第1章）；</w:t>
      </w:r>
    </w:p>
    <w:p>
      <w:pPr>
        <w:tabs>
          <w:tab w:val="left" w:pos="1063"/>
        </w:tabs>
        <w:spacing w:line="360" w:lineRule="exact"/>
        <w:ind w:firstLine="420"/>
        <w:rPr>
          <w:rFonts w:ascii="宋体" w:hAnsi="宋体" w:cs="宋体"/>
          <w:color w:val="auto"/>
        </w:rPr>
      </w:pPr>
      <w:r>
        <w:rPr>
          <w:rFonts w:hint="eastAsia" w:ascii="黑体" w:hAnsi="黑体" w:eastAsia="黑体" w:cs="黑体"/>
          <w:color w:val="auto"/>
          <w:kern w:val="0"/>
          <w:szCs w:val="21"/>
        </w:rPr>
        <w:t>c)</w:t>
      </w:r>
      <w:r>
        <w:rPr>
          <w:rFonts w:hint="eastAsia" w:ascii="宋体" w:hAnsi="宋体" w:cs="宋体"/>
          <w:color w:val="auto"/>
        </w:rPr>
        <w:t>修改了钙、镁和镍测定范围，由0.005</w:t>
      </w:r>
      <w:r>
        <w:rPr>
          <w:rFonts w:ascii="宋体" w:hAnsi="宋体" w:eastAsia="宋体"/>
          <w:color w:val="000000"/>
        </w:rPr>
        <w:t> </w:t>
      </w:r>
      <w:r>
        <w:rPr>
          <w:rFonts w:hint="eastAsia" w:ascii="宋体" w:hAnsi="宋体" w:cs="宋体"/>
          <w:color w:val="auto"/>
        </w:rPr>
        <w:t>%</w:t>
      </w:r>
      <w:r>
        <w:rPr>
          <w:rFonts w:hint="eastAsia" w:ascii="宋体" w:hAnsi="宋体" w:cs="宋体"/>
          <w:color w:val="auto"/>
          <w:szCs w:val="21"/>
        </w:rPr>
        <w:t>～</w:t>
      </w:r>
      <w:r>
        <w:rPr>
          <w:rFonts w:hint="eastAsia" w:ascii="宋体" w:hAnsi="宋体" w:cs="宋体"/>
          <w:color w:val="auto"/>
        </w:rPr>
        <w:t>0.05%调整为0.005</w:t>
      </w:r>
      <w:r>
        <w:rPr>
          <w:rFonts w:ascii="宋体" w:hAnsi="宋体" w:eastAsia="宋体"/>
          <w:color w:val="000000"/>
        </w:rPr>
        <w:t> </w:t>
      </w:r>
      <w:r>
        <w:rPr>
          <w:rFonts w:hint="eastAsia" w:ascii="宋体" w:hAnsi="宋体" w:cs="宋体"/>
          <w:color w:val="auto"/>
        </w:rPr>
        <w:t>%</w:t>
      </w:r>
      <w:r>
        <w:rPr>
          <w:rFonts w:hint="eastAsia" w:ascii="宋体" w:hAnsi="宋体" w:cs="宋体"/>
          <w:color w:val="auto"/>
          <w:szCs w:val="21"/>
        </w:rPr>
        <w:t>～</w:t>
      </w:r>
      <w:r>
        <w:rPr>
          <w:rFonts w:hint="eastAsia" w:ascii="宋体" w:hAnsi="宋体" w:cs="宋体"/>
          <w:color w:val="auto"/>
        </w:rPr>
        <w:t>0.25</w:t>
      </w:r>
      <w:r>
        <w:rPr>
          <w:rFonts w:ascii="宋体" w:hAnsi="宋体" w:eastAsia="宋体"/>
          <w:color w:val="000000"/>
        </w:rPr>
        <w:t> </w:t>
      </w:r>
      <w:r>
        <w:rPr>
          <w:rFonts w:hint="eastAsia" w:ascii="宋体" w:hAnsi="宋体" w:cs="宋体"/>
          <w:color w:val="auto"/>
        </w:rPr>
        <w:t>%（见第1章，2010版的第1章）；</w:t>
      </w:r>
    </w:p>
    <w:p>
      <w:pPr>
        <w:tabs>
          <w:tab w:val="left" w:pos="1063"/>
        </w:tabs>
        <w:spacing w:line="360" w:lineRule="exact"/>
        <w:ind w:firstLine="420"/>
        <w:rPr>
          <w:rFonts w:ascii="宋体" w:hAnsi="宋体" w:cs="宋体"/>
        </w:rPr>
      </w:pPr>
      <w:r>
        <w:rPr>
          <w:rFonts w:hint="eastAsia" w:ascii="黑体" w:hAnsi="黑体" w:eastAsia="黑体" w:cs="黑体"/>
          <w:color w:val="auto"/>
          <w:kern w:val="0"/>
          <w:szCs w:val="21"/>
        </w:rPr>
        <w:t>d)</w:t>
      </w:r>
      <w:r>
        <w:rPr>
          <w:rFonts w:hint="eastAsia" w:ascii="宋体" w:hAnsi="宋体" w:cs="宋体"/>
        </w:rPr>
        <w:t>修改了铝测定范围0.02</w:t>
      </w:r>
      <w:r>
        <w:rPr>
          <w:rFonts w:ascii="宋体" w:hAnsi="宋体" w:eastAsia="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0.10</w:t>
      </w:r>
      <w:r>
        <w:rPr>
          <w:rFonts w:ascii="宋体" w:hAnsi="宋体" w:eastAsia="宋体"/>
          <w:color w:val="000000"/>
        </w:rPr>
        <w:t> </w:t>
      </w:r>
      <w:r>
        <w:rPr>
          <w:rFonts w:hint="eastAsia" w:ascii="宋体" w:hAnsi="宋体" w:cs="宋体"/>
        </w:rPr>
        <w:t>%修改为0.005</w:t>
      </w:r>
      <w:r>
        <w:rPr>
          <w:rFonts w:ascii="宋体" w:hAnsi="宋体" w:eastAsia="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0.25</w:t>
      </w:r>
      <w:r>
        <w:rPr>
          <w:rFonts w:ascii="宋体" w:hAnsi="宋体" w:eastAsia="宋体"/>
          <w:color w:val="000000"/>
        </w:rPr>
        <w:t> </w:t>
      </w:r>
      <w:r>
        <w:rPr>
          <w:rFonts w:hint="eastAsia" w:ascii="宋体" w:hAnsi="宋体" w:cs="宋体"/>
        </w:rPr>
        <w:t>%（见第1章，2010版的第1章）</w:t>
      </w:r>
      <w:r>
        <w:rPr>
          <w:rFonts w:hint="eastAsia" w:ascii="宋体" w:hAnsi="宋体" w:cs="宋体"/>
          <w:color w:val="auto"/>
        </w:rPr>
        <w:t>；</w:t>
      </w:r>
    </w:p>
    <w:p>
      <w:pPr>
        <w:tabs>
          <w:tab w:val="left" w:pos="1063"/>
        </w:tabs>
        <w:spacing w:line="360" w:lineRule="exact"/>
        <w:ind w:firstLine="420"/>
        <w:rPr>
          <w:rFonts w:hint="default"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e</w:t>
      </w:r>
      <w:r>
        <w:rPr>
          <w:rFonts w:hint="eastAsia" w:ascii="黑体" w:hAnsi="黑体" w:eastAsia="黑体" w:cs="黑体"/>
          <w:color w:val="auto"/>
          <w:kern w:val="0"/>
          <w:szCs w:val="21"/>
        </w:rPr>
        <w:t>)</w:t>
      </w:r>
      <w:r>
        <w:rPr>
          <w:rFonts w:hint="eastAsia" w:ascii="宋体" w:hAnsi="宋体" w:eastAsia="宋体" w:cs="宋体"/>
          <w:kern w:val="2"/>
          <w:szCs w:val="24"/>
          <w:lang w:eastAsia="zh-CN"/>
        </w:rPr>
        <w:t>删除了推荐</w:t>
      </w:r>
      <w:r>
        <w:rPr>
          <w:rFonts w:hint="eastAsia" w:ascii="宋体" w:hAnsi="宋体" w:eastAsia="宋体" w:cs="宋体"/>
          <w:color w:val="auto"/>
          <w:kern w:val="2"/>
          <w:szCs w:val="24"/>
          <w:lang w:eastAsia="zh-CN"/>
        </w:rPr>
        <w:t>谱线</w:t>
      </w:r>
      <w:r>
        <w:rPr>
          <w:rFonts w:hint="eastAsia" w:ascii="宋体" w:hAnsi="宋体" w:cs="宋体"/>
          <w:color w:val="auto"/>
          <w:kern w:val="2"/>
          <w:szCs w:val="24"/>
          <w:lang w:val="en-US" w:eastAsia="zh-CN"/>
        </w:rPr>
        <w:t>Al308.215</w:t>
      </w:r>
      <w:r>
        <w:rPr>
          <w:rFonts w:ascii="宋体" w:hAnsi="宋体" w:eastAsia="宋体"/>
          <w:color w:val="000000"/>
        </w:rPr>
        <w:t> </w:t>
      </w:r>
      <w:r>
        <w:rPr>
          <w:rFonts w:hint="eastAsia" w:ascii="宋体" w:hAnsi="宋体" w:cs="宋体"/>
          <w:color w:val="auto"/>
          <w:kern w:val="2"/>
          <w:szCs w:val="24"/>
          <w:lang w:val="en-US" w:eastAsia="zh-CN"/>
        </w:rPr>
        <w:t>nm ，增加</w:t>
      </w:r>
      <w:r>
        <w:rPr>
          <w:rFonts w:hint="eastAsia" w:ascii="宋体" w:hAnsi="宋体" w:eastAsia="宋体" w:cs="宋体"/>
          <w:color w:val="auto"/>
          <w:kern w:val="2"/>
          <w:szCs w:val="24"/>
          <w:lang w:eastAsia="zh-CN"/>
        </w:rPr>
        <w:t>推荐谱线</w:t>
      </w:r>
      <w:r>
        <w:rPr>
          <w:rFonts w:hint="eastAsia" w:ascii="宋体" w:hAnsi="宋体" w:cs="宋体"/>
          <w:color w:val="auto"/>
          <w:kern w:val="2"/>
          <w:szCs w:val="24"/>
          <w:lang w:val="en-US" w:eastAsia="zh-CN"/>
        </w:rPr>
        <w:t>Mg279.533</w:t>
      </w:r>
      <w:r>
        <w:rPr>
          <w:rFonts w:ascii="宋体" w:hAnsi="宋体" w:eastAsia="宋体"/>
          <w:color w:val="000000"/>
        </w:rPr>
        <w:t> </w:t>
      </w:r>
      <w:r>
        <w:rPr>
          <w:rFonts w:hint="eastAsia" w:ascii="宋体" w:hAnsi="宋体" w:cs="宋体"/>
          <w:color w:val="auto"/>
          <w:kern w:val="2"/>
          <w:szCs w:val="24"/>
          <w:lang w:val="en-US" w:eastAsia="zh-CN"/>
        </w:rPr>
        <w:t>nm、Al309.271</w:t>
      </w:r>
      <w:r>
        <w:rPr>
          <w:rFonts w:ascii="宋体" w:hAnsi="宋体" w:eastAsia="宋体"/>
          <w:color w:val="000000"/>
        </w:rPr>
        <w:t> </w:t>
      </w:r>
      <w:r>
        <w:rPr>
          <w:rFonts w:hint="eastAsia" w:ascii="宋体" w:hAnsi="宋体" w:cs="宋体"/>
          <w:color w:val="auto"/>
          <w:kern w:val="2"/>
          <w:szCs w:val="24"/>
          <w:lang w:val="en-US" w:eastAsia="zh-CN"/>
        </w:rPr>
        <w:t>nm、Ni216.555</w:t>
      </w:r>
      <w:r>
        <w:rPr>
          <w:rFonts w:ascii="宋体" w:hAnsi="宋体" w:eastAsia="宋体"/>
          <w:color w:val="000000"/>
        </w:rPr>
        <w:t> </w:t>
      </w:r>
      <w:r>
        <w:rPr>
          <w:rFonts w:hint="eastAsia" w:ascii="宋体" w:hAnsi="宋体" w:cs="宋体"/>
          <w:color w:val="auto"/>
          <w:kern w:val="2"/>
          <w:szCs w:val="24"/>
          <w:lang w:val="en-US" w:eastAsia="zh-CN"/>
        </w:rPr>
        <w:t>nm、Mn257.610</w:t>
      </w:r>
      <w:r>
        <w:rPr>
          <w:rFonts w:ascii="宋体" w:hAnsi="宋体" w:eastAsia="宋体"/>
          <w:color w:val="000000"/>
        </w:rPr>
        <w:t> </w:t>
      </w:r>
      <w:r>
        <w:rPr>
          <w:rFonts w:hint="eastAsia" w:ascii="宋体" w:hAnsi="宋体" w:cs="宋体"/>
          <w:color w:val="auto"/>
          <w:kern w:val="2"/>
          <w:szCs w:val="24"/>
          <w:lang w:val="en-US" w:eastAsia="zh-CN"/>
        </w:rPr>
        <w:t>nm、Mn260.569</w:t>
      </w:r>
      <w:r>
        <w:rPr>
          <w:rFonts w:ascii="宋体" w:hAnsi="宋体" w:eastAsia="宋体"/>
          <w:color w:val="000000"/>
        </w:rPr>
        <w:t> </w:t>
      </w:r>
      <w:r>
        <w:rPr>
          <w:rFonts w:hint="eastAsia" w:ascii="宋体" w:hAnsi="宋体" w:cs="宋体"/>
          <w:color w:val="auto"/>
          <w:kern w:val="2"/>
          <w:szCs w:val="24"/>
          <w:lang w:val="en-US" w:eastAsia="zh-CN"/>
        </w:rPr>
        <w:t>nm</w:t>
      </w:r>
      <w:r>
        <w:rPr>
          <w:rFonts w:hint="eastAsia" w:ascii="宋体" w:hAnsi="宋体" w:cs="宋体"/>
        </w:rPr>
        <w:t>。</w:t>
      </w:r>
    </w:p>
    <w:p>
      <w:pPr>
        <w:spacing w:line="360" w:lineRule="exact"/>
        <w:ind w:firstLine="420"/>
      </w:pPr>
      <w:r>
        <w:rPr>
          <w:rFonts w:hint="eastAsia"/>
        </w:rPr>
        <w:t>请注意本文件的某些内容可能涉及专利</w:t>
      </w:r>
      <w:r>
        <w:t>。</w:t>
      </w:r>
      <w:r>
        <w:rPr>
          <w:rFonts w:hint="eastAsia"/>
        </w:rPr>
        <w:t>本文件的发布机构不承担识别专利的责任。</w:t>
      </w:r>
    </w:p>
    <w:p>
      <w:pPr>
        <w:spacing w:line="360" w:lineRule="exact"/>
        <w:ind w:firstLine="420"/>
      </w:pPr>
      <w:r>
        <w:rPr>
          <w:rFonts w:hint="eastAsia"/>
        </w:rPr>
        <w:t>本文件由全国稀土标准化技术委员会（SAC/TC 229）归口。</w:t>
      </w:r>
    </w:p>
    <w:p>
      <w:pPr>
        <w:spacing w:line="360" w:lineRule="exact"/>
        <w:ind w:firstLine="420"/>
      </w:pPr>
      <w:r>
        <w:t>本</w:t>
      </w:r>
      <w:r>
        <w:rPr>
          <w:rFonts w:hint="eastAsia"/>
        </w:rPr>
        <w:t>文件</w:t>
      </w:r>
      <w:r>
        <w:t>起草单位：</w:t>
      </w:r>
      <w:r>
        <w:rPr>
          <w:rFonts w:hint="eastAsia"/>
        </w:rPr>
        <w:t>赣州有色冶金研究所、广东省</w:t>
      </w:r>
      <w:r>
        <w:rPr>
          <w:rFonts w:hint="eastAsia"/>
          <w:color w:val="auto"/>
        </w:rPr>
        <w:t>科学院</w:t>
      </w:r>
      <w:r>
        <w:rPr>
          <w:rFonts w:hint="eastAsia"/>
        </w:rPr>
        <w:t>工业分析检测中心、福建长汀金龙稀土有限公司、国标（北京）检验认证有限公司、包头华美稀土高科有限责任公司、淄博加华新材料资源有限公司、四川江铜稀土有限责任公司。</w:t>
      </w:r>
    </w:p>
    <w:p>
      <w:pPr>
        <w:ind w:firstLine="420"/>
      </w:pPr>
      <w:r>
        <w:t>本</w:t>
      </w:r>
      <w:r>
        <w:rPr>
          <w:rFonts w:hint="eastAsia"/>
        </w:rPr>
        <w:t>文件</w:t>
      </w:r>
      <w:r>
        <w:t>主要起草人：</w:t>
      </w:r>
    </w:p>
    <w:p>
      <w:pPr>
        <w:pStyle w:val="117"/>
        <w:spacing w:line="240" w:lineRule="auto"/>
        <w:ind w:firstLine="420"/>
        <w:jc w:val="both"/>
      </w:pPr>
      <w:r>
        <w:t>本</w:t>
      </w:r>
      <w:r>
        <w:rPr>
          <w:rFonts w:hint="eastAsia"/>
        </w:rPr>
        <w:t>文件及其</w:t>
      </w:r>
      <w:r>
        <w:t>所代替</w:t>
      </w:r>
      <w:r>
        <w:rPr>
          <w:rFonts w:hint="eastAsia"/>
        </w:rPr>
        <w:t>文件</w:t>
      </w:r>
      <w:r>
        <w:t>的历次版本发布情况为：</w:t>
      </w:r>
    </w:p>
    <w:p>
      <w:pPr>
        <w:spacing w:line="280" w:lineRule="exact"/>
        <w:ind w:firstLine="420"/>
        <w:jc w:val="both"/>
        <w:rPr>
          <w:rFonts w:hint="eastAsia" w:ascii="宋体" w:hAnsi="宋体" w:cs="宋体"/>
        </w:rPr>
      </w:pPr>
      <w:r>
        <w:rPr>
          <w:sz w:val="28"/>
          <w:szCs w:val="28"/>
        </w:rPr>
        <w:t>—</w:t>
      </w:r>
      <w:r>
        <w:rPr>
          <w:rFonts w:hint="eastAsia" w:ascii="宋体" w:hAnsi="宋体" w:cs="宋体"/>
        </w:rPr>
        <w:t>GB/T 26416.3-2010</w:t>
      </w:r>
      <w:r>
        <w:rPr>
          <w:rFonts w:hint="eastAsia" w:ascii="宋体" w:hAnsi="宋体" w:eastAsia="宋体"/>
          <w:lang w:eastAsia="zh-CN"/>
        </w:rPr>
        <w:t>、</w:t>
      </w:r>
      <w:r>
        <w:rPr>
          <w:rFonts w:hint="eastAsia" w:ascii="宋体" w:hAnsi="宋体" w:cs="宋体"/>
          <w:lang w:val="en-US" w:eastAsia="zh-CN"/>
        </w:rPr>
        <w:t>XB/T616.3-2012、</w:t>
      </w:r>
      <w:r>
        <w:rPr>
          <w:rFonts w:hint="eastAsia" w:ascii="宋体" w:hAnsi="宋体" w:eastAsia="宋体" w:cs="宋体"/>
          <w:b w:val="0"/>
          <w:kern w:val="2"/>
          <w:sz w:val="21"/>
          <w:szCs w:val="24"/>
          <w:lang w:val="en-US" w:eastAsia="zh-CN" w:bidi="ar-SA"/>
        </w:rPr>
        <w:t>XB/T 624.2-2018</w:t>
      </w:r>
      <w:r>
        <w:rPr>
          <w:rFonts w:hint="eastAsia" w:ascii="宋体" w:hAnsi="宋体" w:cs="宋体"/>
        </w:rPr>
        <w:t>。</w:t>
      </w:r>
    </w:p>
    <w:p>
      <w:pPr>
        <w:spacing w:line="280" w:lineRule="exact"/>
        <w:ind w:firstLine="420"/>
        <w:jc w:val="both"/>
        <w:rPr>
          <w:rFonts w:hint="eastAsia" w:ascii="宋体" w:hAnsi="宋体" w:cs="宋体"/>
        </w:rPr>
      </w:pPr>
      <w:r>
        <w:rPr>
          <w:sz w:val="28"/>
          <w:szCs w:val="28"/>
        </w:rPr>
        <w:t>—</w:t>
      </w:r>
      <w:r>
        <w:rPr>
          <w:rFonts w:hint="eastAsia" w:ascii="宋体" w:hAnsi="宋体" w:eastAsia="宋体" w:cs="宋体"/>
          <w:szCs w:val="21"/>
        </w:rPr>
        <w:t>本次为第一次修订</w:t>
      </w:r>
      <w:r>
        <w:rPr>
          <w:rFonts w:hint="eastAsia" w:ascii="宋体" w:hAnsi="宋体" w:cs="宋体"/>
        </w:rPr>
        <w:t>。</w:t>
      </w:r>
    </w:p>
    <w:p>
      <w:pPr>
        <w:ind w:firstLine="420"/>
        <w:rPr>
          <w:rFonts w:ascii="宋体" w:hAnsi="宋体" w:eastAsia="宋体"/>
          <w:color w:val="FF0000"/>
        </w:rPr>
      </w:pPr>
    </w:p>
    <w:p>
      <w:pPr>
        <w:widowControl/>
        <w:jc w:val="left"/>
        <w:rPr>
          <w:rFonts w:ascii="黑体" w:eastAsia="黑体"/>
          <w:kern w:val="0"/>
          <w:sz w:val="32"/>
          <w:szCs w:val="20"/>
        </w:rPr>
      </w:pPr>
      <w:r>
        <w:rPr>
          <w:color w:val="FF0000"/>
        </w:rPr>
        <w:br w:type="page"/>
      </w:r>
    </w:p>
    <w:p>
      <w:pPr>
        <w:pStyle w:val="82"/>
        <w:numPr>
          <w:ilvl w:val="0"/>
          <w:numId w:val="0"/>
        </w:numPr>
        <w:spacing w:before="851" w:after="680"/>
        <w:rPr>
          <w:color w:val="auto"/>
        </w:rPr>
      </w:pPr>
      <w:r>
        <w:rPr>
          <w:rFonts w:hint="eastAsia"/>
          <w:color w:val="auto"/>
        </w:rPr>
        <w:t>引   言</w:t>
      </w:r>
    </w:p>
    <w:bookmarkEnd w:id="1"/>
    <w:p>
      <w:pPr>
        <w:ind w:firstLine="420"/>
        <w:rPr>
          <w:rFonts w:hint="eastAsia" w:hAnsi="宋体"/>
          <w:szCs w:val="21"/>
        </w:rPr>
      </w:pPr>
      <w:bookmarkStart w:id="2" w:name="SectionMark4"/>
      <w:r>
        <w:rPr>
          <w:rFonts w:hint="eastAsia" w:hAnsi="宋体"/>
          <w:szCs w:val="21"/>
        </w:rPr>
        <w:t>稀土铁合金为稀土元素与铁元素的中间合金。随着稀土应用领域的拓展，稀土铁合金种类日益增多，市场需求越来越大。目前，镧铁（LaFe）、铈铁（CeFe）、镧铈铁（LaCe-Fe）合金主要用作冶金领域添加剂，添加至钢中起到净化、变质和微合金化作用；镝铁（DyFe）、钆铁（GdFe）、钬铁（HoFe）、钇铁（ YFe）合金由于可取代部分单一重稀土金属，成为钕铁硼磁性材料比较合适的备选材料；钇铁（ YFe）合金还广范应用于超磁致伸缩材料、光记录材料、钢铁的添加剂、球墨铸铁的球化剂、蠕化剂等。</w:t>
      </w:r>
    </w:p>
    <w:p>
      <w:pPr>
        <w:ind w:firstLine="420"/>
        <w:rPr>
          <w:rFonts w:hint="eastAsia" w:ascii="Arial" w:hAnsi="Arial" w:eastAsia="宋体" w:cs="Arial"/>
          <w:b w:val="0"/>
          <w:i w:val="0"/>
          <w:caps w:val="0"/>
          <w:color w:val="333333"/>
          <w:spacing w:val="0"/>
          <w:sz w:val="21"/>
          <w:szCs w:val="21"/>
          <w:shd w:val="clear" w:color="auto" w:fill="FFFFFF"/>
        </w:rPr>
      </w:pPr>
      <w:r>
        <w:rPr>
          <w:rFonts w:hint="eastAsia" w:ascii="Arial" w:hAnsi="Arial" w:eastAsia="宋体" w:cs="Arial"/>
          <w:b w:val="0"/>
          <w:i w:val="0"/>
          <w:caps w:val="0"/>
          <w:color w:val="333333"/>
          <w:spacing w:val="0"/>
          <w:sz w:val="21"/>
          <w:szCs w:val="21"/>
          <w:shd w:val="clear" w:color="auto" w:fill="FFFFFF"/>
        </w:rPr>
        <w:t>现行有效的稀土铁合金产品</w:t>
      </w:r>
      <w:r>
        <w:rPr>
          <w:rFonts w:hint="eastAsia" w:ascii="Arial" w:hAnsi="Arial" w:cs="Arial"/>
          <w:b w:val="0"/>
          <w:i w:val="0"/>
          <w:caps w:val="0"/>
          <w:color w:val="333333"/>
          <w:spacing w:val="0"/>
          <w:sz w:val="21"/>
          <w:szCs w:val="21"/>
          <w:shd w:val="clear" w:color="auto" w:fill="FFFFFF"/>
          <w:lang w:eastAsia="zh-CN"/>
        </w:rPr>
        <w:t>化学分析方法</w:t>
      </w:r>
      <w:r>
        <w:rPr>
          <w:rFonts w:hint="eastAsia" w:ascii="Arial" w:hAnsi="Arial" w:eastAsia="宋体" w:cs="Arial"/>
          <w:b w:val="0"/>
          <w:i w:val="0"/>
          <w:caps w:val="0"/>
          <w:color w:val="333333"/>
          <w:spacing w:val="0"/>
          <w:sz w:val="21"/>
          <w:szCs w:val="21"/>
          <w:shd w:val="clear" w:color="auto" w:fill="FFFFFF"/>
        </w:rPr>
        <w:t>标准有1</w:t>
      </w:r>
      <w:r>
        <w:rPr>
          <w:rFonts w:hint="eastAsia" w:ascii="Arial" w:hAnsi="Arial" w:cs="Arial"/>
          <w:b w:val="0"/>
          <w:i w:val="0"/>
          <w:caps w:val="0"/>
          <w:color w:val="333333"/>
          <w:spacing w:val="0"/>
          <w:sz w:val="21"/>
          <w:szCs w:val="21"/>
          <w:shd w:val="clear" w:color="auto" w:fill="FFFFFF"/>
          <w:lang w:val="en-US" w:eastAsia="zh-CN"/>
        </w:rPr>
        <w:t>6</w:t>
      </w:r>
      <w:r>
        <w:rPr>
          <w:rFonts w:hint="eastAsia" w:ascii="Arial" w:hAnsi="Arial" w:eastAsia="宋体" w:cs="Arial"/>
          <w:b w:val="0"/>
          <w:i w:val="0"/>
          <w:caps w:val="0"/>
          <w:color w:val="333333"/>
          <w:spacing w:val="0"/>
          <w:sz w:val="21"/>
          <w:szCs w:val="21"/>
          <w:shd w:val="clear" w:color="auto" w:fill="FFFFFF"/>
        </w:rPr>
        <w:t>个，包括GB/T 26416-2010《镝铁合金化学分析》（5个部分）、XB/T 616-2012《钆铁合金化学分析》（5个部分）</w:t>
      </w:r>
      <w:r>
        <w:rPr>
          <w:rFonts w:hint="eastAsia" w:ascii="Arial" w:hAnsi="Arial" w:cs="Arial"/>
          <w:b w:val="0"/>
          <w:i w:val="0"/>
          <w:caps w:val="0"/>
          <w:color w:val="333333"/>
          <w:spacing w:val="0"/>
          <w:sz w:val="21"/>
          <w:szCs w:val="21"/>
          <w:shd w:val="clear" w:color="auto" w:fill="FFFFFF"/>
          <w:lang w:eastAsia="zh-CN"/>
        </w:rPr>
        <w:t>、</w:t>
      </w:r>
      <w:r>
        <w:rPr>
          <w:rFonts w:hint="eastAsia" w:ascii="Arial" w:hAnsi="Arial" w:eastAsia="宋体" w:cs="Arial"/>
          <w:b w:val="0"/>
          <w:i w:val="0"/>
          <w:caps w:val="0"/>
          <w:color w:val="333333"/>
          <w:spacing w:val="0"/>
          <w:sz w:val="21"/>
          <w:szCs w:val="21"/>
          <w:shd w:val="clear" w:color="auto" w:fill="FFFFFF"/>
        </w:rPr>
        <w:t>《</w:t>
      </w:r>
      <w:r>
        <w:rPr>
          <w:rFonts w:hint="eastAsia" w:ascii="Arial" w:hAnsi="Arial" w:cs="Arial"/>
          <w:b w:val="0"/>
          <w:i w:val="0"/>
          <w:caps w:val="0"/>
          <w:color w:val="333333"/>
          <w:spacing w:val="0"/>
          <w:sz w:val="21"/>
          <w:szCs w:val="21"/>
          <w:shd w:val="clear" w:color="auto" w:fill="FFFFFF"/>
          <w:lang w:eastAsia="zh-CN"/>
        </w:rPr>
        <w:t>钇</w:t>
      </w:r>
      <w:r>
        <w:rPr>
          <w:rFonts w:hint="eastAsia" w:ascii="Arial" w:hAnsi="Arial" w:eastAsia="宋体" w:cs="Arial"/>
          <w:b w:val="0"/>
          <w:i w:val="0"/>
          <w:caps w:val="0"/>
          <w:color w:val="333333"/>
          <w:spacing w:val="0"/>
          <w:sz w:val="21"/>
          <w:szCs w:val="21"/>
          <w:shd w:val="clear" w:color="auto" w:fill="FFFFFF"/>
        </w:rPr>
        <w:t>铁合金化学分析》（</w:t>
      </w:r>
      <w:r>
        <w:rPr>
          <w:rFonts w:hint="eastAsia" w:ascii="Arial" w:hAnsi="Arial" w:cs="Arial"/>
          <w:b w:val="0"/>
          <w:i w:val="0"/>
          <w:caps w:val="0"/>
          <w:color w:val="333333"/>
          <w:spacing w:val="0"/>
          <w:sz w:val="21"/>
          <w:szCs w:val="21"/>
          <w:shd w:val="clear" w:color="auto" w:fill="FFFFFF"/>
          <w:lang w:val="en-US" w:eastAsia="zh-CN"/>
        </w:rPr>
        <w:t>2</w:t>
      </w:r>
      <w:r>
        <w:rPr>
          <w:rFonts w:hint="eastAsia" w:ascii="Arial" w:hAnsi="Arial" w:eastAsia="宋体" w:cs="Arial"/>
          <w:b w:val="0"/>
          <w:i w:val="0"/>
          <w:caps w:val="0"/>
          <w:color w:val="333333"/>
          <w:spacing w:val="0"/>
          <w:sz w:val="21"/>
          <w:szCs w:val="21"/>
          <w:shd w:val="clear" w:color="auto" w:fill="FFFFFF"/>
        </w:rPr>
        <w:t>个部分）《</w:t>
      </w:r>
      <w:r>
        <w:rPr>
          <w:rFonts w:hint="eastAsia" w:ascii="Arial" w:hAnsi="Arial" w:cs="Arial"/>
          <w:b w:val="0"/>
          <w:i w:val="0"/>
          <w:caps w:val="0"/>
          <w:color w:val="333333"/>
          <w:spacing w:val="0"/>
          <w:sz w:val="21"/>
          <w:szCs w:val="21"/>
          <w:shd w:val="clear" w:color="auto" w:fill="FFFFFF"/>
          <w:lang w:eastAsia="zh-CN"/>
        </w:rPr>
        <w:t>钬</w:t>
      </w:r>
      <w:r>
        <w:rPr>
          <w:rFonts w:hint="eastAsia" w:ascii="Arial" w:hAnsi="Arial" w:eastAsia="宋体" w:cs="Arial"/>
          <w:b w:val="0"/>
          <w:i w:val="0"/>
          <w:caps w:val="0"/>
          <w:color w:val="333333"/>
          <w:spacing w:val="0"/>
          <w:sz w:val="21"/>
          <w:szCs w:val="21"/>
          <w:shd w:val="clear" w:color="auto" w:fill="FFFFFF"/>
        </w:rPr>
        <w:t>铁合金化学分析》（</w:t>
      </w:r>
      <w:r>
        <w:rPr>
          <w:rFonts w:hint="eastAsia" w:ascii="Arial" w:hAnsi="Arial" w:cs="Arial"/>
          <w:b w:val="0"/>
          <w:i w:val="0"/>
          <w:caps w:val="0"/>
          <w:color w:val="333333"/>
          <w:spacing w:val="0"/>
          <w:sz w:val="21"/>
          <w:szCs w:val="21"/>
          <w:shd w:val="clear" w:color="auto" w:fill="FFFFFF"/>
          <w:lang w:val="en-US" w:eastAsia="zh-CN"/>
        </w:rPr>
        <w:t>2</w:t>
      </w:r>
      <w:r>
        <w:rPr>
          <w:rFonts w:hint="eastAsia" w:ascii="Arial" w:hAnsi="Arial" w:eastAsia="宋体" w:cs="Arial"/>
          <w:b w:val="0"/>
          <w:i w:val="0"/>
          <w:caps w:val="0"/>
          <w:color w:val="333333"/>
          <w:spacing w:val="0"/>
          <w:sz w:val="21"/>
          <w:szCs w:val="21"/>
          <w:shd w:val="clear" w:color="auto" w:fill="FFFFFF"/>
        </w:rPr>
        <w:t>个部分）</w:t>
      </w:r>
      <w:r>
        <w:rPr>
          <w:rFonts w:hint="eastAsia" w:ascii="Arial" w:hAnsi="Arial" w:cs="Arial"/>
          <w:b w:val="0"/>
          <w:i w:val="0"/>
          <w:caps w:val="0"/>
          <w:color w:val="333333"/>
          <w:spacing w:val="0"/>
          <w:sz w:val="21"/>
          <w:szCs w:val="21"/>
          <w:shd w:val="clear" w:color="auto" w:fill="FFFFFF"/>
          <w:lang w:eastAsia="zh-CN"/>
        </w:rPr>
        <w:t>、和</w:t>
      </w:r>
      <w:r>
        <w:rPr>
          <w:rFonts w:hint="eastAsia" w:ascii="Arial" w:hAnsi="Arial" w:eastAsia="宋体" w:cs="Arial"/>
          <w:b w:val="0"/>
          <w:i w:val="0"/>
          <w:caps w:val="0"/>
          <w:color w:val="333333"/>
          <w:spacing w:val="0"/>
          <w:sz w:val="21"/>
          <w:szCs w:val="21"/>
          <w:shd w:val="clear" w:color="auto" w:fill="FFFFFF"/>
        </w:rPr>
        <w:t>《</w:t>
      </w:r>
      <w:r>
        <w:rPr>
          <w:rFonts w:hint="eastAsia" w:ascii="Arial" w:hAnsi="Arial" w:cs="Arial"/>
          <w:b w:val="0"/>
          <w:i w:val="0"/>
          <w:caps w:val="0"/>
          <w:color w:val="333333"/>
          <w:spacing w:val="0"/>
          <w:sz w:val="21"/>
          <w:szCs w:val="21"/>
          <w:shd w:val="clear" w:color="auto" w:fill="FFFFFF"/>
          <w:lang w:eastAsia="zh-CN"/>
        </w:rPr>
        <w:t>铈</w:t>
      </w:r>
      <w:r>
        <w:rPr>
          <w:rFonts w:hint="eastAsia" w:ascii="Arial" w:hAnsi="Arial" w:eastAsia="宋体" w:cs="Arial"/>
          <w:b w:val="0"/>
          <w:i w:val="0"/>
          <w:caps w:val="0"/>
          <w:color w:val="333333"/>
          <w:spacing w:val="0"/>
          <w:sz w:val="21"/>
          <w:szCs w:val="21"/>
          <w:shd w:val="clear" w:color="auto" w:fill="FFFFFF"/>
        </w:rPr>
        <w:t>铁合金化学分析》（</w:t>
      </w:r>
      <w:r>
        <w:rPr>
          <w:rFonts w:hint="eastAsia" w:ascii="Arial" w:hAnsi="Arial" w:cs="Arial"/>
          <w:b w:val="0"/>
          <w:i w:val="0"/>
          <w:caps w:val="0"/>
          <w:color w:val="333333"/>
          <w:spacing w:val="0"/>
          <w:sz w:val="21"/>
          <w:szCs w:val="21"/>
          <w:shd w:val="clear" w:color="auto" w:fill="FFFFFF"/>
          <w:lang w:val="en-US" w:eastAsia="zh-CN"/>
        </w:rPr>
        <w:t>2</w:t>
      </w:r>
      <w:r>
        <w:rPr>
          <w:rFonts w:hint="eastAsia" w:ascii="Arial" w:hAnsi="Arial" w:eastAsia="宋体" w:cs="Arial"/>
          <w:b w:val="0"/>
          <w:i w:val="0"/>
          <w:caps w:val="0"/>
          <w:color w:val="333333"/>
          <w:spacing w:val="0"/>
          <w:sz w:val="21"/>
          <w:szCs w:val="21"/>
          <w:shd w:val="clear" w:color="auto" w:fill="FFFFFF"/>
        </w:rPr>
        <w:t>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w:t>
      </w:r>
      <w:r>
        <w:rPr>
          <w:rFonts w:hint="eastAsia" w:ascii="Arial" w:hAnsi="Arial" w:cs="Arial"/>
          <w:b w:val="0"/>
          <w:i w:val="0"/>
          <w:caps w:val="0"/>
          <w:color w:val="333333"/>
          <w:spacing w:val="0"/>
          <w:sz w:val="21"/>
          <w:szCs w:val="21"/>
          <w:shd w:val="clear" w:color="auto" w:fill="FFFFFF"/>
          <w:lang w:eastAsia="zh-CN"/>
        </w:rPr>
        <w:t>检测参数</w:t>
      </w:r>
      <w:r>
        <w:rPr>
          <w:rFonts w:hint="eastAsia" w:ascii="Arial" w:hAnsi="Arial" w:eastAsia="宋体" w:cs="Arial"/>
          <w:b w:val="0"/>
          <w:i w:val="0"/>
          <w:caps w:val="0"/>
          <w:color w:val="333333"/>
          <w:spacing w:val="0"/>
          <w:sz w:val="21"/>
          <w:szCs w:val="21"/>
          <w:shd w:val="clear" w:color="auto" w:fill="FFFFFF"/>
        </w:rPr>
        <w:t>中存在技术内容的交叉和重复问题。</w:t>
      </w:r>
    </w:p>
    <w:p>
      <w:pPr>
        <w:ind w:firstLine="420"/>
      </w:pPr>
      <w:r>
        <w:rPr>
          <w:rFonts w:hint="eastAsia" w:ascii="Arial" w:hAnsi="Arial" w:eastAsia="宋体" w:cs="Arial"/>
          <w:b w:val="0"/>
          <w:i w:val="0"/>
          <w:caps w:val="0"/>
          <w:color w:val="333333"/>
          <w:spacing w:val="0"/>
          <w:sz w:val="21"/>
          <w:szCs w:val="21"/>
          <w:shd w:val="clear" w:color="auto" w:fill="FFFFFF"/>
        </w:rPr>
        <w:t>在全国稀土标准化技术委员会的组织下，稀土铁合金生产企业、用户单位和检测机构的专家于2016年开始研究整合稀土铁合金的化学成分分析标准，旨在解决稀土铁合金检测领域标准技术内容的交叉、重叠、标准数量过于庞大的问题，解决检测项目不完整，与对应的产品标准要求指标不匹配的问题等。经过分析、讨论，计划在GB/T 26416-2010《镝铁合金化学分析》的基础上，整合现有16项稀土铁合金行业方法标准，</w:t>
      </w:r>
      <w:r>
        <w:rPr>
          <w:rFonts w:hint="eastAsia"/>
        </w:rPr>
        <w:t>建立一套完整、切实可行、且适应于</w:t>
      </w:r>
      <w:r>
        <w:rPr>
          <w:rFonts w:hint="eastAsia"/>
          <w:lang w:eastAsia="zh-CN"/>
        </w:rPr>
        <w:t>稀土铁合金</w:t>
      </w:r>
      <w:r>
        <w:rPr>
          <w:rFonts w:hint="eastAsia"/>
        </w:rPr>
        <w:t>产品生产和贸易需求的化学成分分析的方法标准。限于文件篇幅、使用需求、适用范围以及各分析方法之间的技术独立性等方面原因，</w:t>
      </w:r>
      <w:r>
        <w:t xml:space="preserve">GB/T </w:t>
      </w:r>
      <w:r>
        <w:rPr>
          <w:rFonts w:hint="eastAsia"/>
          <w:lang w:val="en-US" w:eastAsia="zh-CN"/>
        </w:rPr>
        <w:t>26416</w:t>
      </w:r>
      <w:r>
        <w:rPr>
          <w:rFonts w:hint="eastAsia"/>
        </w:rPr>
        <w:t>拟由</w:t>
      </w:r>
      <w:r>
        <w:rPr>
          <w:rFonts w:hint="eastAsia"/>
          <w:lang w:val="en-US" w:eastAsia="zh-CN"/>
        </w:rPr>
        <w:t>9</w:t>
      </w:r>
      <w:r>
        <w:t>个</w:t>
      </w:r>
      <w:r>
        <w:rPr>
          <w:rFonts w:hint="eastAsia"/>
        </w:rPr>
        <w:t>部分组成。</w:t>
      </w:r>
    </w:p>
    <w:p>
      <w:pPr>
        <w:spacing w:line="360" w:lineRule="exact"/>
        <w:ind w:firstLine="420"/>
      </w:pPr>
      <w:r>
        <w:rPr>
          <w:sz w:val="28"/>
          <w:szCs w:val="28"/>
        </w:rPr>
        <w:t>—</w:t>
      </w:r>
      <w:r>
        <w:rPr>
          <w:rFonts w:hint="eastAsia"/>
        </w:rPr>
        <w:t>第1部分：</w:t>
      </w:r>
      <w:r>
        <w:rPr>
          <w:rFonts w:hint="eastAsia" w:ascii="宋体" w:hAnsi="宋体" w:eastAsia="宋体"/>
          <w:lang w:eastAsia="zh-CN"/>
        </w:rPr>
        <w:t>稀土</w:t>
      </w:r>
      <w:r>
        <w:rPr>
          <w:rFonts w:hint="eastAsia" w:eastAsia="宋体"/>
          <w:lang w:eastAsia="zh-CN"/>
        </w:rPr>
        <w:t>总</w:t>
      </w:r>
      <w:r>
        <w:rPr>
          <w:rFonts w:hint="eastAsia"/>
        </w:rPr>
        <w:t>量的测定</w:t>
      </w:r>
      <w:r>
        <w:t xml:space="preserve"> </w:t>
      </w:r>
    </w:p>
    <w:p>
      <w:pPr>
        <w:spacing w:line="360" w:lineRule="exact"/>
        <w:ind w:firstLine="420"/>
      </w:pPr>
      <w:r>
        <w:rPr>
          <w:sz w:val="28"/>
          <w:szCs w:val="28"/>
        </w:rPr>
        <w:t>—</w:t>
      </w:r>
      <w:r>
        <w:rPr>
          <w:rFonts w:hint="eastAsia"/>
        </w:rPr>
        <w:t>第</w:t>
      </w:r>
      <w:r>
        <w:t>2</w:t>
      </w:r>
      <w:r>
        <w:rPr>
          <w:rFonts w:hint="eastAsia"/>
        </w:rPr>
        <w:t>部分：</w:t>
      </w:r>
      <w:r>
        <w:rPr>
          <w:rFonts w:hint="eastAsia"/>
          <w:lang w:eastAsia="zh-CN"/>
        </w:rPr>
        <w:t>稀土杂质含量</w:t>
      </w:r>
      <w:r>
        <w:rPr>
          <w:rFonts w:hint="eastAsia"/>
        </w:rPr>
        <w:t>的测定</w:t>
      </w:r>
      <w:r>
        <w:t xml:space="preserve"> </w:t>
      </w:r>
      <w:r>
        <w:rPr>
          <w:rFonts w:hint="eastAsia"/>
        </w:rPr>
        <w:t>电感耦合等离子体原子发射光谱法</w:t>
      </w:r>
    </w:p>
    <w:p>
      <w:pPr>
        <w:spacing w:line="360" w:lineRule="exact"/>
        <w:ind w:firstLine="420"/>
      </w:pPr>
      <w:r>
        <w:rPr>
          <w:sz w:val="28"/>
          <w:szCs w:val="28"/>
        </w:rPr>
        <w:t>—</w:t>
      </w:r>
      <w:r>
        <w:rPr>
          <w:rFonts w:hint="eastAsia"/>
        </w:rPr>
        <w:t>第</w:t>
      </w:r>
      <w:r>
        <w:t>3</w:t>
      </w:r>
      <w:r>
        <w:rPr>
          <w:rFonts w:hint="eastAsia"/>
        </w:rPr>
        <w:t>部分：</w:t>
      </w:r>
      <w:r>
        <w:rPr>
          <w:rFonts w:hint="eastAsia"/>
          <w:lang w:eastAsia="zh-CN"/>
        </w:rPr>
        <w:t>钙、镁、铝、锰、镍含</w:t>
      </w:r>
      <w:r>
        <w:rPr>
          <w:rFonts w:hint="eastAsia"/>
        </w:rPr>
        <w:t>量的测定 电感耦合等离子体原子发射光谱法</w:t>
      </w:r>
    </w:p>
    <w:p>
      <w:pPr>
        <w:spacing w:line="360" w:lineRule="exact"/>
        <w:ind w:firstLine="420"/>
      </w:pPr>
      <w:r>
        <w:rPr>
          <w:sz w:val="28"/>
          <w:szCs w:val="28"/>
        </w:rPr>
        <w:t>—</w:t>
      </w:r>
      <w:r>
        <w:rPr>
          <w:rFonts w:hint="eastAsia"/>
        </w:rPr>
        <w:t>第</w:t>
      </w:r>
      <w:r>
        <w:t>4</w:t>
      </w:r>
      <w:r>
        <w:rPr>
          <w:rFonts w:hint="eastAsia"/>
        </w:rPr>
        <w:t>部分：</w:t>
      </w:r>
      <w:r>
        <w:rPr>
          <w:rFonts w:hint="eastAsia"/>
          <w:lang w:eastAsia="zh-CN"/>
        </w:rPr>
        <w:t>铁含</w:t>
      </w:r>
      <w:r>
        <w:rPr>
          <w:rFonts w:hint="eastAsia"/>
        </w:rPr>
        <w:t xml:space="preserve">量的测定 </w:t>
      </w:r>
      <w:r>
        <w:rPr>
          <w:rFonts w:hint="eastAsia"/>
          <w:lang w:eastAsia="zh-CN"/>
        </w:rPr>
        <w:t>重铬酸钾</w:t>
      </w:r>
      <w:r>
        <w:rPr>
          <w:rFonts w:hint="eastAsia"/>
        </w:rPr>
        <w:t>法</w:t>
      </w:r>
      <w:r>
        <w:rPr>
          <w:rFonts w:hint="eastAsia"/>
          <w:lang w:eastAsia="zh-CN"/>
        </w:rPr>
        <w:t>滴定法</w:t>
      </w:r>
    </w:p>
    <w:p>
      <w:pPr>
        <w:spacing w:line="360" w:lineRule="exact"/>
        <w:ind w:firstLine="420"/>
      </w:pPr>
      <w:r>
        <w:rPr>
          <w:sz w:val="28"/>
          <w:szCs w:val="28"/>
        </w:rPr>
        <w:t>—</w:t>
      </w:r>
      <w:r>
        <w:rPr>
          <w:rFonts w:hint="eastAsia"/>
        </w:rPr>
        <w:t>第</w:t>
      </w:r>
      <w:r>
        <w:t>5</w:t>
      </w:r>
      <w:r>
        <w:rPr>
          <w:rFonts w:hint="eastAsia"/>
        </w:rPr>
        <w:t>部分：</w:t>
      </w:r>
      <w:r>
        <w:rPr>
          <w:rFonts w:hint="eastAsia"/>
          <w:lang w:eastAsia="zh-CN"/>
        </w:rPr>
        <w:t>氧含</w:t>
      </w:r>
      <w:r>
        <w:rPr>
          <w:rFonts w:hint="eastAsia"/>
        </w:rPr>
        <w:t>量的测定</w:t>
      </w:r>
      <w:r>
        <w:t xml:space="preserve"> </w:t>
      </w:r>
      <w:r>
        <w:rPr>
          <w:rFonts w:hint="eastAsia"/>
          <w:lang w:eastAsia="zh-CN"/>
        </w:rPr>
        <w:t>红外吸收</w:t>
      </w:r>
      <w:r>
        <w:rPr>
          <w:rFonts w:hint="eastAsia"/>
        </w:rPr>
        <w:t>法</w:t>
      </w:r>
    </w:p>
    <w:p>
      <w:pPr>
        <w:spacing w:line="360" w:lineRule="exact"/>
        <w:ind w:firstLine="420"/>
      </w:pPr>
      <w:r>
        <w:rPr>
          <w:sz w:val="28"/>
          <w:szCs w:val="28"/>
        </w:rPr>
        <w:t>—</w:t>
      </w:r>
      <w:r>
        <w:rPr>
          <w:rFonts w:hint="eastAsia"/>
        </w:rPr>
        <w:t>第</w:t>
      </w:r>
      <w:r>
        <w:t>6</w:t>
      </w:r>
      <w:r>
        <w:rPr>
          <w:rFonts w:hint="eastAsia"/>
        </w:rPr>
        <w:t>部分：</w:t>
      </w:r>
      <w:r>
        <w:rPr>
          <w:rFonts w:hint="eastAsia"/>
          <w:lang w:eastAsia="zh-CN"/>
        </w:rPr>
        <w:t>钼、钨、钛含</w:t>
      </w:r>
      <w:r>
        <w:rPr>
          <w:rFonts w:hint="eastAsia"/>
        </w:rPr>
        <w:t>量的测定 电感耦合等离子体原子发射光谱法</w:t>
      </w:r>
    </w:p>
    <w:p>
      <w:pPr>
        <w:spacing w:line="360" w:lineRule="exact"/>
        <w:ind w:firstLine="420"/>
      </w:pPr>
      <w:r>
        <w:rPr>
          <w:sz w:val="28"/>
          <w:szCs w:val="28"/>
        </w:rPr>
        <w:t>—</w:t>
      </w:r>
      <w:r>
        <w:rPr>
          <w:rFonts w:hint="eastAsia"/>
        </w:rPr>
        <w:t>第</w:t>
      </w:r>
      <w:r>
        <w:t>7</w:t>
      </w:r>
      <w:r>
        <w:rPr>
          <w:rFonts w:hint="eastAsia"/>
        </w:rPr>
        <w:t>部分：</w:t>
      </w:r>
      <w:r>
        <w:rPr>
          <w:rFonts w:hint="eastAsia"/>
          <w:lang w:eastAsia="zh-CN"/>
        </w:rPr>
        <w:t>碳、硫含</w:t>
      </w:r>
      <w:r>
        <w:rPr>
          <w:rFonts w:hint="eastAsia"/>
        </w:rPr>
        <w:t>量的测定</w:t>
      </w:r>
      <w:r>
        <w:t xml:space="preserve"> </w:t>
      </w:r>
      <w:r>
        <w:rPr>
          <w:rFonts w:hint="eastAsia"/>
          <w:lang w:eastAsia="zh-CN"/>
        </w:rPr>
        <w:t>高频</w:t>
      </w:r>
      <w:r>
        <w:rPr>
          <w:rFonts w:hint="eastAsia"/>
          <w:lang w:val="en-US" w:eastAsia="zh-CN"/>
        </w:rPr>
        <w:t>-</w:t>
      </w:r>
      <w:r>
        <w:rPr>
          <w:rFonts w:hint="eastAsia"/>
          <w:lang w:eastAsia="zh-CN"/>
        </w:rPr>
        <w:t>红外吸收</w:t>
      </w:r>
      <w:r>
        <w:rPr>
          <w:rFonts w:hint="eastAsia"/>
        </w:rPr>
        <w:t>法</w:t>
      </w:r>
    </w:p>
    <w:p>
      <w:pPr>
        <w:spacing w:line="360" w:lineRule="exact"/>
        <w:ind w:firstLine="420"/>
      </w:pPr>
      <w:r>
        <w:rPr>
          <w:sz w:val="28"/>
          <w:szCs w:val="28"/>
        </w:rPr>
        <w:t>—</w:t>
      </w:r>
      <w:r>
        <w:rPr>
          <w:rFonts w:hint="eastAsia"/>
        </w:rPr>
        <w:t>第</w:t>
      </w:r>
      <w:r>
        <w:t>8</w:t>
      </w:r>
      <w:r>
        <w:rPr>
          <w:rFonts w:hint="eastAsia"/>
        </w:rPr>
        <w:t>部分：</w:t>
      </w:r>
      <w:r>
        <w:rPr>
          <w:rFonts w:hint="eastAsia" w:ascii="Arial" w:hAnsi="Arial" w:eastAsia="宋体" w:cs="Arial"/>
          <w:i w:val="0"/>
          <w:caps w:val="0"/>
          <w:color w:val="333333"/>
          <w:spacing w:val="0"/>
          <w:sz w:val="21"/>
          <w:szCs w:val="21"/>
          <w:shd w:val="clear" w:color="auto" w:fill="FFFFFF"/>
        </w:rPr>
        <w:t>硅量的测定 光度法</w:t>
      </w:r>
    </w:p>
    <w:p>
      <w:pPr>
        <w:spacing w:line="360" w:lineRule="exact"/>
        <w:ind w:firstLine="420"/>
        <w:rPr>
          <w:rFonts w:ascii="Times New Roman"/>
          <w:color w:val="FF0000"/>
        </w:rPr>
      </w:pPr>
      <w:r>
        <w:rPr>
          <w:sz w:val="28"/>
          <w:szCs w:val="28"/>
        </w:rPr>
        <w:t>—</w:t>
      </w:r>
      <w:r>
        <w:rPr>
          <w:rFonts w:hint="eastAsia"/>
        </w:rPr>
        <w:t>第</w:t>
      </w:r>
      <w:r>
        <w:t>9</w:t>
      </w:r>
      <w:r>
        <w:rPr>
          <w:rFonts w:hint="eastAsia"/>
        </w:rPr>
        <w:t>部分：</w:t>
      </w:r>
      <w:r>
        <w:rPr>
          <w:rFonts w:hint="eastAsia" w:ascii="Arial" w:hAnsi="Arial" w:eastAsia="宋体" w:cs="Arial"/>
          <w:i w:val="0"/>
          <w:caps w:val="0"/>
          <w:color w:val="333333"/>
          <w:spacing w:val="0"/>
          <w:sz w:val="21"/>
          <w:szCs w:val="21"/>
          <w:shd w:val="clear" w:color="auto" w:fill="FFFFFF"/>
        </w:rPr>
        <w:t>磷</w:t>
      </w:r>
      <w:r>
        <w:rPr>
          <w:rFonts w:hint="eastAsia" w:ascii="Arial" w:hAnsi="Arial" w:cs="Arial"/>
          <w:i w:val="0"/>
          <w:caps w:val="0"/>
          <w:color w:val="333333"/>
          <w:spacing w:val="0"/>
          <w:sz w:val="21"/>
          <w:szCs w:val="21"/>
          <w:shd w:val="clear" w:color="auto" w:fill="FFFFFF"/>
          <w:lang w:eastAsia="zh-CN"/>
        </w:rPr>
        <w:t>含</w:t>
      </w:r>
      <w:r>
        <w:rPr>
          <w:rFonts w:hint="eastAsia" w:ascii="Arial" w:hAnsi="Arial" w:eastAsia="宋体" w:cs="Arial"/>
          <w:i w:val="0"/>
          <w:caps w:val="0"/>
          <w:color w:val="333333"/>
          <w:spacing w:val="0"/>
          <w:sz w:val="21"/>
          <w:szCs w:val="21"/>
          <w:shd w:val="clear" w:color="auto" w:fill="FFFFFF"/>
        </w:rPr>
        <w:t>量的测定 铋磷钼蓝分光光度法</w:t>
      </w:r>
    </w:p>
    <w:p>
      <w:pPr>
        <w:pStyle w:val="54"/>
        <w:ind w:firstLine="420"/>
        <w:rPr>
          <w:rFonts w:hint="eastAsia" w:eastAsia="宋体"/>
          <w:lang w:val="en-US" w:eastAsia="zh-C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r>
        <w:rPr>
          <w:rFonts w:hint="eastAsia" w:ascii="Times New Roman"/>
          <w:color w:val="auto"/>
          <w:lang w:eastAsia="zh-CN"/>
        </w:rPr>
        <w:t>原</w:t>
      </w:r>
      <w:r>
        <w:rPr>
          <w:rFonts w:hint="eastAsia" w:ascii="Arial" w:hAnsi="Arial" w:eastAsia="宋体" w:cs="Arial"/>
          <w:b w:val="0"/>
          <w:i w:val="0"/>
          <w:caps w:val="0"/>
          <w:color w:val="333333"/>
          <w:spacing w:val="0"/>
          <w:sz w:val="21"/>
          <w:szCs w:val="21"/>
          <w:shd w:val="clear" w:color="auto" w:fill="FFFFFF"/>
        </w:rPr>
        <w:t>《镝铁合金化学分析》</w:t>
      </w:r>
      <w:r>
        <w:rPr>
          <w:rFonts w:hint="eastAsia" w:ascii="Arial" w:hAnsi="Arial" w:cs="Arial"/>
          <w:b w:val="0"/>
          <w:i w:val="0"/>
          <w:caps w:val="0"/>
          <w:color w:val="333333"/>
          <w:spacing w:val="0"/>
          <w:sz w:val="21"/>
          <w:szCs w:val="21"/>
          <w:shd w:val="clear" w:color="auto" w:fill="FFFFFF"/>
          <w:lang w:eastAsia="zh-CN"/>
        </w:rPr>
        <w:t>第</w:t>
      </w:r>
      <w:r>
        <w:rPr>
          <w:rFonts w:hint="eastAsia" w:ascii="Arial" w:hAnsi="Arial" w:cs="Arial"/>
          <w:b w:val="0"/>
          <w:i w:val="0"/>
          <w:caps w:val="0"/>
          <w:color w:val="333333"/>
          <w:spacing w:val="0"/>
          <w:sz w:val="21"/>
          <w:szCs w:val="21"/>
          <w:shd w:val="clear" w:color="auto" w:fill="FFFFFF"/>
          <w:lang w:val="en-US" w:eastAsia="zh-CN"/>
        </w:rPr>
        <w:t>3部分（</w:t>
      </w:r>
      <w:r>
        <w:t xml:space="preserve">GB/T </w:t>
      </w:r>
      <w:r>
        <w:rPr>
          <w:rFonts w:hint="eastAsia"/>
          <w:lang w:val="en-US" w:eastAsia="zh-CN"/>
        </w:rPr>
        <w:t>26416.3-2010</w:t>
      </w:r>
      <w:r>
        <w:rPr>
          <w:rFonts w:hint="eastAsia" w:ascii="Arial" w:hAnsi="Arial" w:cs="Arial"/>
          <w:b w:val="0"/>
          <w:i w:val="0"/>
          <w:caps w:val="0"/>
          <w:color w:val="333333"/>
          <w:spacing w:val="0"/>
          <w:sz w:val="21"/>
          <w:szCs w:val="21"/>
          <w:shd w:val="clear" w:color="auto" w:fill="FFFFFF"/>
          <w:lang w:val="en-US" w:eastAsia="zh-CN"/>
        </w:rPr>
        <w:t>）</w:t>
      </w:r>
      <w:r>
        <w:rPr>
          <w:rFonts w:hint="eastAsia"/>
          <w:lang w:val="en-US" w:eastAsia="zh-CN"/>
        </w:rPr>
        <w:t>共有</w:t>
      </w:r>
      <w:r>
        <w:rPr>
          <w:rFonts w:hint="eastAsia"/>
          <w:lang w:eastAsia="zh-CN"/>
        </w:rPr>
        <w:t>钙、镁、铝、镍、钼、钨和硅等</w:t>
      </w:r>
      <w:r>
        <w:rPr>
          <w:rFonts w:hint="eastAsia"/>
          <w:lang w:val="en-US" w:eastAsia="zh-CN"/>
        </w:rPr>
        <w:t>7项检测参数，根据现行稀土铁合金产品标准，本次修定增加了检测参数锰，检测参数</w:t>
      </w:r>
      <w:r>
        <w:rPr>
          <w:rFonts w:hint="eastAsia"/>
          <w:lang w:eastAsia="zh-CN"/>
        </w:rPr>
        <w:t>钼、钨和硅计划列入本系列</w:t>
      </w:r>
      <w:r>
        <w:rPr>
          <w:rFonts w:hint="eastAsia"/>
          <w:color w:val="auto"/>
          <w:lang w:eastAsia="zh-CN"/>
        </w:rPr>
        <w:t>标准的</w:t>
      </w:r>
      <w:r>
        <w:rPr>
          <w:rFonts w:hint="eastAsia"/>
        </w:rPr>
        <w:t>第</w:t>
      </w:r>
      <w:r>
        <w:t>6</w:t>
      </w:r>
      <w:r>
        <w:rPr>
          <w:rFonts w:hint="eastAsia"/>
        </w:rPr>
        <w:t>部分</w:t>
      </w:r>
      <w:r>
        <w:rPr>
          <w:rFonts w:hint="eastAsia"/>
          <w:lang w:eastAsia="zh-CN"/>
        </w:rPr>
        <w:t>和</w:t>
      </w:r>
      <w:r>
        <w:rPr>
          <w:rFonts w:hint="eastAsia"/>
        </w:rPr>
        <w:t>第</w:t>
      </w:r>
      <w:r>
        <w:t>8</w:t>
      </w:r>
      <w:r>
        <w:rPr>
          <w:rFonts w:hint="eastAsia"/>
        </w:rPr>
        <w:t>部分</w:t>
      </w:r>
      <w:r>
        <w:rPr>
          <w:rFonts w:hint="eastAsia"/>
          <w:lang w:eastAsia="zh-CN"/>
        </w:rPr>
        <w:t>。</w:t>
      </w:r>
    </w:p>
    <w:p>
      <w:pPr>
        <w:pStyle w:val="81"/>
        <w:spacing w:before="851" w:after="0"/>
        <w:rPr>
          <w:rFonts w:ascii="Times New Roman"/>
          <w:color w:val="000000"/>
        </w:rPr>
      </w:pPr>
      <w:r>
        <w:rPr>
          <w:rFonts w:hint="eastAsia" w:ascii="Times New Roman"/>
          <w:color w:val="000000"/>
        </w:rPr>
        <w:t>稀土铁合金化学分析方法</w:t>
      </w:r>
    </w:p>
    <w:p>
      <w:pPr>
        <w:pStyle w:val="81"/>
        <w:spacing w:before="0" w:after="0" w:line="240" w:lineRule="auto"/>
        <w:rPr>
          <w:rFonts w:ascii="Times New Roman"/>
          <w:color w:val="000000"/>
        </w:rPr>
      </w:pPr>
      <w:r>
        <w:rPr>
          <w:rFonts w:hint="eastAsia" w:ascii="Times New Roman"/>
          <w:color w:val="000000"/>
        </w:rPr>
        <w:t>第</w:t>
      </w:r>
      <w:r>
        <w:rPr>
          <w:rFonts w:ascii="Times New Roman"/>
          <w:color w:val="000000"/>
        </w:rPr>
        <w:t>3</w:t>
      </w:r>
      <w:r>
        <w:rPr>
          <w:rFonts w:hint="eastAsia" w:ascii="Times New Roman"/>
          <w:color w:val="000000"/>
        </w:rPr>
        <w:t>部分</w:t>
      </w:r>
      <w:r>
        <w:rPr>
          <w:rFonts w:hint="eastAsia" w:ascii="Times New Roman"/>
          <w:color w:val="FF0000"/>
        </w:rPr>
        <w:t xml:space="preserve"> </w:t>
      </w:r>
      <w:r>
        <w:rPr>
          <w:rFonts w:hint="eastAsia" w:ascii="Times New Roman"/>
          <w:color w:val="000000"/>
        </w:rPr>
        <w:t>钙、镁、铝、镍、锰含量的测定</w:t>
      </w:r>
    </w:p>
    <w:p>
      <w:pPr>
        <w:pStyle w:val="81"/>
        <w:spacing w:before="0" w:after="680" w:line="240" w:lineRule="auto"/>
        <w:rPr>
          <w:rFonts w:ascii="Times New Roman"/>
          <w:color w:val="000000"/>
        </w:rPr>
      </w:pPr>
      <w:r>
        <w:rPr>
          <w:rFonts w:hint="eastAsia" w:ascii="Times New Roman"/>
          <w:color w:val="000000"/>
        </w:rPr>
        <w:t>电感耦合等离子体原子发射光谱法</w:t>
      </w:r>
    </w:p>
    <w:p>
      <w:pPr>
        <w:pStyle w:val="63"/>
        <w:numPr>
          <w:ilvl w:val="0"/>
          <w:numId w:val="11"/>
        </w:numPr>
        <w:tabs>
          <w:tab w:val="left" w:pos="112"/>
          <w:tab w:val="clear" w:pos="360"/>
        </w:tabs>
        <w:spacing w:before="312" w:beforeLines="100" w:after="312" w:afterLines="100"/>
        <w:ind w:left="357" w:hanging="357"/>
        <w:rPr>
          <w:rFonts w:hAnsi="黑体"/>
          <w:color w:val="000000"/>
        </w:rPr>
      </w:pPr>
      <w:r>
        <w:rPr>
          <w:rFonts w:hAnsi="黑体"/>
          <w:color w:val="000000"/>
        </w:rPr>
        <w:t>　范围</w:t>
      </w:r>
    </w:p>
    <w:p>
      <w:pPr>
        <w:pStyle w:val="54"/>
        <w:spacing w:line="360" w:lineRule="exact"/>
        <w:ind w:firstLine="420"/>
        <w:rPr>
          <w:rFonts w:ascii="Times New Roman"/>
          <w:color w:val="000000"/>
          <w:szCs w:val="21"/>
        </w:rPr>
      </w:pPr>
      <w:r>
        <w:rPr>
          <w:rFonts w:hint="eastAsia" w:ascii="Times New Roman"/>
          <w:color w:val="000000"/>
          <w:szCs w:val="21"/>
        </w:rPr>
        <w:t>本文件规定了稀土铁合金（镧铁、铈铁、钆铁、镝铁、钬铁、钇铁、镧铈铁</w:t>
      </w:r>
      <w:r>
        <w:rPr>
          <w:rFonts w:hint="eastAsia" w:ascii="Times New Roman" w:hAnsi="Times New Roman"/>
          <w:b w:val="0"/>
          <w:bCs w:val="0"/>
          <w:color w:val="000000"/>
          <w:szCs w:val="21"/>
        </w:rPr>
        <w:t>等铁合金</w:t>
      </w:r>
      <w:r>
        <w:rPr>
          <w:rFonts w:hint="eastAsia" w:ascii="Times New Roman"/>
          <w:color w:val="000000"/>
          <w:szCs w:val="21"/>
        </w:rPr>
        <w:t>）中钙、镁、铝、镍、锰含量的测定方法。</w:t>
      </w:r>
    </w:p>
    <w:p>
      <w:pPr>
        <w:pStyle w:val="54"/>
        <w:spacing w:line="360" w:lineRule="exact"/>
        <w:ind w:firstLine="420"/>
        <w:rPr>
          <w:rFonts w:ascii="Times New Roman"/>
        </w:rPr>
      </w:pPr>
      <w:r>
        <w:rPr>
          <w:rFonts w:hint="eastAsia" w:ascii="Times New Roman"/>
          <w:color w:val="000000"/>
          <w:szCs w:val="21"/>
        </w:rPr>
        <w:t>本文件适用于稀土铁合金（镧铁、铈铁、钆铁、镝铁、钬铁、钇铁、镧铈铁</w:t>
      </w:r>
      <w:r>
        <w:rPr>
          <w:rFonts w:hint="eastAsia" w:ascii="Times New Roman" w:hAnsi="Times New Roman"/>
          <w:b w:val="0"/>
          <w:bCs w:val="0"/>
          <w:color w:val="000000"/>
          <w:szCs w:val="21"/>
        </w:rPr>
        <w:t>等铁合金</w:t>
      </w:r>
      <w:r>
        <w:rPr>
          <w:rFonts w:hint="eastAsia" w:ascii="Times New Roman"/>
          <w:color w:val="000000"/>
          <w:szCs w:val="21"/>
        </w:rPr>
        <w:t>）中钙、镁、铝、镍、</w:t>
      </w:r>
      <w:r>
        <w:rPr>
          <w:rFonts w:hint="eastAsia" w:ascii="Times New Roman"/>
          <w:szCs w:val="21"/>
        </w:rPr>
        <w:t>锰含量的测定。测定范围（质量分数）：</w:t>
      </w:r>
      <w:r>
        <w:rPr>
          <w:rFonts w:hint="eastAsia"/>
        </w:rPr>
        <w:t>0.005</w:t>
      </w:r>
      <w:r>
        <w:rPr>
          <w:color w:val="C00000"/>
        </w:rPr>
        <w:t>0</w:t>
      </w:r>
      <w:r>
        <w:rPr>
          <w:rFonts w:ascii="宋体" w:hAnsi="宋体" w:eastAsia="宋体"/>
          <w:color w:val="000000"/>
        </w:rPr>
        <w:t> </w:t>
      </w:r>
      <w:r>
        <w:rPr>
          <w:rFonts w:hint="eastAsia"/>
        </w:rPr>
        <w:t>%</w:t>
      </w:r>
      <w:r>
        <w:rPr>
          <w:rFonts w:hint="eastAsia"/>
          <w:szCs w:val="21"/>
        </w:rPr>
        <w:t>～</w:t>
      </w:r>
      <w:r>
        <w:rPr>
          <w:rFonts w:hint="eastAsia"/>
        </w:rPr>
        <w:t>0.25</w:t>
      </w:r>
      <w:r>
        <w:rPr>
          <w:rFonts w:ascii="宋体" w:hAnsi="宋体" w:eastAsia="宋体"/>
          <w:color w:val="000000"/>
        </w:rPr>
        <w:t> </w:t>
      </w:r>
      <w:r>
        <w:rPr>
          <w:rFonts w:hint="eastAsia"/>
        </w:rPr>
        <w:t>%。</w:t>
      </w:r>
    </w:p>
    <w:p>
      <w:pPr>
        <w:pStyle w:val="63"/>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规范性引用文件</w:t>
      </w:r>
    </w:p>
    <w:p>
      <w:pPr>
        <w:ind w:firstLine="420" w:firstLineChars="200"/>
        <w:rPr>
          <w:rFonts w:hint="eastAsia" w:ascii="宋体" w:hAnsi="宋体"/>
          <w:bCs/>
          <w:color w:val="auto"/>
          <w:szCs w:val="21"/>
        </w:rPr>
      </w:pPr>
      <w:r>
        <w:rPr>
          <w:rFonts w:hint="eastAsia" w:ascii="宋体" w:hAnsi="宋体"/>
          <w:bCs/>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bCs/>
          <w:color w:val="auto"/>
          <w:szCs w:val="21"/>
        </w:rPr>
      </w:pPr>
      <w:r>
        <w:rPr>
          <w:rFonts w:hint="eastAsia" w:ascii="宋体" w:hAnsi="宋体"/>
          <w:bCs/>
          <w:color w:val="auto"/>
          <w:szCs w:val="21"/>
        </w:rPr>
        <w:t>GB/T 8170 数值修约规则与极限数值的表示和判定</w:t>
      </w:r>
    </w:p>
    <w:p>
      <w:pPr>
        <w:ind w:firstLine="420" w:firstLineChars="200"/>
        <w:rPr>
          <w:rFonts w:hint="eastAsia" w:ascii="宋体" w:hAnsi="宋体"/>
          <w:bCs/>
          <w:color w:val="auto"/>
          <w:szCs w:val="21"/>
        </w:rPr>
      </w:pPr>
      <w:r>
        <w:rPr>
          <w:rFonts w:hint="eastAsia" w:ascii="宋体" w:hAnsi="宋体" w:eastAsia="宋体" w:cs="宋体"/>
          <w:bCs/>
          <w:color w:val="auto"/>
          <w:szCs w:val="21"/>
        </w:rPr>
        <w:t>GB/T 6379.2  测量方法与结果的准确度（正确度与精密度） 第2部分：确定标准测量方法重复性与再现性的基本方法</w:t>
      </w:r>
    </w:p>
    <w:p>
      <w:pPr>
        <w:pStyle w:val="63"/>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术语和定义</w:t>
      </w:r>
    </w:p>
    <w:p>
      <w:pPr>
        <w:pStyle w:val="54"/>
        <w:ind w:firstLine="420" w:firstLineChars="0"/>
        <w:rPr>
          <w:rFonts w:ascii="Times New Roman"/>
        </w:rPr>
      </w:pPr>
      <w:r>
        <w:rPr>
          <w:rFonts w:hint="eastAsia" w:ascii="Times New Roman"/>
        </w:rPr>
        <w:t>本文件没有需要界定的术语和定义。</w:t>
      </w:r>
    </w:p>
    <w:p>
      <w:pPr>
        <w:pStyle w:val="63"/>
        <w:numPr>
          <w:ilvl w:val="0"/>
          <w:numId w:val="11"/>
        </w:numPr>
        <w:tabs>
          <w:tab w:val="left" w:pos="112"/>
        </w:tabs>
        <w:spacing w:before="312" w:beforeLines="100" w:after="312" w:afterLines="100"/>
        <w:rPr>
          <w:rFonts w:ascii="Times New Roman"/>
          <w:color w:val="000000"/>
        </w:rPr>
      </w:pPr>
      <w:r>
        <w:rPr>
          <w:rFonts w:ascii="Times New Roman"/>
          <w:color w:val="000000"/>
        </w:rPr>
        <w:t>　</w:t>
      </w:r>
      <w:r>
        <w:rPr>
          <w:rFonts w:hint="eastAsia" w:ascii="Times New Roman"/>
          <w:color w:val="000000"/>
        </w:rPr>
        <w:t>原理</w:t>
      </w:r>
    </w:p>
    <w:p>
      <w:pPr>
        <w:pStyle w:val="54"/>
        <w:spacing w:line="360" w:lineRule="exact"/>
        <w:ind w:firstLine="420"/>
        <w:rPr>
          <w:rFonts w:ascii="Times New Roman"/>
          <w:color w:val="000000"/>
        </w:rPr>
      </w:pPr>
      <w:r>
        <w:rPr>
          <w:rFonts w:hint="eastAsia" w:ascii="Times New Roman"/>
          <w:color w:val="000000"/>
        </w:rPr>
        <w:t>试样经盐酸和硝酸分解后，以近似基体匹配法测定钙、镁、铝、镍、锰的含量，直接以氩等离子体光源激发，进行光谱测定。</w:t>
      </w:r>
    </w:p>
    <w:p>
      <w:pPr>
        <w:pStyle w:val="63"/>
        <w:numPr>
          <w:ilvl w:val="0"/>
          <w:numId w:val="11"/>
        </w:numPr>
        <w:tabs>
          <w:tab w:val="left" w:pos="112"/>
        </w:tabs>
        <w:spacing w:before="312" w:beforeLines="100" w:after="312" w:afterLines="100"/>
        <w:rPr>
          <w:rFonts w:ascii="Times New Roman"/>
          <w:color w:val="000000"/>
        </w:rPr>
      </w:pPr>
      <w:r>
        <w:rPr>
          <w:rFonts w:ascii="Times New Roman"/>
          <w:color w:val="000000"/>
        </w:rPr>
        <w:t>　试剂或材料</w:t>
      </w:r>
    </w:p>
    <w:bookmarkEnd w:id="2"/>
    <w:p>
      <w:pPr>
        <w:pStyle w:val="54"/>
        <w:spacing w:line="360" w:lineRule="exact"/>
        <w:ind w:firstLine="420"/>
        <w:rPr>
          <w:rFonts w:ascii="Times New Roman"/>
          <w:color w:val="000000"/>
        </w:rPr>
      </w:pPr>
      <w:r>
        <w:rPr>
          <w:rFonts w:hint="eastAsia" w:ascii="Times New Roman"/>
          <w:color w:val="000000"/>
        </w:rPr>
        <w:t>除另有说明，在分析中仅使用确认为</w:t>
      </w:r>
      <w:r>
        <w:rPr>
          <w:rFonts w:hint="eastAsia" w:ascii="宋体" w:hAnsi="宋体" w:eastAsia="宋体"/>
          <w:color w:val="C00000"/>
        </w:rPr>
        <w:t>优级</w:t>
      </w:r>
      <w:r>
        <w:rPr>
          <w:rFonts w:hint="eastAsia" w:ascii="Times New Roman"/>
          <w:color w:val="000000"/>
        </w:rPr>
        <w:t>纯的试剂和实验室二级水</w:t>
      </w:r>
      <w:r>
        <w:rPr>
          <w:rFonts w:ascii="Times New Roman"/>
          <w:color w:val="000000"/>
        </w:rPr>
        <w:t>。</w:t>
      </w:r>
    </w:p>
    <w:p>
      <w:pPr>
        <w:spacing w:line="360" w:lineRule="exact"/>
        <w:rPr>
          <w:rFonts w:ascii="宋体" w:hAnsi="宋体" w:eastAsia="宋体"/>
          <w:color w:val="000000"/>
        </w:rPr>
      </w:pPr>
      <w:r>
        <w:rPr>
          <w:rFonts w:ascii="黑体" w:hAnsi="黑体" w:eastAsia="黑体"/>
          <w:color w:val="000000"/>
        </w:rPr>
        <w:t>5.1　</w:t>
      </w:r>
      <w:r>
        <w:rPr>
          <w:rFonts w:hint="eastAsia" w:ascii="宋体" w:hAnsi="宋体" w:eastAsia="宋体"/>
          <w:color w:val="000000"/>
        </w:rPr>
        <w:t>硝酸（1+1）。</w:t>
      </w:r>
    </w:p>
    <w:p>
      <w:pPr>
        <w:spacing w:line="360" w:lineRule="exact"/>
        <w:rPr>
          <w:color w:val="000000"/>
        </w:rPr>
      </w:pPr>
      <w:r>
        <w:rPr>
          <w:rFonts w:ascii="黑体" w:hAnsi="黑体" w:eastAsia="黑体"/>
          <w:color w:val="000000"/>
        </w:rPr>
        <w:t>5.2</w:t>
      </w:r>
      <w:r>
        <w:rPr>
          <w:rFonts w:eastAsia="黑体"/>
          <w:color w:val="000000"/>
        </w:rPr>
        <w:t>　</w:t>
      </w:r>
      <w:r>
        <w:rPr>
          <w:rFonts w:hint="eastAsia"/>
          <w:color w:val="000000"/>
        </w:rPr>
        <w:t>盐酸 (1+1）</w:t>
      </w:r>
      <w:r>
        <w:rPr>
          <w:color w:val="000000"/>
        </w:rPr>
        <w:t>。</w:t>
      </w:r>
    </w:p>
    <w:p>
      <w:pPr>
        <w:spacing w:line="360" w:lineRule="exact"/>
        <w:rPr>
          <w:color w:val="000000"/>
        </w:rPr>
      </w:pPr>
      <w:r>
        <w:rPr>
          <w:rFonts w:ascii="黑体" w:hAnsi="黑体" w:eastAsia="黑体"/>
          <w:color w:val="000000"/>
        </w:rPr>
        <w:t>5.3</w:t>
      </w:r>
      <w:r>
        <w:rPr>
          <w:rFonts w:eastAsia="黑体"/>
          <w:color w:val="000000"/>
        </w:rPr>
        <w:t>　</w:t>
      </w:r>
      <w:r>
        <w:rPr>
          <w:rFonts w:hint="eastAsia"/>
          <w:color w:val="000000"/>
        </w:rPr>
        <w:t>钙标准贮存溶液：</w:t>
      </w:r>
      <w:r>
        <w:rPr>
          <w:rFonts w:hint="eastAsia" w:ascii="宋体" w:hAnsi="宋体" w:eastAsia="宋体"/>
          <w:color w:val="000000"/>
        </w:rPr>
        <w:t>称取0.249</w:t>
      </w:r>
      <w:r>
        <w:rPr>
          <w:rFonts w:ascii="宋体" w:hAnsi="宋体" w:eastAsia="宋体"/>
          <w:color w:val="000000"/>
        </w:rPr>
        <w:t> </w:t>
      </w:r>
      <w:r>
        <w:rPr>
          <w:rFonts w:hint="eastAsia" w:ascii="宋体" w:hAnsi="宋体" w:eastAsia="宋体"/>
          <w:color w:val="000000"/>
        </w:rPr>
        <w:t>7</w:t>
      </w:r>
      <w:r>
        <w:rPr>
          <w:rFonts w:ascii="宋体" w:hAnsi="宋体" w:eastAsia="宋体"/>
          <w:color w:val="000000"/>
        </w:rPr>
        <w:t> </w:t>
      </w:r>
      <w:r>
        <w:rPr>
          <w:rFonts w:hint="eastAsia" w:ascii="宋体" w:hAnsi="宋体" w:eastAsia="宋体"/>
          <w:color w:val="000000"/>
        </w:rPr>
        <w:t>g在105</w:t>
      </w:r>
      <w:r>
        <w:rPr>
          <w:rFonts w:ascii="宋体" w:hAnsi="宋体" w:eastAsia="宋体"/>
          <w:color w:val="000000"/>
        </w:rPr>
        <w:t> </w:t>
      </w:r>
      <w:r>
        <w:rPr>
          <w:rFonts w:hint="eastAsia" w:ascii="宋体" w:hAnsi="宋体" w:eastAsia="宋体"/>
          <w:color w:val="000000"/>
        </w:rPr>
        <w:t>℃～110</w:t>
      </w:r>
      <w:r>
        <w:rPr>
          <w:rFonts w:ascii="宋体" w:hAnsi="宋体" w:eastAsia="宋体"/>
          <w:color w:val="000000"/>
        </w:rPr>
        <w:t> </w:t>
      </w:r>
      <w:r>
        <w:rPr>
          <w:rFonts w:hint="eastAsia" w:ascii="宋体" w:hAnsi="宋体" w:eastAsia="宋体"/>
          <w:color w:val="000000"/>
        </w:rPr>
        <w:t>℃干燥至恒重的碳酸钙[</w:t>
      </w:r>
      <w:r>
        <w:rPr>
          <w:rFonts w:hint="eastAsia" w:ascii="宋体" w:hAnsi="宋体" w:eastAsia="宋体"/>
          <w:i/>
          <w:iCs/>
          <w:color w:val="000000"/>
        </w:rPr>
        <w:t>w</w:t>
      </w:r>
      <w:r>
        <w:rPr>
          <w:rFonts w:hint="eastAsia" w:ascii="宋体" w:hAnsi="宋体" w:eastAsia="宋体"/>
          <w:color w:val="000000"/>
        </w:rPr>
        <w:t>(CaCO</w:t>
      </w:r>
      <w:r>
        <w:rPr>
          <w:rFonts w:hint="eastAsia" w:ascii="宋体" w:hAnsi="宋体" w:eastAsia="宋体"/>
          <w:color w:val="000000"/>
          <w:vertAlign w:val="subscript"/>
        </w:rPr>
        <w:t>3</w:t>
      </w:r>
      <w:r>
        <w:rPr>
          <w:rFonts w:hint="eastAsia" w:ascii="宋体" w:hAnsi="宋体" w:eastAsia="宋体"/>
          <w:color w:val="000000"/>
        </w:rPr>
        <w:t>)≥99.99</w:t>
      </w:r>
      <w:r>
        <w:rPr>
          <w:rFonts w:ascii="宋体" w:hAnsi="宋体" w:eastAsia="宋体"/>
          <w:color w:val="000000"/>
        </w:rPr>
        <w:t> </w:t>
      </w:r>
      <w:r>
        <w:rPr>
          <w:rFonts w:hint="eastAsia" w:ascii="宋体" w:hAnsi="宋体" w:eastAsia="宋体"/>
          <w:color w:val="000000"/>
        </w:rPr>
        <w:t>%]于100</w:t>
      </w:r>
      <w:r>
        <w:rPr>
          <w:rFonts w:ascii="宋体" w:hAnsi="宋体" w:eastAsia="宋体"/>
          <w:color w:val="000000"/>
        </w:rPr>
        <w:t> </w:t>
      </w:r>
      <w:r>
        <w:rPr>
          <w:rFonts w:hint="eastAsia" w:ascii="宋体" w:hAnsi="宋体" w:eastAsia="宋体"/>
          <w:color w:val="000000"/>
        </w:rPr>
        <w:t>mL烧杯中，加10</w:t>
      </w:r>
      <w:r>
        <w:rPr>
          <w:rFonts w:ascii="宋体" w:hAnsi="宋体" w:eastAsia="宋体"/>
          <w:color w:val="000000"/>
        </w:rPr>
        <w:t> </w:t>
      </w:r>
      <w:r>
        <w:rPr>
          <w:rFonts w:hint="eastAsia" w:ascii="宋体" w:hAnsi="宋体" w:eastAsia="宋体"/>
          <w:color w:val="000000"/>
        </w:rPr>
        <w:t>mL盐酸（5.2）低温加热至溶解，取下冷却至室温，移入100</w:t>
      </w:r>
      <w:r>
        <w:rPr>
          <w:rFonts w:ascii="宋体" w:hAnsi="宋体" w:eastAsia="宋体"/>
          <w:color w:val="000000"/>
        </w:rPr>
        <w:t> </w:t>
      </w:r>
      <w:r>
        <w:rPr>
          <w:rFonts w:hint="eastAsia" w:ascii="宋体" w:hAnsi="宋体" w:eastAsia="宋体"/>
          <w:color w:val="000000"/>
        </w:rPr>
        <w:t>mL容量瓶中，以水稀释至刻度，混匀。此溶液1</w:t>
      </w:r>
      <w:r>
        <w:rPr>
          <w:rFonts w:ascii="宋体" w:hAnsi="宋体" w:eastAsia="宋体"/>
          <w:color w:val="000000"/>
        </w:rPr>
        <w:t> </w:t>
      </w:r>
      <w:r>
        <w:rPr>
          <w:rFonts w:hint="eastAsia" w:ascii="宋体" w:hAnsi="宋体" w:eastAsia="宋体"/>
          <w:color w:val="000000"/>
        </w:rPr>
        <w:t>mL含1</w:t>
      </w:r>
      <w:r>
        <w:rPr>
          <w:rFonts w:ascii="宋体" w:hAnsi="宋体" w:eastAsia="宋体"/>
          <w:color w:val="000000"/>
        </w:rPr>
        <w:t> </w:t>
      </w:r>
      <w:r>
        <w:rPr>
          <w:rFonts w:hint="eastAsia" w:ascii="宋体" w:hAnsi="宋体" w:eastAsia="宋体"/>
          <w:color w:val="000000"/>
        </w:rPr>
        <w:t>mg钙。</w:t>
      </w:r>
    </w:p>
    <w:p>
      <w:pPr>
        <w:spacing w:line="360" w:lineRule="exact"/>
        <w:rPr>
          <w:color w:val="000000"/>
        </w:rPr>
      </w:pPr>
      <w:r>
        <w:rPr>
          <w:rFonts w:ascii="黑体" w:hAnsi="黑体" w:eastAsia="黑体"/>
          <w:color w:val="000000"/>
        </w:rPr>
        <w:t>5.4</w:t>
      </w:r>
      <w:r>
        <w:rPr>
          <w:rFonts w:eastAsia="黑体"/>
          <w:color w:val="000000"/>
        </w:rPr>
        <w:t>　</w:t>
      </w:r>
      <w:r>
        <w:rPr>
          <w:rFonts w:hint="eastAsia"/>
          <w:color w:val="000000"/>
        </w:rPr>
        <w:t>镁标准贮存溶液：称取</w:t>
      </w:r>
      <w:r>
        <w:rPr>
          <w:rFonts w:hint="eastAsia" w:ascii="宋体" w:hAnsi="宋体" w:eastAsia="宋体"/>
          <w:color w:val="000000"/>
        </w:rPr>
        <w:t>0.331</w:t>
      </w:r>
      <w:r>
        <w:rPr>
          <w:rFonts w:ascii="宋体" w:hAnsi="宋体" w:eastAsia="宋体"/>
          <w:color w:val="000000"/>
        </w:rPr>
        <w:t> </w:t>
      </w:r>
      <w:r>
        <w:rPr>
          <w:rFonts w:hint="eastAsia" w:ascii="宋体" w:hAnsi="宋体" w:eastAsia="宋体"/>
          <w:color w:val="000000"/>
        </w:rPr>
        <w:t>6</w:t>
      </w:r>
      <w:r>
        <w:rPr>
          <w:rFonts w:ascii="宋体" w:hAnsi="宋体" w:eastAsia="宋体"/>
          <w:color w:val="000000"/>
        </w:rPr>
        <w:t> </w:t>
      </w:r>
      <w:r>
        <w:rPr>
          <w:rFonts w:hint="eastAsia" w:ascii="宋体" w:hAnsi="宋体" w:eastAsia="宋体"/>
          <w:color w:val="000000"/>
        </w:rPr>
        <w:t>g经500</w:t>
      </w:r>
      <w:r>
        <w:rPr>
          <w:rFonts w:ascii="宋体" w:hAnsi="宋体" w:eastAsia="宋体"/>
          <w:color w:val="000000"/>
        </w:rPr>
        <w:t> </w:t>
      </w:r>
      <w:r>
        <w:rPr>
          <w:rFonts w:hint="eastAsia" w:ascii="宋体" w:hAnsi="宋体" w:eastAsia="宋体"/>
          <w:color w:val="000000"/>
        </w:rPr>
        <w:t>℃灼烧至恒重的氧化镁[</w:t>
      </w:r>
      <w:r>
        <w:rPr>
          <w:rFonts w:hint="eastAsia" w:ascii="宋体" w:hAnsi="宋体" w:eastAsia="宋体"/>
          <w:i/>
          <w:iCs/>
          <w:color w:val="000000"/>
        </w:rPr>
        <w:t>w</w:t>
      </w:r>
      <w:r>
        <w:rPr>
          <w:rFonts w:hint="eastAsia" w:ascii="宋体" w:hAnsi="宋体" w:eastAsia="宋体"/>
          <w:color w:val="000000"/>
        </w:rPr>
        <w:t>(MgO)≥99.99</w:t>
      </w:r>
      <w:r>
        <w:rPr>
          <w:rFonts w:ascii="宋体" w:hAnsi="宋体" w:eastAsia="宋体"/>
          <w:color w:val="000000"/>
        </w:rPr>
        <w:t> </w:t>
      </w:r>
      <w:r>
        <w:rPr>
          <w:rFonts w:hint="eastAsia" w:ascii="宋体" w:hAnsi="宋体" w:eastAsia="宋体"/>
          <w:color w:val="000000"/>
        </w:rPr>
        <w:t>%]置于100</w:t>
      </w:r>
      <w:r>
        <w:rPr>
          <w:rFonts w:ascii="宋体" w:hAnsi="宋体" w:eastAsia="宋体"/>
          <w:color w:val="000000"/>
        </w:rPr>
        <w:t> </w:t>
      </w:r>
      <w:r>
        <w:rPr>
          <w:rFonts w:hint="eastAsia" w:ascii="宋体" w:hAnsi="宋体" w:eastAsia="宋体"/>
          <w:color w:val="000000"/>
        </w:rPr>
        <w:t>mL烧杯中，加入20</w:t>
      </w:r>
      <w:r>
        <w:rPr>
          <w:rFonts w:ascii="宋体" w:hAnsi="宋体" w:eastAsia="宋体"/>
          <w:color w:val="000000"/>
        </w:rPr>
        <w:t> </w:t>
      </w:r>
      <w:r>
        <w:rPr>
          <w:rFonts w:hint="eastAsia" w:ascii="宋体" w:hAnsi="宋体" w:eastAsia="宋体"/>
          <w:color w:val="000000"/>
        </w:rPr>
        <w:t>mL盐酸（5.2）低温加热分解至清亮，冷却至室温，移入200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mL含1</w:t>
      </w:r>
      <w:r>
        <w:rPr>
          <w:rFonts w:ascii="宋体" w:hAnsi="宋体" w:eastAsia="宋体"/>
          <w:color w:val="000000"/>
        </w:rPr>
        <w:t> </w:t>
      </w:r>
      <w:r>
        <w:rPr>
          <w:rFonts w:hint="eastAsia" w:ascii="宋体" w:hAnsi="宋体" w:eastAsia="宋体"/>
          <w:color w:val="000000"/>
        </w:rPr>
        <w:t>mg镁</w:t>
      </w:r>
      <w:r>
        <w:rPr>
          <w:rFonts w:hint="eastAsia"/>
          <w:color w:val="000000"/>
        </w:rPr>
        <w:t>。</w:t>
      </w:r>
    </w:p>
    <w:p>
      <w:pPr>
        <w:spacing w:line="360" w:lineRule="exact"/>
        <w:rPr>
          <w:color w:val="000000"/>
        </w:rPr>
      </w:pPr>
      <w:r>
        <w:rPr>
          <w:rFonts w:ascii="黑体" w:hAnsi="黑体" w:eastAsia="黑体"/>
          <w:color w:val="000000"/>
        </w:rPr>
        <w:t>5.5</w:t>
      </w:r>
      <w:r>
        <w:rPr>
          <w:rFonts w:eastAsia="黑体"/>
          <w:color w:val="000000"/>
        </w:rPr>
        <w:t>　</w:t>
      </w:r>
      <w:r>
        <w:rPr>
          <w:rFonts w:hint="eastAsia" w:ascii="宋体" w:hAnsi="宋体" w:eastAsia="宋体"/>
          <w:color w:val="000000"/>
        </w:rPr>
        <w:t>镍标准贮存溶液：称取0.448</w:t>
      </w:r>
      <w:r>
        <w:rPr>
          <w:rFonts w:ascii="宋体" w:hAnsi="宋体" w:eastAsia="宋体"/>
          <w:color w:val="000000"/>
        </w:rPr>
        <w:t> </w:t>
      </w:r>
      <w:r>
        <w:rPr>
          <w:rFonts w:hint="eastAsia" w:ascii="宋体" w:hAnsi="宋体" w:eastAsia="宋体"/>
          <w:color w:val="000000"/>
        </w:rPr>
        <w:t>0</w:t>
      </w:r>
      <w:r>
        <w:rPr>
          <w:rFonts w:ascii="宋体" w:hAnsi="宋体" w:eastAsia="宋体"/>
          <w:color w:val="000000"/>
        </w:rPr>
        <w:t> </w:t>
      </w:r>
      <w:r>
        <w:rPr>
          <w:rFonts w:hint="eastAsia" w:ascii="宋体" w:hAnsi="宋体" w:eastAsia="宋体"/>
          <w:color w:val="000000"/>
        </w:rPr>
        <w:t>g硫酸镍NiSO</w:t>
      </w:r>
      <w:r>
        <w:rPr>
          <w:rFonts w:hint="eastAsia" w:ascii="宋体" w:hAnsi="宋体" w:eastAsia="宋体"/>
          <w:color w:val="000000"/>
          <w:vertAlign w:val="subscript"/>
        </w:rPr>
        <w:t>4</w:t>
      </w:r>
      <w:r>
        <w:rPr>
          <w:rFonts w:hint="eastAsia" w:ascii="宋体" w:hAnsi="宋体" w:eastAsia="宋体"/>
          <w:color w:val="000000"/>
        </w:rPr>
        <w:t>·6H</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i/>
          <w:iCs/>
          <w:color w:val="000000"/>
        </w:rPr>
        <w:t>w</w:t>
      </w:r>
      <w:r>
        <w:rPr>
          <w:rFonts w:hint="eastAsia" w:ascii="宋体" w:hAnsi="宋体" w:eastAsia="宋体"/>
          <w:color w:val="000000"/>
        </w:rPr>
        <w:t>(NiSO</w:t>
      </w:r>
      <w:r>
        <w:rPr>
          <w:rFonts w:hint="eastAsia" w:ascii="宋体" w:hAnsi="宋体" w:eastAsia="宋体"/>
          <w:color w:val="000000"/>
          <w:vertAlign w:val="subscript"/>
        </w:rPr>
        <w:t>4</w:t>
      </w:r>
      <w:r>
        <w:rPr>
          <w:rFonts w:eastAsia="宋体"/>
          <w:color w:val="000000"/>
          <w:vertAlign w:val="subscript"/>
        </w:rPr>
        <w:t>.</w:t>
      </w:r>
      <w:r>
        <w:rPr>
          <w:rFonts w:hint="eastAsia" w:ascii="宋体" w:hAnsi="宋体" w:eastAsia="宋体"/>
          <w:color w:val="000000"/>
        </w:rPr>
        <w:t>·6H</w:t>
      </w:r>
      <w:r>
        <w:rPr>
          <w:rFonts w:hint="eastAsia" w:ascii="宋体" w:hAnsi="宋体" w:eastAsia="宋体"/>
          <w:color w:val="000000"/>
          <w:vertAlign w:val="subscript"/>
        </w:rPr>
        <w:t>2</w:t>
      </w:r>
      <w:r>
        <w:rPr>
          <w:rFonts w:hint="eastAsia" w:ascii="宋体" w:hAnsi="宋体" w:eastAsia="宋体"/>
          <w:color w:val="000000"/>
        </w:rPr>
        <w:t>O)≥99.99</w:t>
      </w:r>
      <w:r>
        <w:rPr>
          <w:rFonts w:ascii="宋体" w:hAnsi="宋体" w:eastAsia="宋体"/>
          <w:color w:val="000000"/>
        </w:rPr>
        <w:t> </w:t>
      </w:r>
      <w:r>
        <w:rPr>
          <w:rFonts w:hint="eastAsia" w:ascii="宋体" w:hAnsi="宋体" w:eastAsia="宋体"/>
          <w:color w:val="000000"/>
        </w:rPr>
        <w:t>%]，以水溶解，移入100</w:t>
      </w:r>
      <w:r>
        <w:rPr>
          <w:rFonts w:ascii="宋体" w:hAnsi="宋体" w:eastAsia="宋体"/>
          <w:color w:val="000000"/>
        </w:rPr>
        <w:t> </w:t>
      </w:r>
      <w:r>
        <w:rPr>
          <w:rFonts w:hint="eastAsia" w:ascii="宋体" w:hAnsi="宋体" w:eastAsia="宋体"/>
          <w:color w:val="000000"/>
        </w:rPr>
        <w:t>mL容量瓶中，以水稀释至刻度，混匀。此溶液1</w:t>
      </w:r>
      <w:r>
        <w:rPr>
          <w:rFonts w:ascii="宋体" w:hAnsi="宋体" w:eastAsia="宋体"/>
          <w:color w:val="000000"/>
        </w:rPr>
        <w:t> </w:t>
      </w:r>
      <w:r>
        <w:rPr>
          <w:rFonts w:hint="eastAsia" w:ascii="宋体" w:hAnsi="宋体" w:eastAsia="宋体"/>
          <w:color w:val="000000"/>
        </w:rPr>
        <w:t>mL含1</w:t>
      </w:r>
      <w:r>
        <w:rPr>
          <w:rFonts w:ascii="宋体" w:hAnsi="宋体" w:eastAsia="宋体"/>
          <w:color w:val="000000"/>
        </w:rPr>
        <w:t> </w:t>
      </w:r>
      <w:r>
        <w:rPr>
          <w:rFonts w:hint="eastAsia" w:ascii="宋体" w:hAnsi="宋体" w:eastAsia="宋体"/>
          <w:color w:val="000000"/>
        </w:rPr>
        <w:t>mg镍。</w:t>
      </w:r>
    </w:p>
    <w:p>
      <w:pPr>
        <w:spacing w:line="360" w:lineRule="exact"/>
        <w:rPr>
          <w:color w:val="000000"/>
        </w:rPr>
      </w:pPr>
      <w:r>
        <w:rPr>
          <w:rFonts w:ascii="黑体" w:hAnsi="黑体" w:eastAsia="黑体"/>
          <w:color w:val="000000"/>
        </w:rPr>
        <w:t>5.6</w:t>
      </w:r>
      <w:r>
        <w:rPr>
          <w:rFonts w:eastAsia="黑体"/>
          <w:color w:val="000000"/>
        </w:rPr>
        <w:t>　</w:t>
      </w:r>
      <w:r>
        <w:rPr>
          <w:rFonts w:hint="eastAsia" w:ascii="宋体" w:hAnsi="宋体" w:eastAsia="宋体"/>
          <w:color w:val="000000"/>
        </w:rPr>
        <w:t>锰标准贮存溶液：称取0.1582</w:t>
      </w:r>
      <w:r>
        <w:rPr>
          <w:rFonts w:ascii="宋体" w:hAnsi="宋体" w:eastAsia="宋体"/>
          <w:color w:val="000000"/>
        </w:rPr>
        <w:t> </w:t>
      </w:r>
      <w:r>
        <w:rPr>
          <w:rFonts w:hint="eastAsia" w:ascii="宋体" w:hAnsi="宋体" w:eastAsia="宋体"/>
          <w:color w:val="000000"/>
        </w:rPr>
        <w:t>g在105</w:t>
      </w:r>
      <w:r>
        <w:rPr>
          <w:rFonts w:ascii="宋体" w:hAnsi="宋体" w:eastAsia="宋体"/>
          <w:color w:val="000000"/>
        </w:rPr>
        <w:t> </w:t>
      </w:r>
      <w:r>
        <w:rPr>
          <w:rFonts w:hint="eastAsia" w:ascii="宋体" w:hAnsi="宋体" w:eastAsia="宋体"/>
          <w:color w:val="000000"/>
        </w:rPr>
        <w:t>℃～110</w:t>
      </w:r>
      <w:r>
        <w:rPr>
          <w:rFonts w:ascii="宋体" w:hAnsi="宋体" w:eastAsia="宋体"/>
          <w:color w:val="000000"/>
        </w:rPr>
        <w:t> </w:t>
      </w:r>
      <w:r>
        <w:rPr>
          <w:rFonts w:hint="eastAsia" w:ascii="宋体" w:hAnsi="宋体" w:eastAsia="宋体"/>
          <w:color w:val="000000"/>
        </w:rPr>
        <w:t>℃干燥至恒重的二氧化锰（</w:t>
      </w:r>
      <w:r>
        <w:rPr>
          <w:rFonts w:hint="eastAsia" w:ascii="宋体" w:hAnsi="宋体" w:eastAsia="宋体"/>
          <w:i/>
          <w:iCs/>
          <w:color w:val="000000"/>
        </w:rPr>
        <w:t>w</w:t>
      </w:r>
      <w:r>
        <w:rPr>
          <w:rFonts w:hint="eastAsia" w:ascii="宋体" w:hAnsi="宋体" w:eastAsia="宋体"/>
          <w:color w:val="000000"/>
        </w:rPr>
        <w:t>(</w:t>
      </w:r>
      <w:r>
        <w:rPr>
          <w:rFonts w:hint="eastAsia" w:ascii="宋体" w:hAnsi="宋体" w:eastAsia="宋体"/>
          <w:color w:val="000000"/>
          <w:lang w:val="en-US" w:eastAsia="zh-CN"/>
        </w:rPr>
        <w:t>MnO</w:t>
      </w:r>
      <w:r>
        <w:rPr>
          <w:rFonts w:hint="eastAsia" w:ascii="宋体" w:hAnsi="宋体" w:eastAsia="宋体"/>
          <w:color w:val="000000"/>
          <w:vertAlign w:val="subscript"/>
          <w:lang w:val="en-US" w:eastAsia="zh-CN"/>
        </w:rPr>
        <w:t>2</w:t>
      </w:r>
      <w:r>
        <w:rPr>
          <w:rFonts w:hint="eastAsia" w:ascii="宋体" w:hAnsi="宋体" w:eastAsia="宋体"/>
          <w:color w:val="000000"/>
        </w:rPr>
        <w:t>)≥99.99</w:t>
      </w:r>
      <w:r>
        <w:rPr>
          <w:rFonts w:ascii="宋体" w:hAnsi="宋体" w:eastAsia="宋体"/>
          <w:color w:val="000000"/>
        </w:rPr>
        <w:t> </w:t>
      </w:r>
      <w:r>
        <w:rPr>
          <w:rFonts w:hint="eastAsia" w:ascii="宋体" w:hAnsi="宋体" w:eastAsia="宋体"/>
          <w:color w:val="000000"/>
        </w:rPr>
        <w:t>%）于100</w:t>
      </w:r>
      <w:r>
        <w:rPr>
          <w:rFonts w:ascii="宋体" w:hAnsi="宋体" w:eastAsia="宋体"/>
          <w:color w:val="000000"/>
        </w:rPr>
        <w:t> </w:t>
      </w:r>
      <w:r>
        <w:rPr>
          <w:rFonts w:hint="eastAsia" w:ascii="宋体" w:hAnsi="宋体" w:eastAsia="宋体"/>
          <w:color w:val="000000"/>
        </w:rPr>
        <w:t>mL烧杯中，加10</w:t>
      </w:r>
      <w:r>
        <w:rPr>
          <w:rFonts w:ascii="宋体" w:hAnsi="宋体" w:eastAsia="宋体"/>
          <w:color w:val="000000"/>
        </w:rPr>
        <w:t> </w:t>
      </w:r>
      <w:r>
        <w:rPr>
          <w:rFonts w:hint="eastAsia" w:ascii="宋体" w:hAnsi="宋体" w:eastAsia="宋体"/>
          <w:color w:val="000000"/>
        </w:rPr>
        <w:t>mL盐酸（5.2）低温加热至溶解，取下冷却至室温，移入100</w:t>
      </w:r>
      <w:r>
        <w:rPr>
          <w:rFonts w:ascii="宋体" w:hAnsi="宋体" w:eastAsia="宋体"/>
          <w:color w:val="000000"/>
        </w:rPr>
        <w:t> </w:t>
      </w:r>
      <w:r>
        <w:rPr>
          <w:rFonts w:hint="eastAsia" w:ascii="宋体" w:hAnsi="宋体" w:eastAsia="宋体"/>
          <w:color w:val="000000"/>
        </w:rPr>
        <w:t>mL容量瓶中，以水稀释至刻度，混匀。此溶液1</w:t>
      </w:r>
      <w:r>
        <w:rPr>
          <w:rFonts w:ascii="宋体" w:hAnsi="宋体" w:eastAsia="宋体"/>
          <w:color w:val="000000"/>
        </w:rPr>
        <w:t> </w:t>
      </w:r>
      <w:r>
        <w:rPr>
          <w:rFonts w:hint="eastAsia" w:ascii="宋体" w:hAnsi="宋体" w:eastAsia="宋体"/>
          <w:color w:val="000000"/>
        </w:rPr>
        <w:t>mL含1</w:t>
      </w:r>
      <w:r>
        <w:rPr>
          <w:rFonts w:ascii="宋体" w:hAnsi="宋体" w:eastAsia="宋体"/>
          <w:color w:val="000000"/>
        </w:rPr>
        <w:t> </w:t>
      </w:r>
      <w:r>
        <w:rPr>
          <w:rFonts w:hint="eastAsia" w:ascii="宋体" w:hAnsi="宋体" w:eastAsia="宋体"/>
          <w:color w:val="000000"/>
        </w:rPr>
        <w:t>mg锰。</w:t>
      </w:r>
    </w:p>
    <w:p>
      <w:pPr>
        <w:spacing w:line="360" w:lineRule="exact"/>
        <w:rPr>
          <w:color w:val="000000"/>
          <w:highlight w:val="yellow"/>
        </w:rPr>
      </w:pPr>
      <w:r>
        <w:rPr>
          <w:rFonts w:ascii="黑体" w:hAnsi="黑体" w:eastAsia="黑体"/>
          <w:color w:val="000000"/>
        </w:rPr>
        <w:t>5.7</w:t>
      </w:r>
      <w:r>
        <w:rPr>
          <w:rFonts w:eastAsia="黑体"/>
          <w:color w:val="000000"/>
        </w:rPr>
        <w:t>　</w:t>
      </w:r>
      <w:r>
        <w:rPr>
          <w:rFonts w:hint="eastAsia" w:ascii="宋体" w:hAnsi="宋体" w:eastAsia="宋体"/>
          <w:color w:val="000000"/>
        </w:rPr>
        <w:t>铝标准贮存溶液：称取0.200</w:t>
      </w:r>
      <w:r>
        <w:rPr>
          <w:rFonts w:ascii="宋体" w:hAnsi="宋体" w:eastAsia="宋体"/>
          <w:color w:val="000000"/>
        </w:rPr>
        <w:t> </w:t>
      </w:r>
      <w:r>
        <w:rPr>
          <w:rFonts w:hint="eastAsia" w:ascii="宋体" w:hAnsi="宋体" w:eastAsia="宋体"/>
          <w:color w:val="000000"/>
        </w:rPr>
        <w:t>0</w:t>
      </w:r>
      <w:r>
        <w:rPr>
          <w:rFonts w:ascii="宋体" w:hAnsi="宋体" w:eastAsia="宋体"/>
          <w:color w:val="000000"/>
        </w:rPr>
        <w:t> </w:t>
      </w:r>
      <w:r>
        <w:rPr>
          <w:rFonts w:hint="eastAsia" w:ascii="宋体" w:hAnsi="宋体" w:eastAsia="宋体"/>
          <w:color w:val="000000"/>
        </w:rPr>
        <w:t>g金属铝[</w:t>
      </w:r>
      <w:r>
        <w:rPr>
          <w:rFonts w:hint="eastAsia" w:ascii="宋体" w:hAnsi="宋体" w:eastAsia="宋体"/>
          <w:i/>
          <w:iCs/>
          <w:color w:val="000000"/>
        </w:rPr>
        <w:t>w</w:t>
      </w:r>
      <w:r>
        <w:rPr>
          <w:rFonts w:hint="eastAsia" w:ascii="宋体" w:hAnsi="宋体" w:eastAsia="宋体"/>
          <w:color w:val="000000"/>
        </w:rPr>
        <w:t>(Al)≥99.99</w:t>
      </w:r>
      <w:r>
        <w:rPr>
          <w:rFonts w:ascii="宋体" w:hAnsi="宋体" w:eastAsia="宋体"/>
          <w:color w:val="000000"/>
        </w:rPr>
        <w:t> </w:t>
      </w:r>
      <w:r>
        <w:rPr>
          <w:rFonts w:hint="eastAsia" w:ascii="宋体" w:hAnsi="宋体" w:eastAsia="宋体"/>
          <w:color w:val="000000"/>
        </w:rPr>
        <w:t>%]置于200</w:t>
      </w:r>
      <w:r>
        <w:rPr>
          <w:rFonts w:ascii="宋体" w:hAnsi="宋体" w:eastAsia="宋体"/>
          <w:color w:val="000000"/>
        </w:rPr>
        <w:t> </w:t>
      </w:r>
      <w:r>
        <w:rPr>
          <w:rFonts w:hint="eastAsia" w:ascii="宋体" w:hAnsi="宋体" w:eastAsia="宋体"/>
          <w:color w:val="000000"/>
        </w:rPr>
        <w:t>mL烧杯中，加入20</w:t>
      </w:r>
      <w:r>
        <w:rPr>
          <w:rFonts w:ascii="宋体" w:hAnsi="宋体" w:eastAsia="宋体"/>
          <w:color w:val="000000"/>
        </w:rPr>
        <w:t> </w:t>
      </w:r>
      <w:r>
        <w:rPr>
          <w:rFonts w:hint="eastAsia" w:ascii="宋体" w:hAnsi="宋体" w:eastAsia="宋体"/>
          <w:color w:val="000000"/>
        </w:rPr>
        <w:t>mL水和2</w:t>
      </w:r>
      <w:r>
        <w:rPr>
          <w:rFonts w:ascii="宋体" w:hAnsi="宋体" w:eastAsia="宋体"/>
          <w:color w:val="000000"/>
        </w:rPr>
        <w:t> </w:t>
      </w:r>
      <w:r>
        <w:rPr>
          <w:rFonts w:hint="eastAsia" w:ascii="宋体" w:hAnsi="宋体" w:eastAsia="宋体"/>
          <w:color w:val="000000"/>
        </w:rPr>
        <w:t>g氢氧化钠，待其分解完全后用盐酸（5.2）慢慢中和至出现沉淀后过量20</w:t>
      </w:r>
      <w:r>
        <w:rPr>
          <w:rFonts w:ascii="宋体" w:hAnsi="宋体" w:eastAsia="宋体"/>
          <w:color w:val="000000"/>
        </w:rPr>
        <w:t> </w:t>
      </w:r>
      <w:r>
        <w:rPr>
          <w:rFonts w:hint="eastAsia" w:ascii="宋体" w:hAnsi="宋体" w:eastAsia="宋体"/>
          <w:color w:val="000000"/>
        </w:rPr>
        <w:t>mL，低温加热分解完全，冷却至室温，移入200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mL含1</w:t>
      </w:r>
      <w:r>
        <w:rPr>
          <w:rFonts w:ascii="宋体" w:hAnsi="宋体" w:eastAsia="宋体"/>
          <w:color w:val="000000"/>
        </w:rPr>
        <w:t> </w:t>
      </w:r>
      <w:r>
        <w:rPr>
          <w:rFonts w:hint="eastAsia" w:ascii="宋体" w:hAnsi="宋体" w:eastAsia="宋体"/>
          <w:color w:val="000000"/>
        </w:rPr>
        <w:t>mg铝。</w:t>
      </w:r>
    </w:p>
    <w:p>
      <w:pPr>
        <w:spacing w:line="360" w:lineRule="exact"/>
        <w:rPr>
          <w:rFonts w:ascii="宋体" w:hAnsi="宋体" w:eastAsia="宋体"/>
          <w:color w:val="000000"/>
        </w:rPr>
      </w:pPr>
      <w:r>
        <w:rPr>
          <w:rFonts w:ascii="黑体" w:hAnsi="黑体" w:eastAsia="黑体"/>
          <w:color w:val="000000"/>
        </w:rPr>
        <w:t>5.8</w:t>
      </w:r>
      <w:r>
        <w:rPr>
          <w:rFonts w:eastAsia="黑体"/>
          <w:color w:val="000000"/>
        </w:rPr>
        <w:t>　</w:t>
      </w:r>
      <w:r>
        <w:rPr>
          <w:rFonts w:hint="eastAsia"/>
          <w:color w:val="000000"/>
        </w:rPr>
        <w:t>铁基体溶液：</w:t>
      </w:r>
      <w:r>
        <w:rPr>
          <w:rFonts w:hint="eastAsia" w:ascii="宋体" w:hAnsi="宋体" w:eastAsia="宋体"/>
          <w:color w:val="000000"/>
        </w:rPr>
        <w:t>称取3.574</w:t>
      </w:r>
      <w:r>
        <w:rPr>
          <w:rFonts w:ascii="宋体" w:hAnsi="宋体" w:eastAsia="宋体"/>
          <w:color w:val="000000"/>
        </w:rPr>
        <w:t> </w:t>
      </w:r>
      <w:r>
        <w:rPr>
          <w:rFonts w:hint="eastAsia" w:ascii="宋体" w:hAnsi="宋体" w:eastAsia="宋体"/>
          <w:color w:val="000000"/>
        </w:rPr>
        <w:t>7</w:t>
      </w:r>
      <w:r>
        <w:rPr>
          <w:rFonts w:ascii="宋体" w:hAnsi="宋体" w:eastAsia="宋体"/>
          <w:color w:val="000000"/>
        </w:rPr>
        <w:t> </w:t>
      </w:r>
      <w:r>
        <w:rPr>
          <w:rFonts w:hint="eastAsia" w:ascii="宋体" w:hAnsi="宋体" w:eastAsia="宋体"/>
          <w:color w:val="000000"/>
        </w:rPr>
        <w:t>g Fe</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w:t>
      </w:r>
      <w:r>
        <w:rPr>
          <w:rFonts w:hint="eastAsia" w:ascii="宋体" w:hAnsi="宋体" w:eastAsia="宋体"/>
          <w:i/>
          <w:iCs/>
          <w:color w:val="000000"/>
        </w:rPr>
        <w:t>w</w:t>
      </w:r>
      <w:r>
        <w:rPr>
          <w:rFonts w:hint="eastAsia" w:ascii="宋体" w:hAnsi="宋体" w:eastAsia="宋体"/>
          <w:color w:val="000000"/>
        </w:rPr>
        <w:t>(Fe</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]于烧杯中，加少量水润湿，加25mL盐酸（</w:t>
      </w:r>
      <w:r>
        <w:rPr>
          <w:rFonts w:ascii="宋体" w:hAnsi="宋体" w:eastAsia="宋体"/>
          <w:color w:val="000000"/>
        </w:rPr>
        <w:t>5.</w:t>
      </w:r>
      <w:r>
        <w:rPr>
          <w:rFonts w:hint="eastAsia" w:ascii="宋体" w:hAnsi="宋体" w:eastAsia="宋体"/>
          <w:color w:val="000000"/>
        </w:rPr>
        <w:t>2）低温溶解完全，移入</w:t>
      </w:r>
      <w:r>
        <w:rPr>
          <w:rFonts w:hint="eastAsia" w:ascii="宋体" w:hAnsi="宋体" w:eastAsia="宋体"/>
          <w:color w:val="000000"/>
          <w:lang w:val="en-US" w:eastAsia="zh-CN"/>
        </w:rPr>
        <w:t>5</w:t>
      </w:r>
      <w:r>
        <w:rPr>
          <w:rFonts w:hint="eastAsia" w:ascii="宋体" w:hAnsi="宋体" w:eastAsia="宋体"/>
          <w:color w:val="000000"/>
        </w:rPr>
        <w:t>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mL含50</w:t>
      </w:r>
      <w:r>
        <w:rPr>
          <w:rFonts w:ascii="宋体" w:hAnsi="宋体" w:eastAsia="宋体"/>
          <w:color w:val="000000"/>
        </w:rPr>
        <w:t> </w:t>
      </w:r>
      <w:r>
        <w:rPr>
          <w:rFonts w:hint="eastAsia" w:ascii="宋体" w:hAnsi="宋体" w:eastAsia="宋体"/>
          <w:color w:val="000000"/>
        </w:rPr>
        <w:t>mg铁。</w:t>
      </w:r>
    </w:p>
    <w:p>
      <w:pPr>
        <w:spacing w:line="360" w:lineRule="exact"/>
        <w:rPr>
          <w:color w:val="000000"/>
        </w:rPr>
      </w:pPr>
      <w:r>
        <w:rPr>
          <w:rFonts w:ascii="黑体" w:hAnsi="黑体" w:eastAsia="黑体"/>
          <w:color w:val="000000"/>
        </w:rPr>
        <w:t>5.9</w:t>
      </w:r>
      <w:r>
        <w:rPr>
          <w:rFonts w:eastAsia="黑体"/>
          <w:color w:val="000000"/>
        </w:rPr>
        <w:t>　</w:t>
      </w:r>
      <w:r>
        <w:rPr>
          <w:rFonts w:hint="eastAsia" w:ascii="宋体" w:hAnsi="宋体" w:eastAsia="宋体"/>
          <w:color w:val="000000"/>
        </w:rPr>
        <w:t>镧基体溶液：称取1.172</w:t>
      </w:r>
      <w:r>
        <w:rPr>
          <w:rFonts w:ascii="宋体" w:hAnsi="宋体" w:eastAsia="宋体"/>
          <w:color w:val="000000"/>
        </w:rPr>
        <w:t> </w:t>
      </w:r>
      <w:r>
        <w:rPr>
          <w:rFonts w:hint="eastAsia" w:ascii="宋体" w:hAnsi="宋体" w:eastAsia="宋体"/>
          <w:color w:val="000000"/>
        </w:rPr>
        <w:t>7</w:t>
      </w:r>
      <w:r>
        <w:rPr>
          <w:rFonts w:ascii="宋体" w:hAnsi="宋体" w:eastAsia="宋体"/>
          <w:color w:val="000000"/>
        </w:rPr>
        <w:t> </w:t>
      </w:r>
      <w:r>
        <w:rPr>
          <w:rFonts w:hint="eastAsia" w:ascii="宋体" w:hAnsi="宋体" w:eastAsia="宋体"/>
          <w:color w:val="000000"/>
        </w:rPr>
        <w:t>g经950</w:t>
      </w:r>
      <w:r>
        <w:rPr>
          <w:rFonts w:ascii="宋体" w:hAnsi="宋体" w:eastAsia="宋体"/>
          <w:color w:val="000000"/>
        </w:rPr>
        <w:t> </w:t>
      </w:r>
      <w:r>
        <w:rPr>
          <w:rFonts w:hint="eastAsia" w:ascii="宋体" w:hAnsi="宋体" w:eastAsia="宋体"/>
          <w:color w:val="000000"/>
        </w:rPr>
        <w:t>℃灼烧1</w:t>
      </w:r>
      <w:r>
        <w:rPr>
          <w:rFonts w:ascii="宋体" w:hAnsi="宋体" w:eastAsia="宋体"/>
          <w:color w:val="000000"/>
        </w:rPr>
        <w:t> </w:t>
      </w:r>
      <w:r>
        <w:rPr>
          <w:rFonts w:hint="eastAsia" w:ascii="宋体" w:hAnsi="宋体" w:eastAsia="宋体"/>
          <w:color w:val="000000"/>
        </w:rPr>
        <w:t>h的氧化镧[</w:t>
      </w:r>
      <w:r>
        <w:rPr>
          <w:rFonts w:hint="eastAsia" w:ascii="宋体" w:hAnsi="宋体" w:eastAsia="宋体"/>
          <w:i/>
          <w:iCs/>
          <w:color w:val="000000"/>
        </w:rPr>
        <w:t>w</w:t>
      </w:r>
      <w:r>
        <w:rPr>
          <w:rFonts w:hint="eastAsia" w:ascii="宋体" w:hAnsi="宋体" w:eastAsia="宋体"/>
          <w:color w:val="000000"/>
        </w:rPr>
        <w:t>(REO)≥99.5%、</w:t>
      </w:r>
      <w:r>
        <w:rPr>
          <w:rFonts w:hint="eastAsia" w:ascii="宋体" w:hAnsi="宋体" w:eastAsia="宋体"/>
          <w:i/>
          <w:iCs/>
          <w:color w:val="000000"/>
        </w:rPr>
        <w:t>w</w:t>
      </w:r>
      <w:r>
        <w:rPr>
          <w:rFonts w:hint="eastAsia" w:ascii="宋体" w:hAnsi="宋体" w:eastAsia="宋体"/>
          <w:color w:val="000000"/>
        </w:rPr>
        <w:t>(La</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/REO)≥99.99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]置于烧杯中，加10</w:t>
      </w:r>
      <w:r>
        <w:rPr>
          <w:rFonts w:ascii="宋体" w:hAnsi="宋体" w:eastAsia="宋体"/>
          <w:color w:val="000000"/>
        </w:rPr>
        <w:t> </w:t>
      </w:r>
      <w:r>
        <w:rPr>
          <w:rFonts w:hint="eastAsia" w:ascii="宋体" w:hAnsi="宋体" w:eastAsia="宋体"/>
          <w:color w:val="000000"/>
        </w:rPr>
        <w:t>mL盐酸（5.2）溶解完全，移入100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mL含10</w:t>
      </w:r>
      <w:r>
        <w:rPr>
          <w:rFonts w:ascii="宋体" w:hAnsi="宋体" w:eastAsia="宋体"/>
          <w:color w:val="000000"/>
        </w:rPr>
        <w:t> </w:t>
      </w:r>
      <w:r>
        <w:rPr>
          <w:rFonts w:hint="eastAsia" w:ascii="宋体" w:hAnsi="宋体" w:eastAsia="宋体"/>
          <w:color w:val="000000"/>
        </w:rPr>
        <w:t>mg镧。</w:t>
      </w:r>
    </w:p>
    <w:p>
      <w:pPr>
        <w:spacing w:line="360" w:lineRule="exact"/>
        <w:rPr>
          <w:rFonts w:ascii="宋体" w:hAnsi="宋体" w:eastAsia="宋体"/>
          <w:color w:val="000000"/>
        </w:rPr>
      </w:pPr>
      <w:r>
        <w:rPr>
          <w:rFonts w:ascii="黑体" w:hAnsi="黑体" w:eastAsia="黑体"/>
          <w:color w:val="000000"/>
        </w:rPr>
        <w:t>5.10</w:t>
      </w:r>
      <w:r>
        <w:rPr>
          <w:rFonts w:eastAsia="黑体"/>
          <w:color w:val="000000"/>
        </w:rPr>
        <w:t>　</w:t>
      </w:r>
      <w:r>
        <w:rPr>
          <w:rFonts w:hint="eastAsia"/>
          <w:color w:val="000000"/>
        </w:rPr>
        <w:t>铈基体溶液：称</w:t>
      </w:r>
      <w:r>
        <w:rPr>
          <w:rFonts w:hint="eastAsia" w:ascii="宋体" w:hAnsi="宋体" w:eastAsia="宋体"/>
          <w:color w:val="000000"/>
        </w:rPr>
        <w:t>取1.228</w:t>
      </w:r>
      <w:r>
        <w:rPr>
          <w:rFonts w:ascii="宋体" w:hAnsi="宋体" w:eastAsia="宋体"/>
          <w:color w:val="000000"/>
        </w:rPr>
        <w:t> </w:t>
      </w:r>
      <w:r>
        <w:rPr>
          <w:rFonts w:hint="eastAsia" w:ascii="宋体" w:hAnsi="宋体" w:eastAsia="宋体"/>
          <w:color w:val="000000"/>
        </w:rPr>
        <w:t>4</w:t>
      </w:r>
      <w:r>
        <w:rPr>
          <w:rFonts w:ascii="宋体" w:hAnsi="宋体" w:eastAsia="宋体"/>
          <w:color w:val="000000"/>
        </w:rPr>
        <w:t> </w:t>
      </w:r>
      <w:r>
        <w:rPr>
          <w:rFonts w:hint="eastAsia" w:ascii="宋体" w:hAnsi="宋体" w:eastAsia="宋体"/>
          <w:color w:val="000000"/>
        </w:rPr>
        <w:t>g经950</w:t>
      </w:r>
      <w:r>
        <w:rPr>
          <w:rFonts w:ascii="宋体" w:hAnsi="宋体" w:eastAsia="宋体"/>
          <w:color w:val="000000"/>
        </w:rPr>
        <w:t> </w:t>
      </w:r>
      <w:r>
        <w:rPr>
          <w:rFonts w:hint="eastAsia" w:ascii="宋体" w:hAnsi="宋体" w:eastAsia="宋体"/>
          <w:color w:val="000000"/>
        </w:rPr>
        <w:t>℃灼烧1</w:t>
      </w:r>
      <w:r>
        <w:rPr>
          <w:rFonts w:ascii="宋体" w:hAnsi="宋体" w:eastAsia="宋体"/>
          <w:color w:val="000000"/>
        </w:rPr>
        <w:t> </w:t>
      </w:r>
      <w:r>
        <w:rPr>
          <w:rFonts w:hint="eastAsia" w:ascii="宋体" w:hAnsi="宋体" w:eastAsia="宋体"/>
          <w:color w:val="000000"/>
        </w:rPr>
        <w:t>h的氧化铈[</w:t>
      </w:r>
      <w:r>
        <w:rPr>
          <w:rFonts w:hint="eastAsia" w:ascii="宋体" w:hAnsi="宋体" w:eastAsia="宋体"/>
          <w:i/>
          <w:iCs/>
          <w:color w:val="000000"/>
        </w:rPr>
        <w:t>w</w:t>
      </w:r>
      <w:r>
        <w:rPr>
          <w:rFonts w:hint="eastAsia" w:ascii="宋体" w:hAnsi="宋体" w:eastAsia="宋体"/>
          <w:color w:val="000000"/>
        </w:rPr>
        <w:t>(REO)≥99.5</w:t>
      </w:r>
      <w:r>
        <w:rPr>
          <w:rFonts w:ascii="宋体" w:hAnsi="宋体" w:eastAsia="宋体"/>
          <w:color w:val="000000"/>
        </w:rPr>
        <w:t> </w:t>
      </w:r>
      <w:r>
        <w:rPr>
          <w:rFonts w:hint="eastAsia" w:ascii="宋体" w:hAnsi="宋体" w:eastAsia="宋体"/>
          <w:color w:val="000000"/>
        </w:rPr>
        <w:t>%，</w:t>
      </w:r>
      <w:r>
        <w:rPr>
          <w:rFonts w:hint="eastAsia" w:ascii="宋体" w:hAnsi="宋体" w:eastAsia="宋体"/>
          <w:i/>
          <w:iCs/>
          <w:color w:val="000000"/>
        </w:rPr>
        <w:t>w</w:t>
      </w:r>
      <w:r>
        <w:rPr>
          <w:rFonts w:hint="eastAsia" w:ascii="宋体" w:hAnsi="宋体" w:eastAsia="宋体"/>
          <w:color w:val="000000"/>
        </w:rPr>
        <w:t>(CeO</w:t>
      </w:r>
      <w:r>
        <w:rPr>
          <w:rFonts w:hint="eastAsia" w:ascii="宋体" w:hAnsi="宋体" w:eastAsia="宋体"/>
          <w:color w:val="000000"/>
          <w:vertAlign w:val="subscript"/>
        </w:rPr>
        <w:t>2</w:t>
      </w:r>
      <w:r>
        <w:rPr>
          <w:rFonts w:hint="eastAsia" w:ascii="宋体" w:hAnsi="宋体" w:eastAsia="宋体"/>
          <w:color w:val="000000"/>
        </w:rPr>
        <w:t>/REO)≥99.99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]置于烧杯中，加20</w:t>
      </w:r>
      <w:r>
        <w:rPr>
          <w:rFonts w:ascii="宋体" w:hAnsi="宋体" w:eastAsia="宋体"/>
          <w:color w:val="000000"/>
        </w:rPr>
        <w:t> </w:t>
      </w:r>
      <w:r>
        <w:rPr>
          <w:rFonts w:hint="eastAsia" w:ascii="宋体" w:hAnsi="宋体" w:eastAsia="宋体"/>
          <w:color w:val="000000"/>
        </w:rPr>
        <w:t>mL硝酸（5.1）溶解完全，移入100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mL含10</w:t>
      </w:r>
      <w:r>
        <w:rPr>
          <w:rFonts w:ascii="宋体" w:hAnsi="宋体" w:eastAsia="宋体"/>
          <w:color w:val="000000"/>
        </w:rPr>
        <w:t> </w:t>
      </w:r>
      <w:r>
        <w:rPr>
          <w:rFonts w:hint="eastAsia" w:ascii="宋体" w:hAnsi="宋体" w:eastAsia="宋体"/>
          <w:color w:val="000000"/>
        </w:rPr>
        <w:t>mg铈。</w:t>
      </w:r>
    </w:p>
    <w:p>
      <w:pPr>
        <w:spacing w:line="360" w:lineRule="exact"/>
        <w:rPr>
          <w:color w:val="000000"/>
        </w:rPr>
      </w:pPr>
      <w:r>
        <w:rPr>
          <w:rFonts w:ascii="黑体" w:hAnsi="黑体" w:eastAsia="黑体"/>
          <w:color w:val="000000"/>
        </w:rPr>
        <w:t>5.11</w:t>
      </w:r>
      <w:r>
        <w:rPr>
          <w:rFonts w:eastAsia="黑体"/>
          <w:color w:val="000000"/>
        </w:rPr>
        <w:t>　</w:t>
      </w:r>
      <w:r>
        <w:rPr>
          <w:rFonts w:hint="eastAsia"/>
          <w:color w:val="000000"/>
        </w:rPr>
        <w:t>钆基体溶液：称</w:t>
      </w:r>
      <w:r>
        <w:rPr>
          <w:rFonts w:hint="eastAsia" w:ascii="宋体" w:hAnsi="宋体" w:eastAsia="宋体"/>
          <w:color w:val="000000"/>
        </w:rPr>
        <w:t>取5.762</w:t>
      </w:r>
      <w:r>
        <w:rPr>
          <w:rFonts w:ascii="宋体" w:hAnsi="宋体" w:eastAsia="宋体"/>
          <w:color w:val="000000"/>
        </w:rPr>
        <w:t> </w:t>
      </w:r>
      <w:r>
        <w:rPr>
          <w:rFonts w:hint="eastAsia" w:ascii="宋体" w:hAnsi="宋体" w:eastAsia="宋体"/>
          <w:color w:val="000000"/>
        </w:rPr>
        <w:t>4</w:t>
      </w:r>
      <w:r>
        <w:rPr>
          <w:rFonts w:ascii="宋体" w:hAnsi="宋体" w:eastAsia="宋体"/>
          <w:color w:val="000000"/>
        </w:rPr>
        <w:t> </w:t>
      </w:r>
      <w:r>
        <w:rPr>
          <w:rFonts w:hint="eastAsia" w:ascii="宋体" w:hAnsi="宋体" w:eastAsia="宋体"/>
          <w:color w:val="000000"/>
        </w:rPr>
        <w:t>g经950</w:t>
      </w:r>
      <w:r>
        <w:rPr>
          <w:rFonts w:ascii="宋体" w:hAnsi="宋体" w:eastAsia="宋体"/>
          <w:color w:val="000000"/>
        </w:rPr>
        <w:t> </w:t>
      </w:r>
      <w:r>
        <w:rPr>
          <w:rFonts w:hint="eastAsia" w:ascii="宋体" w:hAnsi="宋体" w:eastAsia="宋体"/>
          <w:color w:val="000000"/>
        </w:rPr>
        <w:t>℃灼烧1</w:t>
      </w:r>
      <w:r>
        <w:rPr>
          <w:rFonts w:ascii="宋体" w:hAnsi="宋体" w:eastAsia="宋体"/>
          <w:color w:val="000000"/>
        </w:rPr>
        <w:t> </w:t>
      </w:r>
      <w:r>
        <w:rPr>
          <w:rFonts w:hint="eastAsia" w:ascii="宋体" w:hAnsi="宋体" w:eastAsia="宋体"/>
          <w:color w:val="000000"/>
        </w:rPr>
        <w:t>h的氧化钆[w(REO)≥99.5</w:t>
      </w:r>
      <w:r>
        <w:rPr>
          <w:rFonts w:ascii="宋体" w:hAnsi="宋体" w:eastAsia="宋体"/>
          <w:color w:val="000000"/>
        </w:rPr>
        <w:t> </w:t>
      </w:r>
      <w:r>
        <w:rPr>
          <w:rFonts w:hint="eastAsia" w:ascii="宋体" w:hAnsi="宋体" w:eastAsia="宋体"/>
          <w:color w:val="000000"/>
        </w:rPr>
        <w:t>%，</w:t>
      </w:r>
      <w:r>
        <w:rPr>
          <w:rFonts w:hint="eastAsia" w:ascii="宋体" w:hAnsi="宋体" w:eastAsia="宋体"/>
          <w:i/>
          <w:iCs/>
          <w:color w:val="000000"/>
        </w:rPr>
        <w:t>w</w:t>
      </w:r>
      <w:r>
        <w:rPr>
          <w:rFonts w:hint="eastAsia" w:ascii="宋体" w:hAnsi="宋体" w:eastAsia="宋体"/>
          <w:color w:val="000000"/>
        </w:rPr>
        <w:t>(Gd</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/REO)≥99.99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]置于烧杯中，加50</w:t>
      </w:r>
      <w:r>
        <w:rPr>
          <w:rFonts w:ascii="宋体" w:hAnsi="宋体" w:eastAsia="宋体"/>
          <w:color w:val="000000"/>
        </w:rPr>
        <w:t> </w:t>
      </w:r>
      <w:r>
        <w:rPr>
          <w:rFonts w:hint="eastAsia" w:ascii="宋体" w:hAnsi="宋体" w:eastAsia="宋体"/>
          <w:color w:val="000000"/>
        </w:rPr>
        <w:t>mL硝酸（5.1）溶解完全，移入100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mL含50</w:t>
      </w:r>
      <w:r>
        <w:rPr>
          <w:rFonts w:ascii="宋体" w:hAnsi="宋体" w:eastAsia="宋体"/>
          <w:color w:val="000000"/>
        </w:rPr>
        <w:t> </w:t>
      </w:r>
      <w:r>
        <w:rPr>
          <w:rFonts w:hint="eastAsia" w:ascii="宋体" w:hAnsi="宋体" w:eastAsia="宋体"/>
          <w:color w:val="000000"/>
        </w:rPr>
        <w:t>mg钆。</w:t>
      </w:r>
    </w:p>
    <w:p>
      <w:pPr>
        <w:spacing w:line="360" w:lineRule="exact"/>
        <w:rPr>
          <w:rFonts w:ascii="宋体" w:hAnsi="宋体" w:eastAsia="宋体"/>
          <w:color w:val="000000"/>
        </w:rPr>
      </w:pPr>
      <w:r>
        <w:rPr>
          <w:rFonts w:ascii="黑体" w:hAnsi="黑体" w:eastAsia="黑体"/>
          <w:color w:val="000000"/>
        </w:rPr>
        <w:t>5.12</w:t>
      </w:r>
      <w:r>
        <w:rPr>
          <w:rFonts w:eastAsia="黑体"/>
          <w:color w:val="000000"/>
        </w:rPr>
        <w:t>　</w:t>
      </w:r>
      <w:r>
        <w:rPr>
          <w:rFonts w:hint="eastAsia"/>
          <w:color w:val="000000"/>
        </w:rPr>
        <w:t>镝基体溶液：称取</w:t>
      </w:r>
      <w:r>
        <w:rPr>
          <w:rFonts w:hint="eastAsia" w:ascii="宋体" w:hAnsi="宋体" w:eastAsia="宋体"/>
          <w:color w:val="000000"/>
        </w:rPr>
        <w:t>5.738</w:t>
      </w:r>
      <w:r>
        <w:rPr>
          <w:rFonts w:ascii="宋体" w:hAnsi="宋体" w:eastAsia="宋体"/>
          <w:color w:val="000000"/>
        </w:rPr>
        <w:t> </w:t>
      </w:r>
      <w:r>
        <w:rPr>
          <w:rFonts w:hint="eastAsia" w:ascii="宋体" w:hAnsi="宋体" w:eastAsia="宋体"/>
          <w:color w:val="000000"/>
        </w:rPr>
        <w:t>6</w:t>
      </w:r>
      <w:r>
        <w:rPr>
          <w:rFonts w:ascii="宋体" w:hAnsi="宋体" w:eastAsia="宋体"/>
          <w:color w:val="000000"/>
        </w:rPr>
        <w:t> </w:t>
      </w:r>
      <w:r>
        <w:rPr>
          <w:rFonts w:hint="eastAsia" w:ascii="宋体" w:hAnsi="宋体" w:eastAsia="宋体"/>
          <w:color w:val="000000"/>
        </w:rPr>
        <w:t>g经950</w:t>
      </w:r>
      <w:r>
        <w:rPr>
          <w:rFonts w:ascii="宋体" w:hAnsi="宋体" w:eastAsia="宋体"/>
          <w:color w:val="000000"/>
        </w:rPr>
        <w:t> </w:t>
      </w:r>
      <w:r>
        <w:rPr>
          <w:rFonts w:hint="eastAsia" w:ascii="宋体" w:hAnsi="宋体" w:eastAsia="宋体"/>
          <w:color w:val="000000"/>
        </w:rPr>
        <w:t>℃灼烧1</w:t>
      </w:r>
      <w:r>
        <w:rPr>
          <w:rFonts w:ascii="宋体" w:hAnsi="宋体" w:eastAsia="宋体"/>
          <w:color w:val="000000"/>
        </w:rPr>
        <w:t> </w:t>
      </w:r>
      <w:r>
        <w:rPr>
          <w:rFonts w:hint="eastAsia" w:ascii="宋体" w:hAnsi="宋体" w:eastAsia="宋体"/>
          <w:color w:val="000000"/>
        </w:rPr>
        <w:t>h的氧化镝[</w:t>
      </w:r>
      <w:r>
        <w:rPr>
          <w:rFonts w:hint="eastAsia" w:ascii="宋体" w:hAnsi="宋体" w:eastAsia="宋体"/>
          <w:i/>
          <w:iCs/>
          <w:color w:val="000000"/>
        </w:rPr>
        <w:t>w</w:t>
      </w:r>
      <w:r>
        <w:rPr>
          <w:rFonts w:hint="eastAsia" w:ascii="宋体" w:hAnsi="宋体" w:eastAsia="宋体"/>
          <w:color w:val="000000"/>
        </w:rPr>
        <w:t>(REO)≥99.5</w:t>
      </w:r>
      <w:r>
        <w:rPr>
          <w:rFonts w:ascii="宋体" w:hAnsi="宋体" w:eastAsia="宋体"/>
          <w:color w:val="000000"/>
        </w:rPr>
        <w:t> </w:t>
      </w:r>
      <w:r>
        <w:rPr>
          <w:rFonts w:hint="eastAsia" w:ascii="宋体" w:hAnsi="宋体" w:eastAsia="宋体"/>
          <w:color w:val="000000"/>
        </w:rPr>
        <w:t>%，</w:t>
      </w:r>
      <w:r>
        <w:rPr>
          <w:rFonts w:hint="eastAsia" w:ascii="宋体" w:hAnsi="宋体" w:eastAsia="宋体"/>
          <w:i/>
          <w:iCs/>
          <w:color w:val="000000"/>
        </w:rPr>
        <w:t>w</w:t>
      </w:r>
      <w:r>
        <w:rPr>
          <w:rFonts w:hint="eastAsia" w:ascii="宋体" w:hAnsi="宋体" w:eastAsia="宋体"/>
          <w:color w:val="000000"/>
        </w:rPr>
        <w:t>(Dy</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/REO)≥99.99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]置于烧杯中，加50</w:t>
      </w:r>
      <w:r>
        <w:rPr>
          <w:rFonts w:ascii="宋体" w:hAnsi="宋体" w:eastAsia="宋体"/>
          <w:color w:val="000000"/>
        </w:rPr>
        <w:t> </w:t>
      </w:r>
      <w:r>
        <w:rPr>
          <w:rFonts w:hint="eastAsia" w:ascii="宋体" w:hAnsi="宋体" w:eastAsia="宋体"/>
          <w:color w:val="000000"/>
        </w:rPr>
        <w:t>mL硝酸（5.1）溶解完全，移入100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mL含50</w:t>
      </w:r>
      <w:r>
        <w:rPr>
          <w:rFonts w:ascii="宋体" w:hAnsi="宋体" w:eastAsia="宋体"/>
          <w:color w:val="000000"/>
        </w:rPr>
        <w:t> </w:t>
      </w:r>
      <w:r>
        <w:rPr>
          <w:rFonts w:hint="eastAsia" w:ascii="宋体" w:hAnsi="宋体" w:eastAsia="宋体"/>
          <w:color w:val="000000"/>
        </w:rPr>
        <w:t>mg镝。</w:t>
      </w:r>
    </w:p>
    <w:p>
      <w:pPr>
        <w:spacing w:line="360" w:lineRule="exact"/>
        <w:rPr>
          <w:rFonts w:ascii="宋体" w:hAnsi="宋体" w:eastAsia="宋体"/>
          <w:color w:val="000000"/>
        </w:rPr>
      </w:pPr>
      <w:r>
        <w:rPr>
          <w:rFonts w:ascii="黑体" w:hAnsi="黑体" w:eastAsia="黑体"/>
          <w:color w:val="000000"/>
        </w:rPr>
        <w:t>5.13</w:t>
      </w:r>
      <w:r>
        <w:rPr>
          <w:rFonts w:eastAsia="黑体"/>
          <w:color w:val="000000"/>
        </w:rPr>
        <w:t>　</w:t>
      </w:r>
      <w:r>
        <w:rPr>
          <w:rFonts w:hint="eastAsia"/>
          <w:color w:val="000000"/>
        </w:rPr>
        <w:t>钬基体溶液</w:t>
      </w:r>
      <w:r>
        <w:rPr>
          <w:rFonts w:hint="eastAsia" w:ascii="宋体" w:hAnsi="宋体" w:eastAsia="宋体"/>
          <w:color w:val="000000"/>
        </w:rPr>
        <w:t>：称取5.727</w:t>
      </w:r>
      <w:r>
        <w:rPr>
          <w:rFonts w:ascii="宋体" w:hAnsi="宋体" w:eastAsia="宋体"/>
          <w:color w:val="000000"/>
        </w:rPr>
        <w:t> </w:t>
      </w:r>
      <w:r>
        <w:rPr>
          <w:rFonts w:hint="eastAsia" w:ascii="宋体" w:hAnsi="宋体" w:eastAsia="宋体"/>
          <w:color w:val="000000"/>
        </w:rPr>
        <w:t>4</w:t>
      </w:r>
      <w:r>
        <w:rPr>
          <w:rFonts w:ascii="宋体" w:hAnsi="宋体" w:eastAsia="宋体"/>
          <w:color w:val="000000"/>
        </w:rPr>
        <w:t> </w:t>
      </w:r>
      <w:r>
        <w:rPr>
          <w:rFonts w:hint="eastAsia" w:ascii="宋体" w:hAnsi="宋体" w:eastAsia="宋体"/>
          <w:color w:val="000000"/>
        </w:rPr>
        <w:t>g经950</w:t>
      </w:r>
      <w:r>
        <w:rPr>
          <w:rFonts w:ascii="宋体" w:hAnsi="宋体" w:eastAsia="宋体"/>
          <w:color w:val="000000"/>
        </w:rPr>
        <w:t> </w:t>
      </w:r>
      <w:r>
        <w:rPr>
          <w:rFonts w:hint="eastAsia" w:ascii="宋体" w:hAnsi="宋体" w:eastAsia="宋体"/>
          <w:color w:val="000000"/>
        </w:rPr>
        <w:t>℃灼烧1</w:t>
      </w:r>
      <w:r>
        <w:rPr>
          <w:rFonts w:ascii="宋体" w:hAnsi="宋体" w:eastAsia="宋体"/>
          <w:color w:val="000000"/>
        </w:rPr>
        <w:t> </w:t>
      </w:r>
      <w:r>
        <w:rPr>
          <w:rFonts w:hint="eastAsia" w:ascii="宋体" w:hAnsi="宋体" w:eastAsia="宋体"/>
          <w:color w:val="000000"/>
        </w:rPr>
        <w:t>h的氧化钬[w(REO)≥99.5</w:t>
      </w:r>
      <w:r>
        <w:rPr>
          <w:rFonts w:ascii="宋体" w:hAnsi="宋体" w:eastAsia="宋体"/>
          <w:color w:val="000000"/>
        </w:rPr>
        <w:t> </w:t>
      </w:r>
      <w:r>
        <w:rPr>
          <w:rFonts w:hint="eastAsia" w:ascii="宋体" w:hAnsi="宋体" w:eastAsia="宋体"/>
          <w:color w:val="000000"/>
        </w:rPr>
        <w:t>%，w(Ho</w:t>
      </w:r>
      <w:r>
        <w:rPr>
          <w:rFonts w:hint="eastAsia" w:ascii="宋体" w:hAnsi="宋体" w:eastAsia="宋体"/>
          <w:color w:val="000000"/>
          <w:vertAlign w:val="subscript"/>
        </w:rPr>
        <w:t>2</w:t>
      </w:r>
      <w:r>
        <w:rPr>
          <w:rFonts w:hint="eastAsia" w:ascii="宋体" w:hAnsi="宋体" w:eastAsia="宋体"/>
          <w:color w:val="000000"/>
        </w:rPr>
        <w:t>O</w:t>
      </w:r>
      <w:r>
        <w:rPr>
          <w:rFonts w:hint="eastAsia" w:ascii="宋体" w:hAnsi="宋体" w:eastAsia="宋体"/>
          <w:color w:val="000000"/>
          <w:vertAlign w:val="subscript"/>
        </w:rPr>
        <w:t>3</w:t>
      </w:r>
      <w:r>
        <w:rPr>
          <w:rFonts w:hint="eastAsia" w:ascii="宋体" w:hAnsi="宋体" w:eastAsia="宋体"/>
          <w:color w:val="000000"/>
        </w:rPr>
        <w:t>/REO)≥99.99</w:t>
      </w:r>
      <w:r>
        <w:rPr>
          <w:rFonts w:ascii="宋体" w:hAnsi="宋体" w:eastAsia="宋体"/>
          <w:color w:val="000000"/>
        </w:rPr>
        <w:t> </w:t>
      </w:r>
      <w:r>
        <w:rPr>
          <w:rFonts w:hint="eastAsia" w:ascii="宋体" w:hAnsi="宋体" w:eastAsia="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eastAsia="宋体"/>
          <w:color w:val="000000"/>
        </w:rPr>
        <w:t>]置于烧杯中，加50</w:t>
      </w:r>
      <w:r>
        <w:rPr>
          <w:rFonts w:ascii="宋体" w:hAnsi="宋体" w:eastAsia="宋体"/>
          <w:color w:val="000000"/>
        </w:rPr>
        <w:t> </w:t>
      </w:r>
      <w:r>
        <w:rPr>
          <w:rFonts w:hint="eastAsia" w:ascii="宋体" w:hAnsi="宋体" w:eastAsia="宋体"/>
          <w:color w:val="000000"/>
        </w:rPr>
        <w:t>mL硝酸（5.1）溶解完全，移入100</w:t>
      </w:r>
      <w:r>
        <w:rPr>
          <w:rFonts w:ascii="宋体" w:hAnsi="宋体" w:eastAsia="宋体"/>
          <w:color w:val="000000"/>
        </w:rPr>
        <w:t> </w:t>
      </w:r>
      <w:r>
        <w:rPr>
          <w:rFonts w:hint="eastAsia" w:ascii="宋体" w:hAnsi="宋体" w:eastAsia="宋体"/>
          <w:color w:val="000000"/>
        </w:rPr>
        <w:t>mL容量瓶中，</w:t>
      </w:r>
      <w:r>
        <w:rPr>
          <w:rFonts w:hint="eastAsia" w:ascii="宋体" w:hAnsi="宋体" w:eastAsia="宋体"/>
          <w:color w:val="000000"/>
          <w:lang w:eastAsia="zh-CN"/>
        </w:rPr>
        <w:t>以水</w:t>
      </w:r>
      <w:r>
        <w:rPr>
          <w:rFonts w:hint="eastAsia" w:ascii="宋体" w:hAnsi="宋体" w:eastAsia="宋体"/>
          <w:color w:val="000000"/>
        </w:rPr>
        <w:t>稀释至刻度，混匀。此溶液1</w:t>
      </w:r>
      <w:r>
        <w:rPr>
          <w:rFonts w:ascii="宋体" w:hAnsi="宋体" w:eastAsia="宋体"/>
          <w:color w:val="000000"/>
        </w:rPr>
        <w:t> </w:t>
      </w:r>
      <w:r>
        <w:rPr>
          <w:rFonts w:hint="eastAsia" w:ascii="宋体" w:hAnsi="宋体" w:eastAsia="宋体"/>
          <w:color w:val="000000"/>
        </w:rPr>
        <w:t>mL含50</w:t>
      </w:r>
      <w:r>
        <w:rPr>
          <w:rFonts w:ascii="宋体" w:hAnsi="宋体" w:eastAsia="宋体"/>
          <w:color w:val="000000"/>
        </w:rPr>
        <w:t> </w:t>
      </w:r>
      <w:r>
        <w:rPr>
          <w:rFonts w:hint="eastAsia" w:ascii="宋体" w:hAnsi="宋体" w:eastAsia="宋体"/>
          <w:color w:val="000000"/>
        </w:rPr>
        <w:t>mg钬。</w:t>
      </w:r>
    </w:p>
    <w:p>
      <w:pPr>
        <w:spacing w:line="360" w:lineRule="exact"/>
        <w:rPr>
          <w:rFonts w:ascii="宋体" w:hAnsi="宋体"/>
          <w:color w:val="000000"/>
        </w:rPr>
      </w:pPr>
      <w:r>
        <w:rPr>
          <w:rFonts w:ascii="黑体" w:hAnsi="黑体" w:eastAsia="黑体"/>
          <w:color w:val="000000"/>
        </w:rPr>
        <w:t>5.14</w:t>
      </w:r>
      <w:r>
        <w:rPr>
          <w:rFonts w:eastAsia="黑体"/>
          <w:color w:val="000000"/>
        </w:rPr>
        <w:t>　</w:t>
      </w:r>
      <w:r>
        <w:rPr>
          <w:rFonts w:hint="eastAsia" w:ascii="宋体" w:hAnsi="宋体"/>
          <w:color w:val="000000"/>
        </w:rPr>
        <w:t>钇基体溶液：称取6.350</w:t>
      </w:r>
      <w:r>
        <w:rPr>
          <w:rFonts w:ascii="宋体" w:hAnsi="宋体" w:eastAsia="宋体"/>
          <w:color w:val="000000"/>
        </w:rPr>
        <w:t> </w:t>
      </w:r>
      <w:r>
        <w:rPr>
          <w:rFonts w:hint="eastAsia" w:ascii="宋体" w:hAnsi="宋体"/>
          <w:color w:val="000000"/>
        </w:rPr>
        <w:t>0</w:t>
      </w:r>
      <w:r>
        <w:rPr>
          <w:rFonts w:ascii="宋体" w:hAnsi="宋体" w:eastAsia="宋体"/>
          <w:color w:val="000000"/>
        </w:rPr>
        <w:t> </w:t>
      </w:r>
      <w:r>
        <w:rPr>
          <w:rFonts w:hint="eastAsia" w:ascii="宋体" w:hAnsi="宋体"/>
          <w:color w:val="000000"/>
        </w:rPr>
        <w:t>g经950</w:t>
      </w:r>
      <w:r>
        <w:rPr>
          <w:rFonts w:ascii="宋体" w:hAnsi="宋体" w:eastAsia="宋体"/>
          <w:color w:val="000000"/>
        </w:rPr>
        <w:t> </w:t>
      </w:r>
      <w:r>
        <w:rPr>
          <w:rFonts w:hint="eastAsia" w:ascii="宋体" w:hAnsi="宋体"/>
          <w:color w:val="000000"/>
        </w:rPr>
        <w:t>℃灼烧1</w:t>
      </w:r>
      <w:r>
        <w:rPr>
          <w:rFonts w:ascii="宋体" w:hAnsi="宋体" w:eastAsia="宋体"/>
          <w:color w:val="000000"/>
        </w:rPr>
        <w:t> </w:t>
      </w:r>
      <w:r>
        <w:rPr>
          <w:rFonts w:hint="eastAsia" w:ascii="宋体" w:hAnsi="宋体"/>
          <w:color w:val="000000"/>
        </w:rPr>
        <w:t>h的氧化钇[</w:t>
      </w:r>
      <w:r>
        <w:rPr>
          <w:rFonts w:hint="eastAsia" w:ascii="宋体" w:hAnsi="宋体"/>
          <w:i/>
          <w:iCs/>
          <w:color w:val="000000"/>
        </w:rPr>
        <w:t>w</w:t>
      </w:r>
      <w:r>
        <w:rPr>
          <w:rFonts w:hint="eastAsia" w:ascii="宋体" w:hAnsi="宋体"/>
          <w:color w:val="000000"/>
        </w:rPr>
        <w:t>(REO)≥99.5</w:t>
      </w:r>
      <w:r>
        <w:rPr>
          <w:rFonts w:ascii="宋体" w:hAnsi="宋体" w:eastAsia="宋体"/>
          <w:color w:val="000000"/>
        </w:rPr>
        <w:t> </w:t>
      </w:r>
      <w:r>
        <w:rPr>
          <w:rFonts w:hint="eastAsia" w:ascii="宋体" w:hAnsi="宋体"/>
          <w:color w:val="000000"/>
        </w:rPr>
        <w:t>%</w:t>
      </w:r>
      <w:r>
        <w:rPr>
          <w:rFonts w:hint="eastAsia" w:ascii="宋体" w:hAnsi="宋体" w:eastAsia="宋体"/>
          <w:color w:val="000000"/>
        </w:rPr>
        <w:t>，</w:t>
      </w:r>
      <w:r>
        <w:rPr>
          <w:rFonts w:hint="eastAsia" w:ascii="宋体" w:hAnsi="宋体"/>
          <w:i/>
          <w:iCs/>
          <w:color w:val="000000"/>
        </w:rPr>
        <w:t>w</w:t>
      </w:r>
      <w:r>
        <w:rPr>
          <w:rFonts w:hint="eastAsia" w:ascii="宋体" w:hAnsi="宋体"/>
          <w:color w:val="000000"/>
        </w:rPr>
        <w:t>(Y</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eastAsia="宋体"/>
          <w:color w:val="000000"/>
        </w:rPr>
        <w:t> </w:t>
      </w:r>
      <w:r>
        <w:rPr>
          <w:rFonts w:hint="eastAsia" w:ascii="宋体" w:hAnsi="宋体"/>
          <w:color w:val="000000"/>
        </w:rPr>
        <w:t>%</w:t>
      </w:r>
      <w:r>
        <w:rPr>
          <w:rFonts w:hint="eastAsia" w:ascii="宋体" w:hAnsi="宋体" w:eastAsia="宋体"/>
          <w:color w:val="000000"/>
          <w:lang w:eastAsia="zh-CN"/>
        </w:rPr>
        <w:t>，待测元素质量分数均小于</w:t>
      </w:r>
      <w:r>
        <w:rPr>
          <w:rFonts w:hint="eastAsia" w:ascii="宋体" w:hAnsi="宋体" w:eastAsia="宋体"/>
          <w:color w:val="000000"/>
          <w:lang w:val="en-US" w:eastAsia="zh-CN"/>
        </w:rPr>
        <w:t>0.0005%</w:t>
      </w:r>
      <w:r>
        <w:rPr>
          <w:rFonts w:hint="eastAsia" w:ascii="宋体" w:hAnsi="宋体"/>
          <w:color w:val="000000"/>
        </w:rPr>
        <w:t>]置于烧杯中，加50</w:t>
      </w:r>
      <w:r>
        <w:rPr>
          <w:rFonts w:ascii="宋体" w:hAnsi="宋体" w:eastAsia="宋体"/>
          <w:color w:val="000000"/>
        </w:rPr>
        <w:t> </w:t>
      </w:r>
      <w:r>
        <w:rPr>
          <w:rFonts w:hint="eastAsia" w:ascii="宋体" w:hAnsi="宋体"/>
          <w:color w:val="000000"/>
        </w:rPr>
        <w:t>mL硝酸</w:t>
      </w:r>
      <w:r>
        <w:rPr>
          <w:rFonts w:hint="eastAsia" w:ascii="宋体" w:hAnsi="宋体" w:eastAsia="宋体"/>
          <w:color w:val="000000"/>
        </w:rPr>
        <w:t>（5.1）</w:t>
      </w:r>
      <w:r>
        <w:rPr>
          <w:rFonts w:hint="eastAsia" w:ascii="宋体" w:hAnsi="宋体"/>
          <w:color w:val="000000"/>
        </w:rPr>
        <w:t>溶解完全，移入100</w:t>
      </w:r>
      <w:r>
        <w:rPr>
          <w:rFonts w:ascii="宋体" w:hAnsi="宋体" w:eastAsia="宋体"/>
          <w:color w:val="000000"/>
        </w:rPr>
        <w:t> </w:t>
      </w:r>
      <w:r>
        <w:rPr>
          <w:rFonts w:hint="eastAsia" w:ascii="宋体" w:hAnsi="宋体"/>
          <w:color w:val="000000"/>
        </w:rPr>
        <w:t>mL容量瓶中，</w:t>
      </w:r>
      <w:r>
        <w:rPr>
          <w:rFonts w:hint="eastAsia" w:ascii="宋体" w:hAnsi="宋体"/>
          <w:color w:val="000000"/>
          <w:lang w:eastAsia="zh-CN"/>
        </w:rPr>
        <w:t>以水</w:t>
      </w:r>
      <w:r>
        <w:rPr>
          <w:rFonts w:hint="eastAsia" w:ascii="宋体" w:hAnsi="宋体"/>
          <w:color w:val="000000"/>
        </w:rPr>
        <w:t>稀释至刻度，混匀。此溶液1</w:t>
      </w:r>
      <w:r>
        <w:rPr>
          <w:rFonts w:ascii="宋体" w:hAnsi="宋体" w:eastAsia="宋体"/>
          <w:color w:val="000000"/>
        </w:rPr>
        <w:t> </w:t>
      </w:r>
      <w:r>
        <w:rPr>
          <w:rFonts w:hint="eastAsia" w:ascii="宋体" w:hAnsi="宋体"/>
          <w:color w:val="000000"/>
        </w:rPr>
        <w:t>mL含50</w:t>
      </w:r>
      <w:r>
        <w:rPr>
          <w:rFonts w:ascii="宋体" w:hAnsi="宋体" w:eastAsia="宋体"/>
          <w:color w:val="000000"/>
        </w:rPr>
        <w:t> </w:t>
      </w:r>
      <w:r>
        <w:rPr>
          <w:rFonts w:hint="eastAsia" w:ascii="宋体" w:hAnsi="宋体"/>
          <w:color w:val="000000"/>
        </w:rPr>
        <w:t>mg钇。</w:t>
      </w:r>
    </w:p>
    <w:p>
      <w:pPr>
        <w:spacing w:line="360" w:lineRule="exact"/>
        <w:rPr>
          <w:color w:val="000000"/>
        </w:rPr>
      </w:pPr>
      <w:r>
        <w:rPr>
          <w:rFonts w:ascii="黑体" w:hAnsi="黑体" w:eastAsia="黑体"/>
          <w:color w:val="000000"/>
        </w:rPr>
        <w:t>5.15</w:t>
      </w:r>
      <w:r>
        <w:rPr>
          <w:rFonts w:eastAsia="黑体"/>
          <w:color w:val="000000"/>
        </w:rPr>
        <w:t>　</w:t>
      </w:r>
      <w:r>
        <w:rPr>
          <w:rFonts w:hint="eastAsia" w:ascii="宋体" w:hAnsi="宋体" w:eastAsia="宋体"/>
          <w:color w:val="000000"/>
        </w:rPr>
        <w:t>混合标准溶液（I）：移取标准贮存溶液（5.3～5.7）各20.00</w:t>
      </w:r>
      <w:r>
        <w:rPr>
          <w:rFonts w:ascii="宋体" w:hAnsi="宋体" w:eastAsia="宋体"/>
          <w:color w:val="000000"/>
        </w:rPr>
        <w:t> </w:t>
      </w:r>
      <w:r>
        <w:rPr>
          <w:rFonts w:hint="eastAsia" w:ascii="宋体" w:hAnsi="宋体" w:eastAsia="宋体"/>
          <w:color w:val="000000"/>
        </w:rPr>
        <w:t>mL于200</w:t>
      </w:r>
      <w:r>
        <w:rPr>
          <w:rFonts w:ascii="宋体" w:hAnsi="宋体" w:eastAsia="宋体"/>
          <w:color w:val="000000"/>
        </w:rPr>
        <w:t> </w:t>
      </w:r>
      <w:r>
        <w:rPr>
          <w:rFonts w:hint="eastAsia" w:ascii="宋体" w:hAnsi="宋体" w:eastAsia="宋体"/>
          <w:color w:val="000000"/>
        </w:rPr>
        <w:t>mL容量瓶中，加入10</w:t>
      </w:r>
      <w:r>
        <w:rPr>
          <w:rFonts w:ascii="宋体" w:hAnsi="宋体" w:eastAsia="宋体"/>
          <w:color w:val="000000"/>
        </w:rPr>
        <w:t> </w:t>
      </w:r>
      <w:r>
        <w:rPr>
          <w:rFonts w:hint="eastAsia" w:ascii="宋体" w:hAnsi="宋体" w:eastAsia="宋体"/>
          <w:color w:val="000000"/>
        </w:rPr>
        <w:t>mL硝酸（5.1）以水稀释至刻度，混匀后立即移入塑料瓶中贮存。此溶液1</w:t>
      </w:r>
      <w:r>
        <w:rPr>
          <w:rFonts w:ascii="宋体" w:hAnsi="宋体" w:eastAsia="宋体"/>
          <w:color w:val="000000"/>
        </w:rPr>
        <w:t> </w:t>
      </w:r>
      <w:r>
        <w:rPr>
          <w:rFonts w:hint="eastAsia" w:ascii="宋体" w:hAnsi="宋体" w:eastAsia="宋体"/>
          <w:color w:val="000000"/>
        </w:rPr>
        <w:t>mL含钙、镁、铝、镍、锰100</w:t>
      </w:r>
      <w:r>
        <w:rPr>
          <w:rFonts w:ascii="宋体" w:hAnsi="宋体" w:eastAsia="宋体"/>
          <w:color w:val="000000"/>
        </w:rPr>
        <w:t> </w:t>
      </w:r>
      <w:r>
        <w:rPr>
          <w:rFonts w:hint="eastAsia" w:ascii="宋体" w:hAnsi="宋体" w:eastAsia="宋体"/>
          <w:color w:val="000000"/>
        </w:rPr>
        <w:t>μg。</w:t>
      </w:r>
    </w:p>
    <w:p>
      <w:pPr>
        <w:spacing w:line="360" w:lineRule="exact"/>
        <w:rPr>
          <w:color w:val="000000"/>
        </w:rPr>
      </w:pPr>
      <w:r>
        <w:rPr>
          <w:rFonts w:ascii="黑体" w:hAnsi="黑体" w:eastAsia="黑体"/>
          <w:color w:val="000000"/>
        </w:rPr>
        <w:t>5.16</w:t>
      </w:r>
      <w:r>
        <w:rPr>
          <w:rFonts w:eastAsia="黑体"/>
          <w:color w:val="000000"/>
        </w:rPr>
        <w:t>　</w:t>
      </w:r>
      <w:r>
        <w:rPr>
          <w:rFonts w:hint="eastAsia" w:ascii="宋体" w:hAnsi="宋体" w:eastAsia="宋体"/>
          <w:color w:val="000000"/>
        </w:rPr>
        <w:t>混合标准溶液（II）：移取混合标准溶液I 20.00</w:t>
      </w:r>
      <w:r>
        <w:rPr>
          <w:rFonts w:ascii="宋体" w:hAnsi="宋体" w:eastAsia="宋体"/>
          <w:color w:val="000000"/>
        </w:rPr>
        <w:t> </w:t>
      </w:r>
      <w:r>
        <w:rPr>
          <w:rFonts w:hint="eastAsia" w:ascii="宋体" w:hAnsi="宋体" w:eastAsia="宋体"/>
          <w:color w:val="000000"/>
        </w:rPr>
        <w:t>mL于200</w:t>
      </w:r>
      <w:r>
        <w:rPr>
          <w:rFonts w:ascii="宋体" w:hAnsi="宋体" w:eastAsia="宋体"/>
          <w:color w:val="000000"/>
        </w:rPr>
        <w:t> </w:t>
      </w:r>
      <w:r>
        <w:rPr>
          <w:rFonts w:hint="eastAsia" w:ascii="宋体" w:hAnsi="宋体" w:eastAsia="宋体"/>
          <w:color w:val="000000"/>
        </w:rPr>
        <w:t>mL容量瓶中，加入5</w:t>
      </w:r>
      <w:r>
        <w:rPr>
          <w:rFonts w:ascii="宋体" w:hAnsi="宋体" w:eastAsia="宋体"/>
          <w:color w:val="000000"/>
        </w:rPr>
        <w:t> </w:t>
      </w:r>
      <w:r>
        <w:rPr>
          <w:rFonts w:hint="eastAsia" w:ascii="宋体" w:hAnsi="宋体" w:eastAsia="宋体"/>
          <w:color w:val="000000"/>
        </w:rPr>
        <w:t>mL硝酸（5.1），以水稀释至刻度，混匀后立即移入塑料瓶中贮存。此溶液1</w:t>
      </w:r>
      <w:r>
        <w:rPr>
          <w:rFonts w:ascii="宋体" w:hAnsi="宋体" w:eastAsia="宋体"/>
          <w:color w:val="000000"/>
        </w:rPr>
        <w:t> </w:t>
      </w:r>
      <w:r>
        <w:rPr>
          <w:rFonts w:hint="eastAsia" w:ascii="宋体" w:hAnsi="宋体" w:eastAsia="宋体"/>
          <w:color w:val="000000"/>
        </w:rPr>
        <w:t>mL含钙、镁、铝、镍、锰10</w:t>
      </w:r>
      <w:r>
        <w:rPr>
          <w:rFonts w:ascii="宋体" w:hAnsi="宋体" w:eastAsia="宋体"/>
          <w:color w:val="000000"/>
        </w:rPr>
        <w:t> </w:t>
      </w:r>
      <w:r>
        <w:rPr>
          <w:rFonts w:hint="eastAsia" w:ascii="宋体" w:hAnsi="宋体" w:eastAsia="宋体"/>
          <w:color w:val="000000"/>
        </w:rPr>
        <w:t>μg。</w:t>
      </w:r>
    </w:p>
    <w:p>
      <w:pPr>
        <w:spacing w:line="360" w:lineRule="exact"/>
        <w:rPr>
          <w:color w:val="000000"/>
        </w:rPr>
      </w:pPr>
      <w:r>
        <w:rPr>
          <w:rFonts w:ascii="黑体" w:hAnsi="黑体" w:eastAsia="黑体"/>
          <w:color w:val="000000"/>
        </w:rPr>
        <w:t>5.17</w:t>
      </w:r>
      <w:r>
        <w:rPr>
          <w:rFonts w:eastAsia="黑体"/>
          <w:color w:val="000000"/>
        </w:rPr>
        <w:t>　</w:t>
      </w:r>
      <w:r>
        <w:rPr>
          <w:rFonts w:hint="eastAsia" w:ascii="宋体" w:hAnsi="宋体" w:eastAsia="宋体"/>
          <w:color w:val="000000"/>
        </w:rPr>
        <w:t>氩气（</w:t>
      </w:r>
      <w:r>
        <w:rPr>
          <w:rFonts w:ascii="宋体" w:hAnsi="宋体" w:eastAsia="宋体"/>
          <w:color w:val="000000"/>
        </w:rPr>
        <w:t>φ</w:t>
      </w:r>
      <w:r>
        <w:rPr>
          <w:rFonts w:hint="eastAsia" w:ascii="宋体" w:hAnsi="宋体" w:eastAsia="宋体"/>
          <w:color w:val="000000"/>
        </w:rPr>
        <w:t>(Ar)&gt;99.99</w:t>
      </w:r>
      <w:r>
        <w:rPr>
          <w:rFonts w:hint="eastAsia" w:ascii="MS Gothic" w:hAnsi="MS Gothic" w:eastAsia="MS Gothic" w:cs="MS Gothic"/>
          <w:color w:val="000000"/>
        </w:rPr>
        <w:t> </w:t>
      </w:r>
      <w:r>
        <w:rPr>
          <w:rFonts w:hint="eastAsia" w:ascii="宋体" w:hAnsi="宋体" w:eastAsia="宋体"/>
          <w:color w:val="000000"/>
        </w:rPr>
        <w:t>%)</w:t>
      </w:r>
      <w:r>
        <w:rPr>
          <w:color w:val="000000"/>
        </w:rPr>
        <w:t>。</w:t>
      </w:r>
    </w:p>
    <w:p>
      <w:pPr>
        <w:pStyle w:val="63"/>
        <w:numPr>
          <w:ilvl w:val="0"/>
          <w:numId w:val="0"/>
        </w:numPr>
        <w:spacing w:before="312" w:beforeLines="100" w:after="312" w:afterLines="100"/>
        <w:rPr>
          <w:rFonts w:ascii="Times New Roman"/>
          <w:color w:val="000000"/>
        </w:rPr>
      </w:pPr>
      <w:r>
        <w:rPr>
          <w:rFonts w:hAnsi="黑体"/>
          <w:color w:val="000000"/>
        </w:rPr>
        <w:t>6</w:t>
      </w:r>
      <w:r>
        <w:rPr>
          <w:rFonts w:ascii="Times New Roman"/>
          <w:color w:val="000000"/>
        </w:rPr>
        <w:t>　仪器设备</w:t>
      </w:r>
    </w:p>
    <w:p>
      <w:pPr>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电感耦合等离子体原子发射光谱仪，波长范围200</w:t>
      </w:r>
      <w:r>
        <w:rPr>
          <w:rFonts w:ascii="宋体" w:hAnsi="宋体" w:eastAsia="宋体"/>
          <w:color w:val="000000"/>
        </w:rPr>
        <w:t> </w:t>
      </w:r>
      <w:r>
        <w:rPr>
          <w:rFonts w:hint="eastAsia" w:ascii="宋体" w:hAnsi="宋体" w:cs="宋体"/>
          <w:szCs w:val="21"/>
        </w:rPr>
        <w:t>nm～800</w:t>
      </w:r>
      <w:r>
        <w:rPr>
          <w:rFonts w:ascii="宋体" w:hAnsi="宋体" w:eastAsia="宋体"/>
          <w:color w:val="000000"/>
        </w:rPr>
        <w:t> </w:t>
      </w:r>
      <w:r>
        <w:rPr>
          <w:rFonts w:hint="eastAsia" w:ascii="宋体" w:hAnsi="宋体" w:cs="宋体"/>
          <w:szCs w:val="21"/>
        </w:rPr>
        <w:t>nm。</w:t>
      </w:r>
    </w:p>
    <w:p>
      <w:pPr>
        <w:autoSpaceDE w:val="0"/>
        <w:autoSpaceDN w:val="0"/>
        <w:spacing w:line="360" w:lineRule="exact"/>
        <w:ind w:firstLine="420" w:firstLineChars="200"/>
        <w:jc w:val="left"/>
        <w:rPr>
          <w:rFonts w:ascii="宋体" w:hAnsi="宋体" w:cs="宋体"/>
          <w:bCs/>
        </w:rPr>
      </w:pPr>
      <w:r>
        <w:rPr>
          <w:rFonts w:hint="eastAsia" w:ascii="宋体" w:hAnsi="宋体" w:cs="宋体"/>
          <w:bCs/>
        </w:rPr>
        <w:t>在仪器正常工作状态下，凡达到下列指标</w:t>
      </w:r>
      <w:r>
        <w:rPr>
          <w:rFonts w:hint="eastAsia" w:ascii="宋体" w:hAnsi="宋体" w:cs="宋体"/>
          <w:bCs/>
          <w:lang w:eastAsia="zh-CN"/>
        </w:rPr>
        <w:t>方</w:t>
      </w:r>
      <w:r>
        <w:rPr>
          <w:rFonts w:hint="eastAsia" w:ascii="宋体" w:hAnsi="宋体" w:cs="宋体"/>
          <w:bCs/>
        </w:rPr>
        <w:t>可使用：</w:t>
      </w:r>
    </w:p>
    <w:p>
      <w:pPr>
        <w:autoSpaceDE w:val="0"/>
        <w:autoSpaceDN w:val="0"/>
        <w:spacing w:line="360" w:lineRule="exact"/>
        <w:jc w:val="left"/>
        <w:rPr>
          <w:rFonts w:ascii="宋体" w:hAnsi="宋体" w:cs="宋体"/>
          <w:szCs w:val="21"/>
        </w:rPr>
      </w:pPr>
      <w:r>
        <w:rPr>
          <w:rFonts w:hint="eastAsia" w:ascii="黑体" w:hAnsi="黑体" w:eastAsia="黑体" w:cs="黑体"/>
          <w:kern w:val="0"/>
          <w:szCs w:val="21"/>
        </w:rPr>
        <w:t>——</w:t>
      </w:r>
      <w:r>
        <w:rPr>
          <w:rFonts w:hint="eastAsia" w:ascii="宋体" w:hAnsi="宋体" w:cs="宋体"/>
          <w:szCs w:val="21"/>
        </w:rPr>
        <w:t>分辨率：小于0.006</w:t>
      </w:r>
      <w:r>
        <w:rPr>
          <w:rFonts w:ascii="宋体" w:hAnsi="宋体" w:eastAsia="宋体"/>
          <w:color w:val="000000"/>
        </w:rPr>
        <w:t> </w:t>
      </w:r>
      <w:r>
        <w:rPr>
          <w:rFonts w:hint="eastAsia" w:ascii="宋体" w:hAnsi="宋体" w:cs="宋体"/>
          <w:szCs w:val="21"/>
        </w:rPr>
        <w:t>nm（200 nm处）。</w:t>
      </w:r>
    </w:p>
    <w:p>
      <w:pPr>
        <w:spacing w:line="360" w:lineRule="exact"/>
        <w:rPr>
          <w:rFonts w:ascii="宋体" w:hAnsi="宋体" w:cs="宋体"/>
          <w:spacing w:val="6"/>
        </w:rPr>
      </w:pPr>
      <w:r>
        <w:rPr>
          <w:rFonts w:hint="eastAsia" w:ascii="黑体" w:hAnsi="黑体" w:eastAsia="黑体" w:cs="黑体"/>
          <w:kern w:val="0"/>
          <w:szCs w:val="21"/>
        </w:rPr>
        <w:t>——</w:t>
      </w:r>
      <w:r>
        <w:rPr>
          <w:rFonts w:hint="eastAsia" w:ascii="宋体" w:hAnsi="宋体" w:cs="宋体"/>
          <w:kern w:val="0"/>
          <w:szCs w:val="21"/>
        </w:rPr>
        <w:t xml:space="preserve">重复性：用1.00 </w:t>
      </w:r>
      <w:r>
        <w:rPr>
          <w:rFonts w:hint="eastAsia" w:ascii="宋体" w:hAnsi="宋体" w:cs="宋体"/>
          <w:spacing w:val="6"/>
        </w:rPr>
        <w:t>mg/L的铜标准溶液，连续10次测量标准溶液，计算10</w:t>
      </w:r>
      <w:r>
        <w:rPr>
          <w:rFonts w:hint="eastAsia" w:ascii="宋体" w:hAnsi="宋体" w:cs="宋体"/>
          <w:spacing w:val="6"/>
          <w:lang w:eastAsia="zh-CN"/>
        </w:rPr>
        <w:t>次</w:t>
      </w:r>
      <w:r>
        <w:rPr>
          <w:rFonts w:hint="eastAsia" w:ascii="宋体" w:hAnsi="宋体" w:cs="宋体"/>
          <w:spacing w:val="6"/>
        </w:rPr>
        <w:t>测量值的相对标准偏差（RSD）</w:t>
      </w:r>
      <w:r>
        <w:rPr>
          <w:rFonts w:hint="eastAsia" w:ascii="宋体" w:hAnsi="宋体" w:cs="宋体"/>
          <w:kern w:val="0"/>
          <w:szCs w:val="21"/>
        </w:rPr>
        <w:t>≤1.5%</w:t>
      </w:r>
      <w:r>
        <w:rPr>
          <w:rFonts w:hint="eastAsia" w:ascii="宋体" w:hAnsi="宋体" w:cs="宋体"/>
          <w:spacing w:val="6"/>
        </w:rPr>
        <w:t>。</w:t>
      </w:r>
    </w:p>
    <w:p>
      <w:pPr>
        <w:spacing w:line="360" w:lineRule="exact"/>
        <w:rPr>
          <w:rFonts w:ascii="宋体" w:hAnsi="宋体" w:cs="宋体"/>
          <w:kern w:val="0"/>
          <w:szCs w:val="21"/>
        </w:rPr>
      </w:pPr>
      <w:r>
        <w:rPr>
          <w:rFonts w:hint="eastAsia" w:ascii="黑体" w:hAnsi="黑体" w:eastAsia="黑体" w:cs="黑体"/>
          <w:kern w:val="0"/>
          <w:szCs w:val="21"/>
        </w:rPr>
        <w:t>——</w:t>
      </w:r>
      <w:r>
        <w:rPr>
          <w:rFonts w:hint="eastAsia" w:ascii="宋体" w:hAnsi="宋体" w:cs="宋体"/>
          <w:kern w:val="0"/>
          <w:szCs w:val="21"/>
        </w:rPr>
        <w:t xml:space="preserve">稳定性：用1.00 </w:t>
      </w:r>
      <w:r>
        <w:rPr>
          <w:rFonts w:hint="eastAsia" w:ascii="宋体" w:hAnsi="宋体" w:cs="宋体"/>
          <w:spacing w:val="6"/>
        </w:rPr>
        <w:t>mg/L的铜标准溶液，在不少于2 h内，间隔15</w:t>
      </w:r>
      <w:r>
        <w:rPr>
          <w:rFonts w:hint="eastAsia" w:ascii="宋体" w:hAnsi="宋体" w:cs="宋体"/>
          <w:kern w:val="0"/>
          <w:szCs w:val="21"/>
        </w:rPr>
        <w:t xml:space="preserve"> </w:t>
      </w:r>
      <w:r>
        <w:rPr>
          <w:rFonts w:hint="eastAsia" w:ascii="宋体" w:hAnsi="宋体" w:cs="宋体"/>
          <w:spacing w:val="6"/>
        </w:rPr>
        <w:t>min以上，重复6次测量标准溶液，计算6次测量值的相对标准偏差（RSD）</w:t>
      </w:r>
      <w:r>
        <w:rPr>
          <w:rFonts w:hint="eastAsia" w:ascii="宋体" w:hAnsi="宋体" w:cs="宋体"/>
          <w:kern w:val="0"/>
          <w:szCs w:val="21"/>
        </w:rPr>
        <w:t>≤2.0%</w:t>
      </w:r>
      <w:r>
        <w:rPr>
          <w:rFonts w:hint="eastAsia" w:ascii="宋体" w:hAnsi="宋体" w:cs="宋体"/>
          <w:spacing w:val="6"/>
        </w:rPr>
        <w:t>。</w:t>
      </w:r>
    </w:p>
    <w:p>
      <w:pPr>
        <w:pStyle w:val="63"/>
        <w:numPr>
          <w:ilvl w:val="0"/>
          <w:numId w:val="0"/>
        </w:numPr>
        <w:tabs>
          <w:tab w:val="center" w:pos="4677"/>
        </w:tabs>
        <w:spacing w:before="312" w:beforeLines="100" w:after="312" w:afterLines="100"/>
        <w:rPr>
          <w:rFonts w:ascii="Times New Roman"/>
          <w:color w:val="FF0000"/>
          <w:highlight w:val="yellow"/>
        </w:rPr>
      </w:pPr>
      <w:r>
        <w:rPr>
          <w:rFonts w:hAnsi="黑体"/>
          <w:color w:val="000000"/>
        </w:rPr>
        <w:t>7</w:t>
      </w:r>
      <w:r>
        <w:rPr>
          <w:rFonts w:ascii="Times New Roman"/>
          <w:color w:val="000000"/>
        </w:rPr>
        <w:t>　</w:t>
      </w:r>
      <w:r>
        <w:rPr>
          <w:rFonts w:hint="eastAsia" w:ascii="Times New Roman"/>
          <w:color w:val="000000"/>
        </w:rPr>
        <w:t>样品</w:t>
      </w:r>
      <w:r>
        <w:rPr>
          <w:rFonts w:ascii="Times New Roman"/>
          <w:color w:val="FF0000"/>
        </w:rPr>
        <w:tab/>
      </w:r>
    </w:p>
    <w:p>
      <w:pPr>
        <w:ind w:firstLine="420" w:firstLineChars="200"/>
        <w:rPr>
          <w:color w:val="000000"/>
        </w:rPr>
      </w:pPr>
      <w:r>
        <w:rPr>
          <w:rFonts w:hint="eastAsia"/>
          <w:color w:val="000000"/>
        </w:rPr>
        <w:t>将试样制成屑状，密封包装，取样后立即称量。</w:t>
      </w:r>
    </w:p>
    <w:p>
      <w:pPr>
        <w:pStyle w:val="63"/>
        <w:numPr>
          <w:ilvl w:val="0"/>
          <w:numId w:val="0"/>
        </w:numPr>
        <w:spacing w:before="312" w:beforeLines="100" w:after="312" w:afterLines="100"/>
        <w:rPr>
          <w:rFonts w:ascii="Times New Roman"/>
          <w:color w:val="000000"/>
        </w:rPr>
      </w:pPr>
      <w:r>
        <w:rPr>
          <w:rFonts w:ascii="Times New Roman"/>
          <w:color w:val="000000"/>
        </w:rPr>
        <w:t>8　</w:t>
      </w:r>
      <w:r>
        <w:rPr>
          <w:rFonts w:hint="eastAsia" w:ascii="Times New Roman"/>
          <w:color w:val="000000"/>
        </w:rPr>
        <w:t>试验</w:t>
      </w:r>
      <w:r>
        <w:rPr>
          <w:rFonts w:ascii="Times New Roman"/>
          <w:color w:val="000000"/>
        </w:rPr>
        <w:t>步骤</w:t>
      </w:r>
    </w:p>
    <w:p>
      <w:pPr>
        <w:pStyle w:val="62"/>
        <w:numPr>
          <w:ilvl w:val="0"/>
          <w:numId w:val="0"/>
        </w:numPr>
        <w:spacing w:after="156" w:afterLines="50"/>
        <w:rPr>
          <w:rFonts w:ascii="Times New Roman"/>
          <w:color w:val="000000"/>
          <w:kern w:val="2"/>
        </w:rPr>
      </w:pPr>
      <w:r>
        <w:rPr>
          <w:rFonts w:hAnsi="黑体"/>
          <w:color w:val="000000"/>
          <w:kern w:val="2"/>
        </w:rPr>
        <w:t>8.1</w:t>
      </w:r>
      <w:r>
        <w:rPr>
          <w:rFonts w:ascii="Times New Roman"/>
          <w:color w:val="000000"/>
        </w:rPr>
        <w:t>　</w:t>
      </w:r>
      <w:r>
        <w:rPr>
          <w:rFonts w:ascii="Times New Roman"/>
          <w:color w:val="000000"/>
          <w:kern w:val="2"/>
        </w:rPr>
        <w:t>试料</w:t>
      </w:r>
    </w:p>
    <w:p>
      <w:pPr>
        <w:pStyle w:val="62"/>
        <w:numPr>
          <w:ilvl w:val="0"/>
          <w:numId w:val="0"/>
        </w:numPr>
        <w:ind w:firstLine="420" w:firstLineChars="200"/>
        <w:rPr>
          <w:rFonts w:ascii="宋体" w:hAnsi="宋体" w:eastAsia="宋体"/>
          <w:color w:val="000000"/>
        </w:rPr>
      </w:pPr>
      <w:r>
        <w:rPr>
          <w:rFonts w:hint="eastAsia" w:ascii="宋体" w:hAnsi="宋体" w:eastAsia="宋体"/>
          <w:color w:val="auto"/>
        </w:rPr>
        <w:t>称取</w:t>
      </w:r>
      <w:r>
        <w:rPr>
          <w:rFonts w:ascii="宋体" w:hAnsi="宋体" w:eastAsia="宋体"/>
          <w:color w:val="000000"/>
        </w:rPr>
        <w:t>2.50 </w:t>
      </w:r>
      <w:r>
        <w:rPr>
          <w:rFonts w:hint="eastAsia" w:ascii="宋体" w:hAnsi="宋体" w:eastAsia="宋体"/>
          <w:color w:val="000000"/>
        </w:rPr>
        <w:t>g试样，精确至0.000</w:t>
      </w:r>
      <w:r>
        <w:rPr>
          <w:rFonts w:ascii="宋体" w:hAnsi="宋体" w:eastAsia="宋体"/>
          <w:color w:val="000000"/>
        </w:rPr>
        <w:t> </w:t>
      </w:r>
      <w:r>
        <w:rPr>
          <w:rFonts w:hint="eastAsia" w:ascii="宋体" w:hAnsi="宋体" w:eastAsia="宋体"/>
          <w:color w:val="000000"/>
        </w:rPr>
        <w:t>1</w:t>
      </w:r>
      <w:r>
        <w:rPr>
          <w:rFonts w:ascii="宋体" w:hAnsi="宋体" w:eastAsia="宋体"/>
          <w:color w:val="000000"/>
        </w:rPr>
        <w:t> </w:t>
      </w:r>
      <w:r>
        <w:rPr>
          <w:rFonts w:hint="eastAsia" w:ascii="宋体" w:hAnsi="宋体" w:eastAsia="宋体"/>
          <w:color w:val="000000"/>
        </w:rPr>
        <w:t>g</w:t>
      </w:r>
      <w:r>
        <w:rPr>
          <w:rFonts w:ascii="宋体" w:hAnsi="宋体" w:eastAsia="宋体"/>
          <w:color w:val="000000"/>
        </w:rPr>
        <w:t>。</w:t>
      </w:r>
    </w:p>
    <w:p>
      <w:pPr>
        <w:pStyle w:val="62"/>
        <w:numPr>
          <w:ilvl w:val="0"/>
          <w:numId w:val="0"/>
        </w:numPr>
        <w:spacing w:before="156" w:beforeLines="50" w:after="156" w:afterLines="50"/>
        <w:rPr>
          <w:rFonts w:ascii="Times New Roman"/>
          <w:color w:val="000000"/>
          <w:kern w:val="2"/>
        </w:rPr>
      </w:pPr>
      <w:r>
        <w:rPr>
          <w:rFonts w:hAnsi="黑体"/>
          <w:color w:val="000000"/>
          <w:kern w:val="2"/>
        </w:rPr>
        <w:t>8.2</w:t>
      </w:r>
      <w:r>
        <w:rPr>
          <w:rFonts w:ascii="Times New Roman"/>
          <w:color w:val="000000"/>
        </w:rPr>
        <w:t>　</w:t>
      </w:r>
      <w:r>
        <w:rPr>
          <w:rFonts w:hint="eastAsia" w:ascii="Times New Roman"/>
          <w:color w:val="000000"/>
          <w:kern w:val="2"/>
        </w:rPr>
        <w:t>平行测定</w:t>
      </w:r>
    </w:p>
    <w:p>
      <w:pPr>
        <w:pStyle w:val="62"/>
        <w:numPr>
          <w:ilvl w:val="0"/>
          <w:numId w:val="0"/>
        </w:numPr>
        <w:ind w:firstLine="420" w:firstLineChars="200"/>
        <w:rPr>
          <w:rFonts w:ascii="Times New Roman" w:eastAsia="宋体"/>
          <w:color w:val="000000"/>
        </w:rPr>
      </w:pPr>
      <w:r>
        <w:rPr>
          <w:rFonts w:hint="eastAsia" w:ascii="Times New Roman" w:eastAsia="宋体"/>
          <w:color w:val="auto"/>
        </w:rPr>
        <w:t>平行</w:t>
      </w:r>
      <w:r>
        <w:rPr>
          <w:rFonts w:ascii="Times New Roman" w:eastAsia="宋体"/>
          <w:color w:val="auto"/>
        </w:rPr>
        <w:t>做两份试验</w:t>
      </w:r>
      <w:r>
        <w:rPr>
          <w:rFonts w:hint="eastAsia" w:ascii="Times New Roman" w:eastAsia="宋体"/>
          <w:color w:val="auto"/>
        </w:rPr>
        <w:t>，</w:t>
      </w:r>
      <w:r>
        <w:rPr>
          <w:rFonts w:hint="eastAsia" w:ascii="Times New Roman" w:eastAsia="宋体"/>
          <w:color w:val="000000"/>
        </w:rPr>
        <w:t>取其平均值</w:t>
      </w:r>
      <w:r>
        <w:rPr>
          <w:rFonts w:ascii="Times New Roman" w:eastAsia="宋体"/>
          <w:color w:val="000000"/>
        </w:rPr>
        <w:t>。</w:t>
      </w:r>
    </w:p>
    <w:p>
      <w:pPr>
        <w:pStyle w:val="62"/>
        <w:numPr>
          <w:ilvl w:val="0"/>
          <w:numId w:val="0"/>
        </w:numPr>
        <w:spacing w:before="156" w:beforeLines="50" w:after="156" w:afterLines="50"/>
        <w:rPr>
          <w:rFonts w:ascii="Times New Roman"/>
          <w:color w:val="000000"/>
          <w:kern w:val="2"/>
        </w:rPr>
      </w:pPr>
      <w:r>
        <w:rPr>
          <w:rFonts w:hAnsi="黑体"/>
          <w:color w:val="000000"/>
          <w:kern w:val="2"/>
        </w:rPr>
        <w:t>8.3</w:t>
      </w:r>
      <w:r>
        <w:rPr>
          <w:rFonts w:ascii="Times New Roman"/>
          <w:color w:val="000000"/>
        </w:rPr>
        <w:t>　</w:t>
      </w:r>
      <w:r>
        <w:rPr>
          <w:rFonts w:hint="eastAsia" w:ascii="Times New Roman"/>
          <w:color w:val="000000"/>
          <w:kern w:val="2"/>
        </w:rPr>
        <w:t>空白</w:t>
      </w:r>
      <w:r>
        <w:rPr>
          <w:rFonts w:ascii="Times New Roman"/>
          <w:color w:val="000000"/>
          <w:kern w:val="2"/>
        </w:rPr>
        <w:t>试验</w:t>
      </w:r>
    </w:p>
    <w:p>
      <w:pPr>
        <w:pStyle w:val="62"/>
        <w:numPr>
          <w:ilvl w:val="0"/>
          <w:numId w:val="0"/>
        </w:numPr>
        <w:ind w:firstLine="420" w:firstLineChars="200"/>
        <w:rPr>
          <w:rFonts w:ascii="Times New Roman" w:eastAsia="宋体"/>
          <w:color w:val="000000"/>
        </w:rPr>
      </w:pPr>
      <w:r>
        <w:rPr>
          <w:rFonts w:hint="eastAsia" w:ascii="Times New Roman" w:eastAsia="宋体"/>
          <w:color w:val="000000"/>
        </w:rPr>
        <w:t>当标准配制与试</w:t>
      </w:r>
      <w:r>
        <w:rPr>
          <w:rFonts w:hint="eastAsia" w:ascii="Times New Roman" w:eastAsia="宋体"/>
          <w:color w:val="000000"/>
          <w:lang w:eastAsia="zh-CN"/>
        </w:rPr>
        <w:t>料</w:t>
      </w:r>
      <w:r>
        <w:rPr>
          <w:rFonts w:hint="eastAsia" w:ascii="Times New Roman" w:eastAsia="宋体"/>
          <w:color w:val="000000"/>
        </w:rPr>
        <w:t>制备所用的试剂不一致时，应随同试料</w:t>
      </w:r>
      <w:r>
        <w:rPr>
          <w:rFonts w:hint="eastAsia" w:ascii="宋体" w:hAnsi="宋体" w:eastAsia="宋体"/>
        </w:rPr>
        <w:t>（8.1）</w:t>
      </w:r>
      <w:r>
        <w:rPr>
          <w:rFonts w:hint="eastAsia" w:ascii="Times New Roman" w:eastAsia="宋体"/>
          <w:color w:val="000000"/>
        </w:rPr>
        <w:t>做</w:t>
      </w:r>
      <w:r>
        <w:rPr>
          <w:rFonts w:hint="eastAsia" w:ascii="Times New Roman" w:eastAsia="宋体"/>
          <w:color w:val="000000"/>
          <w:lang w:eastAsia="zh-CN"/>
        </w:rPr>
        <w:t>基体</w:t>
      </w:r>
      <w:r>
        <w:rPr>
          <w:rFonts w:hint="eastAsia" w:ascii="Times New Roman" w:eastAsia="宋体"/>
          <w:color w:val="000000"/>
        </w:rPr>
        <w:t>空白试验</w:t>
      </w:r>
      <w:r>
        <w:rPr>
          <w:rFonts w:hint="eastAsia" w:ascii="Times New Roman" w:eastAsia="宋体"/>
          <w:color w:val="000000"/>
          <w:lang w:eastAsia="zh-CN"/>
        </w:rPr>
        <w:t>，所用基体应于配置标准系列一致</w:t>
      </w:r>
      <w:r>
        <w:rPr>
          <w:rFonts w:hint="eastAsia" w:ascii="Times New Roman" w:eastAsia="宋体"/>
          <w:color w:val="000000"/>
        </w:rPr>
        <w:t>。</w:t>
      </w:r>
    </w:p>
    <w:p>
      <w:pPr>
        <w:pStyle w:val="62"/>
        <w:numPr>
          <w:ilvl w:val="0"/>
          <w:numId w:val="0"/>
        </w:numPr>
        <w:spacing w:before="156" w:beforeLines="50" w:after="156" w:afterLines="50"/>
        <w:rPr>
          <w:rFonts w:ascii="Times New Roman"/>
          <w:color w:val="000000"/>
          <w:kern w:val="2"/>
        </w:rPr>
      </w:pPr>
      <w:r>
        <w:rPr>
          <w:rFonts w:hAnsi="黑体"/>
          <w:color w:val="000000"/>
          <w:kern w:val="2"/>
        </w:rPr>
        <w:t>8.4</w:t>
      </w:r>
      <w:r>
        <w:rPr>
          <w:rFonts w:ascii="Times New Roman"/>
          <w:color w:val="000000"/>
        </w:rPr>
        <w:t>　</w:t>
      </w:r>
      <w:r>
        <w:rPr>
          <w:rFonts w:hint="eastAsia" w:ascii="Times New Roman"/>
          <w:color w:val="000000"/>
        </w:rPr>
        <w:t>分析试液的制备</w:t>
      </w:r>
    </w:p>
    <w:p>
      <w:pPr>
        <w:spacing w:line="360" w:lineRule="atLeast"/>
        <w:rPr>
          <w:rFonts w:ascii="宋体" w:hAnsi="宋体" w:eastAsia="宋体"/>
        </w:rPr>
      </w:pPr>
      <w:r>
        <w:rPr>
          <w:rFonts w:ascii="黑体" w:hAnsi="黑体" w:eastAsia="黑体"/>
          <w:color w:val="000000"/>
        </w:rPr>
        <w:t>8.4.1</w:t>
      </w:r>
      <w:r>
        <w:rPr>
          <w:rFonts w:eastAsia="黑体"/>
          <w:color w:val="000000"/>
        </w:rPr>
        <w:t>　</w:t>
      </w:r>
      <w:r>
        <w:rPr>
          <w:rFonts w:hint="eastAsia"/>
          <w:color w:val="000000"/>
        </w:rPr>
        <w:t>将</w:t>
      </w:r>
      <w:r>
        <w:rPr>
          <w:rFonts w:hint="eastAsia" w:ascii="宋体" w:hAnsi="宋体" w:eastAsia="宋体"/>
          <w:color w:val="000000"/>
        </w:rPr>
        <w:t>试料</w:t>
      </w:r>
      <w:r>
        <w:rPr>
          <w:rFonts w:hint="eastAsia" w:ascii="宋体" w:hAnsi="宋体" w:eastAsia="宋体"/>
        </w:rPr>
        <w:t>（8.1）置于100</w:t>
      </w:r>
      <w:r>
        <w:rPr>
          <w:rFonts w:ascii="宋体" w:hAnsi="宋体" w:eastAsia="宋体"/>
        </w:rPr>
        <w:t> </w:t>
      </w:r>
      <w:r>
        <w:rPr>
          <w:rFonts w:hint="eastAsia" w:ascii="宋体" w:hAnsi="宋体" w:eastAsia="宋体"/>
        </w:rPr>
        <w:t>mL聚四氟乙烯烧杯中，镝铁、钇铁、钬铁和钆铁试料加入15</w:t>
      </w:r>
      <w:r>
        <w:rPr>
          <w:rFonts w:ascii="宋体" w:hAnsi="宋体" w:eastAsia="宋体"/>
        </w:rPr>
        <w:t> </w:t>
      </w:r>
      <w:r>
        <w:rPr>
          <w:rFonts w:hint="eastAsia" w:ascii="宋体" w:hAnsi="宋体" w:eastAsia="宋体"/>
        </w:rPr>
        <w:t>mL盐酸（5.2）和5</w:t>
      </w:r>
      <w:r>
        <w:rPr>
          <w:rFonts w:ascii="宋体" w:hAnsi="宋体" w:eastAsia="宋体"/>
        </w:rPr>
        <w:t> </w:t>
      </w:r>
      <w:r>
        <w:rPr>
          <w:rFonts w:hint="eastAsia" w:ascii="宋体" w:hAnsi="宋体" w:eastAsia="宋体"/>
        </w:rPr>
        <w:t>mL硝酸（5.1），镧铁、铈铁和镧铈铁试样需加30</w:t>
      </w:r>
      <w:r>
        <w:rPr>
          <w:rFonts w:ascii="宋体" w:hAnsi="宋体" w:eastAsia="宋体"/>
        </w:rPr>
        <w:t> </w:t>
      </w:r>
      <w:r>
        <w:rPr>
          <w:rFonts w:hint="eastAsia" w:ascii="宋体" w:hAnsi="宋体" w:eastAsia="宋体"/>
        </w:rPr>
        <w:t>mL盐酸（5.2）和10</w:t>
      </w:r>
      <w:r>
        <w:rPr>
          <w:rFonts w:ascii="宋体" w:hAnsi="宋体" w:eastAsia="宋体"/>
        </w:rPr>
        <w:t> </w:t>
      </w:r>
      <w:r>
        <w:rPr>
          <w:rFonts w:hint="eastAsia" w:ascii="宋体" w:hAnsi="宋体" w:eastAsia="宋体"/>
        </w:rPr>
        <w:t>mL硝酸（5.1），低温加热分解至清亮，冷却至室温，取下，移入100</w:t>
      </w:r>
      <w:r>
        <w:rPr>
          <w:rFonts w:ascii="宋体" w:hAnsi="宋体" w:eastAsia="宋体"/>
        </w:rPr>
        <w:t> </w:t>
      </w:r>
      <w:r>
        <w:rPr>
          <w:rFonts w:hint="eastAsia" w:ascii="宋体" w:hAnsi="宋体" w:eastAsia="宋体"/>
        </w:rPr>
        <w:t>mL容量瓶中，以水稀释至刻度，混匀。</w:t>
      </w:r>
    </w:p>
    <w:p>
      <w:pPr>
        <w:spacing w:line="360" w:lineRule="atLeast"/>
        <w:rPr>
          <w:rFonts w:ascii="宋体" w:hAnsi="宋体" w:eastAsia="宋体"/>
          <w:highlight w:val="yellow"/>
        </w:rPr>
      </w:pPr>
      <w:r>
        <w:rPr>
          <w:rFonts w:ascii="黑体" w:hAnsi="黑体" w:eastAsia="黑体"/>
        </w:rPr>
        <w:t>8.4.2</w:t>
      </w:r>
      <w:r>
        <w:rPr>
          <w:rFonts w:eastAsia="黑体"/>
        </w:rPr>
        <w:t>　</w:t>
      </w:r>
      <w:r>
        <w:rPr>
          <w:rFonts w:hint="eastAsia" w:ascii="宋体" w:hAnsi="宋体" w:eastAsia="宋体"/>
        </w:rPr>
        <w:t>移取10.00</w:t>
      </w:r>
      <w:r>
        <w:rPr>
          <w:rFonts w:ascii="宋体" w:hAnsi="宋体" w:eastAsia="宋体"/>
        </w:rPr>
        <w:t> </w:t>
      </w:r>
      <w:r>
        <w:rPr>
          <w:rFonts w:hint="eastAsia" w:ascii="宋体" w:hAnsi="宋体" w:eastAsia="宋体"/>
        </w:rPr>
        <w:t>mL试液（8.4.1）于</w:t>
      </w:r>
      <w:r>
        <w:rPr>
          <w:rFonts w:ascii="宋体" w:hAnsi="宋体" w:eastAsia="宋体"/>
        </w:rPr>
        <w:t>50 </w:t>
      </w:r>
      <w:r>
        <w:rPr>
          <w:rFonts w:hint="eastAsia" w:ascii="宋体" w:hAnsi="宋体" w:eastAsia="宋体"/>
        </w:rPr>
        <w:t>mL塑料容量瓶中，以水稀释至刻度，混匀，待测</w:t>
      </w:r>
      <w:r>
        <w:rPr>
          <w:rFonts w:ascii="宋体" w:hAnsi="宋体" w:eastAsia="宋体"/>
        </w:rPr>
        <w:t>。</w:t>
      </w:r>
    </w:p>
    <w:p>
      <w:pPr>
        <w:pStyle w:val="62"/>
        <w:numPr>
          <w:ilvl w:val="0"/>
          <w:numId w:val="0"/>
        </w:numPr>
        <w:spacing w:before="156" w:beforeLines="50" w:after="156" w:afterLines="50"/>
        <w:rPr>
          <w:rFonts w:ascii="Times New Roman"/>
          <w:kern w:val="2"/>
        </w:rPr>
      </w:pPr>
      <w:r>
        <w:rPr>
          <w:rFonts w:hAnsi="黑体"/>
          <w:kern w:val="2"/>
        </w:rPr>
        <w:t>8.5</w:t>
      </w:r>
      <w:r>
        <w:rPr>
          <w:rFonts w:ascii="Times New Roman"/>
        </w:rPr>
        <w:t>　</w:t>
      </w:r>
      <w:r>
        <w:rPr>
          <w:rFonts w:hint="eastAsia" w:ascii="Times New Roman"/>
          <w:kern w:val="2"/>
        </w:rPr>
        <w:t>系列标准溶液的制备</w:t>
      </w:r>
    </w:p>
    <w:p>
      <w:pPr>
        <w:pStyle w:val="54"/>
        <w:spacing w:line="360" w:lineRule="exact"/>
        <w:ind w:firstLine="0" w:firstLineChars="0"/>
        <w:rPr>
          <w:rFonts w:ascii="宋体" w:hAnsi="宋体" w:eastAsia="宋体"/>
          <w:kern w:val="2"/>
          <w:szCs w:val="24"/>
          <w:highlight w:val="yellow"/>
        </w:rPr>
      </w:pPr>
      <w:r>
        <w:rPr>
          <w:rFonts w:ascii="黑体" w:hAnsi="黑体" w:eastAsia="黑体"/>
          <w:kern w:val="2"/>
        </w:rPr>
        <w:t>8.5.1　</w:t>
      </w:r>
      <w:r>
        <w:rPr>
          <w:rFonts w:hint="eastAsia" w:ascii="宋体" w:hAnsi="宋体" w:eastAsia="宋体"/>
          <w:kern w:val="2"/>
          <w:szCs w:val="24"/>
        </w:rPr>
        <w:t>镧铁基体系列标准溶液：分别移取7.5</w:t>
      </w:r>
      <w:r>
        <w:rPr>
          <w:rFonts w:ascii="宋体" w:hAnsi="宋体" w:eastAsia="宋体"/>
        </w:rPr>
        <w:t> </w:t>
      </w:r>
      <w:r>
        <w:rPr>
          <w:rFonts w:hint="eastAsia" w:ascii="宋体" w:hAnsi="宋体" w:eastAsia="宋体"/>
          <w:kern w:val="2"/>
          <w:szCs w:val="24"/>
        </w:rPr>
        <w:t>mL镧基体溶液（5.9）和8.5</w:t>
      </w:r>
      <w:r>
        <w:rPr>
          <w:rFonts w:ascii="宋体" w:hAnsi="宋体" w:eastAsia="宋体"/>
        </w:rPr>
        <w:t> </w:t>
      </w:r>
      <w:r>
        <w:rPr>
          <w:rFonts w:hint="eastAsia" w:ascii="宋体" w:hAnsi="宋体" w:eastAsia="宋体"/>
          <w:kern w:val="2"/>
          <w:szCs w:val="24"/>
        </w:rPr>
        <w:t>mL铁基体溶液（5.8）于1</w:t>
      </w:r>
      <w:r>
        <w:rPr>
          <w:rFonts w:ascii="Times New Roman" w:eastAsia="宋体"/>
          <w:kern w:val="2"/>
          <w:szCs w:val="24"/>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mL容量瓶中，再分别移取混合标准溶液（II）0</w:t>
      </w:r>
      <w:r>
        <w:rPr>
          <w:rFonts w:ascii="宋体" w:hAnsi="宋体" w:eastAsia="宋体"/>
        </w:rPr>
        <w:t> </w:t>
      </w:r>
      <w:r>
        <w:rPr>
          <w:rFonts w:hint="eastAsia" w:ascii="宋体" w:hAnsi="宋体" w:eastAsia="宋体"/>
          <w:kern w:val="2"/>
          <w:szCs w:val="24"/>
        </w:rPr>
        <w:t>mL、2.50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mL至1</w:t>
      </w:r>
      <w:r>
        <w:rPr>
          <w:rFonts w:hint="eastAsia" w:ascii="宋体" w:hAnsi="宋体" w:eastAsia="宋体"/>
          <w:color w:val="000000"/>
        </w:rPr>
        <w:t>～</w:t>
      </w:r>
      <w:r>
        <w:rPr>
          <w:rFonts w:hint="eastAsia" w:ascii="宋体" w:hAnsi="宋体" w:eastAsia="宋体"/>
          <w:kern w:val="2"/>
          <w:szCs w:val="24"/>
        </w:rPr>
        <w:t>3号100</w:t>
      </w:r>
      <w:r>
        <w:rPr>
          <w:rFonts w:ascii="宋体" w:hAnsi="宋体" w:eastAsia="宋体"/>
        </w:rPr>
        <w:t> </w:t>
      </w:r>
      <w:r>
        <w:rPr>
          <w:rFonts w:hint="eastAsia" w:ascii="宋体" w:hAnsi="宋体" w:eastAsia="宋体"/>
          <w:kern w:val="2"/>
          <w:szCs w:val="24"/>
        </w:rPr>
        <w:t>mL容量瓶中，移取混合标准溶液（I）2.50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mL、12.50</w:t>
      </w:r>
      <w:r>
        <w:rPr>
          <w:rFonts w:ascii="宋体" w:hAnsi="宋体" w:eastAsia="宋体"/>
        </w:rPr>
        <w:t> </w:t>
      </w:r>
      <w:r>
        <w:rPr>
          <w:rFonts w:hint="eastAsia" w:ascii="宋体" w:hAnsi="宋体" w:eastAsia="宋体"/>
          <w:kern w:val="2"/>
          <w:szCs w:val="24"/>
        </w:rPr>
        <w:t>mL至4</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mL容量瓶中，加入2</w:t>
      </w:r>
      <w:r>
        <w:rPr>
          <w:rFonts w:ascii="宋体" w:hAnsi="宋体" w:eastAsia="宋体"/>
        </w:rPr>
        <w:t> </w:t>
      </w:r>
      <w:r>
        <w:rPr>
          <w:rFonts w:hint="eastAsia" w:ascii="宋体" w:hAnsi="宋体" w:eastAsia="宋体"/>
          <w:kern w:val="2"/>
          <w:szCs w:val="24"/>
        </w:rPr>
        <w:t>mL硝酸（5.1），以水稀释至刻度，混匀。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highlight w:val="yellow"/>
        </w:rPr>
      </w:pPr>
      <w:r>
        <w:rPr>
          <w:rFonts w:ascii="黑体" w:hAnsi="黑体" w:eastAsia="黑体"/>
          <w:kern w:val="2"/>
        </w:rPr>
        <w:t>8.5.2　</w:t>
      </w:r>
      <w:r>
        <w:rPr>
          <w:rFonts w:hint="eastAsia" w:ascii="宋体" w:hAnsi="宋体" w:eastAsia="宋体"/>
          <w:kern w:val="2"/>
          <w:szCs w:val="24"/>
        </w:rPr>
        <w:t>铈铁基体系列标准溶液：分别移取7.5</w:t>
      </w:r>
      <w:r>
        <w:rPr>
          <w:rFonts w:ascii="宋体" w:hAnsi="宋体" w:eastAsia="宋体"/>
        </w:rPr>
        <w:t> </w:t>
      </w:r>
      <w:r>
        <w:rPr>
          <w:rFonts w:hint="eastAsia" w:ascii="宋体" w:hAnsi="宋体" w:eastAsia="宋体"/>
          <w:kern w:val="2"/>
          <w:szCs w:val="24"/>
        </w:rPr>
        <w:t>mL铈基体溶液（5.10）和8.5</w:t>
      </w:r>
      <w:r>
        <w:rPr>
          <w:rFonts w:ascii="宋体" w:hAnsi="宋体" w:eastAsia="宋体"/>
        </w:rPr>
        <w:t> </w:t>
      </w:r>
      <w:r>
        <w:rPr>
          <w:rFonts w:hint="eastAsia" w:ascii="宋体" w:hAnsi="宋体" w:eastAsia="宋体"/>
          <w:kern w:val="2"/>
          <w:szCs w:val="24"/>
        </w:rPr>
        <w:t>mL铁基体溶液（5.8）于1</w:t>
      </w:r>
      <w:r>
        <w:rPr>
          <w:rFonts w:ascii="Times New Roman" w:eastAsia="宋体"/>
          <w:kern w:val="2"/>
          <w:szCs w:val="24"/>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mL容量瓶中，再分别移取混合标准溶液（II）0</w:t>
      </w:r>
      <w:r>
        <w:rPr>
          <w:rFonts w:ascii="宋体" w:hAnsi="宋体" w:eastAsia="宋体"/>
        </w:rPr>
        <w:t> </w:t>
      </w:r>
      <w:r>
        <w:rPr>
          <w:rFonts w:hint="eastAsia" w:ascii="宋体" w:hAnsi="宋体" w:eastAsia="宋体"/>
          <w:kern w:val="2"/>
          <w:szCs w:val="24"/>
        </w:rPr>
        <w:t>mL、2.50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mL至1</w:t>
      </w:r>
      <w:r>
        <w:rPr>
          <w:rFonts w:hint="eastAsia" w:ascii="宋体" w:hAnsi="宋体" w:eastAsia="宋体"/>
          <w:color w:val="000000"/>
        </w:rPr>
        <w:t>～</w:t>
      </w:r>
      <w:r>
        <w:rPr>
          <w:rFonts w:hint="eastAsia" w:ascii="宋体" w:hAnsi="宋体" w:eastAsia="宋体"/>
          <w:kern w:val="2"/>
          <w:szCs w:val="24"/>
        </w:rPr>
        <w:t>3号100</w:t>
      </w:r>
      <w:r>
        <w:rPr>
          <w:rFonts w:ascii="宋体" w:hAnsi="宋体" w:eastAsia="宋体"/>
        </w:rPr>
        <w:t> </w:t>
      </w:r>
      <w:r>
        <w:rPr>
          <w:rFonts w:hint="eastAsia" w:ascii="宋体" w:hAnsi="宋体" w:eastAsia="宋体"/>
          <w:kern w:val="2"/>
          <w:szCs w:val="24"/>
        </w:rPr>
        <w:t>mL容量瓶中，移取混合标准溶液（I）2.50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mL、12.50</w:t>
      </w:r>
      <w:r>
        <w:rPr>
          <w:rFonts w:ascii="宋体" w:hAnsi="宋体" w:eastAsia="宋体"/>
        </w:rPr>
        <w:t> </w:t>
      </w:r>
      <w:r>
        <w:rPr>
          <w:rFonts w:hint="eastAsia" w:ascii="宋体" w:hAnsi="宋体" w:eastAsia="宋体"/>
          <w:kern w:val="2"/>
          <w:szCs w:val="24"/>
        </w:rPr>
        <w:t>mL至4</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mL容量瓶中，加入1</w:t>
      </w:r>
      <w:r>
        <w:rPr>
          <w:rFonts w:ascii="宋体" w:hAnsi="宋体" w:eastAsia="宋体"/>
        </w:rPr>
        <w:t> </w:t>
      </w:r>
      <w:r>
        <w:rPr>
          <w:rFonts w:hint="eastAsia" w:ascii="宋体" w:hAnsi="宋体" w:eastAsia="宋体"/>
          <w:kern w:val="2"/>
          <w:szCs w:val="24"/>
        </w:rPr>
        <w:t>mL硝酸（5.1），以水稀释至刻度，混匀。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highlight w:val="yellow"/>
        </w:rPr>
      </w:pPr>
      <w:r>
        <w:rPr>
          <w:rFonts w:ascii="黑体" w:hAnsi="黑体" w:eastAsia="黑体"/>
          <w:kern w:val="2"/>
        </w:rPr>
        <w:t>8.5.3　</w:t>
      </w:r>
      <w:r>
        <w:rPr>
          <w:rFonts w:hint="eastAsia" w:ascii="宋体" w:hAnsi="宋体" w:eastAsia="宋体"/>
          <w:kern w:val="2"/>
          <w:szCs w:val="24"/>
        </w:rPr>
        <w:t>钆铁基体系列标准溶液：分别移取7.5</w:t>
      </w:r>
      <w:r>
        <w:rPr>
          <w:rFonts w:ascii="宋体" w:hAnsi="宋体" w:eastAsia="宋体"/>
        </w:rPr>
        <w:t> </w:t>
      </w:r>
      <w:r>
        <w:rPr>
          <w:rFonts w:hint="eastAsia" w:ascii="宋体" w:hAnsi="宋体" w:eastAsia="宋体"/>
          <w:kern w:val="2"/>
          <w:szCs w:val="24"/>
        </w:rPr>
        <w:t>mL钆基体溶液（5.11）和2.5</w:t>
      </w:r>
      <w:r>
        <w:rPr>
          <w:rFonts w:ascii="宋体" w:hAnsi="宋体" w:eastAsia="宋体"/>
        </w:rPr>
        <w:t> </w:t>
      </w:r>
      <w:r>
        <w:rPr>
          <w:rFonts w:hint="eastAsia" w:ascii="宋体" w:hAnsi="宋体" w:eastAsia="宋体"/>
          <w:kern w:val="2"/>
          <w:szCs w:val="24"/>
        </w:rPr>
        <w:t>mL铁基体溶液（5.8）于1</w:t>
      </w:r>
      <w:r>
        <w:rPr>
          <w:rFonts w:ascii="Times New Roman" w:eastAsia="宋体"/>
          <w:kern w:val="2"/>
          <w:szCs w:val="24"/>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mL容量瓶中，再分别移取混合标准溶液（II）0</w:t>
      </w:r>
      <w:r>
        <w:rPr>
          <w:rFonts w:ascii="宋体" w:hAnsi="宋体" w:eastAsia="宋体"/>
        </w:rPr>
        <w:t> </w:t>
      </w:r>
      <w:r>
        <w:rPr>
          <w:rFonts w:hint="eastAsia" w:ascii="宋体" w:hAnsi="宋体" w:eastAsia="宋体"/>
          <w:kern w:val="2"/>
          <w:szCs w:val="24"/>
        </w:rPr>
        <w:t>mL、2.50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mL至1</w:t>
      </w:r>
      <w:r>
        <w:rPr>
          <w:rFonts w:hint="eastAsia" w:ascii="宋体" w:hAnsi="宋体" w:eastAsia="宋体"/>
          <w:color w:val="000000"/>
        </w:rPr>
        <w:t>～</w:t>
      </w:r>
      <w:r>
        <w:rPr>
          <w:rFonts w:hint="eastAsia" w:ascii="宋体" w:hAnsi="宋体" w:eastAsia="宋体"/>
          <w:kern w:val="2"/>
          <w:szCs w:val="24"/>
        </w:rPr>
        <w:t>3号100</w:t>
      </w:r>
      <w:r>
        <w:rPr>
          <w:rFonts w:ascii="宋体" w:hAnsi="宋体" w:eastAsia="宋体"/>
        </w:rPr>
        <w:t> </w:t>
      </w:r>
      <w:r>
        <w:rPr>
          <w:rFonts w:hint="eastAsia" w:ascii="宋体" w:hAnsi="宋体" w:eastAsia="宋体"/>
          <w:kern w:val="2"/>
          <w:szCs w:val="24"/>
        </w:rPr>
        <w:t>mL容量瓶中，移取混合标准溶液（I）2.50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mL、12.50</w:t>
      </w:r>
      <w:r>
        <w:rPr>
          <w:rFonts w:ascii="宋体" w:hAnsi="宋体" w:eastAsia="宋体"/>
        </w:rPr>
        <w:t> </w:t>
      </w:r>
      <w:r>
        <w:rPr>
          <w:rFonts w:hint="eastAsia" w:ascii="宋体" w:hAnsi="宋体" w:eastAsia="宋体"/>
          <w:kern w:val="2"/>
          <w:szCs w:val="24"/>
        </w:rPr>
        <w:t>mL至4</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mL容量瓶中，加入0.5</w:t>
      </w:r>
      <w:r>
        <w:rPr>
          <w:rFonts w:ascii="宋体" w:hAnsi="宋体" w:eastAsia="宋体"/>
        </w:rPr>
        <w:t> </w:t>
      </w:r>
      <w:r>
        <w:rPr>
          <w:rFonts w:hint="eastAsia" w:ascii="宋体" w:hAnsi="宋体" w:eastAsia="宋体"/>
          <w:kern w:val="2"/>
          <w:szCs w:val="24"/>
        </w:rPr>
        <w:t>mL盐酸（5.2），以水稀释至刻度，混匀。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highlight w:val="yellow"/>
        </w:rPr>
      </w:pPr>
      <w:r>
        <w:rPr>
          <w:rFonts w:ascii="黑体" w:hAnsi="黑体" w:eastAsia="黑体"/>
          <w:kern w:val="2"/>
        </w:rPr>
        <w:t>8.5.4　</w:t>
      </w:r>
      <w:r>
        <w:rPr>
          <w:rFonts w:hint="eastAsia" w:ascii="宋体" w:hAnsi="宋体" w:eastAsia="宋体"/>
          <w:kern w:val="2"/>
          <w:szCs w:val="24"/>
        </w:rPr>
        <w:t>镝铁基体系列标准溶液：分别移取8</w:t>
      </w:r>
      <w:r>
        <w:rPr>
          <w:rFonts w:ascii="宋体" w:hAnsi="宋体" w:eastAsia="宋体"/>
        </w:rPr>
        <w:t> </w:t>
      </w:r>
      <w:r>
        <w:rPr>
          <w:rFonts w:hint="eastAsia" w:ascii="宋体" w:hAnsi="宋体" w:eastAsia="宋体"/>
          <w:kern w:val="2"/>
          <w:szCs w:val="24"/>
        </w:rPr>
        <w:t>mL镝基体溶液（5.12）和2</w:t>
      </w:r>
      <w:r>
        <w:rPr>
          <w:rFonts w:ascii="宋体" w:hAnsi="宋体" w:eastAsia="宋体"/>
        </w:rPr>
        <w:t> </w:t>
      </w:r>
      <w:r>
        <w:rPr>
          <w:rFonts w:hint="eastAsia" w:ascii="宋体" w:hAnsi="宋体" w:eastAsia="宋体"/>
          <w:kern w:val="2"/>
          <w:szCs w:val="24"/>
        </w:rPr>
        <w:t>mL铁基体溶液（5.8）于1</w:t>
      </w:r>
      <w:r>
        <w:rPr>
          <w:rFonts w:ascii="Times New Roman" w:eastAsia="宋体"/>
          <w:kern w:val="2"/>
          <w:szCs w:val="24"/>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mL容量瓶中，再分别移取混合标准溶液（II）0</w:t>
      </w:r>
      <w:r>
        <w:rPr>
          <w:rFonts w:ascii="宋体" w:hAnsi="宋体" w:eastAsia="宋体"/>
        </w:rPr>
        <w:t> </w:t>
      </w:r>
      <w:r>
        <w:rPr>
          <w:rFonts w:hint="eastAsia" w:ascii="宋体" w:hAnsi="宋体" w:eastAsia="宋体"/>
          <w:kern w:val="2"/>
          <w:szCs w:val="24"/>
        </w:rPr>
        <w:t>mL、2.50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mL至1</w:t>
      </w:r>
      <w:r>
        <w:rPr>
          <w:rFonts w:hint="eastAsia" w:ascii="宋体" w:hAnsi="宋体" w:eastAsia="宋体"/>
          <w:color w:val="000000"/>
        </w:rPr>
        <w:t>～</w:t>
      </w:r>
      <w:r>
        <w:rPr>
          <w:rFonts w:hint="eastAsia" w:ascii="宋体" w:hAnsi="宋体" w:eastAsia="宋体"/>
          <w:kern w:val="2"/>
          <w:szCs w:val="24"/>
        </w:rPr>
        <w:t>3号100</w:t>
      </w:r>
      <w:r>
        <w:rPr>
          <w:rFonts w:ascii="宋体" w:hAnsi="宋体" w:eastAsia="宋体"/>
        </w:rPr>
        <w:t> </w:t>
      </w:r>
      <w:r>
        <w:rPr>
          <w:rFonts w:hint="eastAsia" w:ascii="宋体" w:hAnsi="宋体" w:eastAsia="宋体"/>
          <w:kern w:val="2"/>
          <w:szCs w:val="24"/>
        </w:rPr>
        <w:t>mL容量瓶中，移取混合标准溶液（I）2.50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mL、12.50</w:t>
      </w:r>
      <w:r>
        <w:rPr>
          <w:rFonts w:ascii="宋体" w:hAnsi="宋体" w:eastAsia="宋体"/>
        </w:rPr>
        <w:t> </w:t>
      </w:r>
      <w:r>
        <w:rPr>
          <w:rFonts w:hint="eastAsia" w:ascii="宋体" w:hAnsi="宋体" w:eastAsia="宋体"/>
          <w:kern w:val="2"/>
          <w:szCs w:val="24"/>
        </w:rPr>
        <w:t>mL至4</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mL容量瓶中，加入0.5</w:t>
      </w:r>
      <w:r>
        <w:rPr>
          <w:rFonts w:ascii="宋体" w:hAnsi="宋体" w:eastAsia="宋体"/>
        </w:rPr>
        <w:t> </w:t>
      </w:r>
      <w:r>
        <w:rPr>
          <w:rFonts w:hint="eastAsia" w:ascii="宋体" w:hAnsi="宋体" w:eastAsia="宋体"/>
          <w:kern w:val="2"/>
          <w:szCs w:val="24"/>
        </w:rPr>
        <w:t>mL盐酸（5.2），以水稀释至刻度，混匀。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rPr>
      </w:pPr>
      <w:r>
        <w:rPr>
          <w:rFonts w:ascii="黑体" w:hAnsi="黑体" w:eastAsia="黑体"/>
          <w:kern w:val="2"/>
        </w:rPr>
        <w:t>8.5.5　</w:t>
      </w:r>
      <w:r>
        <w:rPr>
          <w:rFonts w:hint="eastAsia" w:ascii="宋体" w:hAnsi="宋体" w:eastAsia="宋体"/>
          <w:kern w:val="2"/>
          <w:szCs w:val="24"/>
        </w:rPr>
        <w:t>钬铁基体系列标准溶液：分别移取8</w:t>
      </w:r>
      <w:r>
        <w:rPr>
          <w:rFonts w:ascii="宋体" w:hAnsi="宋体" w:eastAsia="宋体"/>
        </w:rPr>
        <w:t> </w:t>
      </w:r>
      <w:r>
        <w:rPr>
          <w:rFonts w:hint="eastAsia" w:ascii="宋体" w:hAnsi="宋体" w:eastAsia="宋体"/>
          <w:kern w:val="2"/>
          <w:szCs w:val="24"/>
        </w:rPr>
        <w:t>mL钬基体溶液（5.13）和2</w:t>
      </w:r>
      <w:r>
        <w:rPr>
          <w:rFonts w:ascii="宋体" w:hAnsi="宋体" w:eastAsia="宋体"/>
        </w:rPr>
        <w:t> </w:t>
      </w:r>
      <w:r>
        <w:rPr>
          <w:rFonts w:hint="eastAsia" w:ascii="宋体" w:hAnsi="宋体" w:eastAsia="宋体"/>
          <w:kern w:val="2"/>
          <w:szCs w:val="24"/>
        </w:rPr>
        <w:t>mL铁基体溶液（5.8）于1</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mL容量瓶中，再分别移取混合标准溶液（II）0</w:t>
      </w:r>
      <w:r>
        <w:rPr>
          <w:rFonts w:ascii="宋体" w:hAnsi="宋体" w:eastAsia="宋体"/>
        </w:rPr>
        <w:t> </w:t>
      </w:r>
      <w:r>
        <w:rPr>
          <w:rFonts w:hint="eastAsia" w:ascii="宋体" w:hAnsi="宋体" w:eastAsia="宋体"/>
          <w:kern w:val="2"/>
          <w:szCs w:val="24"/>
        </w:rPr>
        <w:t>mL、2.50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mL至1</w:t>
      </w:r>
      <w:r>
        <w:rPr>
          <w:rFonts w:hint="eastAsia" w:ascii="宋体" w:hAnsi="宋体" w:eastAsia="宋体"/>
          <w:color w:val="000000"/>
        </w:rPr>
        <w:t>～</w:t>
      </w:r>
      <w:r>
        <w:rPr>
          <w:rFonts w:hint="eastAsia" w:ascii="宋体" w:hAnsi="宋体" w:eastAsia="宋体"/>
          <w:kern w:val="2"/>
          <w:szCs w:val="24"/>
        </w:rPr>
        <w:t>3号100</w:t>
      </w:r>
      <w:r>
        <w:rPr>
          <w:rFonts w:ascii="宋体" w:hAnsi="宋体" w:eastAsia="宋体"/>
        </w:rPr>
        <w:t> </w:t>
      </w:r>
      <w:r>
        <w:rPr>
          <w:rFonts w:hint="eastAsia" w:ascii="宋体" w:hAnsi="宋体" w:eastAsia="宋体"/>
          <w:kern w:val="2"/>
          <w:szCs w:val="24"/>
        </w:rPr>
        <w:t>mL容量瓶中，移取混合标准溶液（I）2.50</w:t>
      </w:r>
      <w:r>
        <w:rPr>
          <w:rFonts w:ascii="宋体" w:hAnsi="宋体" w:eastAsia="宋体"/>
        </w:rPr>
        <w:t> </w:t>
      </w:r>
      <w:r>
        <w:rPr>
          <w:rFonts w:hint="eastAsia" w:ascii="宋体" w:hAnsi="宋体" w:eastAsia="宋体"/>
          <w:kern w:val="2"/>
          <w:szCs w:val="24"/>
        </w:rPr>
        <w:t>mL、5.00</w:t>
      </w:r>
      <w:r>
        <w:rPr>
          <w:rFonts w:ascii="宋体" w:hAnsi="宋体" w:eastAsia="宋体"/>
        </w:rPr>
        <w:t> </w:t>
      </w:r>
      <w:r>
        <w:rPr>
          <w:rFonts w:hint="eastAsia" w:ascii="宋体" w:hAnsi="宋体" w:eastAsia="宋体"/>
          <w:kern w:val="2"/>
          <w:szCs w:val="24"/>
        </w:rPr>
        <w:t>mL、12.50</w:t>
      </w:r>
      <w:r>
        <w:rPr>
          <w:rFonts w:ascii="宋体" w:hAnsi="宋体" w:eastAsia="宋体"/>
        </w:rPr>
        <w:t> </w:t>
      </w:r>
      <w:r>
        <w:rPr>
          <w:rFonts w:hint="eastAsia" w:ascii="宋体" w:hAnsi="宋体" w:eastAsia="宋体"/>
          <w:kern w:val="2"/>
          <w:szCs w:val="24"/>
        </w:rPr>
        <w:t>mL至4</w:t>
      </w:r>
      <w:r>
        <w:rPr>
          <w:rFonts w:hint="eastAsia" w:ascii="宋体" w:hAnsi="宋体" w:eastAsia="宋体"/>
          <w:color w:val="000000"/>
        </w:rPr>
        <w:t>～</w:t>
      </w:r>
      <w:r>
        <w:rPr>
          <w:rFonts w:hint="eastAsia" w:ascii="宋体" w:hAnsi="宋体" w:eastAsia="宋体"/>
          <w:kern w:val="2"/>
          <w:szCs w:val="24"/>
        </w:rPr>
        <w:t>6号100</w:t>
      </w:r>
      <w:r>
        <w:rPr>
          <w:rFonts w:ascii="宋体" w:hAnsi="宋体" w:eastAsia="宋体"/>
        </w:rPr>
        <w:t> </w:t>
      </w:r>
      <w:r>
        <w:rPr>
          <w:rFonts w:hint="eastAsia" w:ascii="宋体" w:hAnsi="宋体" w:eastAsia="宋体"/>
          <w:kern w:val="2"/>
          <w:szCs w:val="24"/>
        </w:rPr>
        <w:t>mL容量瓶中，加入0.5</w:t>
      </w:r>
      <w:r>
        <w:rPr>
          <w:rFonts w:ascii="宋体" w:hAnsi="宋体" w:eastAsia="宋体"/>
        </w:rPr>
        <w:t> </w:t>
      </w:r>
      <w:r>
        <w:rPr>
          <w:rFonts w:hint="eastAsia" w:ascii="宋体" w:hAnsi="宋体" w:eastAsia="宋体"/>
          <w:kern w:val="2"/>
          <w:szCs w:val="24"/>
        </w:rPr>
        <w:t>mL盐酸（5.2），以水稀释至刻度，混匀。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rPr>
      </w:pPr>
      <w:r>
        <w:rPr>
          <w:rFonts w:ascii="黑体" w:hAnsi="黑体" w:eastAsia="黑体"/>
          <w:kern w:val="2"/>
        </w:rPr>
        <w:t>8.5.6　</w:t>
      </w:r>
      <w:r>
        <w:rPr>
          <w:rFonts w:hint="eastAsia" w:ascii="宋体" w:hAnsi="宋体" w:eastAsia="宋体"/>
          <w:kern w:val="2"/>
          <w:szCs w:val="24"/>
        </w:rPr>
        <w:t>钇铁基体系列标准溶液：分别移取6.25</w:t>
      </w:r>
      <w:r>
        <w:rPr>
          <w:rFonts w:ascii="宋体" w:hAnsi="宋体" w:eastAsia="宋体"/>
        </w:rPr>
        <w:t> </w:t>
      </w:r>
      <w:r>
        <w:rPr>
          <w:rFonts w:hint="eastAsia" w:ascii="宋体" w:hAnsi="宋体" w:eastAsia="宋体"/>
          <w:kern w:val="2"/>
          <w:szCs w:val="24"/>
        </w:rPr>
        <w:t>mL钇基体溶液（5.14）和3.75 mL铁基体溶液（5.8）于1</w:t>
      </w:r>
      <w:r>
        <w:rPr>
          <w:rFonts w:hint="eastAsia" w:ascii="宋体" w:hAnsi="宋体" w:eastAsia="宋体"/>
          <w:color w:val="000000"/>
        </w:rPr>
        <w:t>～</w:t>
      </w:r>
      <w:r>
        <w:rPr>
          <w:rFonts w:hint="eastAsia" w:ascii="宋体" w:hAnsi="宋体" w:eastAsia="宋体"/>
          <w:kern w:val="2"/>
          <w:szCs w:val="24"/>
        </w:rPr>
        <w:t>6号100 mL容量瓶中，再分别移取混合标准溶液（II）0 mL、2.50 mL、5.00 mL至1</w:t>
      </w:r>
      <w:r>
        <w:rPr>
          <w:rFonts w:hint="eastAsia" w:ascii="宋体" w:hAnsi="宋体" w:eastAsia="宋体"/>
          <w:color w:val="000000"/>
        </w:rPr>
        <w:t>～</w:t>
      </w:r>
      <w:r>
        <w:rPr>
          <w:rFonts w:hint="eastAsia" w:ascii="宋体" w:hAnsi="宋体" w:eastAsia="宋体"/>
          <w:kern w:val="2"/>
          <w:szCs w:val="24"/>
        </w:rPr>
        <w:t>3号100 mL容量瓶中，移取混合标准溶液（I）2.50 mL、5.00 mL、12.50 mL至4</w:t>
      </w:r>
      <w:r>
        <w:rPr>
          <w:rFonts w:hint="eastAsia" w:ascii="宋体" w:hAnsi="宋体" w:eastAsia="宋体"/>
          <w:color w:val="000000"/>
        </w:rPr>
        <w:t>～</w:t>
      </w:r>
      <w:r>
        <w:rPr>
          <w:rFonts w:hint="eastAsia" w:ascii="宋体" w:hAnsi="宋体" w:eastAsia="宋体"/>
          <w:kern w:val="2"/>
          <w:szCs w:val="24"/>
        </w:rPr>
        <w:t>6号100 mL容量瓶中，以水稀释至刻度，混匀。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spacing w:line="360" w:lineRule="exact"/>
        <w:ind w:firstLine="0" w:firstLineChars="0"/>
        <w:rPr>
          <w:rFonts w:ascii="宋体" w:hAnsi="宋体" w:eastAsia="宋体"/>
          <w:kern w:val="2"/>
          <w:szCs w:val="24"/>
          <w:highlight w:val="yellow"/>
        </w:rPr>
      </w:pPr>
      <w:r>
        <w:rPr>
          <w:rFonts w:ascii="黑体" w:hAnsi="黑体" w:eastAsia="黑体"/>
          <w:kern w:val="2"/>
        </w:rPr>
        <w:t>8.5.7　</w:t>
      </w:r>
      <w:r>
        <w:rPr>
          <w:rFonts w:hint="eastAsia" w:ascii="宋体" w:hAnsi="宋体" w:eastAsia="宋体"/>
          <w:kern w:val="2"/>
          <w:szCs w:val="24"/>
        </w:rPr>
        <w:t>镧铈铁基体系列标准溶液：分别移取2.62 mL镧基体溶液（5.9）、4.88 mL铈基体溶液（5.10）和8.5 mL铁基体溶液（5.8）于1</w:t>
      </w:r>
      <w:r>
        <w:rPr>
          <w:rFonts w:hint="eastAsia" w:ascii="宋体" w:hAnsi="宋体" w:eastAsia="宋体"/>
          <w:color w:val="000000"/>
        </w:rPr>
        <w:t>～</w:t>
      </w:r>
      <w:r>
        <w:rPr>
          <w:rFonts w:hint="eastAsia" w:ascii="宋体" w:hAnsi="宋体" w:eastAsia="宋体"/>
          <w:kern w:val="2"/>
          <w:szCs w:val="24"/>
        </w:rPr>
        <w:t>6号100 mL容量瓶中，再分别移取混合标准溶液（II）0 mL、2.50 mL、5.00 mL至1</w:t>
      </w:r>
      <w:r>
        <w:rPr>
          <w:rFonts w:hint="eastAsia" w:ascii="宋体" w:hAnsi="宋体" w:eastAsia="宋体"/>
          <w:color w:val="000000"/>
        </w:rPr>
        <w:t>～</w:t>
      </w:r>
      <w:r>
        <w:rPr>
          <w:rFonts w:hint="eastAsia" w:ascii="宋体" w:hAnsi="宋体" w:eastAsia="宋体"/>
          <w:kern w:val="2"/>
          <w:szCs w:val="24"/>
        </w:rPr>
        <w:t>3号100 mL容量瓶中，移取混合标准溶液（I）2.50 mL、5.00 mL、12.50 mL至4</w:t>
      </w:r>
      <w:r>
        <w:rPr>
          <w:rFonts w:hint="eastAsia" w:ascii="宋体" w:hAnsi="宋体" w:eastAsia="宋体"/>
          <w:color w:val="000000"/>
        </w:rPr>
        <w:t>～</w:t>
      </w:r>
      <w:r>
        <w:rPr>
          <w:rFonts w:hint="eastAsia" w:ascii="宋体" w:hAnsi="宋体" w:eastAsia="宋体"/>
          <w:kern w:val="2"/>
          <w:szCs w:val="24"/>
        </w:rPr>
        <w:t>6号100 mL容量瓶中，加入1.5 mL硝酸（5.1），以水稀释至刻度，混匀。</w:t>
      </w:r>
      <w:r>
        <w:rPr>
          <w:rFonts w:hint="eastAsia" w:hAnsi="宋体"/>
          <w:kern w:val="2"/>
          <w:szCs w:val="24"/>
          <w:lang w:eastAsia="zh-CN"/>
        </w:rPr>
        <w:t>立即</w:t>
      </w:r>
      <w:r>
        <w:rPr>
          <w:rFonts w:hint="eastAsia" w:ascii="宋体" w:hAnsi="宋体"/>
          <w:b w:val="0"/>
          <w:bCs w:val="0"/>
          <w:kern w:val="2"/>
          <w:szCs w:val="24"/>
        </w:rPr>
        <w:t>转移到塑料容量瓶</w:t>
      </w:r>
      <w:r>
        <w:rPr>
          <w:rFonts w:hint="eastAsia" w:hAnsi="宋体"/>
          <w:b w:val="0"/>
          <w:bCs w:val="0"/>
          <w:kern w:val="2"/>
          <w:szCs w:val="24"/>
          <w:lang w:eastAsia="zh-CN"/>
        </w:rPr>
        <w:t>中</w:t>
      </w:r>
      <w:r>
        <w:rPr>
          <w:rFonts w:hint="eastAsia" w:ascii="宋体" w:hAnsi="宋体"/>
          <w:b w:val="0"/>
          <w:bCs w:val="0"/>
          <w:kern w:val="2"/>
          <w:szCs w:val="24"/>
        </w:rPr>
        <w:t>。</w:t>
      </w:r>
    </w:p>
    <w:p>
      <w:pPr>
        <w:pStyle w:val="54"/>
        <w:rPr>
          <w:rFonts w:hint="eastAsia" w:ascii="宋体" w:hAnsi="宋体" w:eastAsia="宋体"/>
          <w:kern w:val="2"/>
          <w:szCs w:val="24"/>
          <w:highlight w:val="yellow"/>
          <w:lang w:val="en-US" w:eastAsia="zh-CN"/>
        </w:rPr>
      </w:pPr>
      <w:r>
        <w:rPr>
          <w:rFonts w:hint="eastAsia" w:ascii="宋体" w:hAnsi="宋体" w:eastAsia="宋体"/>
          <w:kern w:val="2"/>
          <w:szCs w:val="24"/>
          <w:lang w:val="en-US" w:eastAsia="zh-CN"/>
        </w:rPr>
        <w:t>以上系列系列标准各元素浓度见表1。</w:t>
      </w:r>
    </w:p>
    <w:p>
      <w:pPr>
        <w:spacing w:before="156" w:beforeLines="50" w:line="360" w:lineRule="exact"/>
        <w:jc w:val="center"/>
        <w:rPr>
          <w:rFonts w:hint="eastAsia" w:eastAsia="黑体"/>
          <w:color w:val="000000"/>
          <w:lang w:eastAsia="zh-CN"/>
        </w:rPr>
      </w:pPr>
      <w:r>
        <w:rPr>
          <w:rFonts w:hint="eastAsia" w:eastAsia="黑体"/>
          <w:color w:val="000000"/>
        </w:rPr>
        <w:t>表1  系列标准溶液</w:t>
      </w:r>
      <w:r>
        <w:rPr>
          <w:rFonts w:hint="eastAsia" w:eastAsia="黑体"/>
          <w:color w:val="000000"/>
          <w:lang w:eastAsia="zh-CN"/>
        </w:rPr>
        <w:t>浓度表</w:t>
      </w:r>
    </w:p>
    <w:p>
      <w:pPr>
        <w:spacing w:line="220" w:lineRule="exact"/>
        <w:jc w:val="right"/>
        <w:rPr>
          <w:rFonts w:ascii="宋体" w:hAnsi="宋体" w:eastAsia="宋体"/>
          <w:color w:val="000000"/>
          <w:sz w:val="18"/>
          <w:szCs w:val="18"/>
        </w:rPr>
      </w:pPr>
      <w:r>
        <w:rPr>
          <w:rFonts w:hint="eastAsia" w:ascii="宋体" w:hAnsi="宋体" w:cs="宋体"/>
          <w:color w:val="000000"/>
          <w:sz w:val="18"/>
          <w:szCs w:val="18"/>
        </w:rPr>
        <w:t>单位为</w:t>
      </w:r>
      <w:r>
        <w:rPr>
          <w:rFonts w:hint="eastAsia" w:ascii="宋体" w:hAnsi="宋体" w:cs="宋体"/>
          <w:color w:val="000000"/>
          <w:spacing w:val="6"/>
          <w:sz w:val="18"/>
          <w:szCs w:val="18"/>
        </w:rPr>
        <w:t>μg/mL</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8"/>
        <w:gridCol w:w="709"/>
        <w:gridCol w:w="709"/>
        <w:gridCol w:w="709"/>
        <w:gridCol w:w="708"/>
        <w:gridCol w:w="709"/>
        <w:gridCol w:w="709"/>
        <w:gridCol w:w="709"/>
        <w:gridCol w:w="708"/>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vMerge w:val="restart"/>
            <w:noWrap w:val="0"/>
            <w:vAlign w:val="center"/>
          </w:tcPr>
          <w:p>
            <w:pPr>
              <w:adjustRightInd w:val="0"/>
              <w:snapToGrid w:val="0"/>
              <w:jc w:val="center"/>
              <w:rPr>
                <w:rFonts w:ascii="宋体" w:hAnsi="宋体" w:eastAsia="宋体"/>
                <w:bCs/>
                <w:color w:val="000000"/>
                <w:sz w:val="18"/>
                <w:szCs w:val="18"/>
              </w:rPr>
            </w:pPr>
            <w:r>
              <w:rPr>
                <w:rFonts w:hint="eastAsia" w:ascii="宋体" w:hAnsi="宋体" w:eastAsia="宋体"/>
                <w:bCs/>
                <w:color w:val="000000"/>
                <w:sz w:val="18"/>
                <w:szCs w:val="18"/>
                <w:lang w:val="en-US" w:eastAsia="zh-CN"/>
              </w:rPr>
              <w:t>系列标准</w:t>
            </w:r>
            <w:r>
              <w:rPr>
                <w:rFonts w:hint="eastAsia" w:ascii="宋体" w:hAnsi="宋体" w:eastAsia="宋体"/>
                <w:bCs/>
                <w:color w:val="000000"/>
                <w:sz w:val="18"/>
                <w:szCs w:val="18"/>
              </w:rPr>
              <w:t>序号</w:t>
            </w:r>
          </w:p>
        </w:tc>
        <w:tc>
          <w:tcPr>
            <w:tcW w:w="3543" w:type="dxa"/>
            <w:gridSpan w:val="5"/>
            <w:vMerge w:val="restart"/>
            <w:noWrap w:val="0"/>
            <w:vAlign w:val="center"/>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被测元素浓度</w:t>
            </w:r>
          </w:p>
        </w:tc>
        <w:tc>
          <w:tcPr>
            <w:tcW w:w="5103" w:type="dxa"/>
            <w:gridSpan w:val="7"/>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各系列合金中稀土基体和铁浓度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vMerge w:val="continue"/>
            <w:noWrap w:val="0"/>
            <w:vAlign w:val="center"/>
          </w:tcPr>
          <w:p>
            <w:pPr>
              <w:adjustRightInd w:val="0"/>
              <w:snapToGrid w:val="0"/>
              <w:jc w:val="center"/>
              <w:rPr>
                <w:rFonts w:ascii="宋体" w:hAnsi="宋体" w:eastAsia="宋体"/>
                <w:bCs/>
                <w:color w:val="000000"/>
                <w:sz w:val="18"/>
                <w:szCs w:val="18"/>
              </w:rPr>
            </w:pPr>
          </w:p>
        </w:tc>
        <w:tc>
          <w:tcPr>
            <w:tcW w:w="3543" w:type="dxa"/>
            <w:gridSpan w:val="5"/>
            <w:vMerge w:val="continue"/>
            <w:noWrap w:val="0"/>
            <w:vAlign w:val="center"/>
          </w:tcPr>
          <w:p>
            <w:pPr>
              <w:pStyle w:val="54"/>
              <w:widowControl w:val="0"/>
              <w:ind w:firstLine="0" w:firstLineChars="0"/>
              <w:jc w:val="center"/>
              <w:rPr>
                <w:rFonts w:ascii="宋体" w:hAnsi="宋体" w:eastAsia="宋体"/>
                <w:color w:val="000000"/>
                <w:sz w:val="18"/>
                <w:szCs w:val="18"/>
                <w:lang w:bidi="ar"/>
              </w:rPr>
            </w:pPr>
          </w:p>
        </w:tc>
        <w:tc>
          <w:tcPr>
            <w:tcW w:w="709"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镧铁</w:t>
            </w:r>
          </w:p>
        </w:tc>
        <w:tc>
          <w:tcPr>
            <w:tcW w:w="709"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铈铁</w:t>
            </w:r>
          </w:p>
        </w:tc>
        <w:tc>
          <w:tcPr>
            <w:tcW w:w="709"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钆铁</w:t>
            </w:r>
          </w:p>
        </w:tc>
        <w:tc>
          <w:tcPr>
            <w:tcW w:w="708"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镝铁</w:t>
            </w:r>
          </w:p>
        </w:tc>
        <w:tc>
          <w:tcPr>
            <w:tcW w:w="709"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钬铁</w:t>
            </w:r>
          </w:p>
        </w:tc>
        <w:tc>
          <w:tcPr>
            <w:tcW w:w="709"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钇铁</w:t>
            </w:r>
          </w:p>
        </w:tc>
        <w:tc>
          <w:tcPr>
            <w:tcW w:w="850" w:type="dxa"/>
            <w:noWrap w:val="0"/>
            <w:vAlign w:val="top"/>
          </w:tcPr>
          <w:p>
            <w:pPr>
              <w:pStyle w:val="54"/>
              <w:widowControl w:val="0"/>
              <w:ind w:firstLine="0" w:firstLineChars="0"/>
              <w:jc w:val="center"/>
              <w:rPr>
                <w:rFonts w:hint="eastAsia" w:ascii="宋体" w:hAnsi="宋体" w:eastAsia="宋体"/>
                <w:color w:val="000000"/>
                <w:sz w:val="18"/>
                <w:szCs w:val="18"/>
                <w:lang w:eastAsia="zh-CN" w:bidi="ar"/>
              </w:rPr>
            </w:pPr>
            <w:r>
              <w:rPr>
                <w:rFonts w:hint="eastAsia" w:ascii="宋体" w:hAnsi="宋体" w:eastAsia="宋体"/>
                <w:color w:val="000000"/>
                <w:sz w:val="18"/>
                <w:szCs w:val="18"/>
                <w:lang w:eastAsia="zh-CN" w:bidi="ar"/>
              </w:rPr>
              <w:t>镧铈铁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vMerge w:val="continue"/>
            <w:noWrap w:val="0"/>
            <w:vAlign w:val="top"/>
          </w:tcPr>
          <w:p>
            <w:pPr>
              <w:adjustRightInd w:val="0"/>
              <w:snapToGrid w:val="0"/>
              <w:rPr>
                <w:rFonts w:ascii="宋体" w:hAnsi="宋体" w:eastAsia="宋体"/>
                <w:bCs/>
                <w:color w:val="000000"/>
                <w:sz w:val="18"/>
                <w:szCs w:val="18"/>
              </w:rPr>
            </w:pPr>
          </w:p>
        </w:tc>
        <w:tc>
          <w:tcPr>
            <w:tcW w:w="708" w:type="dxa"/>
            <w:noWrap w:val="0"/>
            <w:vAlign w:val="center"/>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Ca</w:t>
            </w:r>
          </w:p>
        </w:tc>
        <w:tc>
          <w:tcPr>
            <w:tcW w:w="709" w:type="dxa"/>
            <w:noWrap w:val="0"/>
            <w:vAlign w:val="center"/>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Mg</w:t>
            </w:r>
          </w:p>
        </w:tc>
        <w:tc>
          <w:tcPr>
            <w:tcW w:w="709" w:type="dxa"/>
            <w:noWrap w:val="0"/>
            <w:vAlign w:val="center"/>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Al</w:t>
            </w:r>
          </w:p>
        </w:tc>
        <w:tc>
          <w:tcPr>
            <w:tcW w:w="709" w:type="dxa"/>
            <w:noWrap w:val="0"/>
            <w:vAlign w:val="center"/>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Ni</w:t>
            </w:r>
          </w:p>
        </w:tc>
        <w:tc>
          <w:tcPr>
            <w:tcW w:w="708" w:type="dxa"/>
            <w:noWrap w:val="0"/>
            <w:vAlign w:val="center"/>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Mn</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La</w:t>
            </w:r>
            <w:r>
              <w:rPr>
                <w:rFonts w:ascii="宋体" w:hAnsi="宋体" w:eastAsia="宋体"/>
                <w:color w:val="000000"/>
                <w:sz w:val="18"/>
                <w:szCs w:val="18"/>
                <w:lang w:bidi="ar"/>
              </w:rPr>
              <w:t>/</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Ce</w:t>
            </w:r>
            <w:r>
              <w:rPr>
                <w:rFonts w:ascii="宋体" w:hAnsi="宋体" w:eastAsia="宋体"/>
                <w:color w:val="000000"/>
                <w:sz w:val="18"/>
                <w:szCs w:val="18"/>
                <w:lang w:bidi="ar"/>
              </w:rPr>
              <w:t>/</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Gd/</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Dy/</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Ho/</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Y</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c>
          <w:tcPr>
            <w:tcW w:w="850" w:type="dxa"/>
            <w:noWrap w:val="0"/>
            <w:vAlign w:val="top"/>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La/Ce</w:t>
            </w:r>
            <w:r>
              <w:rPr>
                <w:rFonts w:ascii="宋体" w:hAnsi="宋体" w:eastAsia="宋体"/>
                <w:color w:val="000000"/>
                <w:sz w:val="18"/>
                <w:szCs w:val="18"/>
                <w:lang w:bidi="ar"/>
              </w:rPr>
              <w:t>/</w:t>
            </w:r>
          </w:p>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1</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w:t>
            </w:r>
          </w:p>
        </w:tc>
        <w:tc>
          <w:tcPr>
            <w:tcW w:w="709"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750/</w:t>
            </w:r>
          </w:p>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4250</w:t>
            </w:r>
          </w:p>
        </w:tc>
        <w:tc>
          <w:tcPr>
            <w:tcW w:w="709"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750/</w:t>
            </w:r>
          </w:p>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4250</w:t>
            </w:r>
          </w:p>
        </w:tc>
        <w:tc>
          <w:tcPr>
            <w:tcW w:w="709"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3750</w:t>
            </w:r>
            <w:r>
              <w:rPr>
                <w:rFonts w:ascii="宋体" w:hAnsi="宋体" w:eastAsia="宋体"/>
                <w:color w:val="000000"/>
                <w:sz w:val="18"/>
                <w:szCs w:val="18"/>
                <w:lang w:bidi="ar"/>
              </w:rPr>
              <w:t>/</w:t>
            </w:r>
            <w:r>
              <w:rPr>
                <w:rFonts w:hint="eastAsia" w:ascii="宋体" w:hAnsi="宋体" w:eastAsia="宋体"/>
                <w:color w:val="000000"/>
                <w:sz w:val="18"/>
                <w:szCs w:val="18"/>
                <w:lang w:bidi="ar"/>
              </w:rPr>
              <w:t>1250</w:t>
            </w:r>
          </w:p>
        </w:tc>
        <w:tc>
          <w:tcPr>
            <w:tcW w:w="708"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4000</w:t>
            </w:r>
            <w:r>
              <w:rPr>
                <w:rFonts w:ascii="宋体" w:hAnsi="宋体" w:eastAsia="宋体"/>
                <w:color w:val="000000"/>
                <w:sz w:val="18"/>
                <w:szCs w:val="18"/>
                <w:lang w:bidi="ar"/>
              </w:rPr>
              <w:t>/</w:t>
            </w:r>
            <w:r>
              <w:rPr>
                <w:rFonts w:hint="eastAsia" w:ascii="宋体" w:hAnsi="宋体" w:eastAsia="宋体"/>
                <w:color w:val="000000"/>
                <w:sz w:val="18"/>
                <w:szCs w:val="18"/>
                <w:lang w:bidi="ar"/>
              </w:rPr>
              <w:t>1000</w:t>
            </w:r>
          </w:p>
        </w:tc>
        <w:tc>
          <w:tcPr>
            <w:tcW w:w="709"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4000</w:t>
            </w:r>
            <w:r>
              <w:rPr>
                <w:rFonts w:ascii="宋体" w:hAnsi="宋体" w:eastAsia="宋体"/>
                <w:color w:val="000000"/>
                <w:sz w:val="18"/>
                <w:szCs w:val="18"/>
                <w:lang w:bidi="ar"/>
              </w:rPr>
              <w:t>/</w:t>
            </w:r>
            <w:r>
              <w:rPr>
                <w:rFonts w:hint="eastAsia" w:ascii="宋体" w:hAnsi="宋体" w:eastAsia="宋体"/>
                <w:color w:val="000000"/>
                <w:sz w:val="18"/>
                <w:szCs w:val="18"/>
                <w:lang w:bidi="ar"/>
              </w:rPr>
              <w:t>1000</w:t>
            </w:r>
          </w:p>
        </w:tc>
        <w:tc>
          <w:tcPr>
            <w:tcW w:w="709"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3125</w:t>
            </w:r>
            <w:r>
              <w:rPr>
                <w:rFonts w:ascii="宋体" w:hAnsi="宋体" w:eastAsia="宋体"/>
                <w:color w:val="000000"/>
                <w:sz w:val="18"/>
                <w:szCs w:val="18"/>
                <w:lang w:bidi="ar"/>
              </w:rPr>
              <w:t>/</w:t>
            </w:r>
          </w:p>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1875</w:t>
            </w:r>
          </w:p>
        </w:tc>
        <w:tc>
          <w:tcPr>
            <w:tcW w:w="850" w:type="dxa"/>
            <w:vMerge w:val="restart"/>
            <w:noWrap w:val="0"/>
            <w:vAlign w:val="center"/>
          </w:tcPr>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262.5/</w:t>
            </w:r>
          </w:p>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487.5/</w:t>
            </w:r>
          </w:p>
          <w:p>
            <w:pPr>
              <w:pStyle w:val="54"/>
              <w:widowControl w:val="0"/>
              <w:ind w:firstLine="0" w:firstLineChars="0"/>
              <w:jc w:val="center"/>
              <w:rPr>
                <w:rFonts w:ascii="宋体" w:hAnsi="宋体" w:eastAsia="宋体"/>
                <w:color w:val="000000"/>
                <w:sz w:val="18"/>
                <w:szCs w:val="18"/>
                <w:lang w:bidi="ar"/>
              </w:rPr>
            </w:pPr>
            <w:r>
              <w:rPr>
                <w:rFonts w:hint="eastAsia" w:ascii="宋体" w:hAnsi="宋体" w:eastAsia="宋体"/>
                <w:color w:val="000000"/>
                <w:sz w:val="18"/>
                <w:szCs w:val="18"/>
                <w:lang w:bidi="ar"/>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2</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0.25</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0.25</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0.25</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0.25</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0.25</w:t>
            </w: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8"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850" w:type="dxa"/>
            <w:vMerge w:val="continue"/>
            <w:noWrap w:val="0"/>
            <w:vAlign w:val="top"/>
          </w:tcPr>
          <w:p>
            <w:pPr>
              <w:adjustRightInd w:val="0"/>
              <w:snapToGrid w:val="0"/>
              <w:jc w:val="center"/>
              <w:rPr>
                <w:rFonts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3</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0.5</w:t>
            </w:r>
            <w:r>
              <w:rPr>
                <w:rFonts w:ascii="宋体" w:hAnsi="宋体" w:eastAsia="宋体"/>
                <w:color w:val="C00000"/>
                <w:sz w:val="18"/>
                <w:szCs w:val="18"/>
                <w:lang w:bidi="ar"/>
              </w:rPr>
              <w:t>0</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0.5</w:t>
            </w:r>
            <w:r>
              <w:rPr>
                <w:rFonts w:ascii="宋体" w:hAnsi="宋体" w:eastAsia="宋体"/>
                <w:color w:val="C00000"/>
                <w:sz w:val="18"/>
                <w:szCs w:val="18"/>
                <w:lang w:bidi="ar"/>
              </w:rPr>
              <w:t>0</w:t>
            </w: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8"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850" w:type="dxa"/>
            <w:vMerge w:val="continue"/>
            <w:noWrap w:val="0"/>
            <w:vAlign w:val="top"/>
          </w:tcPr>
          <w:p>
            <w:pPr>
              <w:adjustRightInd w:val="0"/>
              <w:snapToGrid w:val="0"/>
              <w:jc w:val="center"/>
              <w:rPr>
                <w:rFonts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4</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2.5</w:t>
            </w:r>
            <w:r>
              <w:rPr>
                <w:rFonts w:ascii="宋体" w:hAnsi="宋体" w:eastAsia="宋体"/>
                <w:color w:val="C00000"/>
                <w:sz w:val="18"/>
                <w:szCs w:val="18"/>
                <w:lang w:bidi="ar"/>
              </w:rPr>
              <w:t>0</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2.5</w:t>
            </w:r>
            <w:r>
              <w:rPr>
                <w:rFonts w:ascii="宋体" w:hAnsi="宋体" w:eastAsia="宋体"/>
                <w:color w:val="C00000"/>
                <w:sz w:val="18"/>
                <w:szCs w:val="18"/>
                <w:lang w:bidi="ar"/>
              </w:rPr>
              <w:t>0</w:t>
            </w: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8"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850" w:type="dxa"/>
            <w:vMerge w:val="continue"/>
            <w:noWrap w:val="0"/>
            <w:vAlign w:val="top"/>
          </w:tcPr>
          <w:p>
            <w:pPr>
              <w:adjustRightInd w:val="0"/>
              <w:snapToGrid w:val="0"/>
              <w:jc w:val="center"/>
              <w:rPr>
                <w:rFonts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5</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5.0</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5.0</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5.0</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5.0</w:t>
            </w:r>
            <w:r>
              <w:rPr>
                <w:rFonts w:ascii="宋体" w:hAnsi="宋体" w:eastAsia="宋体"/>
                <w:color w:val="C00000"/>
                <w:sz w:val="18"/>
                <w:szCs w:val="18"/>
                <w:lang w:bidi="ar"/>
              </w:rPr>
              <w:t>0</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5.0</w:t>
            </w:r>
            <w:r>
              <w:rPr>
                <w:rFonts w:ascii="宋体" w:hAnsi="宋体" w:eastAsia="宋体"/>
                <w:color w:val="C00000"/>
                <w:sz w:val="18"/>
                <w:szCs w:val="18"/>
                <w:lang w:bidi="ar"/>
              </w:rPr>
              <w:t>0</w:t>
            </w: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8"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850" w:type="dxa"/>
            <w:vMerge w:val="continue"/>
            <w:noWrap w:val="0"/>
            <w:vAlign w:val="top"/>
          </w:tcPr>
          <w:p>
            <w:pPr>
              <w:adjustRightInd w:val="0"/>
              <w:snapToGrid w:val="0"/>
              <w:jc w:val="center"/>
              <w:rPr>
                <w:rFonts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5" w:type="dxa"/>
            <w:noWrap w:val="0"/>
            <w:vAlign w:val="top"/>
          </w:tcPr>
          <w:p>
            <w:pPr>
              <w:pStyle w:val="54"/>
              <w:widowControl w:val="0"/>
              <w:ind w:firstLine="0" w:firstLineChars="0"/>
              <w:jc w:val="center"/>
              <w:rPr>
                <w:rFonts w:ascii="宋体" w:hAnsi="宋体" w:eastAsia="宋体"/>
                <w:bCs/>
                <w:color w:val="000000"/>
                <w:kern w:val="2"/>
                <w:sz w:val="18"/>
                <w:szCs w:val="18"/>
              </w:rPr>
            </w:pPr>
            <w:r>
              <w:rPr>
                <w:rFonts w:ascii="宋体" w:hAnsi="宋体" w:eastAsia="宋体"/>
                <w:bCs/>
                <w:color w:val="000000"/>
                <w:kern w:val="2"/>
                <w:sz w:val="18"/>
                <w:szCs w:val="18"/>
              </w:rPr>
              <w:t>6</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12.5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12.5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12.5</w:t>
            </w:r>
            <w:r>
              <w:rPr>
                <w:rFonts w:ascii="宋体" w:hAnsi="宋体" w:eastAsia="宋体"/>
                <w:color w:val="C00000"/>
                <w:sz w:val="18"/>
                <w:szCs w:val="18"/>
                <w:lang w:bidi="ar"/>
              </w:rPr>
              <w:t>0</w:t>
            </w:r>
          </w:p>
        </w:tc>
        <w:tc>
          <w:tcPr>
            <w:tcW w:w="709"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12.5</w:t>
            </w:r>
            <w:r>
              <w:rPr>
                <w:rFonts w:ascii="宋体" w:hAnsi="宋体" w:eastAsia="宋体"/>
                <w:color w:val="C00000"/>
                <w:sz w:val="18"/>
                <w:szCs w:val="18"/>
                <w:lang w:bidi="ar"/>
              </w:rPr>
              <w:t>0</w:t>
            </w:r>
          </w:p>
        </w:tc>
        <w:tc>
          <w:tcPr>
            <w:tcW w:w="708" w:type="dxa"/>
            <w:noWrap w:val="0"/>
            <w:vAlign w:val="top"/>
          </w:tcPr>
          <w:p>
            <w:pPr>
              <w:pStyle w:val="54"/>
              <w:widowControl w:val="0"/>
              <w:ind w:firstLine="0" w:firstLineChars="0"/>
              <w:jc w:val="center"/>
              <w:rPr>
                <w:rFonts w:ascii="宋体" w:hAnsi="宋体" w:eastAsia="宋体"/>
                <w:color w:val="000000"/>
                <w:sz w:val="18"/>
                <w:szCs w:val="18"/>
                <w:lang w:bidi="ar"/>
              </w:rPr>
            </w:pPr>
            <w:r>
              <w:rPr>
                <w:rFonts w:ascii="宋体" w:hAnsi="宋体" w:eastAsia="宋体"/>
                <w:color w:val="000000"/>
                <w:sz w:val="18"/>
                <w:szCs w:val="18"/>
                <w:lang w:bidi="ar"/>
              </w:rPr>
              <w:t>12.5</w:t>
            </w:r>
            <w:r>
              <w:rPr>
                <w:rFonts w:ascii="宋体" w:hAnsi="宋体" w:eastAsia="宋体"/>
                <w:color w:val="C00000"/>
                <w:sz w:val="18"/>
                <w:szCs w:val="18"/>
                <w:lang w:bidi="ar"/>
              </w:rPr>
              <w:t>0</w:t>
            </w: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8"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709" w:type="dxa"/>
            <w:vMerge w:val="continue"/>
            <w:noWrap w:val="0"/>
            <w:vAlign w:val="top"/>
          </w:tcPr>
          <w:p>
            <w:pPr>
              <w:adjustRightInd w:val="0"/>
              <w:snapToGrid w:val="0"/>
              <w:jc w:val="center"/>
              <w:rPr>
                <w:rFonts w:ascii="宋体" w:hAnsi="宋体" w:eastAsia="宋体"/>
                <w:bCs/>
                <w:color w:val="000000"/>
                <w:sz w:val="18"/>
                <w:szCs w:val="18"/>
              </w:rPr>
            </w:pPr>
          </w:p>
        </w:tc>
        <w:tc>
          <w:tcPr>
            <w:tcW w:w="850" w:type="dxa"/>
            <w:vMerge w:val="continue"/>
            <w:noWrap w:val="0"/>
            <w:vAlign w:val="top"/>
          </w:tcPr>
          <w:p>
            <w:pPr>
              <w:adjustRightInd w:val="0"/>
              <w:snapToGrid w:val="0"/>
              <w:jc w:val="center"/>
              <w:rPr>
                <w:rFonts w:ascii="宋体" w:hAnsi="宋体" w:eastAsia="宋体"/>
                <w:bCs/>
                <w:color w:val="000000"/>
                <w:sz w:val="18"/>
                <w:szCs w:val="18"/>
              </w:rPr>
            </w:pPr>
          </w:p>
        </w:tc>
      </w:tr>
    </w:tbl>
    <w:p>
      <w:pPr>
        <w:pStyle w:val="62"/>
        <w:numPr>
          <w:ilvl w:val="0"/>
          <w:numId w:val="0"/>
        </w:numPr>
        <w:spacing w:before="156" w:beforeLines="50" w:after="156" w:afterLines="50"/>
        <w:rPr>
          <w:rFonts w:ascii="Times New Roman"/>
          <w:color w:val="000000"/>
          <w:kern w:val="2"/>
        </w:rPr>
      </w:pPr>
      <w:r>
        <w:rPr>
          <w:rFonts w:hAnsi="黑体"/>
          <w:color w:val="000000"/>
          <w:kern w:val="2"/>
        </w:rPr>
        <w:t>8.6</w:t>
      </w:r>
      <w:r>
        <w:rPr>
          <w:rFonts w:ascii="Times New Roman"/>
          <w:color w:val="000000"/>
        </w:rPr>
        <w:t>　</w:t>
      </w:r>
      <w:r>
        <w:rPr>
          <w:rFonts w:hint="eastAsia" w:ascii="Times New Roman"/>
          <w:color w:val="000000"/>
          <w:kern w:val="2"/>
        </w:rPr>
        <w:t>测定</w:t>
      </w:r>
    </w:p>
    <w:p>
      <w:pPr>
        <w:tabs>
          <w:tab w:val="left" w:pos="4139"/>
          <w:tab w:val="center" w:pos="4737"/>
        </w:tabs>
        <w:spacing w:line="360" w:lineRule="exact"/>
        <w:rPr>
          <w:rFonts w:ascii="宋体" w:hAnsi="宋体" w:cs="宋体"/>
          <w:color w:val="000000"/>
        </w:rPr>
      </w:pPr>
      <w:r>
        <w:rPr>
          <w:rFonts w:hint="eastAsia" w:ascii="黑体" w:hAnsi="黑体" w:eastAsia="黑体"/>
          <w:color w:val="000000"/>
          <w:szCs w:val="20"/>
        </w:rPr>
        <w:t>8.6.1</w:t>
      </w:r>
      <w:r>
        <w:rPr>
          <w:color w:val="000000"/>
          <w:szCs w:val="21"/>
        </w:rPr>
        <w:t> </w:t>
      </w:r>
      <w:r>
        <w:rPr>
          <w:rFonts w:hint="eastAsia" w:ascii="宋体" w:hAnsi="宋体" w:cs="宋体"/>
          <w:color w:val="000000"/>
        </w:rPr>
        <w:t>推荐分析线见表</w:t>
      </w:r>
      <w:r>
        <w:rPr>
          <w:rFonts w:ascii="宋体" w:hAnsi="宋体" w:cs="宋体"/>
          <w:color w:val="000000"/>
        </w:rPr>
        <w:t>2</w:t>
      </w:r>
      <w:r>
        <w:rPr>
          <w:rFonts w:hint="eastAsia" w:ascii="宋体" w:hAnsi="宋体" w:cs="宋体"/>
          <w:color w:val="000000"/>
        </w:rPr>
        <w:t>。</w:t>
      </w:r>
    </w:p>
    <w:p>
      <w:pPr>
        <w:spacing w:before="156" w:beforeLines="50" w:line="360" w:lineRule="exact"/>
        <w:jc w:val="center"/>
        <w:rPr>
          <w:rFonts w:eastAsia="黑体"/>
          <w:color w:val="000000"/>
        </w:rPr>
      </w:pPr>
      <w:r>
        <w:rPr>
          <w:rFonts w:hint="eastAsia" w:eastAsia="黑体"/>
          <w:color w:val="000000"/>
        </w:rPr>
        <w:t>表</w:t>
      </w:r>
      <w:r>
        <w:rPr>
          <w:rFonts w:ascii="宋体" w:hAnsi="宋体" w:eastAsia="宋体"/>
          <w:color w:val="000000"/>
        </w:rPr>
        <w:t>2</w:t>
      </w:r>
      <w:r>
        <w:rPr>
          <w:rFonts w:hint="eastAsia" w:eastAsia="黑体"/>
          <w:color w:val="000000"/>
        </w:rPr>
        <w:t>分析谱线波长</w:t>
      </w:r>
    </w:p>
    <w:p>
      <w:pPr>
        <w:tabs>
          <w:tab w:val="left" w:pos="4139"/>
          <w:tab w:val="center" w:pos="4737"/>
        </w:tabs>
        <w:spacing w:line="220" w:lineRule="exact"/>
        <w:ind w:right="180"/>
        <w:jc w:val="right"/>
        <w:rPr>
          <w:rFonts w:ascii="宋体" w:hAnsi="宋体" w:cs="宋体"/>
          <w:color w:val="000000"/>
          <w:sz w:val="18"/>
          <w:szCs w:val="18"/>
        </w:rPr>
      </w:pPr>
      <w:r>
        <w:rPr>
          <w:rFonts w:hint="eastAsia" w:ascii="宋体" w:hAnsi="宋体" w:cs="宋体"/>
          <w:color w:val="000000"/>
          <w:sz w:val="18"/>
          <w:szCs w:val="18"/>
        </w:rPr>
        <w:t>单位为 nm</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87"/>
        <w:gridCol w:w="1088"/>
        <w:gridCol w:w="1088"/>
        <w:gridCol w:w="1088"/>
        <w:gridCol w:w="1220"/>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restart"/>
            <w:noWrap w:val="0"/>
            <w:vAlign w:val="top"/>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测定</w:t>
            </w:r>
          </w:p>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元素</w:t>
            </w:r>
          </w:p>
        </w:tc>
        <w:tc>
          <w:tcPr>
            <w:tcW w:w="7981" w:type="dxa"/>
            <w:gridSpan w:val="7"/>
            <w:noWrap w:val="0"/>
            <w:vAlign w:val="top"/>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top"/>
          </w:tcPr>
          <w:p>
            <w:pPr>
              <w:adjustRightInd w:val="0"/>
              <w:snapToGrid w:val="0"/>
              <w:jc w:val="center"/>
              <w:rPr>
                <w:rFonts w:ascii="宋体" w:hAnsi="宋体" w:eastAsia="宋体"/>
                <w:bCs/>
                <w:color w:val="000000"/>
                <w:sz w:val="18"/>
                <w:szCs w:val="18"/>
              </w:rPr>
            </w:pPr>
          </w:p>
        </w:tc>
        <w:tc>
          <w:tcPr>
            <w:tcW w:w="1087"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镧铁</w:t>
            </w:r>
          </w:p>
        </w:tc>
        <w:tc>
          <w:tcPr>
            <w:tcW w:w="1088"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铈铁</w:t>
            </w:r>
          </w:p>
        </w:tc>
        <w:tc>
          <w:tcPr>
            <w:tcW w:w="1088"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钆铁</w:t>
            </w:r>
          </w:p>
        </w:tc>
        <w:tc>
          <w:tcPr>
            <w:tcW w:w="1088"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镝铁</w:t>
            </w:r>
          </w:p>
        </w:tc>
        <w:tc>
          <w:tcPr>
            <w:tcW w:w="1220"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钬铁</w:t>
            </w:r>
          </w:p>
        </w:tc>
        <w:tc>
          <w:tcPr>
            <w:tcW w:w="1134"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钇铁</w:t>
            </w:r>
          </w:p>
        </w:tc>
        <w:tc>
          <w:tcPr>
            <w:tcW w:w="1276" w:type="dxa"/>
            <w:noWrap w:val="0"/>
            <w:vAlign w:val="center"/>
          </w:tcPr>
          <w:p>
            <w:pPr>
              <w:adjustRightInd w:val="0"/>
              <w:snapToGrid w:val="0"/>
              <w:jc w:val="center"/>
              <w:rPr>
                <w:rFonts w:ascii="宋体" w:hAnsi="宋体" w:eastAsia="宋体"/>
                <w:bCs/>
                <w:color w:val="000000"/>
                <w:sz w:val="18"/>
                <w:szCs w:val="18"/>
              </w:rPr>
            </w:pPr>
            <w:r>
              <w:rPr>
                <w:rFonts w:ascii="宋体" w:hAnsi="宋体" w:eastAsia="宋体"/>
                <w:bCs/>
                <w:color w:val="000000"/>
                <w:sz w:val="18"/>
                <w:szCs w:val="18"/>
              </w:rPr>
              <w:t>镧</w:t>
            </w:r>
            <w:r>
              <w:rPr>
                <w:rFonts w:hint="eastAsia" w:ascii="宋体" w:hAnsi="宋体" w:eastAsia="宋体"/>
                <w:bCs/>
                <w:color w:val="000000"/>
                <w:sz w:val="18"/>
                <w:szCs w:val="18"/>
              </w:rPr>
              <w:t>铈</w:t>
            </w:r>
            <w:r>
              <w:rPr>
                <w:rFonts w:ascii="宋体" w:hAnsi="宋体" w:eastAsia="宋体"/>
                <w:bCs/>
                <w:color w:val="000000"/>
                <w:sz w:val="18"/>
                <w:szCs w:val="18"/>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Ca</w:t>
            </w:r>
          </w:p>
        </w:tc>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396.847</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396.847</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393.366</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393.366</w:t>
            </w:r>
          </w:p>
        </w:tc>
        <w:tc>
          <w:tcPr>
            <w:tcW w:w="1220"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396.847</w:t>
            </w:r>
          </w:p>
        </w:tc>
        <w:tc>
          <w:tcPr>
            <w:tcW w:w="1134"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396.847</w:t>
            </w:r>
          </w:p>
        </w:tc>
        <w:tc>
          <w:tcPr>
            <w:tcW w:w="1276"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396.847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Mg</w:t>
            </w:r>
          </w:p>
        </w:tc>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220"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134"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c>
          <w:tcPr>
            <w:tcW w:w="1276"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280.270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279.553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Al</w:t>
            </w:r>
          </w:p>
        </w:tc>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396.152</w:t>
            </w:r>
          </w:p>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308.215</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308.215</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236.706  237.312</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309.271</w:t>
            </w:r>
          </w:p>
        </w:tc>
        <w:tc>
          <w:tcPr>
            <w:tcW w:w="1220"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396.152</w:t>
            </w:r>
          </w:p>
        </w:tc>
        <w:tc>
          <w:tcPr>
            <w:tcW w:w="1134"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396.152</w:t>
            </w:r>
          </w:p>
        </w:tc>
        <w:tc>
          <w:tcPr>
            <w:tcW w:w="1276"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308.215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Ni</w:t>
            </w:r>
          </w:p>
        </w:tc>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221.647</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221.647</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216.555</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216.555</w:t>
            </w:r>
          </w:p>
        </w:tc>
        <w:tc>
          <w:tcPr>
            <w:tcW w:w="1220"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216.555</w:t>
            </w:r>
          </w:p>
        </w:tc>
        <w:tc>
          <w:tcPr>
            <w:tcW w:w="1134"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222.487</w:t>
            </w:r>
          </w:p>
        </w:tc>
        <w:tc>
          <w:tcPr>
            <w:tcW w:w="1276"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221.647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Mn</w:t>
            </w:r>
          </w:p>
        </w:tc>
        <w:tc>
          <w:tcPr>
            <w:tcW w:w="1087"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088"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220"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134" w:type="dxa"/>
            <w:noWrap w:val="0"/>
            <w:vAlign w:val="center"/>
          </w:tcPr>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c>
          <w:tcPr>
            <w:tcW w:w="1276" w:type="dxa"/>
            <w:noWrap w:val="0"/>
            <w:vAlign w:val="center"/>
          </w:tcPr>
          <w:p>
            <w:pPr>
              <w:widowControl/>
              <w:jc w:val="center"/>
              <w:textAlignment w:val="center"/>
              <w:rPr>
                <w:rFonts w:ascii="宋体" w:hAnsi="宋体" w:eastAsia="宋体"/>
                <w:color w:val="000000"/>
                <w:kern w:val="0"/>
                <w:sz w:val="18"/>
                <w:szCs w:val="18"/>
                <w:lang w:bidi="ar"/>
              </w:rPr>
            </w:pPr>
            <w:r>
              <w:rPr>
                <w:rFonts w:hint="eastAsia" w:ascii="宋体" w:hAnsi="宋体" w:eastAsia="宋体"/>
                <w:color w:val="000000"/>
                <w:kern w:val="0"/>
                <w:sz w:val="18"/>
                <w:szCs w:val="18"/>
                <w:lang w:bidi="ar"/>
              </w:rPr>
              <w:t>257.610</w:t>
            </w:r>
          </w:p>
          <w:p>
            <w:pPr>
              <w:widowControl/>
              <w:jc w:val="center"/>
              <w:textAlignment w:val="center"/>
              <w:rPr>
                <w:rFonts w:ascii="宋体" w:hAnsi="宋体" w:eastAsia="宋体"/>
                <w:color w:val="000000"/>
                <w:kern w:val="0"/>
                <w:sz w:val="18"/>
                <w:szCs w:val="18"/>
                <w:lang w:bidi="ar"/>
              </w:rPr>
            </w:pPr>
            <w:r>
              <w:rPr>
                <w:rFonts w:ascii="宋体" w:hAnsi="宋体" w:eastAsia="宋体"/>
                <w:color w:val="000000"/>
                <w:kern w:val="0"/>
                <w:sz w:val="18"/>
                <w:szCs w:val="18"/>
                <w:lang w:bidi="ar"/>
              </w:rPr>
              <w:t>260.569</w:t>
            </w:r>
          </w:p>
        </w:tc>
      </w:tr>
    </w:tbl>
    <w:p>
      <w:pPr>
        <w:autoSpaceDE w:val="0"/>
        <w:autoSpaceDN w:val="0"/>
        <w:spacing w:before="156" w:beforeLines="50" w:line="360" w:lineRule="exact"/>
        <w:jc w:val="left"/>
        <w:rPr>
          <w:rFonts w:ascii="宋体" w:hAnsi="宋体" w:cs="宋体"/>
          <w:color w:val="000000"/>
        </w:rPr>
      </w:pPr>
      <w:r>
        <w:rPr>
          <w:rFonts w:hint="eastAsia" w:ascii="黑体" w:hAnsi="黑体" w:eastAsia="黑体"/>
          <w:color w:val="000000"/>
          <w:szCs w:val="20"/>
        </w:rPr>
        <w:t>8.6.</w:t>
      </w:r>
      <w:r>
        <w:rPr>
          <w:rFonts w:ascii="黑体" w:hAnsi="黑体" w:eastAsia="黑体"/>
          <w:color w:val="000000"/>
          <w:szCs w:val="20"/>
        </w:rPr>
        <w:t>2</w:t>
      </w:r>
      <w:r>
        <w:rPr>
          <w:color w:val="000000"/>
          <w:szCs w:val="21"/>
        </w:rPr>
        <w:t> </w:t>
      </w:r>
      <w:r>
        <w:rPr>
          <w:rFonts w:hint="eastAsia" w:ascii="宋体" w:hAnsi="宋体" w:cs="宋体"/>
          <w:color w:val="000000"/>
        </w:rPr>
        <w:t>将试料空白溶液（8.3）、分析试液（8.4.2）与对应的分析系列标准溶液（8.5.1</w:t>
      </w:r>
      <w:r>
        <w:rPr>
          <w:rFonts w:hint="eastAsia" w:ascii="宋体" w:hAnsi="宋体" w:eastAsia="宋体"/>
          <w:color w:val="000000"/>
        </w:rPr>
        <w:t>～</w:t>
      </w:r>
      <w:r>
        <w:rPr>
          <w:rFonts w:hint="eastAsia" w:ascii="宋体" w:hAnsi="宋体" w:cs="宋体"/>
          <w:color w:val="000000"/>
        </w:rPr>
        <w:t>8.5.7）在选定的分析谱线上同时进行氩等离子体光谱测定。</w:t>
      </w:r>
    </w:p>
    <w:p>
      <w:pPr>
        <w:autoSpaceDE w:val="0"/>
        <w:autoSpaceDN w:val="0"/>
        <w:spacing w:line="360" w:lineRule="exact"/>
        <w:ind w:firstLine="0" w:firstLineChars="0"/>
        <w:jc w:val="left"/>
        <w:rPr>
          <w:rFonts w:ascii="宋体" w:hAnsi="宋体" w:cs="宋体"/>
          <w:color w:val="000000"/>
        </w:rPr>
      </w:pPr>
      <w:r>
        <w:rPr>
          <w:rFonts w:hint="eastAsia" w:ascii="黑体" w:hAnsi="黑体" w:eastAsia="黑体"/>
          <w:color w:val="000000"/>
          <w:szCs w:val="20"/>
        </w:rPr>
        <w:t>8.6.</w:t>
      </w:r>
      <w:r>
        <w:rPr>
          <w:rFonts w:hint="eastAsia" w:ascii="黑体" w:hAnsi="黑体" w:eastAsia="黑体"/>
          <w:color w:val="000000"/>
          <w:szCs w:val="20"/>
          <w:lang w:val="en-US" w:eastAsia="zh-CN"/>
        </w:rPr>
        <w:t xml:space="preserve">3 </w:t>
      </w:r>
      <w:r>
        <w:rPr>
          <w:rFonts w:hint="eastAsia" w:ascii="宋体" w:hAnsi="宋体" w:cs="宋体"/>
          <w:color w:val="000000"/>
        </w:rPr>
        <w:t>各分析谱线在用系列标准溶液进行光谱测定绘制标准曲线时，线性相关系数应≥0.9995。</w:t>
      </w:r>
    </w:p>
    <w:p>
      <w:pPr>
        <w:pStyle w:val="63"/>
        <w:numPr>
          <w:ilvl w:val="0"/>
          <w:numId w:val="0"/>
        </w:numPr>
        <w:spacing w:before="312" w:beforeLines="100" w:after="312" w:afterLines="100"/>
        <w:rPr>
          <w:rFonts w:ascii="Times New Roman"/>
          <w:color w:val="000000"/>
        </w:rPr>
      </w:pPr>
      <w:r>
        <w:rPr>
          <w:rFonts w:ascii="Times New Roman"/>
          <w:color w:val="000000"/>
        </w:rPr>
        <w:t>9　试验</w:t>
      </w:r>
      <w:r>
        <w:rPr>
          <w:rFonts w:hint="eastAsia" w:ascii="Times New Roman"/>
          <w:color w:val="000000"/>
        </w:rPr>
        <w:t>数据处理</w:t>
      </w:r>
    </w:p>
    <w:p>
      <w:pPr>
        <w:autoSpaceDE w:val="0"/>
        <w:autoSpaceDN w:val="0"/>
        <w:spacing w:line="360" w:lineRule="exact"/>
        <w:ind w:firstLine="420" w:firstLineChars="200"/>
        <w:jc w:val="left"/>
        <w:rPr>
          <w:rFonts w:hint="eastAsia" w:ascii="宋体" w:hAnsi="宋体" w:cs="宋体"/>
          <w:color w:val="auto"/>
          <w:highlight w:val="yellow"/>
        </w:rPr>
      </w:pPr>
      <w:r>
        <w:rPr>
          <w:rFonts w:hint="eastAsia" w:ascii="宋体" w:hAnsi="宋体" w:cs="宋体"/>
          <w:color w:val="auto"/>
        </w:rPr>
        <w:t>被测元素的含量以被测元素的质量分数</w:t>
      </w:r>
      <w:r>
        <w:rPr>
          <w:rFonts w:hint="eastAsia" w:ascii="宋体" w:hAnsi="宋体" w:cs="宋体"/>
          <w:i/>
          <w:iCs/>
          <w:color w:val="auto"/>
        </w:rPr>
        <w:t>w</w:t>
      </w:r>
      <w:r>
        <w:rPr>
          <w:rFonts w:hint="eastAsia" w:ascii="宋体" w:hAnsi="宋体" w:cs="宋体"/>
          <w:i/>
          <w:iCs/>
          <w:color w:val="auto"/>
          <w:lang w:val="en-US" w:eastAsia="zh-CN"/>
        </w:rPr>
        <w:t>(x)</w:t>
      </w:r>
      <w:r>
        <w:rPr>
          <w:rFonts w:hint="eastAsia" w:ascii="宋体" w:hAnsi="宋体" w:cs="宋体"/>
          <w:color w:val="auto"/>
        </w:rPr>
        <w:t>计，按公式（1）计算：</w:t>
      </w:r>
    </w:p>
    <w:p>
      <w:pPr>
        <w:spacing w:line="300" w:lineRule="auto"/>
        <w:jc w:val="center"/>
        <w:rPr>
          <w:color w:val="000000"/>
          <w:szCs w:val="21"/>
        </w:rPr>
      </w:pPr>
      <w:r>
        <w:rPr>
          <w:rFonts w:hint="eastAsia"/>
          <w:color w:val="000000"/>
          <w:position w:val="-30"/>
          <w:szCs w:val="21"/>
        </w:rPr>
        <w:t xml:space="preserve">               </w:t>
      </w:r>
      <w:r>
        <w:rPr>
          <w:color w:val="000000"/>
          <w:position w:val="-30"/>
          <w:szCs w:val="21"/>
        </w:rPr>
        <w:object>
          <v:shape id="_x0000_i1025" o:spt="75" type="#_x0000_t75" style="height:36.35pt;width:175.3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r>
        <w:rPr>
          <w:color w:val="000000"/>
          <w:position w:val="-30"/>
          <w:szCs w:val="21"/>
        </w:rPr>
        <w:t xml:space="preserve"> </w:t>
      </w:r>
      <w:r>
        <w:rPr>
          <w:color w:val="000000"/>
          <w:szCs w:val="21"/>
        </w:rPr>
        <w:t xml:space="preserve"> ……………………………………………（</w:t>
      </w:r>
      <w:r>
        <w:rPr>
          <w:rFonts w:hint="eastAsia"/>
          <w:color w:val="000000"/>
          <w:szCs w:val="21"/>
        </w:rPr>
        <w:t>1</w:t>
      </w:r>
      <w:r>
        <w:rPr>
          <w:color w:val="000000"/>
          <w:szCs w:val="21"/>
        </w:rPr>
        <w:t>）</w:t>
      </w:r>
    </w:p>
    <w:p>
      <w:pPr>
        <w:adjustRightInd w:val="0"/>
        <w:snapToGrid w:val="0"/>
        <w:spacing w:line="360" w:lineRule="exact"/>
        <w:ind w:firstLine="444" w:firstLineChars="200"/>
        <w:rPr>
          <w:color w:val="000000"/>
          <w:spacing w:val="6"/>
        </w:rPr>
      </w:pPr>
      <w:r>
        <w:rPr>
          <w:color w:val="000000"/>
          <w:spacing w:val="6"/>
        </w:rPr>
        <w:t>式中：</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i/>
          <w:color w:val="000000"/>
          <w:spacing w:val="6"/>
        </w:rPr>
        <w:t>ρ</w:t>
      </w:r>
      <w:r>
        <w:rPr>
          <w:rFonts w:hint="eastAsia" w:ascii="宋体" w:hAnsi="宋体" w:cs="宋体"/>
          <w:color w:val="000000"/>
          <w:spacing w:val="6"/>
          <w:vertAlign w:val="subscript"/>
        </w:rPr>
        <w:t>1</w:t>
      </w:r>
      <w:r>
        <w:rPr>
          <w:i/>
          <w:color w:val="000000"/>
          <w:spacing w:val="6"/>
          <w:vertAlign w:val="subscript"/>
        </w:rPr>
        <w:t xml:space="preserve"> </w:t>
      </w:r>
      <w:r>
        <w:rPr>
          <w:color w:val="000000"/>
          <w:spacing w:val="6"/>
        </w:rPr>
        <w:t>——</w:t>
      </w:r>
      <w:r>
        <w:rPr>
          <w:rFonts w:hint="eastAsia" w:ascii="宋体" w:hAnsi="宋体" w:cs="宋体"/>
          <w:color w:val="000000"/>
          <w:szCs w:val="21"/>
        </w:rPr>
        <w:t>分析试液（8.4.2）中待测稀土元素的质量浓度，单位为微克每毫升（μg/mL）；</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i/>
          <w:color w:val="000000"/>
          <w:spacing w:val="6"/>
        </w:rPr>
        <w:t>ρ</w:t>
      </w:r>
      <w:r>
        <w:rPr>
          <w:rFonts w:hint="eastAsia" w:ascii="宋体" w:hAnsi="宋体" w:cs="宋体"/>
          <w:color w:val="000000"/>
          <w:spacing w:val="6"/>
          <w:vertAlign w:val="subscript"/>
        </w:rPr>
        <w:t xml:space="preserve">2 </w:t>
      </w:r>
      <w:r>
        <w:rPr>
          <w:color w:val="000000"/>
          <w:spacing w:val="6"/>
        </w:rPr>
        <w:t>——</w:t>
      </w:r>
      <w:r>
        <w:rPr>
          <w:rFonts w:hint="eastAsia" w:ascii="宋体" w:hAnsi="宋体" w:cs="宋体"/>
          <w:color w:val="000000"/>
          <w:szCs w:val="21"/>
        </w:rPr>
        <w:t>试料空白（8.3）中待测元素的质量浓度，单位为微克每毫升（μg/mL）；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2"/>
        </w:rPr>
        <w:object>
          <v:shape id="_x0000_i1026" o:spt="75" type="#_x0000_t75" style="height:18.55pt;width:12.8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r>
        <w:rPr>
          <w:color w:val="000000"/>
          <w:spacing w:val="6"/>
        </w:rPr>
        <w:t>——</w:t>
      </w:r>
      <w:r>
        <w:rPr>
          <w:rFonts w:hint="eastAsia" w:ascii="宋体" w:hAnsi="宋体" w:cs="宋体"/>
          <w:color w:val="000000"/>
          <w:szCs w:val="21"/>
        </w:rPr>
        <w:t>试液（8.4.1）总体积，单位为毫升（mL）；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0"/>
        </w:rPr>
        <w:object>
          <v:shape id="_x0000_i1027" o:spt="75" type="#_x0000_t75" style="height:17.5pt;width:12.8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color w:val="000000"/>
          <w:spacing w:val="6"/>
        </w:rPr>
        <w:t>——</w:t>
      </w:r>
      <w:r>
        <w:rPr>
          <w:rFonts w:hint="eastAsia" w:ascii="宋体" w:hAnsi="宋体" w:cs="宋体"/>
          <w:color w:val="000000"/>
          <w:szCs w:val="21"/>
        </w:rPr>
        <w:t>分析试液（8.4.2）总体积，单位为毫升（mL）；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0"/>
        </w:rPr>
        <w:object>
          <v:shape id="_x0000_i1028" o:spt="75" type="#_x0000_t75" style="height:17.5pt;width:12.1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color w:val="000000"/>
          <w:spacing w:val="6"/>
        </w:rPr>
        <w:t>——</w:t>
      </w:r>
      <w:r>
        <w:rPr>
          <w:rFonts w:hint="eastAsia" w:ascii="宋体" w:hAnsi="宋体" w:cs="宋体"/>
          <w:color w:val="000000"/>
          <w:spacing w:val="6"/>
        </w:rPr>
        <w:t>移</w:t>
      </w:r>
      <w:r>
        <w:rPr>
          <w:rFonts w:hint="eastAsia" w:ascii="宋体" w:hAnsi="宋体" w:cs="宋体"/>
          <w:color w:val="000000"/>
          <w:szCs w:val="21"/>
        </w:rPr>
        <w:t>取试液（8.4.1）体积，单位为毫升（mL）；</w:t>
      </w:r>
    </w:p>
    <w:p>
      <w:pPr>
        <w:adjustRightInd w:val="0"/>
        <w:snapToGrid w:val="0"/>
        <w:spacing w:line="360" w:lineRule="exact"/>
        <w:ind w:firstLine="420" w:firstLineChars="200"/>
        <w:rPr>
          <w:rFonts w:ascii="宋体" w:hAnsi="宋体" w:cs="宋体"/>
          <w:color w:val="000000"/>
          <w:spacing w:val="6"/>
        </w:rPr>
      </w:pPr>
      <w:r>
        <w:rPr>
          <w:rFonts w:hint="eastAsia" w:ascii="宋体" w:hAnsi="宋体" w:cs="宋体"/>
          <w:color w:val="000000"/>
          <w:position w:val="-6"/>
        </w:rPr>
        <w:object>
          <v:shape id="_x0000_i1029" o:spt="75" type="#_x0000_t75" style="height:11.45pt;width:12.8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color w:val="000000"/>
          <w:spacing w:val="6"/>
        </w:rPr>
        <w:t>——</w:t>
      </w:r>
      <w:r>
        <w:rPr>
          <w:rFonts w:hint="eastAsia" w:ascii="宋体" w:hAnsi="宋体" w:cs="宋体"/>
          <w:color w:val="000000"/>
          <w:szCs w:val="21"/>
        </w:rPr>
        <w:t>试料的质量，单位为克（</w:t>
      </w:r>
      <w:r>
        <w:rPr>
          <w:rFonts w:hint="eastAsia" w:ascii="宋体" w:hAnsi="宋体" w:cs="宋体"/>
          <w:color w:val="000000"/>
          <w:spacing w:val="6"/>
        </w:rPr>
        <w:t>g</w:t>
      </w:r>
      <w:r>
        <w:rPr>
          <w:rFonts w:hint="eastAsia" w:ascii="宋体" w:hAnsi="宋体" w:cs="宋体"/>
          <w:color w:val="000000"/>
          <w:szCs w:val="21"/>
        </w:rPr>
        <w:t>）。</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color w:val="000000"/>
          <w:spacing w:val="6"/>
        </w:rPr>
        <w:t>计算结果保留2位有效数字，数值修约按照GB/T 8170规定执行。</w:t>
      </w:r>
    </w:p>
    <w:p>
      <w:pPr>
        <w:pStyle w:val="54"/>
        <w:ind w:firstLine="420"/>
        <w:rPr>
          <w:rFonts w:ascii="Times New Roman"/>
        </w:rPr>
      </w:pPr>
    </w:p>
    <w:p>
      <w:pPr>
        <w:pStyle w:val="63"/>
        <w:numPr>
          <w:ilvl w:val="0"/>
          <w:numId w:val="0"/>
        </w:numPr>
        <w:spacing w:before="156" w:after="156"/>
        <w:rPr>
          <w:rFonts w:ascii="Times New Roman"/>
        </w:rPr>
      </w:pPr>
      <w:r>
        <w:rPr>
          <w:rFonts w:hAnsi="黑体"/>
        </w:rPr>
        <w:t>10</w:t>
      </w:r>
      <w:r>
        <w:rPr>
          <w:rFonts w:ascii="Times New Roman"/>
        </w:rPr>
        <w:t>　精密度</w:t>
      </w:r>
    </w:p>
    <w:p>
      <w:pPr>
        <w:pStyle w:val="62"/>
        <w:numPr>
          <w:ilvl w:val="0"/>
          <w:numId w:val="0"/>
        </w:numPr>
        <w:spacing w:before="156" w:beforeLines="50" w:after="156" w:afterLines="50"/>
        <w:rPr>
          <w:rFonts w:ascii="Times New Roman"/>
          <w:kern w:val="2"/>
        </w:rPr>
      </w:pPr>
      <w:r>
        <w:rPr>
          <w:rFonts w:hAnsi="黑体"/>
          <w:kern w:val="2"/>
        </w:rPr>
        <w:t>10.1</w:t>
      </w:r>
      <w:r>
        <w:rPr>
          <w:rFonts w:ascii="Times New Roman"/>
        </w:rPr>
        <w:t>　</w:t>
      </w:r>
      <w:r>
        <w:rPr>
          <w:rFonts w:ascii="Times New Roman"/>
          <w:kern w:val="2"/>
        </w:rPr>
        <w:t>重复性</w:t>
      </w:r>
    </w:p>
    <w:p>
      <w:pPr>
        <w:pStyle w:val="54"/>
        <w:ind w:firstLine="420"/>
        <w:rPr>
          <w:rFonts w:ascii="Times New Roman"/>
        </w:rPr>
      </w:pPr>
      <w:r>
        <w:rPr>
          <w:rFonts w:ascii="Times New Roman"/>
        </w:rPr>
        <w:t>在重复性条件下获得的两次独立测试结果的测定值，在以下给出的平均值范围内，这两个测试结果的绝对差值不超过重复性限（r），超过重复性限（r）的情况不超过5%，重复性限（r）按表3数据采用线性内插法求得。</w:t>
      </w:r>
    </w:p>
    <w:p>
      <w:pPr>
        <w:snapToGrid w:val="0"/>
        <w:spacing w:before="156" w:beforeLines="50" w:after="156" w:afterLines="50"/>
        <w:jc w:val="center"/>
        <w:rPr>
          <w:rFonts w:eastAsia="黑体"/>
          <w:strike/>
        </w:rPr>
      </w:pPr>
      <w:r>
        <w:rPr>
          <w:rFonts w:eastAsia="黑体"/>
        </w:rPr>
        <w:t>表</w:t>
      </w:r>
      <w:r>
        <w:rPr>
          <w:rFonts w:eastAsia="黑体"/>
          <w:color w:val="auto"/>
        </w:rPr>
        <w:t>3</w:t>
      </w:r>
    </w:p>
    <w:tbl>
      <w:tblPr>
        <w:tblStyle w:val="31"/>
        <w:tblW w:w="0" w:type="auto"/>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4"/>
        <w:gridCol w:w="4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4454" w:type="dxa"/>
            <w:tcBorders>
              <w:top w:val="single" w:color="auto" w:sz="12" w:space="0"/>
              <w:bottom w:val="single" w:color="auto" w:sz="12" w:space="0"/>
            </w:tcBorders>
            <w:noWrap w:val="0"/>
            <w:vAlign w:val="center"/>
          </w:tcPr>
          <w:p>
            <w:pPr>
              <w:ind w:firstLine="360" w:firstLineChars="200"/>
              <w:jc w:val="center"/>
              <w:rPr>
                <w:sz w:val="18"/>
                <w:szCs w:val="18"/>
              </w:rPr>
            </w:pPr>
            <w:r>
              <w:rPr>
                <w:rFonts w:hint="eastAsia"/>
                <w:sz w:val="18"/>
                <w:szCs w:val="18"/>
              </w:rPr>
              <w:t>质量分数</w:t>
            </w:r>
            <w:r>
              <w:rPr>
                <w:sz w:val="18"/>
                <w:szCs w:val="18"/>
              </w:rPr>
              <w:t>/%</w:t>
            </w:r>
          </w:p>
        </w:tc>
        <w:tc>
          <w:tcPr>
            <w:tcW w:w="4475" w:type="dxa"/>
            <w:tcBorders>
              <w:top w:val="single" w:color="auto" w:sz="12" w:space="0"/>
              <w:bottom w:val="single" w:color="auto" w:sz="12" w:space="0"/>
            </w:tcBorders>
            <w:noWrap w:val="0"/>
            <w:vAlign w:val="center"/>
          </w:tcPr>
          <w:p>
            <w:pPr>
              <w:ind w:firstLine="360" w:firstLineChars="200"/>
              <w:jc w:val="center"/>
              <w:rPr>
                <w:sz w:val="18"/>
                <w:szCs w:val="18"/>
              </w:rPr>
            </w:pPr>
            <w:r>
              <w:rPr>
                <w:sz w:val="18"/>
                <w:szCs w:val="18"/>
              </w:rPr>
              <w:t>重复性限（r）/%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4454" w:type="dxa"/>
            <w:tcBorders>
              <w:top w:val="single" w:color="auto" w:sz="12" w:space="0"/>
              <w:left w:val="single" w:color="auto" w:sz="12" w:space="0"/>
              <w:bottom w:val="single" w:color="auto" w:sz="6" w:space="0"/>
            </w:tcBorders>
            <w:noWrap w:val="0"/>
            <w:vAlign w:val="center"/>
          </w:tcPr>
          <w:p>
            <w:pPr>
              <w:ind w:firstLine="360" w:firstLineChars="200"/>
              <w:jc w:val="center"/>
              <w:rPr>
                <w:sz w:val="18"/>
                <w:szCs w:val="18"/>
              </w:rPr>
            </w:pPr>
          </w:p>
        </w:tc>
        <w:tc>
          <w:tcPr>
            <w:tcW w:w="4475" w:type="dxa"/>
            <w:tcBorders>
              <w:top w:val="single" w:color="auto" w:sz="12" w:space="0"/>
              <w:bottom w:val="single" w:color="auto" w:sz="6" w:space="0"/>
            </w:tcBorders>
            <w:noWrap w:val="0"/>
            <w:vAlign w:val="center"/>
          </w:tcPr>
          <w:p>
            <w:pPr>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4454" w:type="dxa"/>
            <w:noWrap w:val="0"/>
            <w:vAlign w:val="center"/>
          </w:tcPr>
          <w:p>
            <w:pPr>
              <w:ind w:firstLine="360" w:firstLineChars="200"/>
              <w:jc w:val="center"/>
              <w:rPr>
                <w:sz w:val="18"/>
                <w:szCs w:val="18"/>
              </w:rPr>
            </w:pPr>
          </w:p>
        </w:tc>
        <w:tc>
          <w:tcPr>
            <w:tcW w:w="4475" w:type="dxa"/>
            <w:noWrap w:val="0"/>
            <w:vAlign w:val="center"/>
          </w:tcPr>
          <w:p>
            <w:pPr>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4454" w:type="dxa"/>
            <w:noWrap w:val="0"/>
            <w:vAlign w:val="center"/>
          </w:tcPr>
          <w:p>
            <w:pPr>
              <w:ind w:firstLine="360" w:firstLineChars="200"/>
              <w:jc w:val="center"/>
              <w:rPr>
                <w:sz w:val="18"/>
                <w:szCs w:val="18"/>
              </w:rPr>
            </w:pPr>
          </w:p>
        </w:tc>
        <w:tc>
          <w:tcPr>
            <w:tcW w:w="4475" w:type="dxa"/>
            <w:noWrap w:val="0"/>
            <w:vAlign w:val="center"/>
          </w:tcPr>
          <w:p>
            <w:pPr>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8929" w:type="dxa"/>
            <w:gridSpan w:val="2"/>
            <w:noWrap w:val="0"/>
            <w:vAlign w:val="center"/>
          </w:tcPr>
          <w:p>
            <w:pPr>
              <w:ind w:firstLine="360" w:firstLineChars="200"/>
              <w:rPr>
                <w:sz w:val="18"/>
                <w:szCs w:val="18"/>
              </w:rPr>
            </w:pPr>
            <w:r>
              <w:rPr>
                <w:sz w:val="18"/>
                <w:szCs w:val="18"/>
              </w:rPr>
              <w:t>注：重复性限（r）为2.8×Sr，Sr为重复性标准差。</w:t>
            </w:r>
          </w:p>
        </w:tc>
      </w:tr>
    </w:tbl>
    <w:p>
      <w:pPr>
        <w:pStyle w:val="62"/>
        <w:numPr>
          <w:ilvl w:val="0"/>
          <w:numId w:val="0"/>
        </w:numPr>
        <w:rPr>
          <w:rFonts w:ascii="Times New Roman"/>
          <w:kern w:val="2"/>
        </w:rPr>
      </w:pPr>
    </w:p>
    <w:p>
      <w:pPr>
        <w:pStyle w:val="62"/>
        <w:numPr>
          <w:ilvl w:val="0"/>
          <w:numId w:val="0"/>
        </w:numPr>
        <w:rPr>
          <w:rFonts w:ascii="Times New Roman"/>
          <w:kern w:val="2"/>
        </w:rPr>
      </w:pPr>
      <w:r>
        <w:rPr>
          <w:rFonts w:hAnsi="黑体"/>
          <w:kern w:val="2"/>
        </w:rPr>
        <w:t>10.2</w:t>
      </w:r>
      <w:r>
        <w:rPr>
          <w:rFonts w:ascii="Times New Roman"/>
        </w:rPr>
        <w:t>　</w:t>
      </w:r>
      <w:r>
        <w:rPr>
          <w:rFonts w:hint="eastAsia" w:ascii="Times New Roman"/>
          <w:kern w:val="2"/>
        </w:rPr>
        <w:t>再现性</w:t>
      </w:r>
    </w:p>
    <w:p>
      <w:pPr>
        <w:pStyle w:val="54"/>
        <w:ind w:firstLine="420"/>
        <w:rPr>
          <w:rFonts w:ascii="Times New Roman"/>
        </w:rPr>
      </w:pPr>
      <w:r>
        <w:rPr>
          <w:rFonts w:ascii="Times New Roman"/>
        </w:rPr>
        <w:t>在</w:t>
      </w:r>
      <w:r>
        <w:rPr>
          <w:rFonts w:hint="eastAsia" w:ascii="Times New Roman"/>
          <w:lang w:eastAsia="zh-CN"/>
        </w:rPr>
        <w:t>再现</w:t>
      </w:r>
      <w:r>
        <w:rPr>
          <w:rFonts w:ascii="Times New Roman"/>
        </w:rPr>
        <w:t>性条件下获得的两次独立测试结果的测定值，在以下给出的平均值范围内，这两个测试结果的绝对差值不超过</w:t>
      </w:r>
      <w:r>
        <w:rPr>
          <w:rFonts w:hint="eastAsia" w:ascii="Times New Roman"/>
          <w:lang w:eastAsia="zh-CN"/>
        </w:rPr>
        <w:t>再现</w:t>
      </w:r>
      <w:r>
        <w:rPr>
          <w:rFonts w:ascii="Times New Roman"/>
        </w:rPr>
        <w:t>性限（</w:t>
      </w:r>
      <w:r>
        <w:rPr>
          <w:rFonts w:hint="eastAsia" w:ascii="Times New Roman"/>
          <w:lang w:val="en-US" w:eastAsia="zh-CN"/>
        </w:rPr>
        <w:t>R</w:t>
      </w:r>
      <w:r>
        <w:rPr>
          <w:rFonts w:ascii="Times New Roman"/>
        </w:rPr>
        <w:t>），超过</w:t>
      </w:r>
      <w:r>
        <w:rPr>
          <w:rFonts w:hint="eastAsia" w:ascii="Times New Roman"/>
          <w:lang w:eastAsia="zh-CN"/>
        </w:rPr>
        <w:t>再现</w:t>
      </w:r>
      <w:r>
        <w:rPr>
          <w:rFonts w:ascii="Times New Roman"/>
        </w:rPr>
        <w:t>性限（</w:t>
      </w:r>
      <w:r>
        <w:rPr>
          <w:rFonts w:hint="eastAsia" w:ascii="Times New Roman"/>
          <w:lang w:val="en-US" w:eastAsia="zh-CN"/>
        </w:rPr>
        <w:t>R</w:t>
      </w:r>
      <w:r>
        <w:rPr>
          <w:rFonts w:ascii="Times New Roman"/>
        </w:rPr>
        <w:t>）的情况不超过5%，</w:t>
      </w:r>
      <w:r>
        <w:rPr>
          <w:rFonts w:hint="eastAsia" w:ascii="Times New Roman"/>
          <w:lang w:eastAsia="zh-CN"/>
        </w:rPr>
        <w:t>再现</w:t>
      </w:r>
      <w:r>
        <w:rPr>
          <w:rFonts w:ascii="Times New Roman"/>
        </w:rPr>
        <w:t>性限（</w:t>
      </w:r>
      <w:r>
        <w:rPr>
          <w:rFonts w:hint="eastAsia" w:ascii="Times New Roman"/>
          <w:lang w:val="en-US" w:eastAsia="zh-CN"/>
        </w:rPr>
        <w:t>R</w:t>
      </w:r>
      <w:r>
        <w:rPr>
          <w:rFonts w:ascii="Times New Roman"/>
        </w:rPr>
        <w:t>）按表3数据采用线性内插法求得。</w:t>
      </w:r>
    </w:p>
    <w:p>
      <w:pPr>
        <w:widowControl/>
        <w:spacing w:before="156" w:beforeLines="50" w:after="156" w:afterLines="50"/>
        <w:ind w:left="181"/>
        <w:jc w:val="center"/>
        <w:rPr>
          <w:rFonts w:eastAsia="黑体"/>
          <w:kern w:val="0"/>
          <w:szCs w:val="20"/>
        </w:rPr>
      </w:pPr>
      <w:r>
        <w:rPr>
          <w:rFonts w:eastAsia="黑体"/>
          <w:kern w:val="0"/>
          <w:szCs w:val="20"/>
        </w:rPr>
        <w:t>表</w:t>
      </w:r>
      <w:r>
        <w:rPr>
          <w:rFonts w:eastAsia="黑体"/>
          <w:color w:val="auto"/>
          <w:kern w:val="0"/>
          <w:szCs w:val="20"/>
        </w:rPr>
        <w:t>4</w:t>
      </w:r>
      <w:r>
        <w:rPr>
          <w:rFonts w:hint="eastAsia" w:eastAsia="黑体"/>
          <w:kern w:val="0"/>
          <w:szCs w:val="20"/>
          <w:lang w:eastAsia="zh-CN"/>
        </w:rPr>
        <w:t>再现性限</w:t>
      </w:r>
    </w:p>
    <w:tbl>
      <w:tblPr>
        <w:tblStyle w:val="31"/>
        <w:tblW w:w="0" w:type="auto"/>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6"/>
        <w:gridCol w:w="43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4366" w:type="dxa"/>
            <w:tcBorders>
              <w:bottom w:val="single" w:color="auto" w:sz="12" w:space="0"/>
            </w:tcBorders>
            <w:noWrap w:val="0"/>
            <w:vAlign w:val="center"/>
          </w:tcPr>
          <w:p>
            <w:pPr>
              <w:ind w:firstLine="360" w:firstLineChars="200"/>
              <w:jc w:val="center"/>
              <w:rPr>
                <w:sz w:val="18"/>
                <w:szCs w:val="18"/>
              </w:rPr>
            </w:pPr>
            <w:r>
              <w:rPr>
                <w:rFonts w:hint="eastAsia"/>
                <w:sz w:val="18"/>
                <w:szCs w:val="18"/>
              </w:rPr>
              <w:t>质量分数/%</w:t>
            </w:r>
          </w:p>
        </w:tc>
        <w:tc>
          <w:tcPr>
            <w:tcW w:w="4385" w:type="dxa"/>
            <w:tcBorders>
              <w:bottom w:val="single" w:color="auto" w:sz="12" w:space="0"/>
            </w:tcBorders>
            <w:noWrap w:val="0"/>
            <w:vAlign w:val="center"/>
          </w:tcPr>
          <w:p>
            <w:pPr>
              <w:ind w:firstLine="360" w:firstLineChars="200"/>
              <w:jc w:val="center"/>
              <w:rPr>
                <w:sz w:val="18"/>
                <w:szCs w:val="18"/>
              </w:rPr>
            </w:pPr>
            <w:r>
              <w:rPr>
                <w:rFonts w:hint="eastAsia"/>
                <w:sz w:val="18"/>
                <w:szCs w:val="18"/>
              </w:rPr>
              <w:t>允许差/%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4366" w:type="dxa"/>
            <w:tcBorders>
              <w:top w:val="single" w:color="auto" w:sz="12" w:space="0"/>
            </w:tcBorders>
            <w:noWrap w:val="0"/>
            <w:vAlign w:val="center"/>
          </w:tcPr>
          <w:p>
            <w:pPr>
              <w:ind w:firstLine="360" w:firstLineChars="200"/>
              <w:jc w:val="center"/>
              <w:rPr>
                <w:sz w:val="18"/>
                <w:szCs w:val="18"/>
              </w:rPr>
            </w:pPr>
          </w:p>
        </w:tc>
        <w:tc>
          <w:tcPr>
            <w:tcW w:w="4385" w:type="dxa"/>
            <w:tcBorders>
              <w:top w:val="single" w:color="auto" w:sz="12" w:space="0"/>
            </w:tcBorders>
            <w:noWrap w:val="0"/>
            <w:vAlign w:val="center"/>
          </w:tcPr>
          <w:p>
            <w:pPr>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4366" w:type="dxa"/>
            <w:noWrap w:val="0"/>
            <w:vAlign w:val="center"/>
          </w:tcPr>
          <w:p>
            <w:pPr>
              <w:ind w:firstLine="360" w:firstLineChars="200"/>
              <w:jc w:val="center"/>
              <w:rPr>
                <w:sz w:val="18"/>
                <w:szCs w:val="18"/>
              </w:rPr>
            </w:pPr>
          </w:p>
        </w:tc>
        <w:tc>
          <w:tcPr>
            <w:tcW w:w="4385" w:type="dxa"/>
            <w:noWrap w:val="0"/>
            <w:vAlign w:val="center"/>
          </w:tcPr>
          <w:p>
            <w:pPr>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trPr>
        <w:tc>
          <w:tcPr>
            <w:tcW w:w="4366" w:type="dxa"/>
            <w:noWrap w:val="0"/>
            <w:vAlign w:val="center"/>
          </w:tcPr>
          <w:p>
            <w:pPr>
              <w:ind w:firstLine="360" w:firstLineChars="200"/>
              <w:jc w:val="center"/>
              <w:rPr>
                <w:sz w:val="18"/>
                <w:szCs w:val="18"/>
              </w:rPr>
            </w:pPr>
          </w:p>
        </w:tc>
        <w:tc>
          <w:tcPr>
            <w:tcW w:w="4385" w:type="dxa"/>
            <w:noWrap w:val="0"/>
            <w:vAlign w:val="center"/>
          </w:tcPr>
          <w:p>
            <w:pPr>
              <w:ind w:firstLine="360" w:firstLineChars="200"/>
              <w:jc w:val="center"/>
              <w:rPr>
                <w:sz w:val="18"/>
                <w:szCs w:val="18"/>
              </w:rPr>
            </w:pPr>
          </w:p>
        </w:tc>
      </w:tr>
    </w:tbl>
    <w:p>
      <w:pPr>
        <w:pStyle w:val="54"/>
        <w:ind w:firstLine="420"/>
        <w:rPr>
          <w:rFonts w:ascii="Times New Roman"/>
        </w:rPr>
      </w:pPr>
    </w:p>
    <w:p>
      <w:pPr>
        <w:spacing w:before="120" w:after="120"/>
        <w:rPr>
          <w:rFonts w:hint="eastAsia" w:eastAsia="黑体"/>
          <w:color w:val="auto"/>
          <w:szCs w:val="21"/>
        </w:rPr>
      </w:pPr>
      <w:r>
        <w:rPr>
          <w:rFonts w:eastAsia="黑体"/>
          <w:color w:val="auto"/>
          <w:szCs w:val="21"/>
        </w:rPr>
        <w:t>11</w:t>
      </w:r>
      <w:r>
        <w:rPr>
          <w:rFonts w:hint="eastAsia" w:eastAsia="黑体"/>
          <w:color w:val="auto"/>
          <w:szCs w:val="21"/>
        </w:rPr>
        <w:t xml:space="preserve">  试验报告</w:t>
      </w:r>
    </w:p>
    <w:p>
      <w:pPr>
        <w:spacing w:before="120" w:after="120"/>
        <w:ind w:firstLine="420" w:firstLineChars="200"/>
        <w:rPr>
          <w:rFonts w:hint="eastAsia" w:ascii="宋体" w:hAnsi="宋体"/>
          <w:color w:val="auto"/>
          <w:szCs w:val="21"/>
        </w:rPr>
      </w:pPr>
      <w:r>
        <w:rPr>
          <w:rFonts w:hint="eastAsia" w:ascii="宋体" w:hAnsi="宋体"/>
          <w:color w:val="auto"/>
          <w:szCs w:val="21"/>
        </w:rPr>
        <w:t>试验报告应包含以下几方面内容：</w:t>
      </w:r>
    </w:p>
    <w:p>
      <w:pPr>
        <w:adjustRightInd w:val="0"/>
        <w:snapToGrid w:val="0"/>
        <w:ind w:firstLine="437"/>
        <w:rPr>
          <w:rFonts w:ascii="宋体" w:hAnsi="宋体"/>
          <w:color w:val="auto"/>
        </w:rPr>
      </w:pPr>
      <w:r>
        <w:rPr>
          <w:rFonts w:hint="eastAsia" w:ascii="黑体" w:hAnsi="黑体" w:eastAsia="黑体" w:cs="黑体"/>
          <w:kern w:val="0"/>
          <w:szCs w:val="21"/>
        </w:rPr>
        <w:t>——</w:t>
      </w:r>
      <w:r>
        <w:rPr>
          <w:rFonts w:ascii="宋体" w:hAnsi="宋体"/>
          <w:color w:val="auto"/>
        </w:rPr>
        <w:t>试样；</w:t>
      </w:r>
    </w:p>
    <w:p>
      <w:pPr>
        <w:adjustRightInd w:val="0"/>
        <w:snapToGrid w:val="0"/>
        <w:ind w:firstLine="437"/>
        <w:rPr>
          <w:rFonts w:hint="eastAsia" w:ascii="宋体" w:hAnsi="宋体"/>
          <w:color w:val="auto"/>
        </w:rPr>
      </w:pPr>
      <w:r>
        <w:rPr>
          <w:rFonts w:hint="eastAsia" w:ascii="黑体" w:hAnsi="黑体" w:eastAsia="黑体" w:cs="黑体"/>
          <w:kern w:val="0"/>
          <w:szCs w:val="21"/>
        </w:rPr>
        <w:t>——</w:t>
      </w:r>
      <w:r>
        <w:rPr>
          <w:rFonts w:hint="eastAsia" w:ascii="宋体" w:hAnsi="宋体"/>
          <w:color w:val="auto"/>
        </w:rPr>
        <w:t>本文件</w:t>
      </w:r>
      <w:r>
        <w:rPr>
          <w:rFonts w:ascii="宋体" w:hAnsi="宋体"/>
          <w:color w:val="auto"/>
        </w:rPr>
        <w:t>编号；</w:t>
      </w:r>
    </w:p>
    <w:p>
      <w:pPr>
        <w:adjustRightInd w:val="0"/>
        <w:snapToGrid w:val="0"/>
        <w:ind w:firstLine="437"/>
        <w:rPr>
          <w:rFonts w:ascii="宋体" w:hAnsi="宋体"/>
          <w:color w:val="auto"/>
        </w:rPr>
      </w:pPr>
      <w:r>
        <w:rPr>
          <w:rFonts w:hint="eastAsia" w:ascii="黑体" w:hAnsi="黑体" w:eastAsia="黑体" w:cs="黑体"/>
          <w:kern w:val="0"/>
          <w:szCs w:val="21"/>
        </w:rPr>
        <w:t>——</w:t>
      </w:r>
      <w:r>
        <w:rPr>
          <w:rFonts w:ascii="宋体" w:hAnsi="宋体"/>
          <w:color w:val="auto"/>
        </w:rPr>
        <w:t>分析结果及其表示；</w:t>
      </w:r>
    </w:p>
    <w:p>
      <w:pPr>
        <w:adjustRightInd w:val="0"/>
        <w:snapToGrid w:val="0"/>
        <w:ind w:firstLine="437"/>
        <w:rPr>
          <w:rFonts w:ascii="宋体" w:hAnsi="宋体"/>
          <w:color w:val="auto"/>
        </w:rPr>
      </w:pPr>
      <w:r>
        <w:rPr>
          <w:rFonts w:hint="eastAsia" w:ascii="黑体" w:hAnsi="黑体" w:eastAsia="黑体" w:cs="黑体"/>
          <w:kern w:val="0"/>
          <w:szCs w:val="21"/>
        </w:rPr>
        <w:t>——</w:t>
      </w:r>
      <w:r>
        <w:rPr>
          <w:rFonts w:ascii="宋体" w:hAnsi="宋体"/>
          <w:color w:val="auto"/>
        </w:rPr>
        <w:t>与基本分析步骤的差异；</w:t>
      </w:r>
    </w:p>
    <w:p>
      <w:pPr>
        <w:adjustRightInd w:val="0"/>
        <w:snapToGrid w:val="0"/>
        <w:ind w:firstLine="437"/>
        <w:rPr>
          <w:rFonts w:ascii="宋体" w:hAnsi="宋体"/>
          <w:color w:val="auto"/>
        </w:rPr>
      </w:pPr>
      <w:r>
        <w:rPr>
          <w:rFonts w:hint="eastAsia" w:ascii="黑体" w:hAnsi="黑体" w:eastAsia="黑体" w:cs="黑体"/>
          <w:kern w:val="0"/>
          <w:szCs w:val="21"/>
        </w:rPr>
        <w:t>——</w:t>
      </w:r>
      <w:r>
        <w:rPr>
          <w:rFonts w:ascii="宋体" w:hAnsi="宋体"/>
          <w:color w:val="auto"/>
        </w:rPr>
        <w:t>测定中观察到的异常现象；</w:t>
      </w:r>
    </w:p>
    <w:p>
      <w:pPr>
        <w:adjustRightInd w:val="0"/>
        <w:snapToGrid w:val="0"/>
        <w:ind w:firstLine="437"/>
        <w:rPr>
          <w:rFonts w:hint="eastAsia" w:ascii="宋体" w:hAnsi="宋体"/>
          <w:color w:val="auto"/>
          <w:kern w:val="0"/>
        </w:rPr>
      </w:pPr>
      <w:r>
        <w:rPr>
          <w:rFonts w:hint="eastAsia" w:ascii="黑体" w:hAnsi="黑体" w:eastAsia="黑体" w:cs="黑体"/>
          <w:kern w:val="0"/>
          <w:szCs w:val="21"/>
        </w:rPr>
        <w:t>——</w:t>
      </w:r>
      <w:r>
        <w:rPr>
          <w:rFonts w:hint="eastAsia" w:ascii="宋体" w:hAnsi="宋体"/>
          <w:color w:val="auto"/>
        </w:rPr>
        <w:t>试验日期。</w:t>
      </w:r>
    </w:p>
    <w:p>
      <w:pPr>
        <w:adjustRightInd w:val="0"/>
        <w:ind w:firstLine="420" w:firstLineChars="200"/>
        <w:textAlignment w:val="baseline"/>
        <w:rPr>
          <w:strike/>
        </w:rPr>
      </w:pPr>
    </w:p>
    <w:p>
      <w:pPr>
        <w:adjustRightInd w:val="0"/>
        <w:ind w:firstLine="420" w:firstLineChars="200"/>
        <w:textAlignment w:val="baseline"/>
        <w:rPr>
          <w:rFonts w:hint="eastAsia" w:ascii="黑体" w:eastAsia="黑体"/>
          <w:bCs/>
          <w:strike/>
        </w:rPr>
      </w:pPr>
    </w:p>
    <w:p>
      <w:pPr>
        <w:widowControl/>
        <w:jc w:val="left"/>
      </w:pPr>
    </w:p>
    <w:p>
      <w:pPr>
        <w:spacing w:line="400" w:lineRule="exact"/>
        <w:ind w:firstLine="437"/>
      </w:pPr>
      <w:r>
        <w:rPr>
          <w:strike/>
          <w:highlight w:val="yellow"/>
        </w:rPr>
        <mc:AlternateContent>
          <mc:Choice Requires="wps">
            <w:drawing>
              <wp:anchor distT="0" distB="0" distL="114300" distR="114300" simplePos="0" relativeHeight="251671552" behindDoc="0" locked="0" layoutInCell="1" allowOverlap="1">
                <wp:simplePos x="0" y="0"/>
                <wp:positionH relativeFrom="column">
                  <wp:posOffset>1990090</wp:posOffset>
                </wp:positionH>
                <wp:positionV relativeFrom="paragraph">
                  <wp:posOffset>43180</wp:posOffset>
                </wp:positionV>
                <wp:extent cx="1600200" cy="0"/>
                <wp:effectExtent l="0" t="9525" r="0" b="9525"/>
                <wp:wrapSquare wrapText="bothSides"/>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56.7pt;margin-top:3.4pt;height:0pt;width:126pt;mso-wrap-distance-bottom:0pt;mso-wrap-distance-left:9pt;mso-wrap-distance-right:9pt;mso-wrap-distance-top:0pt;z-index:251671552;mso-width-relative:page;mso-height-relative:page;" filled="f" stroked="t" coordsize="21600,21600" o:gfxdata="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T+CddMAAAAH&#10;AQAADwAAAAAAAAABACAAAAAiAAAAZHJzL2Rvd25yZXYueG1sUEsBAhQAFAAAAAgAh07iQIpHqdfo&#10;AQAAuQMAAA4AAAAAAAAAAQAgAAAAIgEAAGRycy9lMm9Eb2MueG1sUEsFBgAAAAAGAAYAWQEAAHwF&#10;AAAAAA==&#10;">
                <v:fill on="f" focussize="0,0"/>
                <v:stroke weight="1.5pt" color="#000000" joinstyle="round"/>
                <v:imagedata o:title=""/>
                <o:lock v:ext="edit" aspectratio="f"/>
                <w10:wrap type="square"/>
              </v:line>
            </w:pict>
          </mc:Fallback>
        </mc:AlternateContent>
      </w:r>
    </w:p>
    <w:sectPr>
      <w:headerReference r:id="rId12" w:type="default"/>
      <w:footerReference r:id="rId14" w:type="default"/>
      <w:headerReference r:id="rId13" w:type="even"/>
      <w:footerReference r:id="rId15"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34"/>
      </w:rPr>
    </w:pPr>
    <w:r>
      <w:fldChar w:fldCharType="begin"/>
    </w:r>
    <w:r>
      <w:rPr>
        <w:rStyle w:val="34"/>
      </w:rPr>
      <w:instrText xml:space="preserve">PAGE  </w:instrText>
    </w:r>
    <w:r>
      <w:fldChar w:fldCharType="separate"/>
    </w:r>
    <w:r>
      <w:rPr>
        <w:rStyle w:val="3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Style w:val="34"/>
      </w:rPr>
    </w:pPr>
    <w:r>
      <w:fldChar w:fldCharType="begin"/>
    </w:r>
    <w:r>
      <w:rPr>
        <w:rStyle w:val="34"/>
      </w:rPr>
      <w:instrText xml:space="preserve">PAGE  </w:instrText>
    </w:r>
    <w:r>
      <w:fldChar w:fldCharType="separate"/>
    </w:r>
    <w:r>
      <w:rPr>
        <w:rStyle w:val="34"/>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34"/>
      </w:rPr>
    </w:pPr>
    <w:r>
      <w:fldChar w:fldCharType="begin"/>
    </w:r>
    <w:r>
      <w:rPr>
        <w:rStyle w:val="34"/>
      </w:rPr>
      <w:instrText xml:space="preserve">PAGE  </w:instrText>
    </w:r>
    <w:r>
      <w:fldChar w:fldCharType="separate"/>
    </w:r>
    <w:r>
      <w:rPr>
        <w:rStyle w:val="34"/>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Style w:val="34"/>
      </w:rPr>
    </w:pPr>
    <w:r>
      <w:fldChar w:fldCharType="begin"/>
    </w:r>
    <w:r>
      <w:rPr>
        <w:rStyle w:val="34"/>
      </w:rPr>
      <w:instrText xml:space="preserve">PAGE  </w:instrText>
    </w:r>
    <w:r>
      <w:fldChar w:fldCharType="separate"/>
    </w:r>
    <w:r>
      <w:rPr>
        <w:rStyle w:val="3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ind w:right="6"/>
      <w:rPr>
        <w:rFonts w:ascii="黑体" w:hAnsi="黑体" w:eastAsia="黑体"/>
      </w:rPr>
    </w:pPr>
    <w:r>
      <w:rPr>
        <w:rFonts w:ascii="黑体" w:hAnsi="黑体" w:eastAsia="黑体"/>
      </w:rPr>
      <w:t xml:space="preserve">GB/T </w:t>
    </w:r>
    <w:r>
      <w:rPr>
        <w:rFonts w:hint="eastAsia" w:ascii="黑体" w:hAnsi="黑体" w:eastAsia="黑体"/>
      </w:rPr>
      <w:t>26416.3</w:t>
    </w:r>
    <w:r>
      <w:rPr>
        <w:rFonts w:ascii="黑体" w:hAnsi="黑体" w:eastAsia="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jc w:val="right"/>
    </w:pPr>
    <w:r>
      <w:t xml:space="preserve">GB/T </w:t>
    </w:r>
    <w:r>
      <w:rPr>
        <w:rFonts w:hint="eastAsia"/>
      </w:rPr>
      <w:t>26416.3</w:t>
    </w:r>
    <w:r>
      <w:t>—202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 xml:space="preserve">GB/T </w:t>
    </w:r>
    <w:r>
      <w:rPr>
        <w:rFonts w:hint="eastAsia" w:ascii="黑体" w:hAnsi="黑体" w:eastAsia="黑体"/>
      </w:rPr>
      <w:t>24616</w:t>
    </w:r>
    <w:r>
      <w:rPr>
        <w:rFonts w:ascii="黑体" w:hAnsi="黑体" w:eastAsia="黑体"/>
      </w:rPr>
      <w:t>.</w:t>
    </w:r>
    <w:r>
      <w:rPr>
        <w:rFonts w:hint="eastAsia" w:ascii="黑体" w:hAnsi="黑体" w:eastAsia="黑体"/>
      </w:rPr>
      <w:t>3</w:t>
    </w:r>
    <w:r>
      <w:rPr>
        <w:rFonts w:ascii="黑体" w:hAnsi="黑体" w:eastAsia="黑体"/>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spacing w:after="0"/>
      <w:rPr>
        <w:rFonts w:ascii="黑体" w:hAnsi="黑体" w:eastAsia="黑体"/>
      </w:rPr>
    </w:pPr>
    <w:r>
      <w:rPr>
        <w:rFonts w:ascii="黑体" w:hAnsi="黑体" w:eastAsia="黑体"/>
      </w:rPr>
      <w:t xml:space="preserve">GB/T </w:t>
    </w:r>
    <w:r>
      <w:rPr>
        <w:rFonts w:hint="eastAsia" w:ascii="黑体" w:hAnsi="黑体" w:eastAsia="黑体"/>
      </w:rPr>
      <w:t>26416.3</w:t>
    </w:r>
    <w:r>
      <w:rPr>
        <w:rFonts w:ascii="黑体" w:hAnsi="黑体" w:eastAsia="黑体"/>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5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7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9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7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pStyle w:val="63"/>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5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0"/>
  </w:num>
  <w:num w:numId="3">
    <w:abstractNumId w:val="1"/>
  </w:num>
  <w:num w:numId="4">
    <w:abstractNumId w:val="8"/>
  </w:num>
  <w:num w:numId="5">
    <w:abstractNumId w:val="0"/>
  </w:num>
  <w:num w:numId="6">
    <w:abstractNumId w:val="2"/>
  </w:num>
  <w:num w:numId="7">
    <w:abstractNumId w:val="4"/>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evenAndOddHeaders w:val="1"/>
  <w:drawingGridHorizontalSpacing w:val="14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2"/>
    <w:rsid w:val="00002610"/>
    <w:rsid w:val="0000344F"/>
    <w:rsid w:val="00005240"/>
    <w:rsid w:val="00006637"/>
    <w:rsid w:val="00006808"/>
    <w:rsid w:val="00010DD4"/>
    <w:rsid w:val="000120D5"/>
    <w:rsid w:val="00014739"/>
    <w:rsid w:val="00023099"/>
    <w:rsid w:val="00026D24"/>
    <w:rsid w:val="00031E13"/>
    <w:rsid w:val="000325A2"/>
    <w:rsid w:val="000453C5"/>
    <w:rsid w:val="00050BC5"/>
    <w:rsid w:val="00051966"/>
    <w:rsid w:val="00052595"/>
    <w:rsid w:val="00053F77"/>
    <w:rsid w:val="00054F92"/>
    <w:rsid w:val="0005546F"/>
    <w:rsid w:val="00057184"/>
    <w:rsid w:val="0006798F"/>
    <w:rsid w:val="00072C0B"/>
    <w:rsid w:val="00077F3F"/>
    <w:rsid w:val="000851A7"/>
    <w:rsid w:val="00085B2B"/>
    <w:rsid w:val="000A2216"/>
    <w:rsid w:val="000B3B88"/>
    <w:rsid w:val="000B6052"/>
    <w:rsid w:val="000B68CE"/>
    <w:rsid w:val="000C0E23"/>
    <w:rsid w:val="000C4341"/>
    <w:rsid w:val="000C4DD3"/>
    <w:rsid w:val="000C5552"/>
    <w:rsid w:val="000C700F"/>
    <w:rsid w:val="000C7A03"/>
    <w:rsid w:val="000C7A26"/>
    <w:rsid w:val="000D3A7A"/>
    <w:rsid w:val="000D6133"/>
    <w:rsid w:val="000E1842"/>
    <w:rsid w:val="000E2F46"/>
    <w:rsid w:val="000F1951"/>
    <w:rsid w:val="000F2B8D"/>
    <w:rsid w:val="000F4D50"/>
    <w:rsid w:val="000F7E42"/>
    <w:rsid w:val="00104E6D"/>
    <w:rsid w:val="00107891"/>
    <w:rsid w:val="00110FD7"/>
    <w:rsid w:val="00113D86"/>
    <w:rsid w:val="00124CE5"/>
    <w:rsid w:val="001266A3"/>
    <w:rsid w:val="00137C3F"/>
    <w:rsid w:val="00141917"/>
    <w:rsid w:val="00141EB1"/>
    <w:rsid w:val="0015158E"/>
    <w:rsid w:val="00155929"/>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3D0"/>
    <w:rsid w:val="001A7479"/>
    <w:rsid w:val="001B3C18"/>
    <w:rsid w:val="001D241E"/>
    <w:rsid w:val="001D2F28"/>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702F9"/>
    <w:rsid w:val="00274085"/>
    <w:rsid w:val="00284876"/>
    <w:rsid w:val="00284F26"/>
    <w:rsid w:val="00285D9A"/>
    <w:rsid w:val="00287FD1"/>
    <w:rsid w:val="00291190"/>
    <w:rsid w:val="002931DC"/>
    <w:rsid w:val="002A6472"/>
    <w:rsid w:val="002A687E"/>
    <w:rsid w:val="002B5EA3"/>
    <w:rsid w:val="002D54FB"/>
    <w:rsid w:val="002F04F9"/>
    <w:rsid w:val="002F33BD"/>
    <w:rsid w:val="002F6208"/>
    <w:rsid w:val="003026AB"/>
    <w:rsid w:val="0030573C"/>
    <w:rsid w:val="003119D4"/>
    <w:rsid w:val="0031223F"/>
    <w:rsid w:val="00314C15"/>
    <w:rsid w:val="00315FF9"/>
    <w:rsid w:val="00320263"/>
    <w:rsid w:val="00323663"/>
    <w:rsid w:val="00344BE8"/>
    <w:rsid w:val="00355187"/>
    <w:rsid w:val="00356BB4"/>
    <w:rsid w:val="00361572"/>
    <w:rsid w:val="00361FAA"/>
    <w:rsid w:val="00363696"/>
    <w:rsid w:val="003676D6"/>
    <w:rsid w:val="003721F7"/>
    <w:rsid w:val="00373CAB"/>
    <w:rsid w:val="00377C23"/>
    <w:rsid w:val="00385B77"/>
    <w:rsid w:val="00392F61"/>
    <w:rsid w:val="00394D3D"/>
    <w:rsid w:val="0039612B"/>
    <w:rsid w:val="003A0401"/>
    <w:rsid w:val="003A1377"/>
    <w:rsid w:val="003A64F1"/>
    <w:rsid w:val="003B0D6A"/>
    <w:rsid w:val="003B343D"/>
    <w:rsid w:val="003C2AD7"/>
    <w:rsid w:val="003D0751"/>
    <w:rsid w:val="003E1FE6"/>
    <w:rsid w:val="003E24C6"/>
    <w:rsid w:val="003E374D"/>
    <w:rsid w:val="003F5B0E"/>
    <w:rsid w:val="003F7E93"/>
    <w:rsid w:val="00407CF0"/>
    <w:rsid w:val="00413D29"/>
    <w:rsid w:val="00415E4E"/>
    <w:rsid w:val="00422292"/>
    <w:rsid w:val="00422E92"/>
    <w:rsid w:val="00422FF6"/>
    <w:rsid w:val="0042736B"/>
    <w:rsid w:val="00427B74"/>
    <w:rsid w:val="00431D08"/>
    <w:rsid w:val="0044118E"/>
    <w:rsid w:val="00454066"/>
    <w:rsid w:val="00455C94"/>
    <w:rsid w:val="00456E51"/>
    <w:rsid w:val="00457265"/>
    <w:rsid w:val="00460FEF"/>
    <w:rsid w:val="0046470E"/>
    <w:rsid w:val="004676BA"/>
    <w:rsid w:val="00490AFF"/>
    <w:rsid w:val="00494988"/>
    <w:rsid w:val="00497141"/>
    <w:rsid w:val="00497F56"/>
    <w:rsid w:val="004A0D2E"/>
    <w:rsid w:val="004A1F38"/>
    <w:rsid w:val="004A20BC"/>
    <w:rsid w:val="004A4B00"/>
    <w:rsid w:val="004A71A3"/>
    <w:rsid w:val="004A7F30"/>
    <w:rsid w:val="004B0FBE"/>
    <w:rsid w:val="004B2895"/>
    <w:rsid w:val="004B5937"/>
    <w:rsid w:val="004B5F26"/>
    <w:rsid w:val="004B6DEA"/>
    <w:rsid w:val="004C55A3"/>
    <w:rsid w:val="004C77D5"/>
    <w:rsid w:val="004D127D"/>
    <w:rsid w:val="004D40FF"/>
    <w:rsid w:val="004D50E4"/>
    <w:rsid w:val="004D6B6D"/>
    <w:rsid w:val="004E1629"/>
    <w:rsid w:val="004E35CE"/>
    <w:rsid w:val="004E5327"/>
    <w:rsid w:val="004E711D"/>
    <w:rsid w:val="004F2E14"/>
    <w:rsid w:val="004F378F"/>
    <w:rsid w:val="004F4143"/>
    <w:rsid w:val="005030DA"/>
    <w:rsid w:val="0050404F"/>
    <w:rsid w:val="00504E87"/>
    <w:rsid w:val="005055F0"/>
    <w:rsid w:val="00505F45"/>
    <w:rsid w:val="00506313"/>
    <w:rsid w:val="00521432"/>
    <w:rsid w:val="00522AEE"/>
    <w:rsid w:val="00522C5C"/>
    <w:rsid w:val="005247F2"/>
    <w:rsid w:val="00524BF5"/>
    <w:rsid w:val="00526A44"/>
    <w:rsid w:val="005271E7"/>
    <w:rsid w:val="00542AFE"/>
    <w:rsid w:val="0054496F"/>
    <w:rsid w:val="00554E66"/>
    <w:rsid w:val="00563695"/>
    <w:rsid w:val="00565F26"/>
    <w:rsid w:val="00566228"/>
    <w:rsid w:val="005679C3"/>
    <w:rsid w:val="00570EF1"/>
    <w:rsid w:val="005748E3"/>
    <w:rsid w:val="00574C5F"/>
    <w:rsid w:val="00586781"/>
    <w:rsid w:val="005922A8"/>
    <w:rsid w:val="005969AD"/>
    <w:rsid w:val="005A0F20"/>
    <w:rsid w:val="005A3F42"/>
    <w:rsid w:val="005A3FC9"/>
    <w:rsid w:val="005B0C36"/>
    <w:rsid w:val="005B7330"/>
    <w:rsid w:val="005C02EC"/>
    <w:rsid w:val="005C546C"/>
    <w:rsid w:val="005D21AF"/>
    <w:rsid w:val="005D2BF3"/>
    <w:rsid w:val="005D46C6"/>
    <w:rsid w:val="005D4E07"/>
    <w:rsid w:val="005D6A93"/>
    <w:rsid w:val="005E21C7"/>
    <w:rsid w:val="005E5677"/>
    <w:rsid w:val="005E6091"/>
    <w:rsid w:val="005E660A"/>
    <w:rsid w:val="005F055D"/>
    <w:rsid w:val="005F09C9"/>
    <w:rsid w:val="00607440"/>
    <w:rsid w:val="00610070"/>
    <w:rsid w:val="0062560B"/>
    <w:rsid w:val="00626943"/>
    <w:rsid w:val="00630A97"/>
    <w:rsid w:val="00630F1C"/>
    <w:rsid w:val="00632DE1"/>
    <w:rsid w:val="00634B6B"/>
    <w:rsid w:val="006417D4"/>
    <w:rsid w:val="006475D5"/>
    <w:rsid w:val="006533B2"/>
    <w:rsid w:val="00656D13"/>
    <w:rsid w:val="00661A03"/>
    <w:rsid w:val="006758AE"/>
    <w:rsid w:val="00683F0E"/>
    <w:rsid w:val="00684287"/>
    <w:rsid w:val="00684AAB"/>
    <w:rsid w:val="0069309D"/>
    <w:rsid w:val="0069570C"/>
    <w:rsid w:val="006A6467"/>
    <w:rsid w:val="006A68EC"/>
    <w:rsid w:val="006B26AF"/>
    <w:rsid w:val="006C1939"/>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838"/>
    <w:rsid w:val="00722701"/>
    <w:rsid w:val="00723725"/>
    <w:rsid w:val="007262CC"/>
    <w:rsid w:val="0072695F"/>
    <w:rsid w:val="0072799F"/>
    <w:rsid w:val="00727F75"/>
    <w:rsid w:val="007358FF"/>
    <w:rsid w:val="00735A77"/>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A6D2F"/>
    <w:rsid w:val="007B0AAF"/>
    <w:rsid w:val="007B1630"/>
    <w:rsid w:val="007B2330"/>
    <w:rsid w:val="007B338C"/>
    <w:rsid w:val="007B5D8C"/>
    <w:rsid w:val="007B63E2"/>
    <w:rsid w:val="007C25BD"/>
    <w:rsid w:val="007D51D0"/>
    <w:rsid w:val="007D7704"/>
    <w:rsid w:val="007D7EA4"/>
    <w:rsid w:val="007E0739"/>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5CEE"/>
    <w:rsid w:val="00846726"/>
    <w:rsid w:val="00847E55"/>
    <w:rsid w:val="00851BA3"/>
    <w:rsid w:val="00852BB4"/>
    <w:rsid w:val="00854181"/>
    <w:rsid w:val="00856884"/>
    <w:rsid w:val="00857E6D"/>
    <w:rsid w:val="00861EF9"/>
    <w:rsid w:val="00863AD9"/>
    <w:rsid w:val="00867FD1"/>
    <w:rsid w:val="00871359"/>
    <w:rsid w:val="008752D3"/>
    <w:rsid w:val="00882036"/>
    <w:rsid w:val="00882545"/>
    <w:rsid w:val="00883D55"/>
    <w:rsid w:val="008978AF"/>
    <w:rsid w:val="008A1061"/>
    <w:rsid w:val="008A36C7"/>
    <w:rsid w:val="008A379B"/>
    <w:rsid w:val="008A4F6A"/>
    <w:rsid w:val="008A50AA"/>
    <w:rsid w:val="008B2931"/>
    <w:rsid w:val="008B386B"/>
    <w:rsid w:val="008C0B96"/>
    <w:rsid w:val="008C13DB"/>
    <w:rsid w:val="008C7C59"/>
    <w:rsid w:val="008D123C"/>
    <w:rsid w:val="008D6579"/>
    <w:rsid w:val="008D68FF"/>
    <w:rsid w:val="008E1E11"/>
    <w:rsid w:val="008E34FA"/>
    <w:rsid w:val="008E3A49"/>
    <w:rsid w:val="008F13E8"/>
    <w:rsid w:val="008F357B"/>
    <w:rsid w:val="00901DFE"/>
    <w:rsid w:val="00904D44"/>
    <w:rsid w:val="00906D73"/>
    <w:rsid w:val="0090722C"/>
    <w:rsid w:val="0091034B"/>
    <w:rsid w:val="0091236D"/>
    <w:rsid w:val="00913EE6"/>
    <w:rsid w:val="009231CE"/>
    <w:rsid w:val="009312A8"/>
    <w:rsid w:val="009333ED"/>
    <w:rsid w:val="00935104"/>
    <w:rsid w:val="00945A50"/>
    <w:rsid w:val="00954B2A"/>
    <w:rsid w:val="00955679"/>
    <w:rsid w:val="00967663"/>
    <w:rsid w:val="009677B5"/>
    <w:rsid w:val="009754BD"/>
    <w:rsid w:val="00976BEC"/>
    <w:rsid w:val="009806D1"/>
    <w:rsid w:val="00982278"/>
    <w:rsid w:val="00984F1D"/>
    <w:rsid w:val="0098540A"/>
    <w:rsid w:val="00992E7F"/>
    <w:rsid w:val="009962D3"/>
    <w:rsid w:val="00996482"/>
    <w:rsid w:val="00996EF0"/>
    <w:rsid w:val="009A452A"/>
    <w:rsid w:val="009A5ACA"/>
    <w:rsid w:val="009B728A"/>
    <w:rsid w:val="009C2E7D"/>
    <w:rsid w:val="009D2028"/>
    <w:rsid w:val="009E3C46"/>
    <w:rsid w:val="009E4552"/>
    <w:rsid w:val="00A0005A"/>
    <w:rsid w:val="00A02471"/>
    <w:rsid w:val="00A0543D"/>
    <w:rsid w:val="00A0673F"/>
    <w:rsid w:val="00A10887"/>
    <w:rsid w:val="00A10E86"/>
    <w:rsid w:val="00A1103C"/>
    <w:rsid w:val="00A118E1"/>
    <w:rsid w:val="00A12F01"/>
    <w:rsid w:val="00A14DB5"/>
    <w:rsid w:val="00A160C0"/>
    <w:rsid w:val="00A172E1"/>
    <w:rsid w:val="00A21BE9"/>
    <w:rsid w:val="00A2284F"/>
    <w:rsid w:val="00A3013A"/>
    <w:rsid w:val="00A325CA"/>
    <w:rsid w:val="00A4571D"/>
    <w:rsid w:val="00A52751"/>
    <w:rsid w:val="00A603DC"/>
    <w:rsid w:val="00A638D7"/>
    <w:rsid w:val="00A66CD4"/>
    <w:rsid w:val="00A71D85"/>
    <w:rsid w:val="00A77C64"/>
    <w:rsid w:val="00A77EED"/>
    <w:rsid w:val="00A81FB6"/>
    <w:rsid w:val="00A82420"/>
    <w:rsid w:val="00A852B7"/>
    <w:rsid w:val="00A86AF7"/>
    <w:rsid w:val="00AA2166"/>
    <w:rsid w:val="00AA3A62"/>
    <w:rsid w:val="00AA48EC"/>
    <w:rsid w:val="00AA7068"/>
    <w:rsid w:val="00AB4660"/>
    <w:rsid w:val="00AC309C"/>
    <w:rsid w:val="00AC7EE8"/>
    <w:rsid w:val="00AD195C"/>
    <w:rsid w:val="00AD3362"/>
    <w:rsid w:val="00AD37B6"/>
    <w:rsid w:val="00AD45FF"/>
    <w:rsid w:val="00AD75EA"/>
    <w:rsid w:val="00AD7D0A"/>
    <w:rsid w:val="00AE29C1"/>
    <w:rsid w:val="00AE78C0"/>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1B11"/>
    <w:rsid w:val="00B4378D"/>
    <w:rsid w:val="00B440A5"/>
    <w:rsid w:val="00B47C8B"/>
    <w:rsid w:val="00B47E2A"/>
    <w:rsid w:val="00B55D36"/>
    <w:rsid w:val="00B60EF0"/>
    <w:rsid w:val="00B61A46"/>
    <w:rsid w:val="00B93985"/>
    <w:rsid w:val="00B9443C"/>
    <w:rsid w:val="00B94FA8"/>
    <w:rsid w:val="00BA126A"/>
    <w:rsid w:val="00BA2F32"/>
    <w:rsid w:val="00BA3A86"/>
    <w:rsid w:val="00BA79C3"/>
    <w:rsid w:val="00BB7D3F"/>
    <w:rsid w:val="00BC50CE"/>
    <w:rsid w:val="00BC69EE"/>
    <w:rsid w:val="00BD28EA"/>
    <w:rsid w:val="00BD775F"/>
    <w:rsid w:val="00BE05EA"/>
    <w:rsid w:val="00BE50A3"/>
    <w:rsid w:val="00BE6377"/>
    <w:rsid w:val="00BF1053"/>
    <w:rsid w:val="00BF1151"/>
    <w:rsid w:val="00BF2738"/>
    <w:rsid w:val="00C028A9"/>
    <w:rsid w:val="00C03D11"/>
    <w:rsid w:val="00C06708"/>
    <w:rsid w:val="00C160D6"/>
    <w:rsid w:val="00C16F60"/>
    <w:rsid w:val="00C2235F"/>
    <w:rsid w:val="00C23078"/>
    <w:rsid w:val="00C30693"/>
    <w:rsid w:val="00C4409D"/>
    <w:rsid w:val="00C5084A"/>
    <w:rsid w:val="00C513CD"/>
    <w:rsid w:val="00C52BA0"/>
    <w:rsid w:val="00C73A4B"/>
    <w:rsid w:val="00C73ABB"/>
    <w:rsid w:val="00C74FC4"/>
    <w:rsid w:val="00C756C4"/>
    <w:rsid w:val="00C808D7"/>
    <w:rsid w:val="00C84984"/>
    <w:rsid w:val="00C84A9B"/>
    <w:rsid w:val="00C853E1"/>
    <w:rsid w:val="00C936A2"/>
    <w:rsid w:val="00CA5A15"/>
    <w:rsid w:val="00CA714B"/>
    <w:rsid w:val="00CB06B0"/>
    <w:rsid w:val="00CB3241"/>
    <w:rsid w:val="00CB3690"/>
    <w:rsid w:val="00CB3B56"/>
    <w:rsid w:val="00CB5F61"/>
    <w:rsid w:val="00CB729D"/>
    <w:rsid w:val="00CC1FA2"/>
    <w:rsid w:val="00CD2C0A"/>
    <w:rsid w:val="00CD3599"/>
    <w:rsid w:val="00CE5529"/>
    <w:rsid w:val="00CE60E8"/>
    <w:rsid w:val="00CE712D"/>
    <w:rsid w:val="00CF0CF2"/>
    <w:rsid w:val="00CF1AC7"/>
    <w:rsid w:val="00CF22BE"/>
    <w:rsid w:val="00CF2EC3"/>
    <w:rsid w:val="00CF4C1D"/>
    <w:rsid w:val="00CF5A79"/>
    <w:rsid w:val="00CF79D5"/>
    <w:rsid w:val="00D008FD"/>
    <w:rsid w:val="00D01217"/>
    <w:rsid w:val="00D037D9"/>
    <w:rsid w:val="00D11129"/>
    <w:rsid w:val="00D12F8B"/>
    <w:rsid w:val="00D15E99"/>
    <w:rsid w:val="00D1764C"/>
    <w:rsid w:val="00D21260"/>
    <w:rsid w:val="00D21EB5"/>
    <w:rsid w:val="00D2683A"/>
    <w:rsid w:val="00D32A8A"/>
    <w:rsid w:val="00D34C82"/>
    <w:rsid w:val="00D356A8"/>
    <w:rsid w:val="00D36FB7"/>
    <w:rsid w:val="00D4021A"/>
    <w:rsid w:val="00D40EBE"/>
    <w:rsid w:val="00D44BDD"/>
    <w:rsid w:val="00D47C57"/>
    <w:rsid w:val="00D51C55"/>
    <w:rsid w:val="00D64DE4"/>
    <w:rsid w:val="00D70128"/>
    <w:rsid w:val="00D779F7"/>
    <w:rsid w:val="00D83D78"/>
    <w:rsid w:val="00D850F7"/>
    <w:rsid w:val="00D92A6F"/>
    <w:rsid w:val="00D939B6"/>
    <w:rsid w:val="00D9561B"/>
    <w:rsid w:val="00D95D26"/>
    <w:rsid w:val="00DA2875"/>
    <w:rsid w:val="00DB4790"/>
    <w:rsid w:val="00DB59B5"/>
    <w:rsid w:val="00DC2590"/>
    <w:rsid w:val="00DD4D22"/>
    <w:rsid w:val="00DD6A73"/>
    <w:rsid w:val="00DE11C3"/>
    <w:rsid w:val="00DE15F4"/>
    <w:rsid w:val="00DE4B1A"/>
    <w:rsid w:val="00DF6E0D"/>
    <w:rsid w:val="00DF70A6"/>
    <w:rsid w:val="00E03DF1"/>
    <w:rsid w:val="00E050C4"/>
    <w:rsid w:val="00E07A71"/>
    <w:rsid w:val="00E120FE"/>
    <w:rsid w:val="00E16338"/>
    <w:rsid w:val="00E227D8"/>
    <w:rsid w:val="00E2753E"/>
    <w:rsid w:val="00E27BBD"/>
    <w:rsid w:val="00E375FF"/>
    <w:rsid w:val="00E40345"/>
    <w:rsid w:val="00E42A57"/>
    <w:rsid w:val="00E46241"/>
    <w:rsid w:val="00E472D7"/>
    <w:rsid w:val="00E51750"/>
    <w:rsid w:val="00E52AAD"/>
    <w:rsid w:val="00E535C7"/>
    <w:rsid w:val="00E56D5D"/>
    <w:rsid w:val="00E57413"/>
    <w:rsid w:val="00E577AD"/>
    <w:rsid w:val="00E62095"/>
    <w:rsid w:val="00E64E25"/>
    <w:rsid w:val="00E67C3E"/>
    <w:rsid w:val="00E8000F"/>
    <w:rsid w:val="00E873F5"/>
    <w:rsid w:val="00E94595"/>
    <w:rsid w:val="00E954F0"/>
    <w:rsid w:val="00E96103"/>
    <w:rsid w:val="00E9762D"/>
    <w:rsid w:val="00EA5FF5"/>
    <w:rsid w:val="00EB57F1"/>
    <w:rsid w:val="00EB6EF0"/>
    <w:rsid w:val="00EC23A2"/>
    <w:rsid w:val="00EC2952"/>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63534"/>
    <w:rsid w:val="00F74778"/>
    <w:rsid w:val="00F749B0"/>
    <w:rsid w:val="00F80C14"/>
    <w:rsid w:val="00F8511B"/>
    <w:rsid w:val="00F85487"/>
    <w:rsid w:val="00F86728"/>
    <w:rsid w:val="00F94CA7"/>
    <w:rsid w:val="00F97020"/>
    <w:rsid w:val="00FA105A"/>
    <w:rsid w:val="00FA6C69"/>
    <w:rsid w:val="00FB0ED7"/>
    <w:rsid w:val="00FB6B90"/>
    <w:rsid w:val="00FB7993"/>
    <w:rsid w:val="00FC2F03"/>
    <w:rsid w:val="00FC351D"/>
    <w:rsid w:val="00FD0BA3"/>
    <w:rsid w:val="00FD5EF6"/>
    <w:rsid w:val="00FE25ED"/>
    <w:rsid w:val="00FE5F72"/>
    <w:rsid w:val="00FE761B"/>
    <w:rsid w:val="00FF4029"/>
    <w:rsid w:val="028623FF"/>
    <w:rsid w:val="03130A11"/>
    <w:rsid w:val="053A63E8"/>
    <w:rsid w:val="05FE5B47"/>
    <w:rsid w:val="06B04BBE"/>
    <w:rsid w:val="06B82266"/>
    <w:rsid w:val="0A0C2682"/>
    <w:rsid w:val="0AA32563"/>
    <w:rsid w:val="0FCE263A"/>
    <w:rsid w:val="121D21D0"/>
    <w:rsid w:val="16775F68"/>
    <w:rsid w:val="17C0471D"/>
    <w:rsid w:val="1AFD67FA"/>
    <w:rsid w:val="1B683762"/>
    <w:rsid w:val="1B685BCF"/>
    <w:rsid w:val="1E9414E4"/>
    <w:rsid w:val="1E9E4C6F"/>
    <w:rsid w:val="2157511C"/>
    <w:rsid w:val="25680762"/>
    <w:rsid w:val="25C10D9A"/>
    <w:rsid w:val="25F961F0"/>
    <w:rsid w:val="2BF950DA"/>
    <w:rsid w:val="2CE3367A"/>
    <w:rsid w:val="2F7A513A"/>
    <w:rsid w:val="2FBF3CD4"/>
    <w:rsid w:val="31706DAA"/>
    <w:rsid w:val="32B5139A"/>
    <w:rsid w:val="38A132EE"/>
    <w:rsid w:val="38AA1E0B"/>
    <w:rsid w:val="39373F00"/>
    <w:rsid w:val="3B4A3BB0"/>
    <w:rsid w:val="3BAD7BB1"/>
    <w:rsid w:val="3C44256E"/>
    <w:rsid w:val="3CEF4893"/>
    <w:rsid w:val="40322982"/>
    <w:rsid w:val="432A1EA7"/>
    <w:rsid w:val="43A33D1C"/>
    <w:rsid w:val="46074774"/>
    <w:rsid w:val="46F73CF7"/>
    <w:rsid w:val="480121BE"/>
    <w:rsid w:val="492F565A"/>
    <w:rsid w:val="49EA57FA"/>
    <w:rsid w:val="4A475096"/>
    <w:rsid w:val="4B285C9E"/>
    <w:rsid w:val="4CF114C9"/>
    <w:rsid w:val="4DDF048D"/>
    <w:rsid w:val="51256B62"/>
    <w:rsid w:val="546F46B0"/>
    <w:rsid w:val="566E766D"/>
    <w:rsid w:val="57DA1460"/>
    <w:rsid w:val="585E72A6"/>
    <w:rsid w:val="59A728E8"/>
    <w:rsid w:val="5A957839"/>
    <w:rsid w:val="5BED4A53"/>
    <w:rsid w:val="5D4D559F"/>
    <w:rsid w:val="5EF66ECF"/>
    <w:rsid w:val="60C46C95"/>
    <w:rsid w:val="61A25ADD"/>
    <w:rsid w:val="61F92484"/>
    <w:rsid w:val="625405BD"/>
    <w:rsid w:val="667E042B"/>
    <w:rsid w:val="6A8341B8"/>
    <w:rsid w:val="6B364BED"/>
    <w:rsid w:val="6CED2E22"/>
    <w:rsid w:val="6DA62B86"/>
    <w:rsid w:val="7197328F"/>
    <w:rsid w:val="726D4453"/>
    <w:rsid w:val="74FC3819"/>
    <w:rsid w:val="75095CAE"/>
    <w:rsid w:val="752F1006"/>
    <w:rsid w:val="759A0127"/>
    <w:rsid w:val="77245C56"/>
    <w:rsid w:val="77DF1CD0"/>
    <w:rsid w:val="7C9D2881"/>
    <w:rsid w:val="7CBE210E"/>
    <w:rsid w:val="7CCC561D"/>
    <w:rsid w:val="7D9D5DD1"/>
    <w:rsid w:val="7EF22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unhideWhenUsed/>
    <w:qFormat/>
    <w:uiPriority w:val="1"/>
  </w:style>
  <w:style w:type="table" w:default="1" w:styleId="31">
    <w:name w:val="Normal Table"/>
    <w:unhideWhenUsed/>
    <w:qFormat/>
    <w:uiPriority w:val="99"/>
    <w:tblPr>
      <w:tblStyle w:val="31"/>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44"/>
    <w:qFormat/>
    <w:uiPriority w:val="0"/>
    <w:pPr>
      <w:jc w:val="left"/>
    </w:pPr>
  </w:style>
  <w:style w:type="paragraph" w:styleId="20">
    <w:name w:val="HTML Address"/>
    <w:basedOn w:val="1"/>
    <w:qFormat/>
    <w:uiPriority w:val="0"/>
    <w:rPr>
      <w:i/>
      <w:iCs/>
    </w:rPr>
  </w:style>
  <w:style w:type="paragraph" w:styleId="21">
    <w:name w:val="Plain Text"/>
    <w:basedOn w:val="1"/>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45"/>
    <w:qFormat/>
    <w:uiPriority w:val="0"/>
    <w:rPr>
      <w:b/>
      <w:bCs/>
    </w:rPr>
  </w:style>
  <w:style w:type="table" w:styleId="32">
    <w:name w:val="Table Grid"/>
    <w:basedOn w:val="31"/>
    <w:qFormat/>
    <w:uiPriority w:val="0"/>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批注文字 Char"/>
    <w:basedOn w:val="33"/>
    <w:link w:val="19"/>
    <w:qFormat/>
    <w:uiPriority w:val="0"/>
    <w:rPr>
      <w:kern w:val="2"/>
      <w:sz w:val="21"/>
      <w:szCs w:val="24"/>
    </w:rPr>
  </w:style>
  <w:style w:type="character" w:customStyle="1" w:styleId="45">
    <w:name w:val="批注主题 Char"/>
    <w:basedOn w:val="44"/>
    <w:link w:val="30"/>
    <w:qFormat/>
    <w:uiPriority w:val="0"/>
    <w:rPr>
      <w:b/>
      <w:bCs/>
      <w:kern w:val="2"/>
      <w:sz w:val="21"/>
      <w:szCs w:val="24"/>
    </w:rPr>
  </w:style>
  <w:style w:type="character" w:customStyle="1" w:styleId="46">
    <w:name w:val="发布"/>
    <w:qFormat/>
    <w:uiPriority w:val="0"/>
    <w:rPr>
      <w:rFonts w:ascii="黑体" w:eastAsia="黑体"/>
      <w:spacing w:val="22"/>
      <w:w w:val="100"/>
      <w:position w:val="3"/>
      <w:sz w:val="28"/>
    </w:rPr>
  </w:style>
  <w:style w:type="character" w:styleId="47">
    <w:name w:val="Placeholder Text"/>
    <w:basedOn w:val="33"/>
    <w:unhideWhenUsed/>
    <w:qFormat/>
    <w:uiPriority w:val="99"/>
    <w:rPr>
      <w:color w:val="808080"/>
    </w:rPr>
  </w:style>
  <w:style w:type="character" w:customStyle="1" w:styleId="48">
    <w:name w:val="HTML 站点"/>
    <w:qFormat/>
    <w:uiPriority w:val="0"/>
    <w:rPr>
      <w:i/>
      <w:iCs/>
    </w:rPr>
  </w:style>
  <w:style w:type="character" w:customStyle="1" w:styleId="49">
    <w:name w:val="HTML 编码"/>
    <w:qFormat/>
    <w:uiPriority w:val="0"/>
    <w:rPr>
      <w:rFonts w:ascii="Courier New" w:hAnsi="Courier New"/>
      <w:sz w:val="20"/>
      <w:szCs w:val="20"/>
    </w:rPr>
  </w:style>
  <w:style w:type="character" w:customStyle="1" w:styleId="50">
    <w:name w:val="个人撰写风格"/>
    <w:qFormat/>
    <w:uiPriority w:val="0"/>
    <w:rPr>
      <w:rFonts w:ascii="Arial" w:hAnsi="Arial" w:eastAsia="宋体" w:cs="Arial"/>
      <w:color w:val="auto"/>
      <w:sz w:val="20"/>
    </w:rPr>
  </w:style>
  <w:style w:type="character" w:customStyle="1" w:styleId="51">
    <w:name w:val="high-light-bg4"/>
    <w:qFormat/>
    <w:uiPriority w:val="0"/>
  </w:style>
  <w:style w:type="character" w:customStyle="1" w:styleId="52">
    <w:name w:val="个人答复风格"/>
    <w:qFormat/>
    <w:uiPriority w:val="0"/>
    <w:rPr>
      <w:rFonts w:ascii="Arial" w:hAnsi="Arial" w:eastAsia="宋体" w:cs="Arial"/>
      <w:color w:val="auto"/>
      <w:sz w:val="20"/>
    </w:rPr>
  </w:style>
  <w:style w:type="character" w:customStyle="1" w:styleId="53">
    <w:name w:val="段 Char"/>
    <w:link w:val="54"/>
    <w:qFormat/>
    <w:uiPriority w:val="0"/>
    <w:rPr>
      <w:rFonts w:ascii="宋体"/>
      <w:sz w:val="21"/>
      <w:lang w:val="en-US" w:eastAsia="zh-CN" w:bidi="ar-SA"/>
    </w:rPr>
  </w:style>
  <w:style w:type="paragraph" w:customStyle="1" w:styleId="54">
    <w:name w:val="段"/>
    <w:link w:val="5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6">
    <w:name w:val="附录一级条标题"/>
    <w:basedOn w:val="57"/>
    <w:next w:val="54"/>
    <w:qFormat/>
    <w:uiPriority w:val="0"/>
    <w:pPr>
      <w:numPr>
        <w:ilvl w:val="2"/>
      </w:numPr>
      <w:autoSpaceDN w:val="0"/>
      <w:spacing w:before="0" w:beforeLines="0" w:after="0" w:afterLines="0"/>
      <w:outlineLvl w:val="2"/>
    </w:pPr>
  </w:style>
  <w:style w:type="paragraph" w:customStyle="1" w:styleId="57">
    <w:name w:val="附录章标题"/>
    <w:next w:val="54"/>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9">
    <w:name w:val="示例"/>
    <w:next w:val="54"/>
    <w:qFormat/>
    <w:uiPriority w:val="0"/>
    <w:pPr>
      <w:numPr>
        <w:ilvl w:val="0"/>
        <w:numId w:val="3"/>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1">
    <w:name w:val="二级条标题"/>
    <w:basedOn w:val="62"/>
    <w:next w:val="54"/>
    <w:qFormat/>
    <w:uiPriority w:val="0"/>
    <w:pPr>
      <w:numPr>
        <w:ilvl w:val="3"/>
      </w:numPr>
      <w:outlineLvl w:val="3"/>
    </w:pPr>
  </w:style>
  <w:style w:type="paragraph" w:customStyle="1" w:styleId="62">
    <w:name w:val="一级条标题"/>
    <w:basedOn w:val="63"/>
    <w:next w:val="54"/>
    <w:qFormat/>
    <w:uiPriority w:val="0"/>
    <w:pPr>
      <w:numPr>
        <w:ilvl w:val="2"/>
        <w:numId w:val="0"/>
      </w:numPr>
      <w:spacing w:before="0" w:beforeLines="0" w:after="0" w:afterLines="0"/>
      <w:outlineLvl w:val="2"/>
    </w:pPr>
  </w:style>
  <w:style w:type="paragraph" w:customStyle="1" w:styleId="63">
    <w:name w:val="章标题"/>
    <w:next w:val="54"/>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一级无标题条"/>
    <w:basedOn w:val="1"/>
    <w:qFormat/>
    <w:uiPriority w:val="0"/>
    <w:pPr>
      <w:numPr>
        <w:ilvl w:val="2"/>
        <w:numId w:val="5"/>
      </w:numPr>
    </w:pPr>
  </w:style>
  <w:style w:type="paragraph" w:customStyle="1" w:styleId="66">
    <w:name w:val="其他发布部门"/>
    <w:basedOn w:val="67"/>
    <w:qFormat/>
    <w:uiPriority w:val="0"/>
    <w:pPr>
      <w:spacing w:line="0" w:lineRule="atLeast"/>
    </w:pPr>
    <w:rPr>
      <w:rFonts w:ascii="黑体" w:eastAsia="黑体"/>
      <w:b w:val="0"/>
    </w:rPr>
  </w:style>
  <w:style w:type="paragraph" w:customStyle="1" w:styleId="67">
    <w:name w:val="发布部门"/>
    <w:next w:val="5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图表脚注"/>
    <w:next w:val="5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0">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1">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5">
    <w:name w:val="正文图标题"/>
    <w:next w:val="54"/>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76">
    <w:name w:val="实施日期"/>
    <w:basedOn w:val="55"/>
    <w:qFormat/>
    <w:uiPriority w:val="0"/>
    <w:pPr>
      <w:framePr w:hSpace="0" w:xAlign="right"/>
      <w:jc w:val="right"/>
    </w:pPr>
  </w:style>
  <w:style w:type="paragraph" w:customStyle="1" w:styleId="77">
    <w:name w:val="HTML 预先格式化"/>
    <w:basedOn w:val="1"/>
    <w:qFormat/>
    <w:uiPriority w:val="0"/>
    <w:rPr>
      <w:rFonts w:ascii="Courier New" w:hAnsi="Courier New" w:cs="楷体_GB2312"/>
      <w:sz w:val="20"/>
      <w:szCs w:val="20"/>
    </w:rPr>
  </w:style>
  <w:style w:type="paragraph" w:customStyle="1" w:styleId="78">
    <w:name w:val="五级条标题"/>
    <w:basedOn w:val="79"/>
    <w:next w:val="54"/>
    <w:qFormat/>
    <w:uiPriority w:val="0"/>
    <w:pPr>
      <w:numPr>
        <w:ilvl w:val="6"/>
      </w:numPr>
      <w:outlineLvl w:val="6"/>
    </w:pPr>
  </w:style>
  <w:style w:type="paragraph" w:customStyle="1" w:styleId="79">
    <w:name w:val="四级条标题"/>
    <w:basedOn w:val="80"/>
    <w:next w:val="54"/>
    <w:qFormat/>
    <w:uiPriority w:val="0"/>
    <w:pPr>
      <w:numPr>
        <w:ilvl w:val="5"/>
      </w:numPr>
      <w:outlineLvl w:val="5"/>
    </w:pPr>
  </w:style>
  <w:style w:type="paragraph" w:customStyle="1" w:styleId="80">
    <w:name w:val="三级条标题"/>
    <w:basedOn w:val="61"/>
    <w:next w:val="54"/>
    <w:qFormat/>
    <w:uiPriority w:val="0"/>
    <w:pPr>
      <w:numPr>
        <w:ilvl w:val="4"/>
      </w:numPr>
      <w:outlineLvl w:val="4"/>
    </w:pPr>
  </w:style>
  <w:style w:type="paragraph" w:customStyle="1" w:styleId="81">
    <w:name w:val="目次、标准名称标题"/>
    <w:basedOn w:val="82"/>
    <w:next w:val="54"/>
    <w:qFormat/>
    <w:uiPriority w:val="0"/>
    <w:pPr>
      <w:numPr>
        <w:ilvl w:val="0"/>
        <w:numId w:val="0"/>
      </w:numPr>
      <w:spacing w:line="460" w:lineRule="exact"/>
    </w:pPr>
  </w:style>
  <w:style w:type="paragraph" w:customStyle="1" w:styleId="8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三级无标题条"/>
    <w:basedOn w:val="1"/>
    <w:qFormat/>
    <w:uiPriority w:val="0"/>
    <w:pPr>
      <w:numPr>
        <w:ilvl w:val="4"/>
        <w:numId w:val="5"/>
      </w:numPr>
    </w:pPr>
  </w:style>
  <w:style w:type="paragraph" w:customStyle="1" w:styleId="84">
    <w:name w:val="正文表标题"/>
    <w:next w:val="5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5">
    <w:name w:val="附录二级条标题"/>
    <w:basedOn w:val="56"/>
    <w:next w:val="54"/>
    <w:qFormat/>
    <w:uiPriority w:val="0"/>
    <w:pPr>
      <w:numPr>
        <w:ilvl w:val="3"/>
      </w:numPr>
      <w:outlineLvl w:val="3"/>
    </w:pPr>
  </w:style>
  <w:style w:type="paragraph" w:customStyle="1" w:styleId="86">
    <w:name w:val="附录标识"/>
    <w:basedOn w:val="82"/>
    <w:qFormat/>
    <w:uiPriority w:val="0"/>
    <w:pPr>
      <w:numPr>
        <w:ilvl w:val="0"/>
        <w:numId w:val="1"/>
      </w:numPr>
      <w:tabs>
        <w:tab w:val="left" w:pos="6405"/>
      </w:tabs>
      <w:spacing w:after="200"/>
    </w:pPr>
    <w:rPr>
      <w:sz w:val="21"/>
    </w:rPr>
  </w:style>
  <w:style w:type="paragraph" w:customStyle="1" w:styleId="8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9">
    <w:name w:val="附录四级条标题"/>
    <w:basedOn w:val="90"/>
    <w:next w:val="54"/>
    <w:qFormat/>
    <w:uiPriority w:val="0"/>
    <w:pPr>
      <w:numPr>
        <w:ilvl w:val="5"/>
      </w:numPr>
      <w:outlineLvl w:val="5"/>
    </w:pPr>
  </w:style>
  <w:style w:type="paragraph" w:customStyle="1" w:styleId="90">
    <w:name w:val="附录三级条标题"/>
    <w:basedOn w:val="85"/>
    <w:next w:val="54"/>
    <w:qFormat/>
    <w:uiPriority w:val="0"/>
    <w:pPr>
      <w:numPr>
        <w:ilvl w:val="4"/>
      </w:numPr>
      <w:outlineLvl w:val="4"/>
    </w:pPr>
  </w:style>
  <w:style w:type="paragraph" w:customStyle="1" w:styleId="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封面标准号2"/>
    <w:basedOn w:val="68"/>
    <w:qFormat/>
    <w:uiPriority w:val="0"/>
    <w:pPr>
      <w:framePr w:w="9138" w:h="1244" w:hRule="exact" w:wrap="around" w:vAnchor="page" w:hAnchor="margin" w:y="2908"/>
      <w:adjustRightInd w:val="0"/>
      <w:spacing w:before="357" w:line="280" w:lineRule="exact"/>
    </w:p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参考文献、索引标题"/>
    <w:basedOn w:val="82"/>
    <w:next w:val="1"/>
    <w:qFormat/>
    <w:uiPriority w:val="0"/>
    <w:pPr>
      <w:numPr>
        <w:ilvl w:val="0"/>
        <w:numId w:val="0"/>
      </w:numPr>
      <w:spacing w:after="200"/>
    </w:pPr>
    <w:rPr>
      <w:sz w:val="21"/>
    </w:rPr>
  </w:style>
  <w:style w:type="paragraph" w:customStyle="1" w:styleId="95">
    <w:name w:val="标准书眉一"/>
    <w:qFormat/>
    <w:uiPriority w:val="0"/>
    <w:pPr>
      <w:jc w:val="both"/>
    </w:pPr>
    <w:rPr>
      <w:rFonts w:ascii="Times New Roman" w:hAnsi="Times New Roman" w:eastAsia="宋体" w:cs="Times New Roman"/>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9">
    <w:name w:val="条文脚注"/>
    <w:basedOn w:val="27"/>
    <w:qFormat/>
    <w:uiPriority w:val="0"/>
    <w:pPr>
      <w:ind w:left="780" w:leftChars="200" w:hanging="360" w:hangingChars="200"/>
      <w:jc w:val="both"/>
    </w:pPr>
    <w:rPr>
      <w:rFonts w:ascii="宋体"/>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二级无标题条"/>
    <w:basedOn w:val="1"/>
    <w:qFormat/>
    <w:uiPriority w:val="0"/>
    <w:pPr>
      <w:numPr>
        <w:ilvl w:val="3"/>
        <w:numId w:val="5"/>
      </w:numPr>
    </w:pPr>
  </w:style>
  <w:style w:type="paragraph" w:customStyle="1" w:styleId="103">
    <w:name w:val="注："/>
    <w:next w:val="54"/>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styleId="104">
    <w:name w:val="List Paragraph"/>
    <w:basedOn w:val="1"/>
    <w:qFormat/>
    <w:uiPriority w:val="99"/>
    <w:pPr>
      <w:ind w:firstLine="420" w:firstLineChars="200"/>
    </w:pPr>
  </w:style>
  <w:style w:type="paragraph" w:customStyle="1" w:styleId="10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110">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附录表标题"/>
    <w:next w:val="5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3">
    <w:name w:val="四级无标题条"/>
    <w:basedOn w:val="1"/>
    <w:qFormat/>
    <w:uiPriority w:val="0"/>
    <w:pPr>
      <w:numPr>
        <w:ilvl w:val="5"/>
        <w:numId w:val="5"/>
      </w:numPr>
    </w:pPr>
  </w:style>
  <w:style w:type="paragraph" w:customStyle="1" w:styleId="114">
    <w:name w:val="封面标准代替信息"/>
    <w:basedOn w:val="92"/>
    <w:qFormat/>
    <w:uiPriority w:val="0"/>
    <w:pPr>
      <w:spacing w:before="57"/>
    </w:pPr>
    <w:rPr>
      <w:rFonts w:ascii="宋体"/>
      <w:sz w:val="21"/>
    </w:rPr>
  </w:style>
  <w:style w:type="paragraph" w:customStyle="1" w:styleId="115">
    <w:name w:val="附录五级条标题"/>
    <w:basedOn w:val="89"/>
    <w:next w:val="54"/>
    <w:qFormat/>
    <w:uiPriority w:val="0"/>
    <w:pPr>
      <w:numPr>
        <w:ilvl w:val="6"/>
      </w:numPr>
      <w:outlineLvl w:val="6"/>
    </w:pPr>
  </w:style>
  <w:style w:type="paragraph" w:customStyle="1" w:styleId="116">
    <w:name w:val="五级无标题条"/>
    <w:basedOn w:val="1"/>
    <w:qFormat/>
    <w:uiPriority w:val="0"/>
    <w:pPr>
      <w:numPr>
        <w:ilvl w:val="6"/>
        <w:numId w:val="5"/>
      </w:numPr>
    </w:pPr>
  </w:style>
  <w:style w:type="paragraph" w:customStyle="1" w:styleId="117">
    <w:name w:val="标准"/>
    <w:basedOn w:val="1"/>
    <w:qFormat/>
    <w:uiPriority w:val="0"/>
    <w:pPr>
      <w:adjustRightInd w:val="0"/>
      <w:spacing w:line="312" w:lineRule="atLeast"/>
      <w:jc w:val="center"/>
      <w:textAlignment w:val="baseline"/>
    </w:pPr>
    <w:rPr>
      <w:kern w:val="0"/>
      <w:szCs w:val="20"/>
    </w:rPr>
  </w:style>
  <w:style w:type="table" w:customStyle="1" w:styleId="118">
    <w:name w:val="网格型1"/>
    <w:basedOn w:val="31"/>
    <w:qFormat/>
    <w:uiPriority w:val="0"/>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wmf"/><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 Type="http://schemas.openxmlformats.org/officeDocument/2006/relationships/oleObject" Target="embeddings/oleObject3.bin"/><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11</Pages>
  <Words>1088</Words>
  <Characters>6204</Characters>
  <Lines>51</Lines>
  <Paragraphs>14</Paragraphs>
  <TotalTime>2</TotalTime>
  <ScaleCrop>false</ScaleCrop>
  <LinksUpToDate>false</LinksUpToDate>
  <CharactersWithSpaces>7278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2021-04-08T02:46:00Z</dcterms:created>
  <dc:creator>南方稀土高技术股份有限公司</dc:creator>
  <cp:lastModifiedBy>CathayMok</cp:lastModifiedBy>
  <cp:lastPrinted>2021-03-31T03:40:00Z</cp:lastPrinted>
  <dcterms:modified xsi:type="dcterms:W3CDTF">2021-04-19T09:10:22Z</dcterms:modified>
  <dc:title>前    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6DF4B37E82424F0BA30DE5FE2BC85FB5</vt:lpwstr>
  </property>
</Properties>
</file>