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7" w:rsidRPr="00430587" w:rsidRDefault="00F205B6" w:rsidP="002B5710">
      <w:pPr>
        <w:pStyle w:val="a5"/>
        <w:spacing w:line="276" w:lineRule="auto"/>
        <w:rPr>
          <w:sz w:val="36"/>
          <w:szCs w:val="36"/>
        </w:rPr>
      </w:pPr>
      <w:r w:rsidRPr="00430587">
        <w:rPr>
          <w:sz w:val="36"/>
          <w:szCs w:val="36"/>
        </w:rPr>
        <w:t>《</w:t>
      </w:r>
      <w:r w:rsidRPr="00430587">
        <w:rPr>
          <w:rFonts w:hint="eastAsia"/>
          <w:sz w:val="36"/>
          <w:szCs w:val="36"/>
        </w:rPr>
        <w:t>再生铅单位产品能源消耗限额</w:t>
      </w:r>
      <w:r w:rsidRPr="00430587">
        <w:rPr>
          <w:sz w:val="36"/>
          <w:szCs w:val="36"/>
        </w:rPr>
        <w:t>》</w:t>
      </w:r>
    </w:p>
    <w:p w:rsidR="004358AB" w:rsidRPr="00430587" w:rsidRDefault="00F205B6" w:rsidP="002B5710">
      <w:pPr>
        <w:pStyle w:val="a5"/>
        <w:spacing w:line="276" w:lineRule="auto"/>
        <w:rPr>
          <w:sz w:val="36"/>
          <w:szCs w:val="36"/>
        </w:rPr>
      </w:pPr>
      <w:r w:rsidRPr="00430587">
        <w:rPr>
          <w:sz w:val="36"/>
          <w:szCs w:val="36"/>
        </w:rPr>
        <w:t>国家标准编制说明</w:t>
      </w:r>
    </w:p>
    <w:p w:rsidR="00430587" w:rsidRPr="006769D3" w:rsidRDefault="006769D3" w:rsidP="002B5710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6769D3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430587" w:rsidRPr="006769D3">
        <w:rPr>
          <w:rFonts w:asciiTheme="minorEastAsia" w:eastAsiaTheme="minorEastAsia" w:hAnsiTheme="minorEastAsia" w:hint="eastAsia"/>
          <w:b/>
          <w:sz w:val="28"/>
          <w:szCs w:val="28"/>
        </w:rPr>
        <w:t>工作简况</w:t>
      </w:r>
    </w:p>
    <w:p w:rsidR="00430587" w:rsidRPr="00430587" w:rsidRDefault="00430587" w:rsidP="002B5710">
      <w:pPr>
        <w:pStyle w:val="a7"/>
        <w:numPr>
          <w:ilvl w:val="0"/>
          <w:numId w:val="4"/>
        </w:numPr>
        <w:spacing w:after="0" w:line="276" w:lineRule="auto"/>
        <w:ind w:left="357" w:firstLineChars="0" w:hanging="357"/>
        <w:rPr>
          <w:rFonts w:asciiTheme="minorEastAsia" w:eastAsiaTheme="minorEastAsia" w:hAnsiTheme="minorEastAsia"/>
          <w:b/>
          <w:sz w:val="28"/>
          <w:szCs w:val="28"/>
        </w:rPr>
      </w:pPr>
      <w:r w:rsidRPr="00430587">
        <w:rPr>
          <w:rFonts w:asciiTheme="minorEastAsia" w:eastAsiaTheme="minorEastAsia" w:hAnsiTheme="minorEastAsia" w:hint="eastAsia"/>
          <w:b/>
          <w:sz w:val="28"/>
          <w:szCs w:val="28"/>
        </w:rPr>
        <w:t>任务来源</w:t>
      </w:r>
    </w:p>
    <w:p w:rsidR="00430587" w:rsidRPr="00430587" w:rsidRDefault="00430587" w:rsidP="002B5710">
      <w:pPr>
        <w:spacing w:after="0" w:line="276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国标委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《关于印发强制性标准整合精简结论的通知》（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国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标委综合函</w:t>
      </w:r>
      <w:proofErr w:type="gramEnd"/>
      <w:r w:rsidRPr="00430587">
        <w:rPr>
          <w:rFonts w:asciiTheme="minorEastAsia" w:eastAsiaTheme="minorEastAsia" w:hAnsiTheme="minorEastAsia" w:hint="eastAsia"/>
          <w:sz w:val="28"/>
          <w:szCs w:val="28"/>
        </w:rPr>
        <w:t>[2017]4号）、《强制性国家标准管理办法》（国家市场监督管理总局令2020年第25号）以及有色标委关于 印发《再生铅单位产品能源消耗限额》等8项强制性国家标准及计划整合修订任务落实会议纪要的通知（有色标秘[2020]42号）的文件精神，由</w:t>
      </w:r>
      <w:r>
        <w:rPr>
          <w:rFonts w:asciiTheme="minorEastAsia" w:eastAsiaTheme="minorEastAsia" w:hAnsiTheme="minorEastAsia" w:hint="eastAsia"/>
          <w:sz w:val="28"/>
          <w:szCs w:val="28"/>
        </w:rPr>
        <w:t>湖北金洋冶金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股份有限公司和中国有色金属工业标准计量质量研究所起草修订</w:t>
      </w:r>
      <w:r>
        <w:rPr>
          <w:rFonts w:asciiTheme="minorEastAsia" w:eastAsiaTheme="minorEastAsia" w:hAnsiTheme="minorEastAsia" w:hint="eastAsia"/>
          <w:sz w:val="28"/>
          <w:szCs w:val="28"/>
        </w:rPr>
        <w:t>GB21251-2010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</w:rPr>
        <w:t>再生铅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单位产品能源消耗限额》标准，</w:t>
      </w:r>
      <w:r w:rsidR="00C0347E" w:rsidRPr="00C0347E">
        <w:rPr>
          <w:rFonts w:asciiTheme="minorEastAsia" w:eastAsiaTheme="minorEastAsia" w:hAnsiTheme="minorEastAsia" w:hint="eastAsia"/>
          <w:sz w:val="28"/>
          <w:szCs w:val="28"/>
        </w:rPr>
        <w:t>江苏新春兴再生资源有限责任公司</w:t>
      </w:r>
      <w:r w:rsidR="006D053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河南豫光金铅股份有限公司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="000272A4">
        <w:rPr>
          <w:rFonts w:asciiTheme="minorEastAsia" w:eastAsiaTheme="minorEastAsia" w:hAnsiTheme="minorEastAsia" w:hint="eastAsia"/>
          <w:sz w:val="28"/>
          <w:szCs w:val="28"/>
        </w:rPr>
        <w:t>安徽华铂再生资源</w:t>
      </w:r>
      <w:proofErr w:type="gramEnd"/>
      <w:r w:rsidR="000272A4">
        <w:rPr>
          <w:rFonts w:asciiTheme="minorEastAsia" w:eastAsiaTheme="minorEastAsia" w:hAnsiTheme="minorEastAsia" w:hint="eastAsia"/>
          <w:sz w:val="28"/>
          <w:szCs w:val="28"/>
        </w:rPr>
        <w:t>科技有限公司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参加修订，该标准部分条款为强制性。项目起止时间为2020年07至2021年</w:t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月，技术归口单位为全国有色金属标准化技术委员会。</w:t>
      </w:r>
    </w:p>
    <w:p w:rsidR="006769D3" w:rsidRDefault="006769D3" w:rsidP="002B5710">
      <w:pPr>
        <w:spacing w:after="0"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主起草单位概况及工作过程简述</w:t>
      </w:r>
    </w:p>
    <w:p w:rsidR="00430587" w:rsidRPr="006769D3" w:rsidRDefault="006769D3" w:rsidP="002B5710">
      <w:pPr>
        <w:spacing w:after="0"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2.1</w:t>
      </w:r>
      <w:r>
        <w:rPr>
          <w:rFonts w:hint="eastAsia"/>
          <w:b/>
          <w:sz w:val="28"/>
          <w:szCs w:val="28"/>
        </w:rPr>
        <w:t>行业概况</w:t>
      </w:r>
    </w:p>
    <w:p w:rsidR="00E932BE" w:rsidRDefault="00E932BE" w:rsidP="002B5710">
      <w:pPr>
        <w:spacing w:after="0" w:line="276" w:lineRule="auto"/>
        <w:ind w:firstLineChars="200" w:firstLine="560"/>
        <w:jc w:val="both"/>
        <w:rPr>
          <w:rFonts w:ascii="微软雅黑" w:hAnsi="微软雅黑" w:cs="Arial"/>
          <w:color w:val="333333"/>
        </w:rPr>
      </w:pPr>
      <w:r w:rsidRPr="00E932BE">
        <w:rPr>
          <w:rFonts w:asciiTheme="minorEastAsia" w:eastAsiaTheme="minorEastAsia" w:hAnsiTheme="minorEastAsia" w:hint="eastAsia"/>
          <w:sz w:val="28"/>
          <w:szCs w:val="28"/>
        </w:rPr>
        <w:t>伴随我国工业发展，铅酸蓄电池逐步进入报废的高峰期，据行业协会的统计数据我国每年有超过600万吨的旧电池报废。</w:t>
      </w:r>
      <w:r w:rsidR="00A56E24">
        <w:rPr>
          <w:rFonts w:asciiTheme="minorEastAsia" w:eastAsiaTheme="minorEastAsia" w:hAnsiTheme="minorEastAsia" w:hint="eastAsia"/>
          <w:sz w:val="28"/>
          <w:szCs w:val="28"/>
        </w:rPr>
        <w:t>近年来，中国再生</w:t>
      </w:r>
      <w:proofErr w:type="gramStart"/>
      <w:r w:rsidR="00A56E24">
        <w:rPr>
          <w:rFonts w:asciiTheme="minorEastAsia" w:eastAsiaTheme="minorEastAsia" w:hAnsiTheme="minorEastAsia" w:hint="eastAsia"/>
          <w:sz w:val="28"/>
          <w:szCs w:val="28"/>
        </w:rPr>
        <w:t>铅产业</w:t>
      </w:r>
      <w:proofErr w:type="gramEnd"/>
      <w:r w:rsidR="00A56E24">
        <w:rPr>
          <w:rFonts w:asciiTheme="minorEastAsia" w:eastAsiaTheme="minorEastAsia" w:hAnsiTheme="minorEastAsia" w:hint="eastAsia"/>
          <w:sz w:val="28"/>
          <w:szCs w:val="28"/>
        </w:rPr>
        <w:t>向园区化发展，湖北金洋冶金、河南豫光金铅</w:t>
      </w:r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、江苏新春兴、安徽华鑫、</w:t>
      </w:r>
      <w:proofErr w:type="gramStart"/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华铂集团</w:t>
      </w:r>
      <w:proofErr w:type="gramEnd"/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、安徽大华、浙江天能集团等一批大型再生</w:t>
      </w:r>
      <w:proofErr w:type="gramStart"/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铅企业</w:t>
      </w:r>
      <w:proofErr w:type="gramEnd"/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已相继筹建再生铅园区，并引进下游铅蓄电池企业，在园区或产业集聚区形成再生铅闭合循环生产模式，为地方循环经济发展发挥重要支撑作用。同时国家环保部批复成立国家铅蓄电池回收试点委员会，成立了京津冀电池环保产业联盟，覆盖了天能、超威、骆驼、风帆等电池生产和湖北金洋、江苏春兴等再生铅生产超过80%的产能企业，囊括了有色金属协会、再生资源协会、电池协会、化学电源协会、再生资源产业技术创新战略联盟等国字头行业组织。政府将建立和</w:t>
      </w:r>
      <w:proofErr w:type="gramStart"/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完善废</w:t>
      </w:r>
      <w:proofErr w:type="gramEnd"/>
      <w:r w:rsidR="00CA12ED" w:rsidRPr="00CA12ED">
        <w:rPr>
          <w:rFonts w:asciiTheme="minorEastAsia" w:eastAsiaTheme="minorEastAsia" w:hAnsiTheme="minorEastAsia" w:hint="eastAsia"/>
          <w:sz w:val="28"/>
          <w:szCs w:val="28"/>
        </w:rPr>
        <w:t>电池回收体系和运行机制，通过产业链闭环管理，推进全产业链提升环保技术水平，促进资源循环利用。</w:t>
      </w:r>
    </w:p>
    <w:p w:rsidR="00CA12ED" w:rsidRPr="00E932BE" w:rsidRDefault="00CA12ED" w:rsidP="002B5710">
      <w:pPr>
        <w:spacing w:after="0" w:line="276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CA12ED">
        <w:rPr>
          <w:rFonts w:asciiTheme="minorEastAsia" w:eastAsiaTheme="minorEastAsia" w:hAnsiTheme="minorEastAsia" w:hint="eastAsia"/>
          <w:sz w:val="28"/>
          <w:szCs w:val="28"/>
        </w:rPr>
        <w:lastRenderedPageBreak/>
        <w:t>《再生铅单位产品能源消耗限额》国家标准发布于</w:t>
      </w:r>
      <w:r>
        <w:rPr>
          <w:rFonts w:asciiTheme="minorEastAsia" w:eastAsiaTheme="minorEastAsia" w:hAnsiTheme="minorEastAsia" w:hint="eastAsia"/>
          <w:sz w:val="28"/>
          <w:szCs w:val="28"/>
        </w:rPr>
        <w:t>2010年，执行时间较长，随着再生铅冶炼技术的发展，新技术和新设备不断应用，再生铅冶炼能耗指标得到了进一步优化</w:t>
      </w:r>
      <w:r w:rsidRPr="00CA12ED">
        <w:rPr>
          <w:rFonts w:asciiTheme="minorEastAsia" w:eastAsiaTheme="minorEastAsia" w:hAnsiTheme="minorEastAsia" w:hint="eastAsia"/>
          <w:sz w:val="28"/>
          <w:szCs w:val="28"/>
        </w:rPr>
        <w:t>。为此，现有《</w:t>
      </w:r>
      <w:r w:rsidR="00584A29">
        <w:rPr>
          <w:rFonts w:asciiTheme="minorEastAsia" w:eastAsiaTheme="minorEastAsia" w:hAnsiTheme="minorEastAsia" w:hint="eastAsia"/>
          <w:sz w:val="28"/>
          <w:szCs w:val="28"/>
        </w:rPr>
        <w:t>再生铅</w:t>
      </w:r>
      <w:r w:rsidRPr="00CA12ED">
        <w:rPr>
          <w:rFonts w:asciiTheme="minorEastAsia" w:eastAsiaTheme="minorEastAsia" w:hAnsiTheme="minorEastAsia" w:hint="eastAsia"/>
          <w:sz w:val="28"/>
          <w:szCs w:val="28"/>
        </w:rPr>
        <w:t>单位产品能源消耗限额》国家标准能耗限额值，已不具备先进性和科学性，缺乏现实指导意义，不能满足有色金属工业转型升级、供给</w:t>
      </w:r>
      <w:proofErr w:type="gramStart"/>
      <w:r w:rsidRPr="00CA12ED">
        <w:rPr>
          <w:rFonts w:asciiTheme="minorEastAsia" w:eastAsiaTheme="minorEastAsia" w:hAnsiTheme="minorEastAsia" w:hint="eastAsia"/>
          <w:sz w:val="28"/>
          <w:szCs w:val="28"/>
        </w:rPr>
        <w:t>侧结构</w:t>
      </w:r>
      <w:proofErr w:type="gramEnd"/>
      <w:r w:rsidRPr="00CA12ED">
        <w:rPr>
          <w:rFonts w:asciiTheme="minorEastAsia" w:eastAsiaTheme="minorEastAsia" w:hAnsiTheme="minorEastAsia" w:hint="eastAsia"/>
          <w:sz w:val="28"/>
          <w:szCs w:val="28"/>
        </w:rPr>
        <w:t>改革和创新发展的需要，与当前的经济增长模式不相适应，不能有效地指导</w:t>
      </w:r>
      <w:r w:rsidR="00584A29">
        <w:rPr>
          <w:rFonts w:asciiTheme="minorEastAsia" w:eastAsiaTheme="minorEastAsia" w:hAnsiTheme="minorEastAsia" w:hint="eastAsia"/>
          <w:sz w:val="28"/>
          <w:szCs w:val="28"/>
        </w:rPr>
        <w:t>再生铅</w:t>
      </w:r>
      <w:r w:rsidRPr="00CA12ED">
        <w:rPr>
          <w:rFonts w:asciiTheme="minorEastAsia" w:eastAsiaTheme="minorEastAsia" w:hAnsiTheme="minorEastAsia" w:hint="eastAsia"/>
          <w:sz w:val="28"/>
          <w:szCs w:val="28"/>
        </w:rPr>
        <w:t>冶炼生产企业节能降耗工作的深入开展，需对现有《</w:t>
      </w:r>
      <w:r w:rsidR="00584A29">
        <w:rPr>
          <w:rFonts w:asciiTheme="minorEastAsia" w:eastAsiaTheme="minorEastAsia" w:hAnsiTheme="minorEastAsia" w:hint="eastAsia"/>
          <w:sz w:val="28"/>
          <w:szCs w:val="28"/>
        </w:rPr>
        <w:t>再生铅</w:t>
      </w:r>
      <w:r w:rsidRPr="00CA12ED">
        <w:rPr>
          <w:rFonts w:asciiTheme="minorEastAsia" w:eastAsiaTheme="minorEastAsia" w:hAnsiTheme="minorEastAsia" w:hint="eastAsia"/>
          <w:sz w:val="28"/>
          <w:szCs w:val="28"/>
        </w:rPr>
        <w:t>单位产品能源消耗限额》国家标准进行修订。</w:t>
      </w:r>
    </w:p>
    <w:p w:rsidR="00E932BE" w:rsidRDefault="00E932BE" w:rsidP="002B5710">
      <w:pPr>
        <w:spacing w:after="0" w:line="276" w:lineRule="auto"/>
        <w:rPr>
          <w:b/>
          <w:sz w:val="28"/>
          <w:szCs w:val="28"/>
        </w:rPr>
      </w:pPr>
      <w:r w:rsidRPr="00E932BE">
        <w:rPr>
          <w:rFonts w:hint="eastAsia"/>
          <w:b/>
          <w:sz w:val="28"/>
          <w:szCs w:val="28"/>
        </w:rPr>
        <w:t>2.2</w:t>
      </w:r>
      <w:r w:rsidR="00584A29">
        <w:rPr>
          <w:rFonts w:hint="eastAsia"/>
          <w:b/>
          <w:sz w:val="28"/>
          <w:szCs w:val="28"/>
        </w:rPr>
        <w:t>工作过程简述</w:t>
      </w:r>
    </w:p>
    <w:p w:rsidR="00584A29" w:rsidRPr="00584A29" w:rsidRDefault="00584A29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4A29">
        <w:rPr>
          <w:rFonts w:asciiTheme="minorEastAsia" w:eastAsiaTheme="minorEastAsia" w:hAnsiTheme="minorEastAsia" w:hint="eastAsia"/>
          <w:sz w:val="28"/>
          <w:szCs w:val="28"/>
        </w:rPr>
        <w:t>为落实会议要求，完成标准修订工作，湖北金洋冶金股份有限公司联合</w:t>
      </w:r>
      <w:r w:rsidR="006779DB" w:rsidRPr="00C0347E">
        <w:rPr>
          <w:rFonts w:asciiTheme="minorEastAsia" w:eastAsiaTheme="minorEastAsia" w:hAnsiTheme="minorEastAsia" w:hint="eastAsia"/>
          <w:sz w:val="28"/>
          <w:szCs w:val="28"/>
        </w:rPr>
        <w:t>江苏新春兴再生资源有限责任公司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河南豫光金铅股份有限公司</w:t>
      </w:r>
      <w:r w:rsidRPr="0043058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779DB">
        <w:rPr>
          <w:rFonts w:asciiTheme="minorEastAsia" w:eastAsiaTheme="minorEastAsia" w:hAnsiTheme="minorEastAsia" w:hint="eastAsia"/>
          <w:sz w:val="28"/>
          <w:szCs w:val="28"/>
        </w:rPr>
        <w:t>安徽华铂再生资源科技有限公司</w:t>
      </w:r>
      <w:r>
        <w:rPr>
          <w:rFonts w:asciiTheme="minorEastAsia" w:eastAsiaTheme="minorEastAsia" w:hAnsiTheme="minorEastAsia" w:hint="eastAsia"/>
          <w:sz w:val="28"/>
          <w:szCs w:val="28"/>
        </w:rPr>
        <w:t>成立标准修订小组，</w:t>
      </w:r>
      <w:r w:rsidRPr="00584A29">
        <w:rPr>
          <w:rFonts w:asciiTheme="minorEastAsia" w:eastAsiaTheme="minorEastAsia" w:hAnsiTheme="minorEastAsia" w:hint="eastAsia"/>
          <w:sz w:val="28"/>
          <w:szCs w:val="28"/>
        </w:rPr>
        <w:t>对各公司各工序的能耗数据进行整理汇总分析，并组织会议讨论，形成了本次能耗标准修订讨论稿。</w:t>
      </w:r>
      <w:bookmarkStart w:id="0" w:name="_GoBack"/>
      <w:bookmarkEnd w:id="0"/>
    </w:p>
    <w:p w:rsidR="00584A29" w:rsidRDefault="00584A29" w:rsidP="002B5710">
      <w:pPr>
        <w:spacing w:after="0"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2.2.1</w:t>
      </w:r>
      <w:r>
        <w:rPr>
          <w:rFonts w:ascii="宋体" w:hAnsi="宋体" w:hint="eastAsia"/>
          <w:sz w:val="28"/>
          <w:szCs w:val="28"/>
        </w:rPr>
        <w:t>意见和建议收集</w:t>
      </w:r>
    </w:p>
    <w:p w:rsidR="00584A29" w:rsidRPr="00D4027B" w:rsidRDefault="00584A29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4027B">
        <w:rPr>
          <w:rFonts w:asciiTheme="minorEastAsia" w:eastAsiaTheme="minorEastAsia" w:hAnsiTheme="minorEastAsia" w:hint="eastAsia"/>
          <w:sz w:val="28"/>
          <w:szCs w:val="28"/>
        </w:rPr>
        <w:t>意见和建议收集贯穿于标准修订工作的全过程。主要分为国家和企业两部分。一是国家主管部门对调整产业结构、淘汰落后产能的政策要求，要求《标准》修订要为国家高质量发展大局服务，提高行业准入门槛。准入值要进一步向先进值靠拢。二是企业对标准提出的技术性意见，包括统计范围、计量方式、环保设施</w:t>
      </w:r>
      <w:r w:rsidR="00D4027B">
        <w:rPr>
          <w:rFonts w:asciiTheme="minorEastAsia" w:eastAsiaTheme="minorEastAsia" w:hAnsiTheme="minorEastAsia" w:hint="eastAsia"/>
          <w:sz w:val="28"/>
          <w:szCs w:val="28"/>
        </w:rPr>
        <w:t>、工序差异</w:t>
      </w:r>
      <w:r w:rsidRPr="00D4027B">
        <w:rPr>
          <w:rFonts w:asciiTheme="minorEastAsia" w:eastAsiaTheme="minorEastAsia" w:hAnsiTheme="minorEastAsia" w:hint="eastAsia"/>
          <w:sz w:val="28"/>
          <w:szCs w:val="28"/>
        </w:rPr>
        <w:t>等因素对能耗指标影响的技术性意见。</w:t>
      </w:r>
    </w:p>
    <w:p w:rsidR="00D4027B" w:rsidRDefault="00584A29" w:rsidP="002B5710">
      <w:pPr>
        <w:spacing w:after="0" w:line="276" w:lineRule="auto"/>
        <w:rPr>
          <w:rFonts w:ascii="宋体" w:hAnsi="宋体"/>
          <w:sz w:val="28"/>
          <w:szCs w:val="28"/>
        </w:rPr>
      </w:pPr>
      <w:r w:rsidRPr="00D4027B">
        <w:rPr>
          <w:rFonts w:ascii="宋体" w:hAnsi="宋体" w:hint="eastAsia"/>
          <w:sz w:val="28"/>
          <w:szCs w:val="28"/>
        </w:rPr>
        <w:t>2.2.2</w:t>
      </w:r>
      <w:r w:rsidR="00D4027B">
        <w:rPr>
          <w:rFonts w:ascii="宋体" w:hAnsi="宋体" w:hint="eastAsia"/>
          <w:sz w:val="28"/>
          <w:szCs w:val="28"/>
        </w:rPr>
        <w:t>标准修订稿的形成</w:t>
      </w:r>
    </w:p>
    <w:p w:rsidR="00584A29" w:rsidRDefault="00584A29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4027B">
        <w:rPr>
          <w:rFonts w:asciiTheme="minorEastAsia" w:eastAsiaTheme="minorEastAsia" w:hAnsiTheme="minorEastAsia" w:hint="eastAsia"/>
          <w:sz w:val="28"/>
          <w:szCs w:val="28"/>
        </w:rPr>
        <w:t>标准修订小组对收集到的各个企业能源消耗数据进行了归类、整理和对比分析，</w:t>
      </w:r>
      <w:proofErr w:type="gramStart"/>
      <w:r w:rsidR="00D4027B">
        <w:rPr>
          <w:rFonts w:asciiTheme="minorEastAsia" w:eastAsiaTheme="minorEastAsia" w:hAnsiTheme="minorEastAsia" w:hint="eastAsia"/>
          <w:sz w:val="28"/>
          <w:szCs w:val="28"/>
        </w:rPr>
        <w:t>组织线</w:t>
      </w:r>
      <w:proofErr w:type="gramEnd"/>
      <w:r w:rsidR="00D4027B">
        <w:rPr>
          <w:rFonts w:asciiTheme="minorEastAsia" w:eastAsiaTheme="minorEastAsia" w:hAnsiTheme="minorEastAsia" w:hint="eastAsia"/>
          <w:sz w:val="28"/>
          <w:szCs w:val="28"/>
        </w:rPr>
        <w:t>上会议对工序流程、计算方式、能耗数据指标等问题进行讨论分析，综合国家对淘汰落后产能的要求、蒸汽折算系数以及</w:t>
      </w:r>
      <w:r w:rsidRPr="00D4027B">
        <w:rPr>
          <w:rFonts w:asciiTheme="minorEastAsia" w:eastAsiaTheme="minorEastAsia" w:hAnsiTheme="minorEastAsia" w:hint="eastAsia"/>
          <w:sz w:val="28"/>
          <w:szCs w:val="28"/>
        </w:rPr>
        <w:t>环保等方面的影响因素，在此基础上形成了《</w:t>
      </w:r>
      <w:r w:rsidR="00D4027B">
        <w:rPr>
          <w:rFonts w:asciiTheme="minorEastAsia" w:eastAsiaTheme="minorEastAsia" w:hAnsiTheme="minorEastAsia" w:hint="eastAsia"/>
          <w:sz w:val="28"/>
          <w:szCs w:val="28"/>
        </w:rPr>
        <w:t>再生铅</w:t>
      </w:r>
      <w:r w:rsidRPr="00D4027B">
        <w:rPr>
          <w:rFonts w:asciiTheme="minorEastAsia" w:eastAsiaTheme="minorEastAsia" w:hAnsiTheme="minorEastAsia" w:hint="eastAsia"/>
          <w:sz w:val="28"/>
          <w:szCs w:val="28"/>
        </w:rPr>
        <w:t>单位产品能源消耗限额》</w:t>
      </w:r>
      <w:r w:rsidR="0075231A">
        <w:rPr>
          <w:rFonts w:asciiTheme="minorEastAsia" w:eastAsiaTheme="minorEastAsia" w:hAnsiTheme="minorEastAsia" w:hint="eastAsia"/>
          <w:sz w:val="28"/>
          <w:szCs w:val="28"/>
        </w:rPr>
        <w:t>预审稿</w:t>
      </w:r>
      <w:r w:rsidRPr="00D4027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4027B" w:rsidRDefault="00D4027B" w:rsidP="002B5710">
      <w:pPr>
        <w:spacing w:after="0" w:line="276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二、标准编制原则</w:t>
      </w:r>
    </w:p>
    <w:p w:rsidR="00A553FE" w:rsidRPr="00A553FE" w:rsidRDefault="00A553FE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A553FE">
        <w:rPr>
          <w:rFonts w:asciiTheme="minorEastAsia" w:eastAsiaTheme="minorEastAsia" w:hAnsiTheme="minorEastAsia" w:hint="eastAsia"/>
          <w:sz w:val="28"/>
          <w:szCs w:val="28"/>
        </w:rPr>
        <w:t>1．本标准的编制工作执行国家标准《标准化工作导则》GB/T1.1-2009。</w:t>
      </w:r>
    </w:p>
    <w:p w:rsidR="00A553FE" w:rsidRPr="00A553FE" w:rsidRDefault="00A553FE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A553FE">
        <w:rPr>
          <w:rFonts w:asciiTheme="minorEastAsia" w:eastAsiaTheme="minorEastAsia" w:hAnsiTheme="minorEastAsia" w:hint="eastAsia"/>
          <w:sz w:val="28"/>
          <w:szCs w:val="28"/>
        </w:rPr>
        <w:t>2.本标准修订以实际可操作性为前提，满足合理性、适应性、先进性等为原则。</w:t>
      </w:r>
    </w:p>
    <w:p w:rsidR="00A553FE" w:rsidRPr="00A553FE" w:rsidRDefault="00A553FE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A553FE">
        <w:rPr>
          <w:rFonts w:asciiTheme="minorEastAsia" w:eastAsiaTheme="minorEastAsia" w:hAnsiTheme="minorEastAsia" w:hint="eastAsia"/>
          <w:sz w:val="28"/>
          <w:szCs w:val="28"/>
        </w:rPr>
        <w:lastRenderedPageBreak/>
        <w:t>3.本标准修订同时应符合国家有关法律、法规、政策和相关标准要求。</w:t>
      </w:r>
    </w:p>
    <w:p w:rsidR="00A553FE" w:rsidRPr="00A553FE" w:rsidRDefault="00A553FE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A553FE">
        <w:rPr>
          <w:rFonts w:asciiTheme="minorEastAsia" w:eastAsiaTheme="minorEastAsia" w:hAnsiTheme="minorEastAsia" w:hint="eastAsia"/>
          <w:sz w:val="28"/>
          <w:szCs w:val="28"/>
        </w:rPr>
        <w:t>4．符合有色行业标准编制要求。</w:t>
      </w:r>
    </w:p>
    <w:p w:rsidR="00D4027B" w:rsidRDefault="00A553FE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5.规定统计能耗范围，统一能耗计量计算方法，确定再生铅冶炼企业单位产品能耗限额指标。</w:t>
      </w:r>
    </w:p>
    <w:p w:rsidR="00335D57" w:rsidRDefault="00335D57" w:rsidP="002B5710">
      <w:pPr>
        <w:spacing w:after="0"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确定标准主要内容的依据</w:t>
      </w:r>
    </w:p>
    <w:p w:rsidR="00335D57" w:rsidRPr="00335D57" w:rsidRDefault="00335D57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335D57">
        <w:rPr>
          <w:rFonts w:asciiTheme="minorEastAsia" w:eastAsiaTheme="minorEastAsia" w:hAnsiTheme="minorEastAsia" w:hint="eastAsia"/>
          <w:sz w:val="28"/>
          <w:szCs w:val="28"/>
        </w:rPr>
        <w:t>1. 本标准修订以工信部“十三五”规划为指导。</w:t>
      </w:r>
    </w:p>
    <w:p w:rsidR="00335D57" w:rsidRPr="00335D57" w:rsidRDefault="00335D57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335D57">
        <w:rPr>
          <w:rFonts w:asciiTheme="minorEastAsia" w:eastAsiaTheme="minorEastAsia" w:hAnsiTheme="minorEastAsia" w:hint="eastAsia"/>
          <w:sz w:val="28"/>
          <w:szCs w:val="28"/>
        </w:rPr>
        <w:t>2.本标准是在GB21251-2010《再生铅单位产品能源消耗限额》基础上，以国家标准GB2589-2008《综合能耗计算通则》等为依据。</w:t>
      </w:r>
    </w:p>
    <w:p w:rsidR="00335D57" w:rsidRDefault="00335D57" w:rsidP="002B5710">
      <w:pPr>
        <w:spacing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335D57">
        <w:rPr>
          <w:rFonts w:asciiTheme="minorEastAsia" w:eastAsiaTheme="minorEastAsia" w:hAnsiTheme="minorEastAsia" w:hint="eastAsia"/>
          <w:sz w:val="28"/>
          <w:szCs w:val="28"/>
        </w:rPr>
        <w:t>3. 确保现有再生</w:t>
      </w:r>
      <w:proofErr w:type="gramStart"/>
      <w:r w:rsidRPr="00335D57">
        <w:rPr>
          <w:rFonts w:asciiTheme="minorEastAsia" w:eastAsiaTheme="minorEastAsia" w:hAnsiTheme="minorEastAsia" w:hint="eastAsia"/>
          <w:sz w:val="28"/>
          <w:szCs w:val="28"/>
        </w:rPr>
        <w:t>铅企业</w:t>
      </w:r>
      <w:proofErr w:type="gramEnd"/>
      <w:r w:rsidRPr="00335D57">
        <w:rPr>
          <w:rFonts w:asciiTheme="minorEastAsia" w:eastAsiaTheme="minorEastAsia" w:hAnsiTheme="minorEastAsia" w:hint="eastAsia"/>
          <w:sz w:val="28"/>
          <w:szCs w:val="28"/>
        </w:rPr>
        <w:t>持续健康发展，进一步提高再生</w:t>
      </w:r>
      <w:proofErr w:type="gramStart"/>
      <w:r w:rsidRPr="00335D57">
        <w:rPr>
          <w:rFonts w:asciiTheme="minorEastAsia" w:eastAsiaTheme="minorEastAsia" w:hAnsiTheme="minorEastAsia" w:hint="eastAsia"/>
          <w:sz w:val="28"/>
          <w:szCs w:val="28"/>
        </w:rPr>
        <w:t>铅企业</w:t>
      </w:r>
      <w:proofErr w:type="gramEnd"/>
      <w:r w:rsidRPr="00335D57">
        <w:rPr>
          <w:rFonts w:asciiTheme="minorEastAsia" w:eastAsiaTheme="minorEastAsia" w:hAnsiTheme="minorEastAsia" w:hint="eastAsia"/>
          <w:sz w:val="28"/>
          <w:szCs w:val="28"/>
        </w:rPr>
        <w:t>准入门槛，优化能耗先进水平为依据。</w:t>
      </w:r>
    </w:p>
    <w:p w:rsidR="007568F6" w:rsidRDefault="007568F6" w:rsidP="002B5710">
      <w:pPr>
        <w:spacing w:after="0"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四、标准修订内容</w:t>
      </w:r>
    </w:p>
    <w:p w:rsidR="007568F6" w:rsidRPr="007568F6" w:rsidRDefault="007568F6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568F6">
        <w:rPr>
          <w:rFonts w:asciiTheme="minorEastAsia" w:eastAsiaTheme="minorEastAsia" w:hAnsiTheme="minorEastAsia" w:hint="eastAsia"/>
          <w:sz w:val="28"/>
          <w:szCs w:val="28"/>
        </w:rPr>
        <w:t>按照</w:t>
      </w:r>
      <w:r>
        <w:rPr>
          <w:rFonts w:asciiTheme="minorEastAsia" w:eastAsiaTheme="minorEastAsia" w:hAnsiTheme="minorEastAsia" w:hint="eastAsia"/>
          <w:sz w:val="28"/>
          <w:szCs w:val="28"/>
        </w:rPr>
        <w:t>GB21251-2010</w:t>
      </w:r>
      <w:r w:rsidRPr="007568F6">
        <w:rPr>
          <w:rFonts w:asciiTheme="minorEastAsia" w:eastAsiaTheme="minorEastAsia" w:hAnsiTheme="minorEastAsia" w:hint="eastAsia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</w:rPr>
        <w:t>再生铅</w:t>
      </w:r>
      <w:r w:rsidRPr="007568F6">
        <w:rPr>
          <w:rFonts w:asciiTheme="minorEastAsia" w:eastAsiaTheme="minorEastAsia" w:hAnsiTheme="minorEastAsia" w:hint="eastAsia"/>
          <w:sz w:val="28"/>
          <w:szCs w:val="28"/>
        </w:rPr>
        <w:t>单位产品能源消耗限额》（简称原标准，下同）条款顺序对修改部分进行说明，未作说明则表示本标准与原标准一致。</w:t>
      </w:r>
    </w:p>
    <w:p w:rsidR="00122C4E" w:rsidRPr="00122C4E" w:rsidRDefault="00122C4E" w:rsidP="002B5710">
      <w:pPr>
        <w:spacing w:after="0" w:line="276" w:lineRule="auto"/>
        <w:rPr>
          <w:rFonts w:ascii="宋体" w:hAnsi="宋体"/>
          <w:sz w:val="28"/>
          <w:szCs w:val="28"/>
        </w:rPr>
      </w:pPr>
      <w:r>
        <w:rPr>
          <w:rFonts w:hAnsi="宋体" w:hint="eastAsia"/>
          <w:color w:val="000000"/>
        </w:rPr>
        <w:t>1.</w:t>
      </w:r>
      <w:r>
        <w:rPr>
          <w:rFonts w:ascii="宋体" w:hAnsi="宋体" w:hint="eastAsia"/>
          <w:sz w:val="28"/>
          <w:szCs w:val="28"/>
        </w:rPr>
        <w:t>本标准前言作了修改</w:t>
      </w:r>
    </w:p>
    <w:p w:rsidR="00122C4E" w:rsidRPr="00122C4E" w:rsidRDefault="00122C4E" w:rsidP="002B5710">
      <w:pPr>
        <w:pStyle w:val="a8"/>
        <w:spacing w:line="276" w:lineRule="auto"/>
        <w:ind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122C4E">
        <w:rPr>
          <w:rFonts w:asciiTheme="minorEastAsia" w:eastAsiaTheme="minorEastAsia" w:hAnsiTheme="minorEastAsia" w:cstheme="minorBidi" w:hint="eastAsia"/>
          <w:sz w:val="28"/>
          <w:szCs w:val="28"/>
        </w:rPr>
        <w:t>本标准按照GB/T1.1-2009给出的规则起草。</w:t>
      </w:r>
    </w:p>
    <w:p w:rsidR="00122C4E" w:rsidRPr="00122C4E" w:rsidRDefault="00122C4E" w:rsidP="002B5710">
      <w:pPr>
        <w:tabs>
          <w:tab w:val="left" w:pos="720"/>
        </w:tabs>
        <w:autoSpaceDE w:val="0"/>
        <w:autoSpaceDN w:val="0"/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2C4E">
        <w:rPr>
          <w:rFonts w:asciiTheme="minorEastAsia" w:eastAsiaTheme="minorEastAsia" w:hAnsiTheme="minorEastAsia" w:hint="eastAsia"/>
          <w:sz w:val="28"/>
          <w:szCs w:val="28"/>
        </w:rPr>
        <w:t>本标准代替GB 25323-2010《再生铅单位产品能源消耗限额》。与GB25323-2010相比，主要变化如下：</w:t>
      </w:r>
    </w:p>
    <w:p w:rsidR="00122C4E" w:rsidRPr="00122C4E" w:rsidRDefault="00122C4E" w:rsidP="002B5710">
      <w:pPr>
        <w:tabs>
          <w:tab w:val="left" w:pos="720"/>
        </w:tabs>
        <w:autoSpaceDE w:val="0"/>
        <w:autoSpaceDN w:val="0"/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2C4E">
        <w:rPr>
          <w:rFonts w:asciiTheme="minorEastAsia" w:eastAsiaTheme="minorEastAsia" w:hAnsiTheme="minorEastAsia" w:hint="eastAsia"/>
          <w:sz w:val="28"/>
          <w:szCs w:val="28"/>
        </w:rPr>
        <w:t>——修改定义，增减部分定义；</w:t>
      </w:r>
    </w:p>
    <w:p w:rsidR="00122C4E" w:rsidRPr="00122C4E" w:rsidRDefault="00122C4E" w:rsidP="002B5710">
      <w:pPr>
        <w:tabs>
          <w:tab w:val="left" w:pos="720"/>
        </w:tabs>
        <w:autoSpaceDE w:val="0"/>
        <w:autoSpaceDN w:val="0"/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2C4E">
        <w:rPr>
          <w:rFonts w:asciiTheme="minorEastAsia" w:eastAsiaTheme="minorEastAsia" w:hAnsiTheme="minorEastAsia" w:hint="eastAsia"/>
          <w:sz w:val="28"/>
          <w:szCs w:val="28"/>
        </w:rPr>
        <w:t>——修改再生铅工艺及工序划分；</w:t>
      </w:r>
    </w:p>
    <w:p w:rsidR="00122C4E" w:rsidRPr="00122C4E" w:rsidRDefault="00122C4E" w:rsidP="002B5710">
      <w:pPr>
        <w:tabs>
          <w:tab w:val="left" w:pos="720"/>
        </w:tabs>
        <w:autoSpaceDE w:val="0"/>
        <w:autoSpaceDN w:val="0"/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2C4E">
        <w:rPr>
          <w:rFonts w:asciiTheme="minorEastAsia" w:eastAsiaTheme="minorEastAsia" w:hAnsiTheme="minorEastAsia" w:hint="eastAsia"/>
          <w:sz w:val="28"/>
          <w:szCs w:val="28"/>
        </w:rPr>
        <w:t>——调整表1、表2、表3中工艺、工序及其对应综合能耗限额指标；</w:t>
      </w:r>
    </w:p>
    <w:p w:rsidR="00122C4E" w:rsidRPr="00122C4E" w:rsidRDefault="00122C4E" w:rsidP="002B5710">
      <w:pPr>
        <w:tabs>
          <w:tab w:val="left" w:pos="720"/>
        </w:tabs>
        <w:autoSpaceDE w:val="0"/>
        <w:autoSpaceDN w:val="0"/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2C4E">
        <w:rPr>
          <w:rFonts w:asciiTheme="minorEastAsia" w:eastAsiaTheme="minorEastAsia" w:hAnsiTheme="minorEastAsia" w:hint="eastAsia"/>
          <w:sz w:val="28"/>
          <w:szCs w:val="28"/>
        </w:rPr>
        <w:t>——修改能耗计算原则、计算方法及计算范围。</w:t>
      </w:r>
    </w:p>
    <w:p w:rsidR="00122C4E" w:rsidRPr="00122C4E" w:rsidRDefault="00122C4E" w:rsidP="002B5710">
      <w:pPr>
        <w:spacing w:after="0" w:line="276" w:lineRule="auto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122C4E">
        <w:rPr>
          <w:rFonts w:ascii="宋体" w:hAnsi="宋体" w:hint="eastAsia"/>
          <w:sz w:val="28"/>
          <w:szCs w:val="28"/>
        </w:rPr>
        <w:t>本标准增加或修改术语和定义</w:t>
      </w:r>
    </w:p>
    <w:p w:rsidR="00335D57" w:rsidRDefault="00122C4E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增加废铅酸蓄电池、金属态铅、含铅废料定义。</w:t>
      </w:r>
    </w:p>
    <w:p w:rsidR="00C96B80" w:rsidRPr="00BD7896" w:rsidRDefault="00C96B80" w:rsidP="002B5710">
      <w:pPr>
        <w:spacing w:after="0" w:line="276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Pr="00BD7896">
        <w:rPr>
          <w:rFonts w:asciiTheme="minorEastAsia" w:eastAsiaTheme="minorEastAsia" w:hAnsiTheme="minorEastAsia"/>
          <w:color w:val="FF0000"/>
          <w:sz w:val="28"/>
          <w:szCs w:val="28"/>
        </w:rPr>
        <w:t xml:space="preserve">.1 </w:t>
      </w:r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再生</w:t>
      </w: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铅 </w:t>
      </w:r>
    </w:p>
    <w:p w:rsidR="00C96B80" w:rsidRPr="00BD7896" w:rsidRDefault="00C96B80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以含铅废料为原料，主要是废铅酸蓄</w:t>
      </w:r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电池、</w:t>
      </w:r>
      <w:proofErr w:type="gramStart"/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金属态铅废料</w:t>
      </w:r>
      <w:proofErr w:type="gramEnd"/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等经过火</w:t>
      </w:r>
      <w:proofErr w:type="gramStart"/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法冶</w:t>
      </w:r>
      <w:proofErr w:type="gramEnd"/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炼加工工艺而生产出来的</w:t>
      </w:r>
      <w:proofErr w:type="gramStart"/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铅称为</w:t>
      </w:r>
      <w:proofErr w:type="gramEnd"/>
      <w:r w:rsidR="006B1C15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再生</w:t>
      </w: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铅，</w:t>
      </w:r>
      <w:proofErr w:type="gramStart"/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其铅含量</w:t>
      </w:r>
      <w:proofErr w:type="gramEnd"/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≥98.5%。</w:t>
      </w:r>
    </w:p>
    <w:p w:rsidR="00122C4E" w:rsidRPr="00BD7896" w:rsidRDefault="00122C4E" w:rsidP="002B5710">
      <w:pPr>
        <w:spacing w:after="0" w:line="276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2.</w:t>
      </w:r>
      <w:r w:rsidR="00C96B80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废铅酸蓄电池</w:t>
      </w:r>
    </w:p>
    <w:p w:rsidR="00122C4E" w:rsidRPr="00BD7896" w:rsidRDefault="00122C4E" w:rsidP="002B5710">
      <w:pPr>
        <w:spacing w:after="0" w:line="276" w:lineRule="auto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指在生产、生活和其他活动中产生丧失原有利用价值或虽未丧失利用价值，但被抛弃或放弃的铅酸蓄电池。</w:t>
      </w:r>
    </w:p>
    <w:p w:rsidR="00122C4E" w:rsidRPr="00BD7896" w:rsidRDefault="00122C4E" w:rsidP="002B5710">
      <w:pPr>
        <w:spacing w:after="0" w:line="276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lastRenderedPageBreak/>
        <w:t>2.</w:t>
      </w:r>
      <w:r w:rsidR="00C96B80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3</w:t>
      </w: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金属态铅</w:t>
      </w:r>
    </w:p>
    <w:p w:rsidR="00122C4E" w:rsidRPr="00BD7896" w:rsidRDefault="00122C4E" w:rsidP="008D444D">
      <w:pPr>
        <w:spacing w:after="0" w:line="276" w:lineRule="auto"/>
        <w:ind w:firstLineChars="152" w:firstLine="426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各种铅及铅合金块状废料，屑料等，包括电池破碎</w:t>
      </w:r>
      <w:proofErr w:type="gramStart"/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产出铅屑及</w:t>
      </w:r>
      <w:proofErr w:type="gramEnd"/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报废的铅及铅合金板、管、棒、线、电缆护套、生产过程中产生的边角料、残次品、屑料等。</w:t>
      </w:r>
    </w:p>
    <w:p w:rsidR="00122C4E" w:rsidRPr="00BD7896" w:rsidRDefault="00122C4E" w:rsidP="002B5710">
      <w:pPr>
        <w:spacing w:after="0" w:line="276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2.</w:t>
      </w:r>
      <w:r w:rsidR="00C96B80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4</w:t>
      </w: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含铅废料 </w:t>
      </w:r>
    </w:p>
    <w:p w:rsidR="00122C4E" w:rsidRPr="00BD7896" w:rsidRDefault="00122C4E" w:rsidP="008D444D">
      <w:pPr>
        <w:spacing w:after="0" w:line="276" w:lineRule="auto"/>
        <w:ind w:firstLineChars="152" w:firstLine="426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各种含铅化合物废料，包括铅灰、</w:t>
      </w:r>
      <w:proofErr w:type="gramStart"/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铅渣等</w:t>
      </w:r>
      <w:proofErr w:type="gramEnd"/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。</w:t>
      </w:r>
    </w:p>
    <w:p w:rsidR="00122C4E" w:rsidRPr="00BD7896" w:rsidRDefault="006E063C" w:rsidP="006E063C">
      <w:pPr>
        <w:spacing w:after="0" w:line="276" w:lineRule="auto"/>
        <w:outlineLvl w:val="0"/>
        <w:rPr>
          <w:rFonts w:ascii="宋体" w:hAnsi="宋体"/>
          <w:color w:val="FF0000"/>
          <w:sz w:val="28"/>
          <w:szCs w:val="28"/>
        </w:rPr>
      </w:pPr>
      <w:r w:rsidRPr="00BD7896">
        <w:rPr>
          <w:rFonts w:ascii="宋体" w:hAnsi="宋体" w:hint="eastAsia"/>
          <w:color w:val="FF0000"/>
          <w:sz w:val="28"/>
          <w:szCs w:val="28"/>
        </w:rPr>
        <w:t>3.</w:t>
      </w:r>
      <w:r w:rsidR="00122C4E" w:rsidRPr="00BD7896">
        <w:rPr>
          <w:rFonts w:ascii="宋体" w:hAnsi="宋体" w:hint="eastAsia"/>
          <w:color w:val="FF0000"/>
          <w:sz w:val="28"/>
          <w:szCs w:val="28"/>
        </w:rPr>
        <w:t>修订数据</w:t>
      </w:r>
    </w:p>
    <w:p w:rsidR="006E063C" w:rsidRPr="00BD7896" w:rsidRDefault="006B1C15" w:rsidP="00711A31">
      <w:pPr>
        <w:spacing w:after="0" w:line="276" w:lineRule="auto"/>
        <w:ind w:firstLineChars="152" w:firstLine="426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数据修订说明：依据第一次讨论会，数据修订从废电池——再生</w:t>
      </w:r>
      <w:r w:rsidR="006E063C" w:rsidRPr="00BD7896">
        <w:rPr>
          <w:rFonts w:asciiTheme="minorEastAsia" w:eastAsiaTheme="minorEastAsia" w:hAnsiTheme="minorEastAsia" w:hint="eastAsia"/>
          <w:color w:val="FF0000"/>
          <w:sz w:val="28"/>
          <w:szCs w:val="28"/>
        </w:rPr>
        <w:t>铅的整体能耗限额不变，细化再生铅生产过程各工序，依据能耗统计，制定了对应的分工序能源消耗限额值。</w:t>
      </w:r>
    </w:p>
    <w:p w:rsidR="00122C4E" w:rsidRDefault="00122C4E" w:rsidP="002B5710">
      <w:pPr>
        <w:spacing w:after="0" w:line="276" w:lineRule="auto"/>
        <w:jc w:val="center"/>
        <w:rPr>
          <w:rFonts w:ascii="宋体" w:hAnsi="宋体"/>
          <w:szCs w:val="21"/>
        </w:rPr>
      </w:pPr>
      <w:r w:rsidRPr="00851445">
        <w:rPr>
          <w:rFonts w:ascii="宋体" w:hAnsi="宋体" w:hint="eastAsia"/>
          <w:szCs w:val="21"/>
        </w:rPr>
        <w:t>表</w:t>
      </w:r>
      <w:r w:rsidRPr="00851445">
        <w:rPr>
          <w:rFonts w:ascii="宋体" w:hAnsi="宋体" w:hint="eastAsia"/>
          <w:szCs w:val="21"/>
        </w:rPr>
        <w:t xml:space="preserve">1   </w:t>
      </w:r>
      <w:r w:rsidRPr="00851445">
        <w:rPr>
          <w:rFonts w:ascii="宋体" w:hAnsi="宋体" w:hint="eastAsia"/>
          <w:szCs w:val="21"/>
        </w:rPr>
        <w:t>再生铅冶炼企业单位产品能耗限定值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4100"/>
        <w:gridCol w:w="3985"/>
      </w:tblGrid>
      <w:tr w:rsidR="00122C4E" w:rsidRPr="00122C4E" w:rsidTr="00122C4E">
        <w:trPr>
          <w:trHeight w:val="28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工序、工艺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能耗限额限定值（</w:t>
            </w:r>
            <w:proofErr w:type="spellStart"/>
            <w:r w:rsidRPr="00122C4E">
              <w:rPr>
                <w:rFonts w:ascii="宋体" w:eastAsia="宋体" w:hAnsi="宋体" w:cs="宋体" w:hint="eastAsia"/>
              </w:rPr>
              <w:t>kgce</w:t>
            </w:r>
            <w:proofErr w:type="spellEnd"/>
            <w:r w:rsidRPr="00122C4E">
              <w:rPr>
                <w:rFonts w:ascii="宋体" w:eastAsia="宋体" w:hAnsi="宋体" w:cs="宋体" w:hint="eastAsia"/>
              </w:rPr>
              <w:t>/t）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4E" w:rsidRPr="00875F14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875F14">
              <w:rPr>
                <w:rFonts w:ascii="宋体" w:eastAsia="宋体" w:hAnsi="宋体" w:cs="宋体" w:hint="eastAsia"/>
              </w:rPr>
              <w:t>废电池-再生</w:t>
            </w:r>
            <w:r w:rsidR="00FF3508" w:rsidRPr="00875F14">
              <w:rPr>
                <w:rFonts w:ascii="宋体" w:eastAsia="宋体" w:hAnsi="宋体" w:cs="宋体" w:hint="eastAsia"/>
              </w:rPr>
              <w:t>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875F14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FF0000"/>
              </w:rPr>
            </w:pPr>
            <w:r w:rsidRPr="00875F14">
              <w:rPr>
                <w:rFonts w:ascii="宋体" w:eastAsia="宋体" w:hAnsi="宋体" w:cs="宋体" w:hint="eastAsia"/>
                <w:color w:val="FF0000"/>
              </w:rPr>
              <w:t>≤185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废电池预处理工序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≤3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铅膏脱硫工序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≤1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铅膏冶炼工序（铅膏-再生铅）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≤350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proofErr w:type="gramStart"/>
            <w:r w:rsidRPr="00122C4E">
              <w:rPr>
                <w:rFonts w:ascii="宋体" w:eastAsia="宋体" w:hAnsi="宋体" w:cs="宋体" w:hint="eastAsia"/>
              </w:rPr>
              <w:t>金属态铅冶炼</w:t>
            </w:r>
            <w:proofErr w:type="gramEnd"/>
            <w:r w:rsidRPr="00122C4E">
              <w:rPr>
                <w:rFonts w:ascii="宋体" w:eastAsia="宋体" w:hAnsi="宋体" w:cs="宋体" w:hint="eastAsia"/>
              </w:rPr>
              <w:t>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≤40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含铅废料-再生铅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≤250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再生铅-精铅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≤25</w:t>
            </w:r>
          </w:p>
        </w:tc>
      </w:tr>
      <w:tr w:rsidR="00122C4E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烟气-工业硫酸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≤25</w:t>
            </w:r>
          </w:p>
        </w:tc>
      </w:tr>
    </w:tbl>
    <w:p w:rsidR="00122C4E" w:rsidRDefault="00122C4E" w:rsidP="002B5710">
      <w:pPr>
        <w:spacing w:line="276" w:lineRule="auto"/>
        <w:jc w:val="center"/>
        <w:rPr>
          <w:rFonts w:ascii="宋体" w:hAnsi="宋体"/>
          <w:szCs w:val="21"/>
        </w:rPr>
      </w:pPr>
    </w:p>
    <w:p w:rsidR="00122C4E" w:rsidRDefault="00122C4E" w:rsidP="002B5710">
      <w:pPr>
        <w:spacing w:after="0" w:line="276" w:lineRule="auto"/>
        <w:jc w:val="center"/>
        <w:rPr>
          <w:rFonts w:ascii="宋体" w:hAnsi="宋体"/>
          <w:szCs w:val="21"/>
        </w:rPr>
      </w:pPr>
      <w:r w:rsidRPr="00851445">
        <w:rPr>
          <w:rFonts w:ascii="宋体" w:hAnsi="宋体" w:hint="eastAsia"/>
          <w:szCs w:val="21"/>
        </w:rPr>
        <w:t>表</w:t>
      </w:r>
      <w:r w:rsidRPr="00851445">
        <w:rPr>
          <w:rFonts w:ascii="宋体" w:hAnsi="宋体" w:hint="eastAsia"/>
          <w:szCs w:val="21"/>
        </w:rPr>
        <w:t xml:space="preserve">2  </w:t>
      </w:r>
      <w:r w:rsidRPr="00851445">
        <w:rPr>
          <w:rFonts w:ascii="宋体" w:hAnsi="宋体" w:hint="eastAsia"/>
          <w:szCs w:val="21"/>
        </w:rPr>
        <w:t>新、改、扩建再生铅冶炼企业单位产品能耗准入值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4100"/>
        <w:gridCol w:w="3985"/>
      </w:tblGrid>
      <w:tr w:rsidR="00122C4E" w:rsidRPr="00122C4E" w:rsidTr="00122C4E">
        <w:trPr>
          <w:trHeight w:val="28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工序、工艺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能耗限额准入值（</w:t>
            </w:r>
            <w:proofErr w:type="spellStart"/>
            <w:r w:rsidRPr="00122C4E">
              <w:rPr>
                <w:rFonts w:ascii="宋体" w:eastAsia="宋体" w:hAnsi="宋体" w:cs="宋体" w:hint="eastAsia"/>
              </w:rPr>
              <w:t>kgce</w:t>
            </w:r>
            <w:proofErr w:type="spellEnd"/>
            <w:r w:rsidRPr="00122C4E">
              <w:rPr>
                <w:rFonts w:ascii="宋体" w:eastAsia="宋体" w:hAnsi="宋体" w:cs="宋体" w:hint="eastAsia"/>
              </w:rPr>
              <w:t>/t）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废电池-再生</w:t>
            </w:r>
            <w:r>
              <w:rPr>
                <w:rFonts w:ascii="宋体" w:eastAsia="宋体" w:hAnsi="宋体" w:cs="宋体" w:hint="eastAsia"/>
              </w:rPr>
              <w:t>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875F14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FF0000"/>
              </w:rPr>
            </w:pPr>
            <w:r w:rsidRPr="00875F14">
              <w:rPr>
                <w:rFonts w:ascii="宋体" w:eastAsia="宋体" w:hAnsi="宋体" w:cs="宋体" w:hint="eastAsia"/>
                <w:color w:val="FF0000"/>
              </w:rPr>
              <w:t>≤130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废电池预处理工序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≤2.5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铅膏脱硫工序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≤1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铅膏冶炼工序（铅膏-再生铅）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≤250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proofErr w:type="gramStart"/>
            <w:r w:rsidRPr="00122C4E">
              <w:rPr>
                <w:rFonts w:ascii="宋体" w:eastAsia="宋体" w:hAnsi="宋体" w:cs="宋体" w:hint="eastAsia"/>
              </w:rPr>
              <w:t>金属态铅冶炼</w:t>
            </w:r>
            <w:proofErr w:type="gramEnd"/>
            <w:r w:rsidRPr="00122C4E">
              <w:rPr>
                <w:rFonts w:ascii="宋体" w:eastAsia="宋体" w:hAnsi="宋体" w:cs="宋体" w:hint="eastAsia"/>
              </w:rPr>
              <w:t>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≤35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含铅废料-再生铅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≤200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再生铅-精铅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≤22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烟气-工业硫酸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≤22</w:t>
            </w:r>
          </w:p>
        </w:tc>
      </w:tr>
    </w:tbl>
    <w:p w:rsidR="00122C4E" w:rsidRDefault="00122C4E" w:rsidP="002B5710">
      <w:pPr>
        <w:spacing w:after="0" w:line="276" w:lineRule="auto"/>
        <w:jc w:val="center"/>
        <w:rPr>
          <w:rFonts w:ascii="宋体" w:hAnsi="宋体"/>
          <w:szCs w:val="21"/>
        </w:rPr>
      </w:pPr>
      <w:r w:rsidRPr="00851445">
        <w:rPr>
          <w:rFonts w:ascii="宋体" w:hAnsi="宋体" w:hint="eastAsia"/>
          <w:szCs w:val="21"/>
        </w:rPr>
        <w:t>表</w:t>
      </w:r>
      <w:r w:rsidRPr="00851445">
        <w:rPr>
          <w:rFonts w:ascii="宋体" w:hAnsi="宋体" w:hint="eastAsia"/>
          <w:szCs w:val="21"/>
        </w:rPr>
        <w:t xml:space="preserve">3  </w:t>
      </w:r>
      <w:r w:rsidRPr="00851445">
        <w:rPr>
          <w:rFonts w:ascii="宋体" w:hAnsi="宋体" w:hint="eastAsia"/>
          <w:szCs w:val="21"/>
        </w:rPr>
        <w:t>再生铅冶炼企业单位产品能源消耗先进值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4100"/>
        <w:gridCol w:w="3985"/>
      </w:tblGrid>
      <w:tr w:rsidR="00122C4E" w:rsidRPr="00122C4E" w:rsidTr="00122C4E">
        <w:trPr>
          <w:trHeight w:val="28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工序、工艺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4E" w:rsidRPr="00122C4E" w:rsidRDefault="00122C4E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能耗限额先进值（</w:t>
            </w:r>
            <w:proofErr w:type="spellStart"/>
            <w:r w:rsidRPr="00122C4E">
              <w:rPr>
                <w:rFonts w:ascii="宋体" w:eastAsia="宋体" w:hAnsi="宋体" w:cs="宋体" w:hint="eastAsia"/>
              </w:rPr>
              <w:t>kgce</w:t>
            </w:r>
            <w:proofErr w:type="spellEnd"/>
            <w:r w:rsidRPr="00122C4E">
              <w:rPr>
                <w:rFonts w:ascii="宋体" w:eastAsia="宋体" w:hAnsi="宋体" w:cs="宋体" w:hint="eastAsia"/>
              </w:rPr>
              <w:t>/t）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废电池-再生</w:t>
            </w:r>
            <w:r>
              <w:rPr>
                <w:rFonts w:ascii="宋体" w:eastAsia="宋体" w:hAnsi="宋体" w:cs="宋体" w:hint="eastAsia"/>
              </w:rPr>
              <w:t>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875F14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FF0000"/>
              </w:rPr>
            </w:pPr>
            <w:r w:rsidRPr="00875F14">
              <w:rPr>
                <w:rFonts w:ascii="宋体" w:eastAsia="宋体" w:hAnsi="宋体" w:cs="宋体" w:hint="eastAsia"/>
                <w:color w:val="FF0000"/>
              </w:rPr>
              <w:t>≤120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废电池预处理工序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铅膏脱硫工序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≤1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lastRenderedPageBreak/>
              <w:t>铅膏冶炼工序（铅膏-再生铅）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≤180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proofErr w:type="gramStart"/>
            <w:r w:rsidRPr="00122C4E">
              <w:rPr>
                <w:rFonts w:ascii="宋体" w:eastAsia="宋体" w:hAnsi="宋体" w:cs="宋体" w:hint="eastAsia"/>
              </w:rPr>
              <w:t>金属态铅冶炼</w:t>
            </w:r>
            <w:proofErr w:type="gramEnd"/>
            <w:r w:rsidRPr="00122C4E">
              <w:rPr>
                <w:rFonts w:ascii="宋体" w:eastAsia="宋体" w:hAnsi="宋体" w:cs="宋体" w:hint="eastAsia"/>
              </w:rPr>
              <w:t>工序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≤30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含铅废料-再生铅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≤150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再生铅-精铅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≤20</w:t>
            </w:r>
          </w:p>
        </w:tc>
      </w:tr>
      <w:tr w:rsidR="00D97ECD" w:rsidRPr="00122C4E" w:rsidTr="00122C4E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烟气-工业硫酸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CD" w:rsidRPr="00122C4E" w:rsidRDefault="00D97ECD" w:rsidP="002B571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</w:rPr>
            </w:pPr>
            <w:r w:rsidRPr="00122C4E">
              <w:rPr>
                <w:rFonts w:ascii="宋体" w:eastAsia="宋体" w:hAnsi="宋体" w:cs="宋体" w:hint="eastAsia"/>
              </w:rPr>
              <w:t>≤20</w:t>
            </w:r>
          </w:p>
        </w:tc>
      </w:tr>
    </w:tbl>
    <w:p w:rsidR="0019245D" w:rsidRPr="007C2833" w:rsidRDefault="007D5AFF" w:rsidP="002B5710">
      <w:pPr>
        <w:spacing w:after="0" w:line="276" w:lineRule="auto"/>
        <w:outlineLvl w:val="0"/>
        <w:rPr>
          <w:rFonts w:ascii="宋体" w:hAnsi="宋体"/>
          <w:color w:val="FF0000"/>
          <w:sz w:val="28"/>
          <w:szCs w:val="28"/>
        </w:rPr>
      </w:pPr>
      <w:r w:rsidRPr="007C2833">
        <w:rPr>
          <w:rFonts w:ascii="宋体" w:hAnsi="宋体" w:hint="eastAsia"/>
          <w:color w:val="FF0000"/>
          <w:sz w:val="28"/>
          <w:szCs w:val="28"/>
        </w:rPr>
        <w:t>4</w:t>
      </w:r>
      <w:r w:rsidRPr="007C2833">
        <w:rPr>
          <w:rFonts w:ascii="宋体" w:hAnsi="宋体" w:hint="eastAsia"/>
          <w:color w:val="FF0000"/>
          <w:sz w:val="28"/>
          <w:szCs w:val="28"/>
        </w:rPr>
        <w:t>、工艺情况简介</w:t>
      </w:r>
    </w:p>
    <w:p w:rsidR="00344930" w:rsidRPr="007C2833" w:rsidRDefault="00344930" w:rsidP="002B5710">
      <w:pPr>
        <w:spacing w:after="0" w:line="276" w:lineRule="auto"/>
        <w:ind w:firstLineChars="152" w:firstLine="365"/>
        <w:outlineLvl w:val="0"/>
        <w:rPr>
          <w:rFonts w:ascii="宋体" w:hAnsi="宋体"/>
          <w:color w:val="FF0000"/>
          <w:sz w:val="24"/>
          <w:szCs w:val="28"/>
        </w:rPr>
      </w:pPr>
      <w:r w:rsidRPr="007C2833">
        <w:rPr>
          <w:rFonts w:ascii="宋体" w:hAnsi="宋体" w:hint="eastAsia"/>
          <w:color w:val="FF0000"/>
          <w:sz w:val="24"/>
          <w:szCs w:val="28"/>
        </w:rPr>
        <w:t>废铅酸蓄电池处置工艺流程如下图所示，</w:t>
      </w:r>
      <w:r w:rsidR="006539C5" w:rsidRPr="007C2833">
        <w:rPr>
          <w:rFonts w:ascii="宋体" w:hAnsi="宋体" w:hint="eastAsia"/>
          <w:color w:val="FF0000"/>
          <w:sz w:val="24"/>
          <w:szCs w:val="28"/>
        </w:rPr>
        <w:t>废电池经过破碎分选，主要产出铅膏、铅屑、塑料，铅</w:t>
      </w:r>
      <w:proofErr w:type="gramStart"/>
      <w:r w:rsidR="006539C5" w:rsidRPr="007C2833">
        <w:rPr>
          <w:rFonts w:ascii="宋体" w:hAnsi="宋体" w:hint="eastAsia"/>
          <w:color w:val="FF0000"/>
          <w:sz w:val="24"/>
          <w:szCs w:val="28"/>
        </w:rPr>
        <w:t>膏经过</w:t>
      </w:r>
      <w:proofErr w:type="gramEnd"/>
      <w:r w:rsidR="006539C5" w:rsidRPr="007C2833">
        <w:rPr>
          <w:rFonts w:ascii="宋体" w:hAnsi="宋体" w:hint="eastAsia"/>
          <w:color w:val="FF0000"/>
          <w:sz w:val="24"/>
          <w:szCs w:val="28"/>
        </w:rPr>
        <w:t>冶炼产出再生粗铅，</w:t>
      </w:r>
      <w:proofErr w:type="gramStart"/>
      <w:r w:rsidR="006539C5" w:rsidRPr="007C2833">
        <w:rPr>
          <w:rFonts w:ascii="宋体" w:hAnsi="宋体" w:hint="eastAsia"/>
          <w:color w:val="FF0000"/>
          <w:sz w:val="24"/>
          <w:szCs w:val="28"/>
        </w:rPr>
        <w:t>铅屑经过</w:t>
      </w:r>
      <w:proofErr w:type="gramEnd"/>
      <w:r w:rsidR="006539C5" w:rsidRPr="007C2833">
        <w:rPr>
          <w:rFonts w:ascii="宋体" w:hAnsi="宋体" w:hint="eastAsia"/>
          <w:color w:val="FF0000"/>
          <w:sz w:val="24"/>
          <w:szCs w:val="28"/>
        </w:rPr>
        <w:t>低温熔炼产出再生粗铅，塑料经过清洗、色选产出再生塑料。</w:t>
      </w:r>
    </w:p>
    <w:p w:rsidR="00FD51B7" w:rsidRDefault="00FD51B7" w:rsidP="00BC35D5">
      <w:pPr>
        <w:spacing w:after="0" w:line="276" w:lineRule="auto"/>
        <w:jc w:val="center"/>
        <w:outlineLvl w:val="0"/>
        <w:rPr>
          <w:rFonts w:hint="eastAsia"/>
        </w:rPr>
      </w:pPr>
      <w:r>
        <w:object w:dxaOrig="10402" w:dyaOrig="8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49.5pt" o:ole="">
            <v:imagedata r:id="rId9" o:title=""/>
          </v:shape>
          <o:OLEObject Type="Embed" ProgID="Visio.Drawing.11" ShapeID="_x0000_i1025" DrawAspect="Content" ObjectID="_1679984422" r:id="rId10"/>
        </w:object>
      </w:r>
    </w:p>
    <w:p w:rsidR="00140D89" w:rsidRPr="007F57B5" w:rsidRDefault="006D0B63" w:rsidP="00BC35D5">
      <w:pPr>
        <w:spacing w:after="0" w:line="276" w:lineRule="auto"/>
        <w:jc w:val="center"/>
        <w:outlineLvl w:val="0"/>
        <w:rPr>
          <w:rFonts w:ascii="宋体" w:hAnsi="宋体"/>
          <w:sz w:val="24"/>
          <w:szCs w:val="28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废铅酸蓄电池处置工艺流程图</w:t>
      </w:r>
    </w:p>
    <w:sectPr w:rsidR="00140D89" w:rsidRPr="007F57B5" w:rsidSect="004358A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91" w:rsidRDefault="002B5591" w:rsidP="00F205B6">
      <w:pPr>
        <w:spacing w:after="0"/>
      </w:pPr>
      <w:r>
        <w:separator/>
      </w:r>
    </w:p>
  </w:endnote>
  <w:endnote w:type="continuationSeparator" w:id="0">
    <w:p w:rsidR="002B5591" w:rsidRDefault="002B5591" w:rsidP="00F20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6685"/>
      <w:docPartObj>
        <w:docPartGallery w:val="Page Numbers (Bottom of Page)"/>
        <w:docPartUnique/>
      </w:docPartObj>
    </w:sdtPr>
    <w:sdtEndPr/>
    <w:sdtContent>
      <w:p w:rsidR="00C95FB7" w:rsidRDefault="00C95F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5F" w:rsidRPr="00EA215F">
          <w:rPr>
            <w:noProof/>
            <w:lang w:val="zh-CN"/>
          </w:rPr>
          <w:t>2</w:t>
        </w:r>
        <w:r>
          <w:fldChar w:fldCharType="end"/>
        </w:r>
      </w:p>
    </w:sdtContent>
  </w:sdt>
  <w:p w:rsidR="00C95FB7" w:rsidRDefault="00C95F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91" w:rsidRDefault="002B5591" w:rsidP="00F205B6">
      <w:pPr>
        <w:spacing w:after="0"/>
      </w:pPr>
      <w:r>
        <w:separator/>
      </w:r>
    </w:p>
  </w:footnote>
  <w:footnote w:type="continuationSeparator" w:id="0">
    <w:p w:rsidR="002B5591" w:rsidRDefault="002B5591" w:rsidP="00F205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27C"/>
    <w:multiLevelType w:val="hybridMultilevel"/>
    <w:tmpl w:val="3DFEC688"/>
    <w:lvl w:ilvl="0" w:tplc="5B0656F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FA40322"/>
    <w:multiLevelType w:val="hybridMultilevel"/>
    <w:tmpl w:val="5BBA54E8"/>
    <w:lvl w:ilvl="0" w:tplc="74A4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F63499"/>
    <w:multiLevelType w:val="hybridMultilevel"/>
    <w:tmpl w:val="2EF6107E"/>
    <w:lvl w:ilvl="0" w:tplc="D40EDE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8C127E"/>
    <w:multiLevelType w:val="hybridMultilevel"/>
    <w:tmpl w:val="09A67FC0"/>
    <w:lvl w:ilvl="0" w:tplc="2B826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2A4"/>
    <w:rsid w:val="00042023"/>
    <w:rsid w:val="00122C4E"/>
    <w:rsid w:val="00140D89"/>
    <w:rsid w:val="001573CB"/>
    <w:rsid w:val="0019245D"/>
    <w:rsid w:val="00275B4E"/>
    <w:rsid w:val="002B5591"/>
    <w:rsid w:val="002B5710"/>
    <w:rsid w:val="00304D99"/>
    <w:rsid w:val="00323B43"/>
    <w:rsid w:val="003313E1"/>
    <w:rsid w:val="00335D57"/>
    <w:rsid w:val="00344930"/>
    <w:rsid w:val="003518CD"/>
    <w:rsid w:val="00385AC0"/>
    <w:rsid w:val="003A064A"/>
    <w:rsid w:val="003D37D8"/>
    <w:rsid w:val="00426133"/>
    <w:rsid w:val="00430587"/>
    <w:rsid w:val="00434961"/>
    <w:rsid w:val="004358AB"/>
    <w:rsid w:val="0058390E"/>
    <w:rsid w:val="00584A29"/>
    <w:rsid w:val="005E738B"/>
    <w:rsid w:val="00616EC8"/>
    <w:rsid w:val="00617D6E"/>
    <w:rsid w:val="00627797"/>
    <w:rsid w:val="00632A8B"/>
    <w:rsid w:val="006539C5"/>
    <w:rsid w:val="006769D3"/>
    <w:rsid w:val="006779DB"/>
    <w:rsid w:val="006B1C15"/>
    <w:rsid w:val="006B4B96"/>
    <w:rsid w:val="006D053B"/>
    <w:rsid w:val="006D0B63"/>
    <w:rsid w:val="006E063C"/>
    <w:rsid w:val="00711A31"/>
    <w:rsid w:val="0075231A"/>
    <w:rsid w:val="007568F6"/>
    <w:rsid w:val="007C2833"/>
    <w:rsid w:val="007D2FE3"/>
    <w:rsid w:val="007D5AFF"/>
    <w:rsid w:val="007F57B5"/>
    <w:rsid w:val="00875F14"/>
    <w:rsid w:val="008B7726"/>
    <w:rsid w:val="008D444D"/>
    <w:rsid w:val="009134DB"/>
    <w:rsid w:val="009418DA"/>
    <w:rsid w:val="00974378"/>
    <w:rsid w:val="00A553FE"/>
    <w:rsid w:val="00A56E24"/>
    <w:rsid w:val="00A80493"/>
    <w:rsid w:val="00A818C5"/>
    <w:rsid w:val="00AB5D27"/>
    <w:rsid w:val="00AC77D0"/>
    <w:rsid w:val="00AD7D95"/>
    <w:rsid w:val="00B6783E"/>
    <w:rsid w:val="00BC35D5"/>
    <w:rsid w:val="00BD7896"/>
    <w:rsid w:val="00BE6B61"/>
    <w:rsid w:val="00C0347E"/>
    <w:rsid w:val="00C5643E"/>
    <w:rsid w:val="00C95FB7"/>
    <w:rsid w:val="00C96B80"/>
    <w:rsid w:val="00CA12ED"/>
    <w:rsid w:val="00CB3695"/>
    <w:rsid w:val="00D31D50"/>
    <w:rsid w:val="00D4027B"/>
    <w:rsid w:val="00D97ECD"/>
    <w:rsid w:val="00DC7E77"/>
    <w:rsid w:val="00DF0EF2"/>
    <w:rsid w:val="00E55788"/>
    <w:rsid w:val="00E6003A"/>
    <w:rsid w:val="00E80EA8"/>
    <w:rsid w:val="00E932BE"/>
    <w:rsid w:val="00EA215F"/>
    <w:rsid w:val="00F205B6"/>
    <w:rsid w:val="00FD51B7"/>
    <w:rsid w:val="00FE4735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205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0E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F0E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5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5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5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5B6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05B6"/>
    <w:rPr>
      <w:rFonts w:ascii="Tahoma" w:hAnsi="Tahoma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F205B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205B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F205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F205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43496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F0E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F0EF2"/>
    <w:rPr>
      <w:rFonts w:ascii="Tahoma" w:hAnsi="Tahoma"/>
      <w:b/>
      <w:bCs/>
      <w:sz w:val="32"/>
      <w:szCs w:val="32"/>
    </w:rPr>
  </w:style>
  <w:style w:type="paragraph" w:customStyle="1" w:styleId="a8">
    <w:name w:val="段"/>
    <w:link w:val="Char3"/>
    <w:rsid w:val="00122C4E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 w:eastAsia="宋体" w:hAnsi="Times New Roman" w:cs="Times New Roman"/>
      <w:sz w:val="21"/>
      <w:szCs w:val="20"/>
    </w:rPr>
  </w:style>
  <w:style w:type="character" w:customStyle="1" w:styleId="Char3">
    <w:name w:val="段 Char"/>
    <w:link w:val="a8"/>
    <w:rsid w:val="00122C4E"/>
    <w:rPr>
      <w:rFonts w:ascii="宋体" w:eastAsia="宋体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8B7A-86DA-41C7-AC8A-D09BE5F3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shusm</cp:lastModifiedBy>
  <cp:revision>87</cp:revision>
  <dcterms:created xsi:type="dcterms:W3CDTF">2008-09-11T17:20:00Z</dcterms:created>
  <dcterms:modified xsi:type="dcterms:W3CDTF">2021-04-15T01:34:00Z</dcterms:modified>
</cp:coreProperties>
</file>