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1" w:firstLineChars="50"/>
        <w:rPr>
          <w:rFonts w:ascii="Times New Roman" w:hAnsi="Times New Roman" w:eastAsia="MingLiU"/>
          <w:sz w:val="144"/>
          <w:szCs w:val="144"/>
        </w:rPr>
      </w:pPr>
      <w:r>
        <w:rPr>
          <w:b/>
          <w:sz w:val="36"/>
          <w:szCs w:val="36"/>
        </w:rPr>
        <mc:AlternateContent>
          <mc:Choice Requires="wps">
            <w:drawing>
              <wp:anchor distT="0" distB="0" distL="114300" distR="114300" simplePos="0" relativeHeight="251659264" behindDoc="0" locked="1" layoutInCell="1" allowOverlap="1">
                <wp:simplePos x="0" y="0"/>
                <wp:positionH relativeFrom="margin">
                  <wp:posOffset>106045</wp:posOffset>
                </wp:positionH>
                <wp:positionV relativeFrom="margin">
                  <wp:posOffset>247650</wp:posOffset>
                </wp:positionV>
                <wp:extent cx="1894205" cy="657860"/>
                <wp:effectExtent l="0" t="0" r="10795" b="8890"/>
                <wp:wrapNone/>
                <wp:docPr id="1" name="fmFrame1"/>
                <wp:cNvGraphicFramePr/>
                <a:graphic xmlns:a="http://schemas.openxmlformats.org/drawingml/2006/main">
                  <a:graphicData uri="http://schemas.microsoft.com/office/word/2010/wordprocessingShape">
                    <wps:wsp>
                      <wps:cNvSpPr txBox="1"/>
                      <wps:spPr>
                        <a:xfrm>
                          <a:off x="0" y="0"/>
                          <a:ext cx="1894205" cy="657860"/>
                        </a:xfrm>
                        <a:prstGeom prst="rect">
                          <a:avLst/>
                        </a:prstGeom>
                        <a:solidFill>
                          <a:srgbClr val="FFFFFF"/>
                        </a:solidFill>
                        <a:ln w="9525">
                          <a:noFill/>
                        </a:ln>
                      </wps:spPr>
                      <wps:txbx>
                        <w:txbxContent>
                          <w:p>
                            <w:pPr>
                              <w:pStyle w:val="11"/>
                              <w:rPr>
                                <w:rFonts w:hint="eastAsia" w:ascii="黑体"/>
                                <w:szCs w:val="21"/>
                              </w:rPr>
                            </w:pPr>
                            <w:r>
                              <w:rPr>
                                <w:rFonts w:hint="eastAsia" w:ascii="黑体"/>
                                <w:szCs w:val="21"/>
                              </w:rPr>
                              <w:t>ICS 77.150.99</w:t>
                            </w:r>
                          </w:p>
                          <w:p>
                            <w:pPr>
                              <w:pStyle w:val="11"/>
                              <w:rPr>
                                <w:rFonts w:hint="eastAsia" w:ascii="黑体"/>
                              </w:rPr>
                            </w:pPr>
                          </w:p>
                          <w:p>
                            <w:pPr>
                              <w:pStyle w:val="11"/>
                            </w:pPr>
                            <w:r>
                              <w:rPr>
                                <w:rFonts w:hint="eastAsia" w:ascii="黑体"/>
                                <w:szCs w:val="22"/>
                                <w:lang w:val="en-US" w:eastAsia="zh-CN"/>
                              </w:rPr>
                              <w:t>CCS</w:t>
                            </w:r>
                          </w:p>
                        </w:txbxContent>
                      </wps:txbx>
                      <wps:bodyPr wrap="square" lIns="0" tIns="0" rIns="0" bIns="0" upright="1"/>
                    </wps:wsp>
                  </a:graphicData>
                </a:graphic>
              </wp:anchor>
            </w:drawing>
          </mc:Choice>
          <mc:Fallback>
            <w:pict>
              <v:shape id="fmFrame1" o:spid="_x0000_s1026" o:spt="202" type="#_x0000_t202" style="position:absolute;left:0pt;margin-left:8.35pt;margin-top:19.5pt;height:51.8pt;width:149.15pt;mso-position-horizontal-relative:margin;mso-position-vertical-relative:margin;z-index:251659264;mso-width-relative:page;mso-height-relative:page;" fillcolor="#FFFFFF" filled="t" stroked="f" coordsize="21600,21600" o:gfxdata="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9VPaQ1wAAAAkBAAAPAAAAAAAAAAEAIAAAACIA&#10;AABkcnMvZG93bnJldi54bWxQSwECFAAUAAAACACHTuJAMQUUjNEBAACvAwAADgAAAAAAAAABACAA&#10;AAAmAQAAZHJzL2Uyb0RvYy54bWxQSwUGAAAAAAYABgBZAQAAaQUAAAAA&#10;">
                <v:fill on="t" focussize="0,0"/>
                <v:stroke on="f"/>
                <v:imagedata o:title=""/>
                <o:lock v:ext="edit" aspectratio="f"/>
                <v:textbox inset="0mm,0mm,0mm,0mm">
                  <w:txbxContent>
                    <w:p>
                      <w:pPr>
                        <w:pStyle w:val="11"/>
                        <w:rPr>
                          <w:rFonts w:hint="eastAsia" w:ascii="黑体"/>
                          <w:szCs w:val="21"/>
                        </w:rPr>
                      </w:pPr>
                      <w:r>
                        <w:rPr>
                          <w:rFonts w:hint="eastAsia" w:ascii="黑体"/>
                          <w:szCs w:val="21"/>
                        </w:rPr>
                        <w:t>ICS 77.150.99</w:t>
                      </w:r>
                    </w:p>
                    <w:p>
                      <w:pPr>
                        <w:pStyle w:val="11"/>
                        <w:rPr>
                          <w:rFonts w:hint="eastAsia" w:ascii="黑体"/>
                        </w:rPr>
                      </w:pPr>
                    </w:p>
                    <w:p>
                      <w:pPr>
                        <w:pStyle w:val="11"/>
                      </w:pPr>
                      <w:r>
                        <w:rPr>
                          <w:rFonts w:hint="eastAsia" w:ascii="黑体"/>
                          <w:szCs w:val="22"/>
                          <w:lang w:val="en-US" w:eastAsia="zh-CN"/>
                        </w:rPr>
                        <w:t>CCS</w:t>
                      </w:r>
                    </w:p>
                  </w:txbxContent>
                </v:textbox>
                <w10:anchorlock/>
              </v:shape>
            </w:pict>
          </mc:Fallback>
        </mc:AlternateContent>
      </w:r>
      <w:r>
        <w:rPr>
          <w:b/>
          <w:sz w:val="36"/>
          <w:szCs w:val="36"/>
        </w:rPr>
        <w:t xml:space="preserve">                                   </w:t>
      </w:r>
      <w:r>
        <w:rPr>
          <w:rFonts w:ascii="Times New Roman" w:hAnsi="Times New Roman"/>
          <w:sz w:val="144"/>
          <w:szCs w:val="144"/>
        </w:rPr>
        <w:t>YS</w:t>
      </w:r>
    </w:p>
    <w:p>
      <w:pPr>
        <w:ind w:firstLine="520" w:firstLineChars="100"/>
        <w:rPr>
          <w:rFonts w:ascii="黑体" w:hAnsi="黑体" w:eastAsia="黑体"/>
          <w:sz w:val="52"/>
          <w:szCs w:val="52"/>
        </w:rPr>
      </w:pPr>
      <w:r>
        <w:rPr>
          <w:rFonts w:hint="eastAsia" w:ascii="黑体" w:hAnsi="黑体" w:eastAsia="黑体"/>
          <w:sz w:val="52"/>
          <w:szCs w:val="52"/>
        </w:rPr>
        <w:t>中华人民共和国有色</w:t>
      </w:r>
      <w:r>
        <w:rPr>
          <w:rFonts w:hint="eastAsia" w:ascii="黑体" w:hAnsi="黑体" w:eastAsia="黑体"/>
          <w:sz w:val="52"/>
          <w:szCs w:val="52"/>
          <w:lang w:val="en-US" w:eastAsia="zh-CN"/>
        </w:rPr>
        <w:t>金</w:t>
      </w:r>
      <w:r>
        <w:rPr>
          <w:rFonts w:hint="eastAsia" w:ascii="黑体" w:hAnsi="黑体" w:eastAsia="黑体"/>
          <w:sz w:val="52"/>
          <w:szCs w:val="52"/>
        </w:rPr>
        <w:t>属行业标准</w:t>
      </w:r>
    </w:p>
    <w:p>
      <w:pPr>
        <w:rPr>
          <w:rFonts w:hint="eastAsia" w:ascii="黑体" w:eastAsia="黑体"/>
          <w:sz w:val="28"/>
          <w:szCs w:val="28"/>
          <w:u w:val="thick"/>
        </w:rPr>
      </w:pPr>
      <w:r>
        <w:rPr>
          <w:rFonts w:hint="eastAsia" w:ascii="黑体" w:eastAsia="黑体"/>
        </w:rPr>
        <w:t xml:space="preserve"> </w:t>
      </w:r>
      <w:r>
        <w:rPr>
          <w:rFonts w:hint="eastAsia" w:ascii="黑体" w:eastAsia="黑体"/>
          <w:u w:val="thick"/>
        </w:rPr>
        <w:t xml:space="preserve">                                                             </w:t>
      </w:r>
      <w:r>
        <w:rPr>
          <w:rFonts w:hint="eastAsia" w:ascii="黑体" w:eastAsia="黑体"/>
          <w:sz w:val="28"/>
          <w:szCs w:val="28"/>
          <w:u w:val="thick"/>
        </w:rPr>
        <w:t>YS/T XXX-20</w:t>
      </w:r>
      <w:r>
        <w:rPr>
          <w:rFonts w:hint="eastAsia" w:ascii="黑体" w:eastAsia="黑体"/>
          <w:sz w:val="28"/>
          <w:szCs w:val="28"/>
          <w:u w:val="thick"/>
          <w:lang w:val="en-US" w:eastAsia="zh-CN"/>
        </w:rPr>
        <w:t>2</w:t>
      </w:r>
      <w:r>
        <w:rPr>
          <w:rFonts w:hint="eastAsia" w:ascii="黑体" w:eastAsia="黑体"/>
          <w:sz w:val="28"/>
          <w:szCs w:val="28"/>
          <w:u w:val="thick"/>
        </w:rPr>
        <w:t>X</w:t>
      </w:r>
    </w:p>
    <w:p/>
    <w:p/>
    <w:p>
      <w:pPr>
        <w:rPr>
          <w:rFonts w:ascii="华文隶书" w:eastAsia="华文隶书"/>
        </w:rPr>
      </w:pPr>
    </w:p>
    <w:p/>
    <w:p>
      <w:pPr>
        <w:tabs>
          <w:tab w:val="left" w:pos="6921"/>
        </w:tabs>
      </w:pPr>
    </w:p>
    <w:p/>
    <w:p>
      <w:pPr>
        <w:pStyle w:val="5"/>
        <w:rPr>
          <w:rFonts w:hint="eastAsia" w:ascii="黑体" w:eastAsia="黑体"/>
          <w:b w:val="0"/>
          <w:sz w:val="52"/>
          <w:szCs w:val="52"/>
        </w:rPr>
      </w:pPr>
      <w:r>
        <w:rPr>
          <w:rFonts w:hint="eastAsia" w:ascii="黑体" w:eastAsia="黑体"/>
          <w:b w:val="0"/>
          <w:sz w:val="52"/>
          <w:szCs w:val="52"/>
          <w:lang w:val="en-US" w:eastAsia="zh-CN"/>
        </w:rPr>
        <w:t>单水氢氧化</w:t>
      </w:r>
      <w:r>
        <w:rPr>
          <w:rFonts w:hint="eastAsia" w:ascii="黑体" w:eastAsia="黑体"/>
          <w:b w:val="0"/>
          <w:sz w:val="52"/>
          <w:szCs w:val="52"/>
        </w:rPr>
        <w:t>铯</w:t>
      </w:r>
    </w:p>
    <w:p>
      <w:pPr>
        <w:rPr>
          <w:rFonts w:hint="eastAsia"/>
        </w:rPr>
      </w:pPr>
    </w:p>
    <w:p>
      <w:pPr>
        <w:rPr>
          <w:rFonts w:hint="eastAsia"/>
        </w:rPr>
      </w:pPr>
    </w:p>
    <w:p>
      <w:pPr>
        <w:rPr>
          <w:rFonts w:hint="eastAsia"/>
        </w:rPr>
      </w:pPr>
    </w:p>
    <w:p/>
    <w:p>
      <w:pPr>
        <w:jc w:val="center"/>
        <w:rPr>
          <w:rFonts w:hint="eastAsia"/>
          <w:b/>
          <w:sz w:val="24"/>
          <w:szCs w:val="24"/>
        </w:rPr>
      </w:pPr>
      <w:r>
        <w:rPr>
          <w:rFonts w:hint="eastAsia" w:ascii="黑体" w:eastAsia="黑体"/>
          <w:sz w:val="28"/>
          <w:szCs w:val="28"/>
        </w:rPr>
        <w:t xml:space="preserve">Cesium  </w:t>
      </w:r>
      <w:r>
        <w:rPr>
          <w:rFonts w:hint="eastAsia" w:ascii="黑体" w:eastAsia="黑体"/>
          <w:sz w:val="28"/>
          <w:szCs w:val="28"/>
          <w:lang w:val="en-US" w:eastAsia="zh-CN"/>
        </w:rPr>
        <w:t>hydroxide  monohydrate</w:t>
      </w:r>
    </w:p>
    <w:p>
      <w:pPr>
        <w:jc w:val="center"/>
        <w:rPr>
          <w:b/>
          <w:sz w:val="24"/>
          <w:szCs w:val="24"/>
        </w:rPr>
      </w:pPr>
    </w:p>
    <w:p>
      <w:pPr>
        <w:jc w:val="center"/>
        <w:rPr>
          <w:b/>
          <w:color w:val="000000" w:themeColor="text1"/>
          <w:sz w:val="24"/>
          <w:szCs w:val="24"/>
          <w14:textFill>
            <w14:solidFill>
              <w14:schemeClr w14:val="tx1"/>
            </w14:solidFill>
          </w14:textFill>
        </w:rPr>
      </w:pPr>
    </w:p>
    <w:p>
      <w:pPr>
        <w:jc w:val="center"/>
        <w:rPr>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送审稿</w:t>
      </w:r>
      <w:r>
        <w:rPr>
          <w:rFonts w:hint="eastAsia"/>
          <w:color w:val="000000" w:themeColor="text1"/>
          <w:sz w:val="28"/>
          <w:szCs w:val="28"/>
          <w14:textFill>
            <w14:solidFill>
              <w14:schemeClr w14:val="tx1"/>
            </w14:solidFill>
          </w14:textFill>
        </w:rPr>
        <w:t>）</w:t>
      </w:r>
    </w:p>
    <w:p>
      <w:pPr>
        <w:rPr>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在提交反馈意见时，请将您知道的相关专利连同支持性文件一并附上</w:t>
      </w:r>
      <w:r>
        <w:rPr>
          <w:rFonts w:hint="eastAsia"/>
          <w:color w:val="000000" w:themeColor="text1"/>
          <w:sz w:val="24"/>
          <w:szCs w:val="24"/>
          <w:lang w:eastAsia="zh-CN"/>
          <w14:textFill>
            <w14:solidFill>
              <w14:schemeClr w14:val="tx1"/>
            </w14:solidFill>
          </w14:textFill>
        </w:rPr>
        <w:t>）</w:t>
      </w:r>
    </w:p>
    <w:p>
      <w:pPr>
        <w:rPr>
          <w:rFonts w:hint="eastAsia"/>
          <w:color w:val="000000" w:themeColor="text1"/>
          <w14:textFill>
            <w14:solidFill>
              <w14:schemeClr w14:val="tx1"/>
            </w14:solidFill>
          </w14:textFill>
        </w:rPr>
      </w:pPr>
    </w:p>
    <w:p>
      <w:pPr>
        <w:rPr>
          <w:rFonts w:hint="eastAsia"/>
        </w:rPr>
      </w:pPr>
    </w:p>
    <w:p>
      <w:pPr>
        <w:rPr>
          <w:rFonts w:hint="eastAsia"/>
        </w:rPr>
      </w:pPr>
    </w:p>
    <w:p/>
    <w:p>
      <w:pPr>
        <w:rPr>
          <w:sz w:val="28"/>
          <w:szCs w:val="28"/>
          <w:u w:val="single"/>
        </w:rPr>
      </w:pPr>
      <w:r>
        <w:rPr>
          <w:rFonts w:hint="eastAsia" w:ascii="黑体" w:eastAsia="黑体"/>
          <w:sz w:val="28"/>
          <w:szCs w:val="28"/>
          <w:u w:val="single"/>
        </w:rPr>
        <w:t>20</w:t>
      </w:r>
      <w:r>
        <w:rPr>
          <w:rFonts w:hint="eastAsia" w:ascii="黑体" w:eastAsia="黑体"/>
          <w:sz w:val="28"/>
          <w:szCs w:val="28"/>
          <w:u w:val="single"/>
          <w:lang w:val="en-US" w:eastAsia="zh-CN"/>
        </w:rPr>
        <w:t>2</w:t>
      </w:r>
      <w:r>
        <w:rPr>
          <w:rFonts w:hint="eastAsia" w:ascii="黑体" w:eastAsia="黑体"/>
          <w:sz w:val="28"/>
          <w:szCs w:val="28"/>
          <w:u w:val="single"/>
        </w:rPr>
        <w:t xml:space="preserve">X-XX-XX发布  </w:t>
      </w:r>
      <w:r>
        <w:rPr>
          <w:sz w:val="28"/>
          <w:szCs w:val="28"/>
          <w:u w:val="single"/>
        </w:rPr>
        <w:t xml:space="preserve">                           </w:t>
      </w:r>
      <w:r>
        <w:rPr>
          <w:rFonts w:hint="eastAsia" w:ascii="黑体" w:eastAsia="黑体"/>
          <w:sz w:val="28"/>
          <w:szCs w:val="28"/>
          <w:u w:val="single"/>
        </w:rPr>
        <w:t xml:space="preserve"> 20</w:t>
      </w:r>
      <w:r>
        <w:rPr>
          <w:rFonts w:hint="eastAsia" w:ascii="黑体" w:eastAsia="黑体"/>
          <w:sz w:val="28"/>
          <w:szCs w:val="28"/>
          <w:u w:val="single"/>
          <w:lang w:val="en-US" w:eastAsia="zh-CN"/>
        </w:rPr>
        <w:t>2</w:t>
      </w:r>
      <w:r>
        <w:rPr>
          <w:rFonts w:hint="eastAsia" w:ascii="黑体" w:eastAsia="黑体"/>
          <w:sz w:val="28"/>
          <w:szCs w:val="28"/>
          <w:u w:val="single"/>
        </w:rPr>
        <w:t>X-XX-XX实施</w:t>
      </w:r>
    </w:p>
    <w:p>
      <w:pPr>
        <w:ind w:firstLine="1062" w:firstLineChars="295"/>
        <w:rPr>
          <w:rFonts w:hint="eastAsia" w:ascii="黑体" w:eastAsia="黑体"/>
          <w:sz w:val="28"/>
          <w:szCs w:val="28"/>
        </w:rPr>
      </w:pPr>
      <w:r>
        <w:rPr>
          <w:rFonts w:hint="eastAsia" w:ascii="黑体" w:eastAsia="黑体"/>
          <w:sz w:val="36"/>
          <w:szCs w:val="36"/>
        </w:rPr>
        <w:t>中华人民共和国工业和信息化部</w:t>
      </w:r>
      <w:r>
        <w:rPr>
          <w:sz w:val="28"/>
          <w:szCs w:val="28"/>
        </w:rPr>
        <w:t xml:space="preserve">   </w:t>
      </w:r>
      <w:r>
        <w:rPr>
          <w:rFonts w:hint="eastAsia" w:ascii="黑体" w:eastAsia="黑体"/>
          <w:sz w:val="28"/>
          <w:szCs w:val="28"/>
        </w:rPr>
        <w:t>发布</w:t>
      </w:r>
    </w:p>
    <w:p>
      <w:pPr>
        <w:pStyle w:val="5"/>
        <w:rPr>
          <w:rFonts w:hint="eastAsia" w:ascii="黑体" w:eastAsia="黑体"/>
          <w:b w:val="0"/>
        </w:rPr>
      </w:pPr>
      <w:r>
        <w:rPr>
          <w:rFonts w:hint="eastAsia" w:ascii="黑体" w:eastAsia="黑体"/>
          <w:b w:val="0"/>
        </w:rPr>
        <w:t>前言</w:t>
      </w:r>
    </w:p>
    <w:p>
      <w:pPr>
        <w:pStyle w:val="10"/>
        <w:spacing w:line="240" w:lineRule="atLeast"/>
        <w:ind w:firstLine="42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按照GB/T 1.1-20</w:t>
      </w:r>
      <w:r>
        <w:rPr>
          <w:rFonts w:hint="eastAsia" w:hAnsi="宋体"/>
          <w:color w:val="000000" w:themeColor="text1"/>
          <w:lang w:val="en-US" w:eastAsia="zh-CN"/>
          <w14:textFill>
            <w14:solidFill>
              <w14:schemeClr w14:val="tx1"/>
            </w14:solidFill>
          </w14:textFill>
        </w:rPr>
        <w:t>20《标准化工作导则  第1部分：标准化文件的结构和起草规则》</w:t>
      </w:r>
      <w:r>
        <w:rPr>
          <w:rFonts w:hint="eastAsia" w:hAnsi="宋体"/>
          <w:color w:val="000000" w:themeColor="text1"/>
          <w14:textFill>
            <w14:solidFill>
              <w14:schemeClr w14:val="tx1"/>
            </w14:solidFill>
          </w14:textFill>
        </w:rPr>
        <w:t>的</w:t>
      </w:r>
      <w:r>
        <w:rPr>
          <w:rFonts w:hint="eastAsia" w:hAnsi="宋体"/>
          <w:color w:val="000000" w:themeColor="text1"/>
          <w:lang w:eastAsia="zh-CN"/>
          <w14:textFill>
            <w14:solidFill>
              <w14:schemeClr w14:val="tx1"/>
            </w14:solidFill>
          </w14:textFill>
        </w:rPr>
        <w:t>规定</w:t>
      </w:r>
      <w:r>
        <w:rPr>
          <w:rFonts w:hint="eastAsia" w:hAnsi="宋体"/>
          <w:color w:val="000000" w:themeColor="text1"/>
          <w14:textFill>
            <w14:solidFill>
              <w14:schemeClr w14:val="tx1"/>
            </w14:solidFill>
          </w14:textFill>
        </w:rPr>
        <w:t>起草。</w:t>
      </w:r>
    </w:p>
    <w:p>
      <w:pPr>
        <w:pStyle w:val="10"/>
        <w:spacing w:line="240" w:lineRule="atLeast"/>
        <w:ind w:firstLine="420"/>
        <w:rPr>
          <w:rFonts w:hint="eastAsia" w:hAnsi="宋体" w:eastAsia="宋体"/>
          <w:color w:val="000000" w:themeColor="text1"/>
          <w:lang w:eastAsia="zh-CN"/>
          <w14:textFill>
            <w14:solidFill>
              <w14:schemeClr w14:val="tx1"/>
            </w14:solidFill>
          </w14:textFill>
        </w:rPr>
      </w:pPr>
      <w:r>
        <w:rPr>
          <w:rFonts w:hint="eastAsia" w:hAnsi="宋体"/>
          <w:color w:val="000000" w:themeColor="text1"/>
          <w:lang w:eastAsia="zh-CN"/>
          <w14:textFill>
            <w14:solidFill>
              <w14:schemeClr w14:val="tx1"/>
            </w14:solidFill>
          </w14:textFill>
        </w:rPr>
        <w:t>请注意本文件的某些内容可能涉及专利。本文件的发布机构不承担识别专利的责任。</w:t>
      </w:r>
    </w:p>
    <w:p>
      <w:pPr>
        <w:pStyle w:val="10"/>
        <w:spacing w:line="240" w:lineRule="atLeast"/>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由全国有色金属标准化技术委员会（SAC/TC243）</w:t>
      </w:r>
      <w:r>
        <w:rPr>
          <w:rFonts w:hint="eastAsia" w:hAnsi="宋体"/>
          <w:color w:val="000000" w:themeColor="text1"/>
          <w:lang w:val="en-US" w:eastAsia="zh-CN"/>
          <w14:textFill>
            <w14:solidFill>
              <w14:schemeClr w14:val="tx1"/>
            </w14:solidFill>
          </w14:textFill>
        </w:rPr>
        <w:t>提出并</w:t>
      </w:r>
      <w:r>
        <w:rPr>
          <w:rFonts w:hint="eastAsia" w:hAnsi="宋体"/>
          <w:color w:val="000000" w:themeColor="text1"/>
          <w14:textFill>
            <w14:solidFill>
              <w14:schemeClr w14:val="tx1"/>
            </w14:solidFill>
          </w14:textFill>
        </w:rPr>
        <w:t>归口。</w:t>
      </w:r>
    </w:p>
    <w:p>
      <w:pPr>
        <w:pStyle w:val="10"/>
        <w:spacing w:line="240" w:lineRule="atLeast"/>
        <w:ind w:firstLine="42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起草单位：江西东鹏新材料有限责任公司、</w:t>
      </w:r>
      <w:r>
        <w:rPr>
          <w:rFonts w:hint="default" w:ascii="Arial" w:hAnsi="Arial" w:cs="Arial"/>
          <w:color w:val="000000" w:themeColor="text1"/>
          <w14:textFill>
            <w14:solidFill>
              <w14:schemeClr w14:val="tx1"/>
            </w14:solidFill>
          </w14:textFill>
        </w:rPr>
        <w:t>××××××</w:t>
      </w:r>
    </w:p>
    <w:p>
      <w:pPr>
        <w:pStyle w:val="10"/>
        <w:spacing w:line="240" w:lineRule="atLeast"/>
        <w:ind w:firstLine="420"/>
        <w:rPr>
          <w:rFonts w:hint="eastAsia"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hAnsi="宋体"/>
          <w:color w:val="000000" w:themeColor="text1"/>
          <w14:textFill>
            <w14:solidFill>
              <w14:schemeClr w14:val="tx1"/>
            </w14:solidFill>
          </w14:textFill>
        </w:rPr>
        <w:t>主要起草人：</w:t>
      </w:r>
      <w:r>
        <w:rPr>
          <w:rFonts w:hint="eastAsia" w:hAnsi="宋体"/>
          <w:color w:val="000000" w:themeColor="text1"/>
          <w:lang w:val="en-US" w:eastAsia="zh-CN"/>
          <w14:textFill>
            <w14:solidFill>
              <w14:schemeClr w14:val="tx1"/>
            </w14:solidFill>
          </w14:textFill>
        </w:rPr>
        <w:t>彭秋华</w:t>
      </w:r>
      <w:r>
        <w:rPr>
          <w:rFonts w:hint="eastAsia" w:hAnsi="宋体"/>
          <w:color w:val="000000" w:themeColor="text1"/>
          <w14:textFill>
            <w14:solidFill>
              <w14:schemeClr w14:val="tx1"/>
            </w14:solidFill>
          </w14:textFill>
        </w:rPr>
        <w:t>、</w:t>
      </w:r>
      <w:r>
        <w:rPr>
          <w:rFonts w:hint="eastAsia" w:hAnsi="宋体"/>
          <w:color w:val="000000" w:themeColor="text1"/>
          <w:lang w:val="en-US" w:eastAsia="zh-CN"/>
          <w14:textFill>
            <w14:solidFill>
              <w14:schemeClr w14:val="tx1"/>
            </w14:solidFill>
          </w14:textFill>
        </w:rPr>
        <w:t>左青松</w:t>
      </w:r>
      <w:r>
        <w:rPr>
          <w:rFonts w:hint="eastAsia" w:hAnsi="宋体"/>
          <w:color w:val="000000" w:themeColor="text1"/>
          <w14:textFill>
            <w14:solidFill>
              <w14:schemeClr w14:val="tx1"/>
            </w14:solidFill>
          </w14:textFill>
        </w:rPr>
        <w:t>、</w:t>
      </w:r>
      <w:r>
        <w:rPr>
          <w:rFonts w:hint="eastAsia" w:hAnsi="宋体"/>
          <w:color w:val="000000" w:themeColor="text1"/>
          <w:lang w:eastAsia="zh-CN"/>
          <w14:textFill>
            <w14:solidFill>
              <w14:schemeClr w14:val="tx1"/>
            </w14:solidFill>
          </w14:textFill>
        </w:rPr>
        <w:t>陈凯、张琪、陈志文</w:t>
      </w:r>
      <w:r>
        <w:rPr>
          <w:rFonts w:hint="default" w:ascii="Arial" w:hAnsi="Arial" w:cs="Arial"/>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r>
        <w:rPr>
          <w:rFonts w:hint="default" w:ascii="Arial" w:hAnsi="Arial" w:cs="Arial"/>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w:t>
      </w: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10"/>
        <w:spacing w:line="240" w:lineRule="atLeast"/>
        <w:ind w:firstLine="420"/>
        <w:rPr>
          <w:rFonts w:hint="eastAsia" w:hAnsi="宋体"/>
        </w:rPr>
      </w:pPr>
    </w:p>
    <w:p>
      <w:pPr>
        <w:pStyle w:val="5"/>
        <w:spacing w:line="360" w:lineRule="auto"/>
        <w:jc w:val="center"/>
        <w:rPr>
          <w:rFonts w:hint="eastAsia" w:ascii="黑体" w:eastAsia="黑体"/>
          <w:b w:val="0"/>
        </w:rPr>
      </w:pPr>
      <w:r>
        <w:rPr>
          <w:rFonts w:hint="eastAsia" w:ascii="Calibri" w:hAnsi="Calibri"/>
          <w:bCs w:val="0"/>
          <w:sz w:val="21"/>
          <w:szCs w:val="22"/>
        </w:rPr>
        <w:br w:type="page"/>
      </w:r>
      <w:r>
        <w:rPr>
          <w:rFonts w:hint="eastAsia" w:ascii="黑体" w:eastAsia="黑体"/>
          <w:b w:val="0"/>
          <w:lang w:val="en-US" w:eastAsia="zh-CN"/>
        </w:rPr>
        <w:t>单水氢氧化铯</w:t>
      </w:r>
    </w:p>
    <w:p>
      <w:pPr>
        <w:spacing w:line="480" w:lineRule="auto"/>
        <w:ind w:left="142"/>
        <w:rPr>
          <w:rFonts w:hint="default" w:ascii="黑体" w:eastAsia="黑体"/>
          <w:color w:val="000000" w:themeColor="text1"/>
          <w:lang w:val="en-US" w:eastAsia="zh-CN"/>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警告：单水氢氧化铯具有强腐蚀性。</w:t>
      </w:r>
    </w:p>
    <w:p>
      <w:pPr>
        <w:spacing w:line="480" w:lineRule="auto"/>
        <w:ind w:left="142"/>
        <w:rPr>
          <w:rFonts w:hint="eastAsia"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1  范围</w:t>
      </w:r>
    </w:p>
    <w:p>
      <w:pPr>
        <w:spacing w:line="288"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color w:val="000000" w:themeColor="text1"/>
          <w14:textFill>
            <w14:solidFill>
              <w14:schemeClr w14:val="tx1"/>
            </w14:solidFill>
          </w14:textFill>
        </w:rPr>
        <w:t>规定了</w:t>
      </w:r>
      <w:r>
        <w:rPr>
          <w:rFonts w:hint="eastAsia"/>
          <w:color w:val="000000" w:themeColor="text1"/>
          <w:lang w:eastAsia="zh-CN"/>
          <w14:textFill>
            <w14:solidFill>
              <w14:schemeClr w14:val="tx1"/>
            </w14:solidFill>
          </w14:textFill>
        </w:rPr>
        <w:t>单水氢氧化铯</w:t>
      </w:r>
      <w:r>
        <w:rPr>
          <w:rFonts w:hint="eastAsia"/>
          <w:color w:val="000000" w:themeColor="text1"/>
          <w14:textFill>
            <w14:solidFill>
              <w14:schemeClr w14:val="tx1"/>
            </w14:solidFill>
          </w14:textFill>
        </w:rPr>
        <w:t>的</w:t>
      </w:r>
      <w:r>
        <w:rPr>
          <w:rFonts w:hint="eastAsia"/>
          <w:color w:val="000000" w:themeColor="text1"/>
          <w:lang w:val="en-US" w:eastAsia="zh-CN"/>
          <w14:textFill>
            <w14:solidFill>
              <w14:schemeClr w14:val="tx1"/>
            </w14:solidFill>
          </w14:textFill>
        </w:rPr>
        <w:t>分类、技术</w:t>
      </w:r>
      <w:r>
        <w:rPr>
          <w:rFonts w:hint="eastAsia"/>
          <w:color w:val="000000" w:themeColor="text1"/>
          <w14:textFill>
            <w14:solidFill>
              <w14:schemeClr w14:val="tx1"/>
            </w14:solidFill>
          </w14:textFill>
        </w:rPr>
        <w:t>要求</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试验方法</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检验规则</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标志</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包装</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运输</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贮存</w:t>
      </w:r>
      <w:r>
        <w:rPr>
          <w:rFonts w:hint="eastAsia" w:cs="宋体"/>
          <w:color w:val="000000" w:themeColor="text1"/>
          <w:lang w:val="en-US" w:eastAsia="zh-CN"/>
          <w14:textFill>
            <w14:solidFill>
              <w14:schemeClr w14:val="tx1"/>
            </w14:solidFill>
          </w14:textFill>
        </w:rPr>
        <w:t>及随行文件</w:t>
      </w:r>
      <w:r>
        <w:rPr>
          <w:rFonts w:hint="eastAsia"/>
          <w:color w:val="000000" w:themeColor="text1"/>
          <w:lang w:val="en-US" w:eastAsia="zh-CN"/>
          <w14:textFill>
            <w14:solidFill>
              <w14:schemeClr w14:val="tx1"/>
            </w14:solidFill>
          </w14:textFill>
        </w:rPr>
        <w:t>和</w:t>
      </w:r>
      <w:r>
        <w:rPr>
          <w:rFonts w:hint="eastAsia"/>
          <w:color w:val="000000" w:themeColor="text1"/>
          <w14:textFill>
            <w14:solidFill>
              <w14:schemeClr w14:val="tx1"/>
            </w14:solidFill>
          </w14:textFill>
        </w:rPr>
        <w:t>订货单（或合同）内容。</w:t>
      </w:r>
    </w:p>
    <w:p>
      <w:pPr>
        <w:spacing w:line="288" w:lineRule="auto"/>
        <w:ind w:firstLine="407" w:firstLineChars="194"/>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hAnsi="宋体"/>
          <w:color w:val="000000" w:themeColor="text1"/>
          <w:lang w:val="en-US" w:eastAsia="zh-CN"/>
          <w14:textFill>
            <w14:solidFill>
              <w14:schemeClr w14:val="tx1"/>
            </w14:solidFill>
          </w14:textFill>
        </w:rPr>
        <w:t>文件</w:t>
      </w:r>
      <w:r>
        <w:rPr>
          <w:rFonts w:hint="eastAsia"/>
          <w:color w:val="000000" w:themeColor="text1"/>
          <w14:textFill>
            <w14:solidFill>
              <w14:schemeClr w14:val="tx1"/>
            </w14:solidFill>
          </w14:textFill>
        </w:rPr>
        <w:t>适用于以各种方法生产的</w:t>
      </w:r>
      <w:r>
        <w:rPr>
          <w:rFonts w:hint="eastAsia"/>
          <w:color w:val="000000" w:themeColor="text1"/>
          <w:lang w:eastAsia="zh-CN"/>
          <w14:textFill>
            <w14:solidFill>
              <w14:schemeClr w14:val="tx1"/>
            </w14:solidFill>
          </w14:textFill>
        </w:rPr>
        <w:t>单水氢氧化铯</w:t>
      </w:r>
      <w:r>
        <w:rPr>
          <w:rFonts w:hint="eastAsia"/>
          <w:color w:val="000000" w:themeColor="text1"/>
          <w14:textFill>
            <w14:solidFill>
              <w14:schemeClr w14:val="tx1"/>
            </w14:solidFill>
          </w14:textFill>
        </w:rPr>
        <w:t>。</w:t>
      </w:r>
    </w:p>
    <w:p>
      <w:pPr>
        <w:spacing w:line="360" w:lineRule="auto"/>
        <w:ind w:left="105" w:leftChars="50"/>
        <w:rPr>
          <w:rFonts w:hint="eastAsia" w:ascii="黑体" w:eastAsia="黑体"/>
          <w:color w:val="000000" w:themeColor="text1"/>
          <w:lang w:val="en-US" w:eastAsia="zh-CN"/>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2  规范性引用文件</w:t>
      </w:r>
    </w:p>
    <w:p>
      <w:pPr>
        <w:spacing w:line="288" w:lineRule="auto"/>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288" w:lineRule="auto"/>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GB 190  危险货物包装标志</w:t>
      </w:r>
    </w:p>
    <w:p>
      <w:pPr>
        <w:spacing w:line="288" w:lineRule="auto"/>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GB/T 191  包装储运图示标志</w:t>
      </w:r>
    </w:p>
    <w:p>
      <w:pPr>
        <w:spacing w:line="288" w:lineRule="auto"/>
        <w:ind w:firstLine="420" w:firstLineChars="200"/>
        <w:rPr>
          <w:rFonts w:hint="eastAsia"/>
          <w:lang w:val="en-US" w:eastAsia="zh-CN"/>
        </w:rPr>
      </w:pPr>
      <w:r>
        <w:rPr>
          <w:rFonts w:hint="eastAsia"/>
          <w:lang w:val="en-US" w:eastAsia="zh-CN"/>
        </w:rPr>
        <w:t xml:space="preserve">GB/ T8170  </w:t>
      </w:r>
      <w:r>
        <w:rPr>
          <w:rFonts w:hint="eastAsia" w:ascii="宋体" w:hAnsi="宋体" w:cs="宋体"/>
          <w:lang w:val="en-US" w:eastAsia="zh-CN"/>
        </w:rPr>
        <w:t>数值修约规则及极限数值的</w:t>
      </w:r>
      <w:r>
        <w:rPr>
          <w:rFonts w:hint="eastAsia" w:ascii="宋体" w:hAnsi="宋体" w:cs="宋体"/>
          <w:color w:val="000000" w:themeColor="text1"/>
          <w:lang w:val="en-US" w:eastAsia="zh-CN"/>
          <w14:textFill>
            <w14:solidFill>
              <w14:schemeClr w14:val="tx1"/>
            </w14:solidFill>
          </w14:textFill>
        </w:rPr>
        <w:t>表示和评定</w:t>
      </w:r>
    </w:p>
    <w:p>
      <w:pPr>
        <w:spacing w:line="360" w:lineRule="auto"/>
        <w:ind w:left="105" w:leftChars="50"/>
        <w:rPr>
          <w:rFonts w:hint="default" w:ascii="黑体" w:eastAsia="黑体"/>
          <w:color w:val="000000" w:themeColor="text1"/>
          <w:lang w:val="en-US" w:eastAsia="zh-CN"/>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3  术语和定义</w:t>
      </w:r>
    </w:p>
    <w:p>
      <w:pPr>
        <w:spacing w:line="288" w:lineRule="auto"/>
        <w:ind w:firstLine="407" w:firstLineChars="194"/>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本文件没有需要界定的术语和定义。</w:t>
      </w:r>
    </w:p>
    <w:p>
      <w:pPr>
        <w:spacing w:line="360" w:lineRule="auto"/>
        <w:ind w:left="105" w:leftChars="50"/>
        <w:rPr>
          <w:rFonts w:hint="eastAsia" w:ascii="黑体" w:eastAsia="黑体"/>
          <w:color w:val="000000" w:themeColor="text1"/>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 xml:space="preserve">4  </w:t>
      </w:r>
      <w:r>
        <w:rPr>
          <w:rFonts w:hint="eastAsia" w:ascii="黑体" w:eastAsia="黑体"/>
          <w:color w:val="000000" w:themeColor="text1"/>
          <w14:textFill>
            <w14:solidFill>
              <w14:schemeClr w14:val="tx1"/>
            </w14:solidFill>
          </w14:textFill>
        </w:rPr>
        <w:t>产品分类</w:t>
      </w:r>
    </w:p>
    <w:p>
      <w:pPr>
        <w:spacing w:line="288" w:lineRule="auto"/>
        <w:ind w:firstLine="630" w:firstLineChars="300"/>
        <w:rPr>
          <w:rFonts w:ascii="宋体" w:hAns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产品按化学成分分为</w:t>
      </w:r>
      <w:r>
        <w:rPr>
          <w:rFonts w:hint="eastAsia" w:ascii="宋体" w:hAnsi="宋体" w:cs="宋体"/>
          <w:color w:val="000000" w:themeColor="text1"/>
          <w:lang w:eastAsia="zh-CN"/>
          <w14:textFill>
            <w14:solidFill>
              <w14:schemeClr w14:val="tx1"/>
            </w14:solidFill>
          </w14:textFill>
        </w:rPr>
        <w:t>两</w:t>
      </w:r>
      <w:r>
        <w:rPr>
          <w:rFonts w:hint="eastAsia" w:ascii="宋体" w:hAnsi="宋体" w:cs="宋体"/>
          <w:color w:val="000000" w:themeColor="text1"/>
          <w14:textFill>
            <w14:solidFill>
              <w14:schemeClr w14:val="tx1"/>
            </w14:solidFill>
          </w14:textFill>
        </w:rPr>
        <w:t>个牌号</w:t>
      </w:r>
      <w:r>
        <w:rPr>
          <w:rFonts w:hint="eastAsia" w:ascii="宋体" w:hAnsi="宋体" w:cs="宋体"/>
          <w:color w:val="000000" w:themeColor="text1"/>
          <w:lang w:val="en-US" w:eastAsia="zh-CN"/>
          <w14:textFill>
            <w14:solidFill>
              <w14:schemeClr w14:val="tx1"/>
            </w14:solidFill>
          </w14:textFill>
        </w:rPr>
        <w:t>:CsOH</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H</w:t>
      </w:r>
      <w:r>
        <w:rPr>
          <w:rFonts w:hint="eastAsia" w:ascii="宋体" w:hAnsi="宋体" w:cs="宋体"/>
          <w:color w:val="000000" w:themeColor="text1"/>
          <w:vertAlign w:val="subscript"/>
          <w:lang w:val="en-US" w:eastAsia="zh-CN"/>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O-1</w:t>
      </w:r>
      <w:r>
        <w:rPr>
          <w:rFonts w:ascii="宋体" w:hAnsi="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CsOH</w:t>
      </w:r>
      <w:r>
        <w:rPr>
          <w:rFonts w:hint="default" w:ascii="Times New Roman" w:hAnsi="Times New Roman" w:cs="Times New Roman"/>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H</w:t>
      </w:r>
      <w:r>
        <w:rPr>
          <w:rFonts w:hint="eastAsia" w:ascii="宋体" w:hAnsi="宋体" w:cs="宋体"/>
          <w:color w:val="000000" w:themeColor="text1"/>
          <w:vertAlign w:val="subscript"/>
          <w:lang w:val="en-US" w:eastAsia="zh-CN"/>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O-2。</w:t>
      </w:r>
    </w:p>
    <w:p>
      <w:pPr>
        <w:spacing w:line="288" w:lineRule="auto"/>
        <w:ind w:left="142"/>
        <w:rPr>
          <w:rFonts w:hint="eastAsia" w:ascii="黑体" w:eastAsia="黑体"/>
          <w:color w:val="000000" w:themeColor="text1"/>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5</w:t>
      </w:r>
      <w:r>
        <w:rPr>
          <w:rFonts w:hint="eastAsia" w:ascii="黑体" w:eastAsia="黑体"/>
          <w:color w:val="000000" w:themeColor="text1"/>
          <w14:textFill>
            <w14:solidFill>
              <w14:schemeClr w14:val="tx1"/>
            </w14:solidFill>
          </w14:textFill>
        </w:rPr>
        <w:t xml:space="preserve">  </w:t>
      </w:r>
      <w:r>
        <w:rPr>
          <w:rFonts w:hint="eastAsia" w:ascii="黑体" w:eastAsia="黑体"/>
          <w:color w:val="000000" w:themeColor="text1"/>
          <w:lang w:val="en-US" w:eastAsia="zh-CN"/>
          <w14:textFill>
            <w14:solidFill>
              <w14:schemeClr w14:val="tx1"/>
            </w14:solidFill>
          </w14:textFill>
        </w:rPr>
        <w:t>技术</w:t>
      </w:r>
      <w:r>
        <w:rPr>
          <w:rFonts w:hint="eastAsia" w:ascii="黑体" w:eastAsia="黑体"/>
          <w:color w:val="000000" w:themeColor="text1"/>
          <w14:textFill>
            <w14:solidFill>
              <w14:schemeClr w14:val="tx1"/>
            </w14:solidFill>
          </w14:textFill>
        </w:rPr>
        <w:t>要求</w:t>
      </w:r>
    </w:p>
    <w:p>
      <w:pPr>
        <w:spacing w:line="360" w:lineRule="auto"/>
        <w:ind w:left="105" w:leftChars="50"/>
        <w:rPr>
          <w:rFonts w:hint="eastAsia" w:ascii="黑体" w:eastAsia="黑体"/>
          <w:color w:val="000000" w:themeColor="text1"/>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5</w:t>
      </w:r>
      <w:r>
        <w:rPr>
          <w:rFonts w:hint="eastAsia" w:ascii="黑体" w:eastAsia="黑体"/>
          <w:color w:val="000000" w:themeColor="text1"/>
          <w14:textFill>
            <w14:solidFill>
              <w14:schemeClr w14:val="tx1"/>
            </w14:solidFill>
          </w14:textFill>
        </w:rPr>
        <w:t>.</w:t>
      </w:r>
      <w:r>
        <w:rPr>
          <w:rFonts w:hint="eastAsia" w:ascii="黑体" w:eastAsia="黑体"/>
          <w:color w:val="000000" w:themeColor="text1"/>
          <w:lang w:val="en-US" w:eastAsia="zh-CN"/>
          <w14:textFill>
            <w14:solidFill>
              <w14:schemeClr w14:val="tx1"/>
            </w14:solidFill>
          </w14:textFill>
        </w:rPr>
        <w:t xml:space="preserve">1 </w:t>
      </w:r>
      <w:r>
        <w:rPr>
          <w:rFonts w:hint="eastAsia" w:ascii="黑体" w:eastAsia="黑体"/>
          <w:color w:val="000000" w:themeColor="text1"/>
          <w14:textFill>
            <w14:solidFill>
              <w14:schemeClr w14:val="tx1"/>
            </w14:solidFill>
          </w14:textFill>
        </w:rPr>
        <w:t>化学成分</w:t>
      </w:r>
    </w:p>
    <w:p>
      <w:pPr>
        <w:spacing w:line="360" w:lineRule="auto"/>
        <w:ind w:firstLine="630" w:firstLineChars="3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产品</w:t>
      </w:r>
      <w:r>
        <w:rPr>
          <w:rFonts w:hint="eastAsia" w:ascii="宋体" w:hAnsi="宋体" w:cs="宋体"/>
          <w:color w:val="000000" w:themeColor="text1"/>
          <w14:textFill>
            <w14:solidFill>
              <w14:schemeClr w14:val="tx1"/>
            </w14:solidFill>
          </w14:textFill>
        </w:rPr>
        <w:t>的化学成分应符合表1的规定</w:t>
      </w:r>
      <w:r>
        <w:rPr>
          <w:rFonts w:hint="eastAsia" w:ascii="宋体" w:hAnsi="宋体" w:cs="宋体"/>
          <w:color w:val="000000" w:themeColor="text1"/>
          <w:lang w:eastAsia="zh-CN"/>
          <w14:textFill>
            <w14:solidFill>
              <w14:schemeClr w14:val="tx1"/>
            </w14:solidFill>
          </w14:textFill>
        </w:rPr>
        <w:t>。</w:t>
      </w:r>
    </w:p>
    <w:p>
      <w:pPr>
        <w:spacing w:line="360" w:lineRule="auto"/>
        <w:ind w:firstLine="630" w:firstLineChars="300"/>
        <w:jc w:val="center"/>
        <w:rPr>
          <w:rFonts w:hint="default" w:ascii="宋体" w:hAnsi="宋体" w:eastAsia="宋体" w:cs="宋体"/>
          <w:lang w:val="en-US" w:eastAsia="zh-CN"/>
        </w:rPr>
      </w:pPr>
      <w:r>
        <w:rPr>
          <w:rFonts w:hint="eastAsia" w:ascii="宋体" w:hAnsi="宋体" w:cs="宋体"/>
        </w:rPr>
        <w:t>表1</w:t>
      </w:r>
      <w:r>
        <w:rPr>
          <w:rFonts w:hint="eastAsia" w:ascii="宋体" w:hAnsi="宋体" w:cs="宋体"/>
          <w:lang w:val="en-US" w:eastAsia="zh-CN"/>
        </w:rPr>
        <w:t xml:space="preserve">  单水氢氧化铯的化学成分</w:t>
      </w:r>
    </w:p>
    <w:tbl>
      <w:tblPr>
        <w:tblStyle w:val="7"/>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516"/>
        <w:gridCol w:w="666"/>
        <w:gridCol w:w="591"/>
        <w:gridCol w:w="666"/>
        <w:gridCol w:w="666"/>
        <w:gridCol w:w="666"/>
        <w:gridCol w:w="666"/>
        <w:gridCol w:w="666"/>
        <w:gridCol w:w="666"/>
        <w:gridCol w:w="666"/>
        <w:gridCol w:w="666"/>
        <w:gridCol w:w="591"/>
        <w:gridCol w:w="591"/>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9" w:type="dxa"/>
            <w:vMerge w:val="restart"/>
            <w:vAlign w:val="center"/>
          </w:tcPr>
          <w:p>
            <w:pPr>
              <w:spacing w:line="360" w:lineRule="auto"/>
              <w:jc w:val="center"/>
              <w:rPr>
                <w:rFonts w:hint="eastAsia" w:ascii="黑体" w:eastAsia="黑体"/>
                <w:color w:val="000000" w:themeColor="text1"/>
                <w:sz w:val="18"/>
                <w:szCs w:val="18"/>
                <w:vertAlign w:val="baseline"/>
                <w:lang w:eastAsia="zh-CN"/>
                <w14:textFill>
                  <w14:solidFill>
                    <w14:schemeClr w14:val="tx1"/>
                  </w14:solidFill>
                </w14:textFill>
              </w:rPr>
            </w:pPr>
            <w:r>
              <w:rPr>
                <w:rFonts w:hint="eastAsia" w:ascii="宋体" w:hAnsi="宋体"/>
                <w:color w:val="000000" w:themeColor="text1"/>
                <w:sz w:val="18"/>
                <w:szCs w:val="18"/>
                <w:vertAlign w:val="baseline"/>
                <w:lang w:eastAsia="zh-CN"/>
                <w14:textFill>
                  <w14:solidFill>
                    <w14:schemeClr w14:val="tx1"/>
                  </w14:solidFill>
                </w14:textFill>
              </w:rPr>
              <w:t>牌号</w:t>
            </w:r>
          </w:p>
        </w:tc>
        <w:tc>
          <w:tcPr>
            <w:tcW w:w="8949"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质量分数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29" w:type="dxa"/>
            <w:vMerge w:val="continue"/>
            <w:vAlign w:val="center"/>
          </w:tcPr>
          <w:p>
            <w:pPr>
              <w:spacing w:line="360" w:lineRule="auto"/>
              <w:jc w:val="center"/>
              <w:rPr>
                <w:rFonts w:hint="eastAsia" w:ascii="宋体" w:hAnsi="宋体"/>
                <w:color w:val="000000" w:themeColor="text1"/>
                <w:sz w:val="18"/>
                <w:szCs w:val="18"/>
                <w:vertAlign w:val="baseline"/>
                <w:lang w:eastAsia="zh-CN"/>
                <w14:textFill>
                  <w14:solidFill>
                    <w14:schemeClr w14:val="tx1"/>
                  </w14:solidFill>
                </w14:textFill>
              </w:rPr>
            </w:pPr>
          </w:p>
        </w:tc>
        <w:tc>
          <w:tcPr>
            <w:tcW w:w="516" w:type="dxa"/>
            <w:vMerge w:val="restart"/>
            <w:vAlign w:val="center"/>
          </w:tcPr>
          <w:p>
            <w:pPr>
              <w:jc w:val="center"/>
              <w:rPr>
                <w:rFonts w:hint="eastAsia" w:ascii="黑体" w:eastAsia="黑体"/>
                <w:color w:val="000000" w:themeColor="text1"/>
                <w:sz w:val="18"/>
                <w:szCs w:val="18"/>
                <w:vertAlign w:val="baseline"/>
                <w:lang w:eastAsia="zh-CN"/>
                <w14:textFill>
                  <w14:solidFill>
                    <w14:schemeClr w14:val="tx1"/>
                  </w14:solidFill>
                </w14:textFill>
              </w:rPr>
            </w:pPr>
            <w:r>
              <w:rPr>
                <w:rFonts w:hint="eastAsia" w:ascii="黑体" w:eastAsia="黑体"/>
                <w:color w:val="000000" w:themeColor="text1"/>
                <w:sz w:val="18"/>
                <w:szCs w:val="18"/>
                <w:vertAlign w:val="baseline"/>
                <w:lang w:eastAsia="zh-CN"/>
                <w14:textFill>
                  <w14:solidFill>
                    <w14:schemeClr w14:val="tx1"/>
                  </w14:solidFill>
                </w14:textFill>
              </w:rPr>
              <w:t>主成分</w:t>
            </w:r>
            <w:r>
              <w:rPr>
                <w:rFonts w:hint="default" w:ascii="Times New Roman" w:hAnsi="Times New Roman" w:eastAsia="黑体" w:cs="Times New Roman"/>
                <w:color w:val="000000" w:themeColor="text1"/>
                <w:sz w:val="21"/>
                <w:szCs w:val="21"/>
                <w:vertAlign w:val="superscript"/>
                <w:lang w:val="en-US" w:eastAsia="zh-CN"/>
                <w14:textFill>
                  <w14:solidFill>
                    <w14:schemeClr w14:val="tx1"/>
                  </w14:solidFill>
                </w14:textFill>
              </w:rPr>
              <w:t>a</w:t>
            </w:r>
            <w:r>
              <w:rPr>
                <w:rFonts w:hint="eastAsia" w:ascii="宋体" w:hAnsi="宋体" w:eastAsia="宋体" w:cs="宋体"/>
                <w:color w:val="000000" w:themeColor="text1"/>
                <w:sz w:val="18"/>
                <w:szCs w:val="18"/>
                <w:vertAlign w:val="baseline"/>
                <w:lang w:eastAsia="zh-CN"/>
                <w14:textFill>
                  <w14:solidFill>
                    <w14:schemeClr w14:val="tx1"/>
                  </w14:solidFill>
                </w14:textFill>
              </w:rPr>
              <w:t>≧</w:t>
            </w:r>
          </w:p>
        </w:tc>
        <w:tc>
          <w:tcPr>
            <w:tcW w:w="8433" w:type="dxa"/>
            <w:gridSpan w:val="13"/>
            <w:vAlign w:val="center"/>
          </w:tcPr>
          <w:p>
            <w:pPr>
              <w:spacing w:line="360" w:lineRule="auto"/>
              <w:jc w:val="center"/>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eastAsia="zh-CN"/>
                <w14:textFill>
                  <w14:solidFill>
                    <w14:schemeClr w14:val="tx1"/>
                  </w14:solidFill>
                </w14:textFill>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29" w:type="dxa"/>
            <w:vMerge w:val="continue"/>
            <w:vAlign w:val="center"/>
          </w:tcPr>
          <w:p>
            <w:pPr>
              <w:spacing w:line="360" w:lineRule="auto"/>
              <w:jc w:val="center"/>
              <w:rPr>
                <w:rFonts w:hint="eastAsia" w:ascii="黑体" w:eastAsia="黑体"/>
                <w:color w:val="000000" w:themeColor="text1"/>
                <w:sz w:val="15"/>
                <w:szCs w:val="15"/>
                <w:vertAlign w:val="baseline"/>
                <w14:textFill>
                  <w14:solidFill>
                    <w14:schemeClr w14:val="tx1"/>
                  </w14:solidFill>
                </w14:textFill>
              </w:rPr>
            </w:pPr>
          </w:p>
        </w:tc>
        <w:tc>
          <w:tcPr>
            <w:tcW w:w="516" w:type="dxa"/>
            <w:vMerge w:val="continue"/>
            <w:vAlign w:val="center"/>
          </w:tcPr>
          <w:p>
            <w:pPr>
              <w:spacing w:line="360" w:lineRule="auto"/>
              <w:jc w:val="center"/>
              <w:rPr>
                <w:rFonts w:hint="eastAsia" w:ascii="黑体" w:eastAsia="黑体"/>
                <w:color w:val="000000" w:themeColor="text1"/>
                <w:sz w:val="15"/>
                <w:szCs w:val="15"/>
                <w:vertAlign w:val="baseline"/>
                <w14:textFill>
                  <w14:solidFill>
                    <w14:schemeClr w14:val="tx1"/>
                  </w14:solidFill>
                </w14:textFill>
              </w:rPr>
            </w:pPr>
          </w:p>
        </w:tc>
        <w:tc>
          <w:tcPr>
            <w:tcW w:w="666" w:type="dxa"/>
            <w:vAlign w:val="center"/>
          </w:tcPr>
          <w:p>
            <w:pPr>
              <w:spacing w:line="360" w:lineRule="auto"/>
              <w:jc w:val="center"/>
              <w:rPr>
                <w:rFonts w:hint="eastAsia" w:ascii="宋体" w:hAnsi="宋体"/>
                <w:color w:val="000000" w:themeColor="text1"/>
                <w:sz w:val="18"/>
                <w:szCs w:val="18"/>
                <w:vertAlign w:val="baseline"/>
                <w:lang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Li</w:t>
            </w:r>
          </w:p>
        </w:tc>
        <w:tc>
          <w:tcPr>
            <w:tcW w:w="591" w:type="dxa"/>
            <w:vAlign w:val="center"/>
          </w:tcPr>
          <w:p>
            <w:pPr>
              <w:spacing w:line="360" w:lineRule="auto"/>
              <w:jc w:val="center"/>
              <w:rPr>
                <w:rFonts w:hint="eastAsia" w:ascii="宋体" w:hAnsi="宋体"/>
                <w:color w:val="000000" w:themeColor="text1"/>
                <w:sz w:val="18"/>
                <w:szCs w:val="18"/>
                <w:vertAlign w:val="baseline"/>
                <w:lang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Na</w:t>
            </w:r>
          </w:p>
        </w:tc>
        <w:tc>
          <w:tcPr>
            <w:tcW w:w="666" w:type="dxa"/>
            <w:vAlign w:val="center"/>
          </w:tcPr>
          <w:p>
            <w:pPr>
              <w:spacing w:line="360" w:lineRule="auto"/>
              <w:jc w:val="center"/>
              <w:rPr>
                <w:rFonts w:hint="eastAsia" w:ascii="宋体" w:hAnsi="宋体"/>
                <w:color w:val="000000" w:themeColor="text1"/>
                <w:sz w:val="18"/>
                <w:szCs w:val="18"/>
                <w:vertAlign w:val="baseline"/>
                <w:lang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K</w:t>
            </w:r>
          </w:p>
        </w:tc>
        <w:tc>
          <w:tcPr>
            <w:tcW w:w="666" w:type="dxa"/>
            <w:vAlign w:val="center"/>
          </w:tcPr>
          <w:p>
            <w:pPr>
              <w:spacing w:line="360" w:lineRule="auto"/>
              <w:jc w:val="center"/>
              <w:rPr>
                <w:rFonts w:hint="eastAsia" w:ascii="宋体" w:hAnsi="宋体"/>
                <w:color w:val="000000" w:themeColor="text1"/>
                <w:sz w:val="18"/>
                <w:szCs w:val="18"/>
                <w:vertAlign w:val="baseline"/>
                <w:lang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Rb</w:t>
            </w:r>
          </w:p>
        </w:tc>
        <w:tc>
          <w:tcPr>
            <w:tcW w:w="666" w:type="dxa"/>
            <w:vAlign w:val="center"/>
          </w:tcPr>
          <w:p>
            <w:pPr>
              <w:spacing w:line="360" w:lineRule="auto"/>
              <w:jc w:val="center"/>
              <w:rPr>
                <w:rFonts w:hint="eastAsia" w:ascii="宋体" w:hAnsi="宋体"/>
                <w:color w:val="000000" w:themeColor="text1"/>
                <w:sz w:val="18"/>
                <w:szCs w:val="18"/>
                <w:vertAlign w:val="baseline"/>
                <w:lang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Ca</w:t>
            </w:r>
          </w:p>
        </w:tc>
        <w:tc>
          <w:tcPr>
            <w:tcW w:w="666" w:type="dxa"/>
            <w:vAlign w:val="center"/>
          </w:tcPr>
          <w:p>
            <w:pPr>
              <w:spacing w:line="360" w:lineRule="auto"/>
              <w:jc w:val="center"/>
              <w:rPr>
                <w:rFonts w:hint="eastAsia" w:ascii="宋体" w:hAnsi="宋体"/>
                <w:color w:val="000000" w:themeColor="text1"/>
                <w:sz w:val="18"/>
                <w:szCs w:val="18"/>
                <w:vertAlign w:val="baseline"/>
                <w:lang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Mg</w:t>
            </w:r>
          </w:p>
        </w:tc>
        <w:tc>
          <w:tcPr>
            <w:tcW w:w="666" w:type="dxa"/>
            <w:vAlign w:val="center"/>
          </w:tcPr>
          <w:p>
            <w:pPr>
              <w:spacing w:line="360" w:lineRule="auto"/>
              <w:jc w:val="center"/>
              <w:rPr>
                <w:rFonts w:hint="eastAsia" w:ascii="宋体" w:hAnsi="宋体"/>
                <w:color w:val="000000" w:themeColor="text1"/>
                <w:sz w:val="18"/>
                <w:szCs w:val="18"/>
                <w:vertAlign w:val="baseline"/>
                <w:lang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Fe</w:t>
            </w:r>
          </w:p>
        </w:tc>
        <w:tc>
          <w:tcPr>
            <w:tcW w:w="666" w:type="dxa"/>
            <w:vAlign w:val="center"/>
          </w:tcPr>
          <w:p>
            <w:pPr>
              <w:spacing w:line="360" w:lineRule="auto"/>
              <w:jc w:val="center"/>
              <w:rPr>
                <w:rFonts w:hint="eastAsia" w:ascii="宋体" w:hAnsi="宋体" w:eastAsia="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Ba</w:t>
            </w:r>
          </w:p>
        </w:tc>
        <w:tc>
          <w:tcPr>
            <w:tcW w:w="666" w:type="dxa"/>
            <w:vAlign w:val="center"/>
          </w:tcPr>
          <w:p>
            <w:pPr>
              <w:spacing w:line="360" w:lineRule="auto"/>
              <w:jc w:val="center"/>
              <w:rPr>
                <w:rFonts w:hint="eastAsia" w:ascii="宋体" w:hAnsi="宋体"/>
                <w:color w:val="000000" w:themeColor="text1"/>
                <w:sz w:val="18"/>
                <w:szCs w:val="18"/>
                <w:vertAlign w:val="baseline"/>
                <w:lang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Al</w:t>
            </w:r>
          </w:p>
        </w:tc>
        <w:tc>
          <w:tcPr>
            <w:tcW w:w="666" w:type="dxa"/>
            <w:vAlign w:val="center"/>
          </w:tcPr>
          <w:p>
            <w:pPr>
              <w:spacing w:line="360" w:lineRule="auto"/>
              <w:jc w:val="center"/>
              <w:rPr>
                <w:rFonts w:hint="eastAsia" w:ascii="宋体" w:hAnsi="宋体"/>
                <w:color w:val="000000" w:themeColor="text1"/>
                <w:sz w:val="18"/>
                <w:szCs w:val="18"/>
                <w:vertAlign w:val="baseline"/>
                <w:lang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SiO</w:t>
            </w:r>
            <w:r>
              <w:rPr>
                <w:rFonts w:hint="eastAsia" w:ascii="宋体" w:hAnsi="宋体"/>
                <w:color w:val="000000" w:themeColor="text1"/>
                <w:sz w:val="18"/>
                <w:szCs w:val="18"/>
                <w:vertAlign w:val="subscript"/>
                <w:lang w:val="en-US" w:eastAsia="zh-CN"/>
                <w14:textFill>
                  <w14:solidFill>
                    <w14:schemeClr w14:val="tx1"/>
                  </w14:solidFill>
                </w14:textFill>
              </w:rPr>
              <w:t>2</w:t>
            </w:r>
          </w:p>
        </w:tc>
        <w:tc>
          <w:tcPr>
            <w:tcW w:w="591" w:type="dxa"/>
            <w:vAlign w:val="center"/>
          </w:tcPr>
          <w:p>
            <w:pPr>
              <w:spacing w:line="360" w:lineRule="auto"/>
              <w:jc w:val="center"/>
              <w:rPr>
                <w:rFonts w:hint="eastAsia"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SO</w:t>
            </w:r>
            <w:r>
              <w:rPr>
                <w:rFonts w:hint="eastAsia" w:ascii="宋体" w:hAnsi="宋体"/>
                <w:color w:val="000000" w:themeColor="text1"/>
                <w:sz w:val="18"/>
                <w:szCs w:val="18"/>
                <w:vertAlign w:val="subscript"/>
                <w:lang w:val="en-US" w:eastAsia="zh-CN"/>
                <w14:textFill>
                  <w14:solidFill>
                    <w14:schemeClr w14:val="tx1"/>
                  </w14:solidFill>
                </w14:textFill>
              </w:rPr>
              <w:t>4</w:t>
            </w:r>
            <w:r>
              <w:rPr>
                <w:rFonts w:hint="eastAsia" w:ascii="宋体" w:hAnsi="宋体"/>
                <w:color w:val="000000" w:themeColor="text1"/>
                <w:sz w:val="18"/>
                <w:szCs w:val="18"/>
                <w:vertAlign w:val="superscript"/>
                <w:lang w:val="en-US" w:eastAsia="zh-CN"/>
                <w14:textFill>
                  <w14:solidFill>
                    <w14:schemeClr w14:val="tx1"/>
                  </w14:solidFill>
                </w14:textFill>
              </w:rPr>
              <w:t>2-</w:t>
            </w:r>
          </w:p>
        </w:tc>
        <w:tc>
          <w:tcPr>
            <w:tcW w:w="591" w:type="dxa"/>
            <w:vAlign w:val="center"/>
          </w:tcPr>
          <w:p>
            <w:pPr>
              <w:spacing w:line="360" w:lineRule="auto"/>
              <w:jc w:val="center"/>
              <w:rPr>
                <w:rFonts w:hint="default" w:ascii="宋体" w:hAnsi="宋体"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宋体" w:hAnsi="宋体" w:eastAsia="宋体" w:cs="Times New Roman"/>
                <w:color w:val="000000" w:themeColor="text1"/>
                <w:kern w:val="2"/>
                <w:sz w:val="18"/>
                <w:szCs w:val="18"/>
                <w:vertAlign w:val="baseline"/>
                <w:lang w:val="en-US" w:eastAsia="zh-CN" w:bidi="ar-SA"/>
                <w14:textFill>
                  <w14:solidFill>
                    <w14:schemeClr w14:val="tx1"/>
                  </w14:solidFill>
                </w14:textFill>
              </w:rPr>
              <w:t>Cl</w:t>
            </w:r>
            <w:r>
              <w:rPr>
                <w:rFonts w:hint="eastAsia" w:ascii="宋体" w:hAnsi="宋体" w:eastAsia="宋体" w:cs="Times New Roman"/>
                <w:color w:val="000000" w:themeColor="text1"/>
                <w:kern w:val="2"/>
                <w:sz w:val="18"/>
                <w:szCs w:val="18"/>
                <w:vertAlign w:val="superscript"/>
                <w:lang w:val="en-US" w:eastAsia="zh-CN" w:bidi="ar-SA"/>
                <w14:textFill>
                  <w14:solidFill>
                    <w14:schemeClr w14:val="tx1"/>
                  </w14:solidFill>
                </w14:textFill>
              </w:rPr>
              <w:t>-</w:t>
            </w:r>
          </w:p>
        </w:tc>
        <w:tc>
          <w:tcPr>
            <w:tcW w:w="666" w:type="dxa"/>
            <w:vAlign w:val="center"/>
          </w:tcPr>
          <w:p>
            <w:pPr>
              <w:spacing w:line="360" w:lineRule="auto"/>
              <w:jc w:val="center"/>
              <w:rPr>
                <w:rFonts w:hint="eastAsia" w:ascii="宋体" w:hAnsi="宋体"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Cs</w:t>
            </w:r>
            <w:r>
              <w:rPr>
                <w:rFonts w:hint="eastAsia" w:ascii="宋体" w:hAnsi="宋体"/>
                <w:color w:val="000000" w:themeColor="text1"/>
                <w:sz w:val="18"/>
                <w:szCs w:val="18"/>
                <w:vertAlign w:val="subscript"/>
                <w:lang w:val="en-US" w:eastAsia="zh-CN"/>
                <w14:textFill>
                  <w14:solidFill>
                    <w14:schemeClr w14:val="tx1"/>
                  </w14:solidFill>
                </w14:textFill>
              </w:rPr>
              <w:t>2</w:t>
            </w:r>
            <w:r>
              <w:rPr>
                <w:rFonts w:hint="eastAsia" w:ascii="宋体" w:hAnsi="宋体"/>
                <w:color w:val="000000" w:themeColor="text1"/>
                <w:sz w:val="18"/>
                <w:szCs w:val="18"/>
                <w:vertAlign w:val="baseline"/>
                <w:lang w:val="en-US" w:eastAsia="zh-CN"/>
                <w14:textFill>
                  <w14:solidFill>
                    <w14:schemeClr w14:val="tx1"/>
                  </w14:solidFill>
                </w14:textFill>
              </w:rPr>
              <w:t>CO</w:t>
            </w:r>
            <w:r>
              <w:rPr>
                <w:rFonts w:hint="eastAsia" w:ascii="宋体" w:hAnsi="宋体"/>
                <w:color w:val="000000" w:themeColor="text1"/>
                <w:sz w:val="18"/>
                <w:szCs w:val="18"/>
                <w:vertAlign w:val="subscript"/>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29" w:type="dxa"/>
            <w:vAlign w:val="top"/>
          </w:tcPr>
          <w:p>
            <w:pPr>
              <w:spacing w:line="360" w:lineRule="auto"/>
              <w:jc w:val="both"/>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CsOH</w:t>
            </w:r>
            <w:r>
              <w:rPr>
                <w:rFonts w:hint="default" w:ascii="宋体" w:hAnsi="宋体"/>
                <w:color w:val="000000" w:themeColor="text1"/>
                <w:sz w:val="15"/>
                <w:szCs w:val="15"/>
                <w:vertAlign w:val="baseline"/>
                <w:lang w:val="en-US" w:eastAsia="zh-CN"/>
                <w14:textFill>
                  <w14:solidFill>
                    <w14:schemeClr w14:val="tx1"/>
                  </w14:solidFill>
                </w14:textFill>
              </w:rPr>
              <w:t>•</w:t>
            </w:r>
            <w:r>
              <w:rPr>
                <w:rFonts w:hint="eastAsia" w:ascii="宋体" w:hAnsi="宋体"/>
                <w:color w:val="000000" w:themeColor="text1"/>
                <w:sz w:val="15"/>
                <w:szCs w:val="15"/>
                <w:vertAlign w:val="baseline"/>
                <w:lang w:val="en-US" w:eastAsia="zh-CN"/>
                <w14:textFill>
                  <w14:solidFill>
                    <w14:schemeClr w14:val="tx1"/>
                  </w14:solidFill>
                </w14:textFill>
              </w:rPr>
              <w:t>H</w:t>
            </w:r>
            <w:r>
              <w:rPr>
                <w:rFonts w:hint="eastAsia" w:ascii="宋体" w:hAnsi="宋体"/>
                <w:color w:val="000000" w:themeColor="text1"/>
                <w:sz w:val="15"/>
                <w:szCs w:val="15"/>
                <w:vertAlign w:val="subscript"/>
                <w:lang w:val="en-US" w:eastAsia="zh-CN"/>
                <w14:textFill>
                  <w14:solidFill>
                    <w14:schemeClr w14:val="tx1"/>
                  </w14:solidFill>
                </w14:textFill>
              </w:rPr>
              <w:t>2</w:t>
            </w:r>
            <w:r>
              <w:rPr>
                <w:rFonts w:hint="eastAsia" w:ascii="宋体" w:hAnsi="宋体"/>
                <w:color w:val="000000" w:themeColor="text1"/>
                <w:sz w:val="15"/>
                <w:szCs w:val="15"/>
                <w:vertAlign w:val="baseline"/>
                <w:lang w:val="en-US" w:eastAsia="zh-CN"/>
                <w14:textFill>
                  <w14:solidFill>
                    <w14:schemeClr w14:val="tx1"/>
                  </w14:solidFill>
                </w14:textFill>
              </w:rPr>
              <w:t>O-1</w:t>
            </w:r>
          </w:p>
        </w:tc>
        <w:tc>
          <w:tcPr>
            <w:tcW w:w="516" w:type="dxa"/>
            <w:vAlign w:val="top"/>
          </w:tcPr>
          <w:p>
            <w:pPr>
              <w:spacing w:line="360" w:lineRule="auto"/>
              <w:jc w:val="center"/>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97.0</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0.001</w:t>
            </w:r>
          </w:p>
        </w:tc>
        <w:tc>
          <w:tcPr>
            <w:tcW w:w="591"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0.020</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0.020</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0.300</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0.005</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0.001</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0.002</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0.005</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0.005</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0.005</w:t>
            </w:r>
          </w:p>
        </w:tc>
        <w:tc>
          <w:tcPr>
            <w:tcW w:w="591"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0.020</w:t>
            </w:r>
          </w:p>
        </w:tc>
        <w:tc>
          <w:tcPr>
            <w:tcW w:w="591" w:type="dxa"/>
            <w:vAlign w:val="top"/>
          </w:tcPr>
          <w:p>
            <w:pPr>
              <w:spacing w:line="360" w:lineRule="auto"/>
              <w:jc w:val="center"/>
              <w:rPr>
                <w:rFonts w:hint="default" w:ascii="宋体" w:hAnsi="宋体" w:eastAsia="宋体" w:cs="Times New Roman"/>
                <w:color w:val="000000" w:themeColor="text1"/>
                <w:kern w:val="2"/>
                <w:sz w:val="15"/>
                <w:szCs w:val="15"/>
                <w:vertAlign w:val="baseline"/>
                <w:lang w:val="en-US" w:eastAsia="zh-CN" w:bidi="ar-SA"/>
                <w14:textFill>
                  <w14:solidFill>
                    <w14:schemeClr w14:val="tx1"/>
                  </w14:solidFill>
                </w14:textFill>
              </w:rPr>
            </w:pPr>
            <w:r>
              <w:rPr>
                <w:rFonts w:hint="eastAsia" w:ascii="宋体" w:hAnsi="宋体" w:eastAsia="宋体" w:cs="Times New Roman"/>
                <w:color w:val="000000" w:themeColor="text1"/>
                <w:kern w:val="2"/>
                <w:sz w:val="15"/>
                <w:szCs w:val="15"/>
                <w:vertAlign w:val="baseline"/>
                <w:lang w:val="en-US" w:eastAsia="zh-CN" w:bidi="ar-SA"/>
                <w14:textFill>
                  <w14:solidFill>
                    <w14:schemeClr w14:val="tx1"/>
                  </w14:solidFill>
                </w14:textFill>
              </w:rPr>
              <w:t>0.015</w:t>
            </w:r>
          </w:p>
        </w:tc>
        <w:tc>
          <w:tcPr>
            <w:tcW w:w="666" w:type="dxa"/>
            <w:vAlign w:val="top"/>
          </w:tcPr>
          <w:p>
            <w:pPr>
              <w:spacing w:line="360" w:lineRule="auto"/>
              <w:jc w:val="center"/>
              <w:rPr>
                <w:rFonts w:hint="eastAsia" w:ascii="宋体" w:hAnsi="宋体" w:eastAsia="宋体" w:cs="Times New Roman"/>
                <w:color w:val="000000" w:themeColor="text1"/>
                <w:kern w:val="2"/>
                <w:sz w:val="15"/>
                <w:szCs w:val="15"/>
                <w:vertAlign w:val="baseline"/>
                <w:lang w:val="en-US" w:eastAsia="zh-CN" w:bidi="ar-SA"/>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9" w:type="dxa"/>
            <w:vAlign w:val="top"/>
          </w:tcPr>
          <w:p>
            <w:pPr>
              <w:spacing w:line="360" w:lineRule="auto"/>
              <w:jc w:val="both"/>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CsOH</w:t>
            </w:r>
            <w:r>
              <w:rPr>
                <w:rFonts w:hint="default" w:ascii="宋体" w:hAnsi="宋体"/>
                <w:color w:val="000000" w:themeColor="text1"/>
                <w:sz w:val="15"/>
                <w:szCs w:val="15"/>
                <w:vertAlign w:val="baseline"/>
                <w:lang w:val="en-US" w:eastAsia="zh-CN"/>
                <w14:textFill>
                  <w14:solidFill>
                    <w14:schemeClr w14:val="tx1"/>
                  </w14:solidFill>
                </w14:textFill>
              </w:rPr>
              <w:t>•</w:t>
            </w:r>
            <w:r>
              <w:rPr>
                <w:rFonts w:hint="eastAsia" w:ascii="宋体" w:hAnsi="宋体"/>
                <w:color w:val="000000" w:themeColor="text1"/>
                <w:sz w:val="15"/>
                <w:szCs w:val="15"/>
                <w:vertAlign w:val="baseline"/>
                <w:lang w:val="en-US" w:eastAsia="zh-CN"/>
                <w14:textFill>
                  <w14:solidFill>
                    <w14:schemeClr w14:val="tx1"/>
                  </w14:solidFill>
                </w14:textFill>
              </w:rPr>
              <w:t>H</w:t>
            </w:r>
            <w:r>
              <w:rPr>
                <w:rFonts w:hint="eastAsia" w:ascii="宋体" w:hAnsi="宋体"/>
                <w:color w:val="000000" w:themeColor="text1"/>
                <w:sz w:val="15"/>
                <w:szCs w:val="15"/>
                <w:vertAlign w:val="subscript"/>
                <w:lang w:val="en-US" w:eastAsia="zh-CN"/>
                <w14:textFill>
                  <w14:solidFill>
                    <w14:schemeClr w14:val="tx1"/>
                  </w14:solidFill>
                </w14:textFill>
              </w:rPr>
              <w:t>2</w:t>
            </w:r>
            <w:r>
              <w:rPr>
                <w:rFonts w:hint="eastAsia" w:ascii="宋体" w:hAnsi="宋体"/>
                <w:color w:val="000000" w:themeColor="text1"/>
                <w:sz w:val="15"/>
                <w:szCs w:val="15"/>
                <w:vertAlign w:val="baseline"/>
                <w:lang w:val="en-US" w:eastAsia="zh-CN"/>
                <w14:textFill>
                  <w14:solidFill>
                    <w14:schemeClr w14:val="tx1"/>
                  </w14:solidFill>
                </w14:textFill>
              </w:rPr>
              <w:t>O-2</w:t>
            </w:r>
          </w:p>
        </w:tc>
        <w:tc>
          <w:tcPr>
            <w:tcW w:w="516" w:type="dxa"/>
            <w:vAlign w:val="top"/>
          </w:tcPr>
          <w:p>
            <w:pPr>
              <w:spacing w:line="360" w:lineRule="auto"/>
              <w:jc w:val="center"/>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98.0</w:t>
            </w:r>
          </w:p>
        </w:tc>
        <w:tc>
          <w:tcPr>
            <w:tcW w:w="666" w:type="dxa"/>
            <w:vAlign w:val="top"/>
          </w:tcPr>
          <w:p>
            <w:pPr>
              <w:spacing w:line="360" w:lineRule="auto"/>
              <w:jc w:val="center"/>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0.0005</w:t>
            </w:r>
          </w:p>
        </w:tc>
        <w:tc>
          <w:tcPr>
            <w:tcW w:w="591"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0.005</w:t>
            </w:r>
          </w:p>
        </w:tc>
        <w:tc>
          <w:tcPr>
            <w:tcW w:w="666" w:type="dxa"/>
            <w:vAlign w:val="top"/>
          </w:tcPr>
          <w:p>
            <w:pPr>
              <w:spacing w:line="360" w:lineRule="auto"/>
              <w:jc w:val="center"/>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0.0025</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0.0500</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0.0010</w:t>
            </w:r>
          </w:p>
        </w:tc>
        <w:tc>
          <w:tcPr>
            <w:tcW w:w="666" w:type="dxa"/>
            <w:vAlign w:val="top"/>
          </w:tcPr>
          <w:p>
            <w:pPr>
              <w:spacing w:line="360" w:lineRule="auto"/>
              <w:jc w:val="center"/>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0.0005</w:t>
            </w:r>
          </w:p>
        </w:tc>
        <w:tc>
          <w:tcPr>
            <w:tcW w:w="666" w:type="dxa"/>
            <w:vAlign w:val="top"/>
          </w:tcPr>
          <w:p>
            <w:pPr>
              <w:spacing w:line="360" w:lineRule="auto"/>
              <w:jc w:val="center"/>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0.0005</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0.0020</w:t>
            </w:r>
          </w:p>
        </w:tc>
        <w:tc>
          <w:tcPr>
            <w:tcW w:w="666" w:type="dxa"/>
            <w:vAlign w:val="top"/>
          </w:tcPr>
          <w:p>
            <w:pPr>
              <w:spacing w:line="360" w:lineRule="auto"/>
              <w:jc w:val="center"/>
              <w:rPr>
                <w:rFonts w:hint="default"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0.0010</w:t>
            </w:r>
          </w:p>
        </w:tc>
        <w:tc>
          <w:tcPr>
            <w:tcW w:w="666" w:type="dxa"/>
            <w:vAlign w:val="top"/>
          </w:tcPr>
          <w:p>
            <w:pPr>
              <w:spacing w:line="360" w:lineRule="auto"/>
              <w:jc w:val="center"/>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0.0025</w:t>
            </w:r>
          </w:p>
        </w:tc>
        <w:tc>
          <w:tcPr>
            <w:tcW w:w="591" w:type="dxa"/>
            <w:vAlign w:val="top"/>
          </w:tcPr>
          <w:p>
            <w:pPr>
              <w:spacing w:line="360" w:lineRule="auto"/>
              <w:jc w:val="center"/>
              <w:rPr>
                <w:rFonts w:hint="eastAsia" w:ascii="宋体" w:hAnsi="宋体"/>
                <w:color w:val="000000" w:themeColor="text1"/>
                <w:sz w:val="15"/>
                <w:szCs w:val="15"/>
                <w:vertAlign w:val="baseline"/>
                <w:lang w:val="en-US" w:eastAsia="zh-CN"/>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0.005</w:t>
            </w:r>
          </w:p>
        </w:tc>
        <w:tc>
          <w:tcPr>
            <w:tcW w:w="591" w:type="dxa"/>
            <w:vAlign w:val="top"/>
          </w:tcPr>
          <w:p>
            <w:pPr>
              <w:spacing w:line="360" w:lineRule="auto"/>
              <w:jc w:val="center"/>
              <w:rPr>
                <w:rFonts w:hint="default" w:ascii="宋体" w:hAnsi="宋体" w:eastAsia="宋体" w:cs="Times New Roman"/>
                <w:color w:val="000000" w:themeColor="text1"/>
                <w:kern w:val="2"/>
                <w:sz w:val="15"/>
                <w:szCs w:val="15"/>
                <w:vertAlign w:val="baseline"/>
                <w:lang w:val="en-US" w:eastAsia="zh-CN" w:bidi="ar-SA"/>
                <w14:textFill>
                  <w14:solidFill>
                    <w14:schemeClr w14:val="tx1"/>
                  </w14:solidFill>
                </w14:textFill>
              </w:rPr>
            </w:pPr>
            <w:r>
              <w:rPr>
                <w:rFonts w:hint="eastAsia" w:ascii="宋体" w:hAnsi="宋体" w:eastAsia="宋体" w:cs="Times New Roman"/>
                <w:color w:val="000000" w:themeColor="text1"/>
                <w:kern w:val="2"/>
                <w:sz w:val="15"/>
                <w:szCs w:val="15"/>
                <w:vertAlign w:val="baseline"/>
                <w:lang w:val="en-US" w:eastAsia="zh-CN" w:bidi="ar-SA"/>
                <w14:textFill>
                  <w14:solidFill>
                    <w14:schemeClr w14:val="tx1"/>
                  </w14:solidFill>
                </w14:textFill>
              </w:rPr>
              <w:t>0.005</w:t>
            </w:r>
          </w:p>
        </w:tc>
        <w:tc>
          <w:tcPr>
            <w:tcW w:w="666" w:type="dxa"/>
            <w:vAlign w:val="top"/>
          </w:tcPr>
          <w:p>
            <w:pPr>
              <w:spacing w:line="360" w:lineRule="auto"/>
              <w:jc w:val="center"/>
              <w:rPr>
                <w:rFonts w:hint="eastAsia" w:ascii="宋体" w:hAnsi="宋体" w:eastAsia="宋体" w:cs="Times New Roman"/>
                <w:color w:val="000000" w:themeColor="text1"/>
                <w:kern w:val="2"/>
                <w:sz w:val="15"/>
                <w:szCs w:val="15"/>
                <w:vertAlign w:val="baseline"/>
                <w:lang w:val="en-US" w:eastAsia="zh-CN" w:bidi="ar-SA"/>
                <w14:textFill>
                  <w14:solidFill>
                    <w14:schemeClr w14:val="tx1"/>
                  </w14:solidFill>
                </w14:textFill>
              </w:rPr>
            </w:pPr>
            <w:r>
              <w:rPr>
                <w:rFonts w:hint="eastAsia" w:ascii="宋体" w:hAnsi="宋体"/>
                <w:color w:val="000000" w:themeColor="text1"/>
                <w:sz w:val="15"/>
                <w:szCs w:val="15"/>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878" w:type="dxa"/>
            <w:gridSpan w:val="15"/>
            <w:vAlign w:val="top"/>
          </w:tcPr>
          <w:p>
            <w:pPr>
              <w:spacing w:line="360" w:lineRule="auto"/>
              <w:jc w:val="both"/>
              <w:rPr>
                <w:rFonts w:hint="default" w:ascii="宋体" w:hAnsi="宋体"/>
                <w:color w:val="000000" w:themeColor="text1"/>
                <w:sz w:val="15"/>
                <w:szCs w:val="15"/>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21"/>
                <w:szCs w:val="21"/>
                <w:vertAlign w:val="superscript"/>
                <w:lang w:val="en-US" w:eastAsia="zh-CN"/>
                <w14:textFill>
                  <w14:solidFill>
                    <w14:schemeClr w14:val="tx1"/>
                  </w14:solidFill>
                </w14:textFill>
              </w:rPr>
              <w:t>a</w:t>
            </w:r>
            <w:r>
              <w:rPr>
                <w:rFonts w:hint="eastAsia" w:eastAsia="黑体" w:cs="Times New Roman"/>
                <w:color w:val="000000" w:themeColor="text1"/>
                <w:sz w:val="21"/>
                <w:szCs w:val="21"/>
                <w:vertAlign w:val="superscript"/>
                <w:lang w:val="en-US" w:eastAsia="zh-CN"/>
                <w14:textFill>
                  <w14:solidFill>
                    <w14:schemeClr w14:val="tx1"/>
                  </w14:solidFill>
                </w14:textFill>
              </w:rPr>
              <w:t xml:space="preserve">  </w:t>
            </w:r>
            <w:r>
              <w:rPr>
                <w:rFonts w:hint="eastAsia" w:ascii="宋体" w:hAnsi="宋体" w:cs="宋体"/>
                <w:color w:val="000000" w:themeColor="text1"/>
                <w:sz w:val="18"/>
                <w:szCs w:val="18"/>
                <w:lang w:val="en-US" w:eastAsia="zh-CN"/>
                <w14:textFill>
                  <w14:solidFill>
                    <w14:schemeClr w14:val="tx1"/>
                  </w14:solidFill>
                </w14:textFill>
              </w:rPr>
              <w:t>单水氢氧化铯</w:t>
            </w:r>
            <w:r>
              <w:rPr>
                <w:rFonts w:hint="eastAsia" w:ascii="宋体" w:hAnsi="宋体" w:cs="宋体"/>
                <w:color w:val="000000" w:themeColor="text1"/>
                <w:sz w:val="18"/>
                <w:szCs w:val="18"/>
                <w14:textFill>
                  <w14:solidFill>
                    <w14:schemeClr w14:val="tx1"/>
                  </w14:solidFill>
                </w14:textFill>
              </w:rPr>
              <w:t>的主</w:t>
            </w:r>
            <w:r>
              <w:rPr>
                <w:rFonts w:hint="eastAsia" w:ascii="宋体" w:hAnsi="宋体" w:cs="宋体"/>
                <w:color w:val="000000" w:themeColor="text1"/>
                <w:sz w:val="18"/>
                <w:szCs w:val="18"/>
                <w:lang w:val="en-US" w:eastAsia="zh-CN"/>
                <w14:textFill>
                  <w14:solidFill>
                    <w14:schemeClr w14:val="tx1"/>
                  </w14:solidFill>
                </w14:textFill>
              </w:rPr>
              <w:t>成分</w:t>
            </w:r>
            <w:r>
              <w:rPr>
                <w:rFonts w:hint="eastAsia" w:ascii="宋体" w:hAnsi="宋体" w:cs="宋体"/>
                <w:color w:val="000000" w:themeColor="text1"/>
                <w:sz w:val="18"/>
                <w:szCs w:val="18"/>
                <w14:textFill>
                  <w14:solidFill>
                    <w14:schemeClr w14:val="tx1"/>
                  </w14:solidFill>
                </w14:textFill>
              </w:rPr>
              <w:t>含量</w:t>
            </w:r>
            <w:r>
              <w:rPr>
                <w:rFonts w:hint="eastAsia" w:ascii="宋体" w:hAnsi="宋体" w:cs="宋体"/>
                <w:color w:val="000000" w:themeColor="text1"/>
                <w:sz w:val="18"/>
                <w:szCs w:val="18"/>
                <w:lang w:val="en-US" w:eastAsia="zh-CN"/>
                <w14:textFill>
                  <w14:solidFill>
                    <w14:schemeClr w14:val="tx1"/>
                  </w14:solidFill>
                </w14:textFill>
              </w:rPr>
              <w:t>按滴定OH-的量计算成单水氢氧化铯的</w:t>
            </w:r>
            <w:r>
              <w:rPr>
                <w:rFonts w:hint="eastAsia" w:ascii="宋体" w:hAnsi="宋体" w:cs="宋体"/>
                <w:color w:val="000000" w:themeColor="text1"/>
                <w:sz w:val="18"/>
                <w:szCs w:val="18"/>
                <w14:textFill>
                  <w14:solidFill>
                    <w14:schemeClr w14:val="tx1"/>
                  </w14:solidFill>
                </w14:textFill>
              </w:rPr>
              <w:t>质量分数。</w:t>
            </w:r>
          </w:p>
        </w:tc>
      </w:tr>
    </w:tbl>
    <w:p>
      <w:pPr>
        <w:spacing w:line="360" w:lineRule="auto"/>
        <w:rPr>
          <w:rFonts w:hint="eastAsia" w:ascii="黑体" w:eastAsia="黑体"/>
        </w:rPr>
      </w:pPr>
      <w:r>
        <w:rPr>
          <w:rFonts w:hint="eastAsia" w:ascii="黑体" w:eastAsia="黑体"/>
          <w:lang w:val="en-US" w:eastAsia="zh-CN"/>
        </w:rPr>
        <w:t>5</w:t>
      </w:r>
      <w:r>
        <w:rPr>
          <w:rFonts w:hint="eastAsia" w:ascii="黑体" w:eastAsia="黑体"/>
        </w:rPr>
        <w:t>.</w:t>
      </w:r>
      <w:r>
        <w:rPr>
          <w:rFonts w:hint="eastAsia" w:ascii="黑体" w:eastAsia="黑体"/>
          <w:lang w:val="en-US" w:eastAsia="zh-CN"/>
        </w:rPr>
        <w:t xml:space="preserve">2 </w:t>
      </w:r>
      <w:r>
        <w:rPr>
          <w:rFonts w:hint="eastAsia" w:ascii="黑体" w:eastAsia="黑体"/>
        </w:rPr>
        <w:t>外观质量</w:t>
      </w:r>
    </w:p>
    <w:p>
      <w:pPr>
        <w:spacing w:line="288" w:lineRule="auto"/>
        <w:rPr>
          <w:rFonts w:hint="eastAsia"/>
        </w:rPr>
      </w:pPr>
      <w:r>
        <w:rPr>
          <w:rFonts w:hint="eastAsia"/>
          <w:lang w:val="en-US" w:eastAsia="zh-CN"/>
        </w:rPr>
        <w:t>产</w:t>
      </w:r>
      <w:r>
        <w:rPr>
          <w:rFonts w:hint="eastAsia"/>
        </w:rPr>
        <w:t>品为</w:t>
      </w:r>
      <w:r>
        <w:rPr>
          <w:rFonts w:hint="eastAsia"/>
          <w:color w:val="000000" w:themeColor="text1"/>
          <w14:textFill>
            <w14:solidFill>
              <w14:schemeClr w14:val="tx1"/>
            </w14:solidFill>
          </w14:textFill>
        </w:rPr>
        <w:t>白色晶</w:t>
      </w:r>
      <w:r>
        <w:rPr>
          <w:rFonts w:hint="eastAsia"/>
          <w:color w:val="000000" w:themeColor="text1"/>
          <w:lang w:val="en-US" w:eastAsia="zh-CN"/>
          <w14:textFill>
            <w14:solidFill>
              <w14:schemeClr w14:val="tx1"/>
            </w14:solidFill>
          </w14:textFill>
        </w:rPr>
        <w:t>体</w:t>
      </w:r>
      <w:r>
        <w:rPr>
          <w:rFonts w:hint="eastAsia"/>
          <w:color w:val="000000" w:themeColor="text1"/>
          <w14:textFill>
            <w14:solidFill>
              <w14:schemeClr w14:val="tx1"/>
            </w14:solidFill>
          </w14:textFill>
        </w:rPr>
        <w:t>，无</w:t>
      </w:r>
      <w:r>
        <w:rPr>
          <w:rFonts w:hint="eastAsia"/>
        </w:rPr>
        <w:t>肉眼可见夹杂物。</w:t>
      </w:r>
    </w:p>
    <w:p>
      <w:pPr>
        <w:spacing w:line="480" w:lineRule="auto"/>
        <w:rPr>
          <w:rFonts w:hint="eastAsia" w:ascii="黑体" w:eastAsia="黑体"/>
        </w:rPr>
      </w:pPr>
      <w:r>
        <w:rPr>
          <w:rFonts w:hint="eastAsia" w:ascii="黑体" w:eastAsia="黑体"/>
          <w:lang w:val="en-US" w:eastAsia="zh-CN"/>
        </w:rPr>
        <w:t>6</w:t>
      </w:r>
      <w:r>
        <w:rPr>
          <w:rFonts w:hint="eastAsia" w:ascii="黑体" w:eastAsia="黑体"/>
        </w:rPr>
        <w:t xml:space="preserve">  试验方法</w:t>
      </w:r>
    </w:p>
    <w:p>
      <w:pPr>
        <w:spacing w:line="288" w:lineRule="auto"/>
        <w:rPr>
          <w:b/>
        </w:rPr>
      </w:pPr>
      <w:r>
        <w:rPr>
          <w:rFonts w:hint="eastAsia" w:ascii="黑体" w:hAnsi="黑体" w:eastAsia="黑体"/>
          <w:lang w:val="en-US" w:eastAsia="zh-CN"/>
        </w:rPr>
        <w:t>6</w:t>
      </w:r>
      <w:r>
        <w:rPr>
          <w:rFonts w:hint="eastAsia" w:ascii="黑体" w:hAnsi="黑体" w:eastAsia="黑体"/>
        </w:rPr>
        <w:t>.1</w:t>
      </w:r>
      <w:r>
        <w:rPr>
          <w:rFonts w:hint="eastAsia"/>
        </w:rPr>
        <w:t xml:space="preserve"> 产品的化学成分分析按供方的现行方法进行，仲裁分析方法</w:t>
      </w:r>
      <w:r>
        <w:rPr>
          <w:rFonts w:hint="eastAsia"/>
          <w:color w:val="000000" w:themeColor="text1"/>
          <w14:textFill>
            <w14:solidFill>
              <w14:schemeClr w14:val="tx1"/>
            </w14:solidFill>
          </w14:textFill>
        </w:rPr>
        <w:t>由供需双方共同协商确定。</w:t>
      </w:r>
    </w:p>
    <w:p>
      <w:pPr>
        <w:spacing w:line="288" w:lineRule="auto"/>
        <w:rPr>
          <w:b/>
        </w:rPr>
      </w:pPr>
      <w:r>
        <w:rPr>
          <w:rFonts w:hint="eastAsia" w:ascii="黑体" w:hAnsi="黑体" w:eastAsia="黑体"/>
          <w:lang w:val="en-US" w:eastAsia="zh-CN"/>
        </w:rPr>
        <w:t>6</w:t>
      </w:r>
      <w:r>
        <w:rPr>
          <w:rFonts w:hint="eastAsia" w:ascii="黑体" w:hAnsi="黑体" w:eastAsia="黑体"/>
        </w:rPr>
        <w:t>.2</w:t>
      </w:r>
      <w:r>
        <w:rPr>
          <w:rFonts w:hint="eastAsia" w:ascii="宋体" w:hAnsi="宋体"/>
        </w:rPr>
        <w:t xml:space="preserve"> </w:t>
      </w:r>
      <w:r>
        <w:rPr>
          <w:rFonts w:hint="eastAsia"/>
        </w:rPr>
        <w:t>产品外观质量采用目视检测法。</w:t>
      </w:r>
    </w:p>
    <w:p>
      <w:pPr>
        <w:pStyle w:val="9"/>
        <w:numPr>
          <w:ilvl w:val="0"/>
          <w:numId w:val="0"/>
        </w:numPr>
        <w:spacing w:line="480" w:lineRule="auto"/>
        <w:rPr>
          <w:rFonts w:hint="eastAsia" w:ascii="黑体" w:eastAsia="黑体"/>
          <w:b w:val="0"/>
        </w:rPr>
      </w:pPr>
      <w:r>
        <w:rPr>
          <w:rFonts w:hint="eastAsia" w:ascii="黑体" w:eastAsia="黑体"/>
          <w:b w:val="0"/>
          <w:lang w:val="en-US" w:eastAsia="zh-CN"/>
        </w:rPr>
        <w:t>7</w:t>
      </w:r>
      <w:r>
        <w:rPr>
          <w:rFonts w:hint="eastAsia" w:ascii="黑体" w:eastAsia="黑体"/>
          <w:b w:val="0"/>
        </w:rPr>
        <w:t xml:space="preserve">  检验规则</w:t>
      </w:r>
    </w:p>
    <w:p>
      <w:pPr>
        <w:spacing w:line="360" w:lineRule="auto"/>
        <w:ind w:left="105" w:leftChars="50"/>
        <w:rPr>
          <w:rFonts w:hint="eastAsia" w:ascii="黑体" w:eastAsia="黑体"/>
        </w:rPr>
      </w:pPr>
      <w:r>
        <w:rPr>
          <w:rFonts w:hint="eastAsia" w:ascii="黑体" w:eastAsia="黑体"/>
          <w:lang w:val="en-US" w:eastAsia="zh-CN"/>
        </w:rPr>
        <w:t>7</w:t>
      </w:r>
      <w:r>
        <w:rPr>
          <w:rFonts w:hint="eastAsia" w:ascii="黑体" w:eastAsia="黑体"/>
        </w:rPr>
        <w:t>.1检查和验收</w:t>
      </w:r>
    </w:p>
    <w:p>
      <w:pPr>
        <w:spacing w:line="288" w:lineRule="auto"/>
        <w:ind w:firstLine="105" w:firstLineChars="50"/>
        <w:rPr>
          <w:rFonts w:hint="eastAsia" w:ascii="宋体" w:hAnsi="宋体"/>
          <w:color w:val="000000" w:themeColor="text1"/>
          <w14:textFill>
            <w14:solidFill>
              <w14:schemeClr w14:val="tx1"/>
            </w14:solidFill>
          </w14:textFill>
        </w:rPr>
      </w:pPr>
      <w:r>
        <w:rPr>
          <w:rFonts w:hint="eastAsia" w:ascii="黑体" w:hAnsi="黑体" w:eastAsia="黑体"/>
          <w:color w:val="000000"/>
          <w:lang w:val="en-US" w:eastAsia="zh-CN"/>
        </w:rPr>
        <w:t>7</w:t>
      </w:r>
      <w:r>
        <w:rPr>
          <w:rFonts w:hint="eastAsia" w:ascii="黑体" w:hAnsi="黑体" w:eastAsia="黑体"/>
          <w:color w:val="000000"/>
        </w:rPr>
        <w:t xml:space="preserve">.1.1 </w:t>
      </w:r>
      <w:r>
        <w:rPr>
          <w:rFonts w:hint="eastAsia" w:ascii="宋体" w:hAnsi="宋体"/>
          <w:color w:val="000000"/>
        </w:rPr>
        <w:t>产品由</w:t>
      </w:r>
      <w:r>
        <w:rPr>
          <w:rFonts w:hint="eastAsia" w:ascii="宋体" w:hAnsi="宋体"/>
          <w:color w:val="000000" w:themeColor="text1"/>
          <w14:textFill>
            <w14:solidFill>
              <w14:schemeClr w14:val="tx1"/>
            </w14:solidFill>
          </w14:textFill>
        </w:rPr>
        <w:t>供方</w:t>
      </w:r>
      <w:r>
        <w:rPr>
          <w:rFonts w:hint="eastAsia" w:ascii="宋体" w:hAnsi="宋体"/>
          <w:color w:val="000000" w:themeColor="text1"/>
          <w:lang w:val="en-US" w:eastAsia="zh-CN"/>
          <w14:textFill>
            <w14:solidFill>
              <w14:schemeClr w14:val="tx1"/>
            </w14:solidFill>
          </w14:textFill>
        </w:rPr>
        <w:t>或第三方</w:t>
      </w:r>
      <w:r>
        <w:rPr>
          <w:rFonts w:hint="eastAsia" w:ascii="宋体" w:hAnsi="宋体"/>
          <w:color w:val="000000" w:themeColor="text1"/>
          <w14:textFill>
            <w14:solidFill>
              <w14:schemeClr w14:val="tx1"/>
            </w14:solidFill>
          </w14:textFill>
        </w:rPr>
        <w:t>进行检验，保证产品符合本</w:t>
      </w:r>
      <w:r>
        <w:rPr>
          <w:rFonts w:hint="eastAsia" w:ascii="宋体" w:hAnsi="宋体"/>
          <w:color w:val="000000" w:themeColor="text1"/>
          <w:lang w:val="en-US" w:eastAsia="zh-CN"/>
          <w14:textFill>
            <w14:solidFill>
              <w14:schemeClr w14:val="tx1"/>
            </w14:solidFill>
          </w14:textFill>
        </w:rPr>
        <w:t>文件</w:t>
      </w:r>
      <w:r>
        <w:rPr>
          <w:rFonts w:hint="eastAsia" w:ascii="宋体" w:hAnsi="宋体"/>
          <w:color w:val="000000" w:themeColor="text1"/>
          <w14:textFill>
            <w14:solidFill>
              <w14:schemeClr w14:val="tx1"/>
            </w14:solidFill>
          </w14:textFill>
        </w:rPr>
        <w:t>及订货单（或合同）规定。</w:t>
      </w:r>
    </w:p>
    <w:p>
      <w:pPr>
        <w:spacing w:line="288" w:lineRule="auto"/>
        <w:ind w:firstLine="105" w:firstLineChars="50"/>
      </w:pPr>
      <w:r>
        <w:rPr>
          <w:rFonts w:hint="eastAsia" w:ascii="黑体" w:hAnsi="黑体" w:eastAsia="黑体"/>
          <w:color w:val="000000" w:themeColor="text1"/>
          <w:lang w:val="en-US" w:eastAsia="zh-CN"/>
          <w14:textFill>
            <w14:solidFill>
              <w14:schemeClr w14:val="tx1"/>
            </w14:solidFill>
          </w14:textFill>
        </w:rPr>
        <w:t>7.1.2</w:t>
      </w:r>
      <w:r>
        <w:rPr>
          <w:rFonts w:hint="eastAsia" w:ascii="宋体" w:hAnsi="宋体"/>
          <w:color w:val="000000" w:themeColor="text1"/>
          <w:lang w:val="en-US" w:eastAsia="zh-CN"/>
          <w14:textFill>
            <w14:solidFill>
              <w14:schemeClr w14:val="tx1"/>
            </w14:solidFill>
          </w14:textFill>
        </w:rPr>
        <w:t xml:space="preserve"> 需方可对收到的产品按本文件的规定进行检验。如检验结果与本文件</w:t>
      </w:r>
      <w:r>
        <w:rPr>
          <w:rFonts w:hint="eastAsia" w:ascii="宋体" w:hAnsi="宋体"/>
          <w:color w:val="000000" w:themeColor="text1"/>
          <w14:textFill>
            <w14:solidFill>
              <w14:schemeClr w14:val="tx1"/>
            </w14:solidFill>
          </w14:textFill>
        </w:rPr>
        <w:t>及订</w:t>
      </w:r>
      <w:r>
        <w:rPr>
          <w:rFonts w:hint="eastAsia" w:ascii="宋体" w:hAnsi="宋体"/>
          <w:color w:val="000000"/>
        </w:rPr>
        <w:t>货单规定</w:t>
      </w:r>
      <w:r>
        <w:rPr>
          <w:rFonts w:hint="eastAsia" w:ascii="宋体" w:hAnsi="宋体"/>
          <w:color w:val="000000"/>
          <w:lang w:val="en-US" w:eastAsia="zh-CN"/>
        </w:rPr>
        <w:t>不符时，应以书面形式向供方提出，由供需双方协商解决。属于外观质量的异议，应在收到产品之日起7天内向供方提出；属于</w:t>
      </w:r>
      <w:r>
        <w:rPr>
          <w:rFonts w:hint="eastAsia" w:ascii="宋体" w:hAnsi="宋体"/>
          <w:color w:val="000000" w:themeColor="text1"/>
          <w:lang w:val="en-US" w:eastAsia="zh-CN"/>
          <w14:textFill>
            <w14:solidFill>
              <w14:schemeClr w14:val="tx1"/>
            </w14:solidFill>
          </w14:textFill>
        </w:rPr>
        <w:t>化学成分</w:t>
      </w:r>
      <w:r>
        <w:rPr>
          <w:rFonts w:hint="eastAsia" w:ascii="宋体" w:hAnsi="宋体"/>
          <w:color w:val="000000"/>
          <w:lang w:val="en-US" w:eastAsia="zh-CN"/>
        </w:rPr>
        <w:t>的异议，应在收到产品之日起30天内向供方提出由供需双方协商解决。如需仲裁,应由供需双方在需方共同取样或协商确定。</w:t>
      </w:r>
    </w:p>
    <w:p>
      <w:pPr>
        <w:spacing w:line="360" w:lineRule="auto"/>
        <w:rPr>
          <w:rFonts w:hint="eastAsia" w:ascii="黑体" w:eastAsia="黑体"/>
        </w:rPr>
      </w:pPr>
      <w:r>
        <w:rPr>
          <w:rFonts w:hint="eastAsia" w:ascii="黑体" w:eastAsia="黑体"/>
          <w:lang w:val="en-US" w:eastAsia="zh-CN"/>
        </w:rPr>
        <w:t>7</w:t>
      </w:r>
      <w:r>
        <w:rPr>
          <w:rFonts w:hint="eastAsia" w:ascii="黑体" w:eastAsia="黑体"/>
        </w:rPr>
        <w:t>.2 组批</w:t>
      </w:r>
    </w:p>
    <w:p>
      <w:pPr>
        <w:spacing w:line="288" w:lineRule="auto"/>
        <w:ind w:firstLine="315" w:firstLineChars="150"/>
      </w:pPr>
      <w:r>
        <w:rPr>
          <w:rFonts w:hint="eastAsia"/>
        </w:rPr>
        <w:t>产品应成批提交验收，每批应由同一牌号的混合料组成，</w:t>
      </w:r>
      <w:r>
        <w:rPr>
          <w:rFonts w:hint="eastAsia"/>
          <w:lang w:val="en-GB"/>
        </w:rPr>
        <w:t>每批不超过500kg。</w:t>
      </w:r>
    </w:p>
    <w:p>
      <w:pPr>
        <w:spacing w:line="360" w:lineRule="auto"/>
        <w:rPr>
          <w:rFonts w:hint="eastAsia" w:ascii="黑体" w:eastAsia="黑体"/>
        </w:rPr>
      </w:pPr>
      <w:r>
        <w:rPr>
          <w:rFonts w:hint="eastAsia" w:ascii="黑体" w:eastAsia="黑体"/>
          <w:lang w:val="en-US" w:eastAsia="zh-CN"/>
        </w:rPr>
        <w:t>7</w:t>
      </w:r>
      <w:r>
        <w:rPr>
          <w:rFonts w:hint="eastAsia" w:ascii="黑体" w:eastAsia="黑体"/>
        </w:rPr>
        <w:t>.3 检验项目</w:t>
      </w:r>
    </w:p>
    <w:p>
      <w:pPr>
        <w:spacing w:line="288" w:lineRule="auto"/>
        <w:ind w:firstLine="315" w:firstLineChars="150"/>
      </w:pPr>
      <w:r>
        <w:rPr>
          <w:rFonts w:hint="eastAsia"/>
        </w:rPr>
        <w:t>每批产品出厂前应进行化学成分、外观质量的检测。</w:t>
      </w:r>
    </w:p>
    <w:p>
      <w:pPr>
        <w:spacing w:line="360" w:lineRule="auto"/>
        <w:rPr>
          <w:rFonts w:hint="eastAsia" w:ascii="黑体" w:eastAsia="黑体"/>
        </w:rPr>
      </w:pPr>
      <w:r>
        <w:rPr>
          <w:rFonts w:hint="eastAsia" w:ascii="黑体" w:eastAsia="黑体"/>
          <w:lang w:val="en-US" w:eastAsia="zh-CN"/>
        </w:rPr>
        <w:t>7</w:t>
      </w:r>
      <w:r>
        <w:rPr>
          <w:rFonts w:hint="eastAsia" w:ascii="黑体" w:eastAsia="黑体"/>
        </w:rPr>
        <w:t xml:space="preserve">.4 </w:t>
      </w:r>
      <w:r>
        <w:rPr>
          <w:rFonts w:hint="eastAsia" w:ascii="黑体" w:eastAsia="黑体"/>
          <w:color w:val="000000" w:themeColor="text1"/>
          <w14:textFill>
            <w14:solidFill>
              <w14:schemeClr w14:val="tx1"/>
            </w14:solidFill>
          </w14:textFill>
        </w:rPr>
        <w:t>取样方法</w:t>
      </w:r>
    </w:p>
    <w:p>
      <w:pPr>
        <w:jc w:val="left"/>
        <w:rPr>
          <w:rFonts w:hint="eastAsia" w:ascii="宋体" w:hAnsi="宋体"/>
          <w:lang w:eastAsia="zh-CN"/>
        </w:rPr>
      </w:pPr>
      <w:r>
        <w:rPr>
          <w:rFonts w:hint="eastAsia" w:ascii="黑体" w:hAnsi="黑体" w:eastAsia="黑体"/>
          <w:lang w:val="en-US" w:eastAsia="zh-CN"/>
        </w:rPr>
        <w:t>7</w:t>
      </w:r>
      <w:r>
        <w:rPr>
          <w:rFonts w:hint="eastAsia" w:ascii="黑体" w:hAnsi="黑体" w:eastAsia="黑体"/>
        </w:rPr>
        <w:t>.4.1</w:t>
      </w:r>
      <w:r>
        <w:rPr>
          <w:rFonts w:hint="eastAsia"/>
        </w:rPr>
        <w:t xml:space="preserve"> </w:t>
      </w:r>
      <w:r>
        <w:rPr>
          <w:rFonts w:hint="eastAsia" w:ascii="宋体" w:hAnsi="宋体"/>
        </w:rPr>
        <w:t>10</w:t>
      </w:r>
      <w:r>
        <w:rPr>
          <w:rFonts w:hint="eastAsia" w:ascii="宋体" w:hAnsi="宋体"/>
          <w:lang w:val="en-US" w:eastAsia="zh-CN"/>
        </w:rPr>
        <w:t>袋</w:t>
      </w:r>
      <w:r>
        <w:rPr>
          <w:rFonts w:hint="eastAsia" w:ascii="宋体" w:hAnsi="宋体"/>
        </w:rPr>
        <w:t>以内必须全部取样，每</w:t>
      </w:r>
      <w:r>
        <w:rPr>
          <w:rFonts w:hint="eastAsia" w:ascii="宋体" w:hAnsi="宋体"/>
          <w:lang w:val="en-US" w:eastAsia="zh-CN"/>
        </w:rPr>
        <w:t>袋</w:t>
      </w:r>
      <w:r>
        <w:rPr>
          <w:rFonts w:hint="eastAsia" w:ascii="宋体" w:hAnsi="宋体"/>
        </w:rPr>
        <w:t>取约20g；10</w:t>
      </w:r>
      <w:r>
        <w:rPr>
          <w:rFonts w:hint="eastAsia" w:ascii="宋体" w:hAnsi="宋体"/>
          <w:lang w:val="en-US" w:eastAsia="zh-CN"/>
        </w:rPr>
        <w:t>袋及</w:t>
      </w:r>
      <w:r>
        <w:rPr>
          <w:rFonts w:hint="eastAsia" w:ascii="宋体" w:hAnsi="宋体"/>
        </w:rPr>
        <w:t>以上随机抽20%进行取样，但不能少于10</w:t>
      </w:r>
      <w:r>
        <w:rPr>
          <w:rFonts w:hint="eastAsia" w:ascii="宋体" w:hAnsi="宋体"/>
          <w:lang w:val="en-US" w:eastAsia="zh-CN"/>
        </w:rPr>
        <w:t>袋</w:t>
      </w:r>
      <w:r>
        <w:rPr>
          <w:rFonts w:hint="eastAsia" w:ascii="宋体" w:hAnsi="宋体"/>
        </w:rPr>
        <w:t>，每</w:t>
      </w:r>
      <w:r>
        <w:rPr>
          <w:rFonts w:hint="eastAsia" w:ascii="宋体" w:hAnsi="宋体"/>
          <w:lang w:val="en-US" w:eastAsia="zh-CN"/>
        </w:rPr>
        <w:t>袋</w:t>
      </w:r>
      <w:r>
        <w:rPr>
          <w:rFonts w:hint="eastAsia" w:ascii="宋体" w:hAnsi="宋体"/>
        </w:rPr>
        <w:t>取约20g，混匀后</w:t>
      </w:r>
      <w:r>
        <w:rPr>
          <w:rFonts w:hint="eastAsia" w:ascii="宋体" w:hAnsi="宋体"/>
          <w:lang w:val="en-US" w:eastAsia="zh-CN"/>
        </w:rPr>
        <w:t>采用四分法</w:t>
      </w:r>
      <w:r>
        <w:rPr>
          <w:rFonts w:hint="eastAsia" w:ascii="宋体" w:hAnsi="宋体"/>
        </w:rPr>
        <w:t>缩分</w:t>
      </w:r>
      <w:r>
        <w:rPr>
          <w:rFonts w:hint="eastAsia" w:ascii="宋体" w:hAnsi="宋体"/>
          <w:lang w:eastAsia="zh-CN"/>
        </w:rPr>
        <w:t>，</w:t>
      </w:r>
      <w:r>
        <w:rPr>
          <w:rFonts w:hint="eastAsia" w:ascii="宋体" w:hAnsi="宋体"/>
          <w:lang w:val="en-US" w:eastAsia="zh-CN"/>
        </w:rPr>
        <w:t>封存样不小于</w:t>
      </w:r>
      <w:r>
        <w:rPr>
          <w:rFonts w:hint="eastAsia" w:ascii="宋体" w:hAnsi="宋体"/>
        </w:rPr>
        <w:t>50g样品</w:t>
      </w:r>
      <w:r>
        <w:rPr>
          <w:rFonts w:hint="eastAsia" w:ascii="宋体" w:hAnsi="宋体"/>
          <w:lang w:eastAsia="zh-CN"/>
        </w:rPr>
        <w:t>。</w:t>
      </w:r>
    </w:p>
    <w:p>
      <w:pPr>
        <w:jc w:val="left"/>
        <w:rPr>
          <w:rFonts w:hint="eastAsia" w:ascii="宋体" w:hAnsi="宋体" w:eastAsia="宋体"/>
          <w:b w:val="0"/>
          <w:bCs w:val="0"/>
          <w:color w:val="FF0000"/>
          <w:lang w:val="en-US" w:eastAsia="zh-CN"/>
        </w:rPr>
      </w:pPr>
      <w:r>
        <w:rPr>
          <w:rFonts w:hint="eastAsia" w:ascii="黑体" w:hAnsi="黑体" w:eastAsia="黑体"/>
          <w:lang w:val="en-US" w:eastAsia="zh-CN"/>
        </w:rPr>
        <w:t>7</w:t>
      </w:r>
      <w:r>
        <w:rPr>
          <w:rFonts w:hint="eastAsia" w:ascii="黑体" w:hAnsi="黑体" w:eastAsia="黑体"/>
        </w:rPr>
        <w:t>.4.</w:t>
      </w:r>
      <w:r>
        <w:rPr>
          <w:rFonts w:hint="eastAsia" w:ascii="黑体" w:hAnsi="黑体" w:eastAsia="黑体"/>
          <w:lang w:val="en-US" w:eastAsia="zh-CN"/>
        </w:rPr>
        <w:t>2</w:t>
      </w:r>
      <w:r>
        <w:rPr>
          <w:rFonts w:hint="eastAsia"/>
        </w:rPr>
        <w:t xml:space="preserve"> </w:t>
      </w:r>
      <w:r>
        <w:rPr>
          <w:rFonts w:hint="eastAsia" w:ascii="宋体" w:hAnsi="宋体"/>
        </w:rPr>
        <w:t>10</w:t>
      </w:r>
      <w:r>
        <w:rPr>
          <w:rFonts w:hint="eastAsia" w:ascii="宋体" w:hAnsi="宋体"/>
          <w:lang w:val="en-US" w:eastAsia="zh-CN"/>
        </w:rPr>
        <w:t>瓶</w:t>
      </w:r>
      <w:r>
        <w:rPr>
          <w:rFonts w:hint="eastAsia" w:ascii="宋体" w:hAnsi="宋体"/>
        </w:rPr>
        <w:t>以内</w:t>
      </w:r>
      <w:r>
        <w:rPr>
          <w:rFonts w:hint="eastAsia" w:ascii="宋体" w:hAnsi="宋体"/>
          <w:lang w:val="en-US" w:eastAsia="zh-CN"/>
        </w:rPr>
        <w:t>任取1瓶，10～20瓶任取2瓶，20瓶以上任取4瓶，每瓶取样量不少于20g，混合均匀后检验。</w:t>
      </w:r>
    </w:p>
    <w:p>
      <w:pPr>
        <w:spacing w:line="288" w:lineRule="auto"/>
      </w:pPr>
      <w:r>
        <w:rPr>
          <w:rFonts w:hint="eastAsia" w:ascii="黑体" w:hAnsi="黑体" w:eastAsia="黑体"/>
          <w:lang w:val="en-US" w:eastAsia="zh-CN"/>
        </w:rPr>
        <w:t>7</w:t>
      </w:r>
      <w:r>
        <w:rPr>
          <w:rFonts w:hint="eastAsia" w:ascii="黑体" w:hAnsi="黑体" w:eastAsia="黑体"/>
        </w:rPr>
        <w:t>.4.</w:t>
      </w:r>
      <w:r>
        <w:rPr>
          <w:rFonts w:hint="eastAsia" w:ascii="黑体" w:hAnsi="黑体" w:eastAsia="黑体"/>
          <w:lang w:val="en-US" w:eastAsia="zh-CN"/>
        </w:rPr>
        <w:t>3</w:t>
      </w:r>
      <w:r>
        <w:rPr>
          <w:rFonts w:hint="eastAsia" w:ascii="宋体" w:hAnsi="宋体"/>
        </w:rPr>
        <w:t xml:space="preserve">  </w:t>
      </w:r>
      <w:r>
        <w:rPr>
          <w:rFonts w:hint="eastAsia"/>
        </w:rPr>
        <w:t>产品外观逐</w:t>
      </w:r>
      <w:r>
        <w:rPr>
          <w:rFonts w:hint="eastAsia" w:ascii="宋体" w:hAnsi="宋体"/>
          <w:lang w:val="en-US" w:eastAsia="zh-CN"/>
        </w:rPr>
        <w:t>袋（或瓶）</w:t>
      </w:r>
      <w:r>
        <w:rPr>
          <w:rFonts w:hint="eastAsia"/>
        </w:rPr>
        <w:t>检测。</w:t>
      </w:r>
    </w:p>
    <w:p>
      <w:pPr>
        <w:spacing w:line="360" w:lineRule="auto"/>
        <w:rPr>
          <w:rFonts w:hint="eastAsia" w:ascii="黑体" w:eastAsia="黑体"/>
        </w:rPr>
      </w:pPr>
      <w:r>
        <w:rPr>
          <w:rFonts w:hint="eastAsia" w:ascii="黑体" w:eastAsia="黑体"/>
          <w:lang w:val="en-US" w:eastAsia="zh-CN"/>
        </w:rPr>
        <w:t>7</w:t>
      </w:r>
      <w:r>
        <w:rPr>
          <w:rFonts w:hint="eastAsia" w:ascii="黑体" w:eastAsia="黑体"/>
        </w:rPr>
        <w:t>.5 检验结果的判定</w:t>
      </w:r>
    </w:p>
    <w:p>
      <w:pPr>
        <w:spacing w:line="288" w:lineRule="auto"/>
        <w:rPr>
          <w:rFonts w:hint="eastAsia" w:ascii="黑体" w:hAnsi="黑体" w:eastAsia="黑体"/>
          <w:lang w:val="en-US" w:eastAsia="zh-CN"/>
        </w:rPr>
      </w:pPr>
      <w:r>
        <w:rPr>
          <w:rFonts w:hint="eastAsia" w:ascii="黑体" w:hAnsi="黑体" w:eastAsia="黑体"/>
          <w:lang w:val="en-US" w:eastAsia="zh-CN"/>
        </w:rPr>
        <w:t>7</w:t>
      </w:r>
      <w:r>
        <w:rPr>
          <w:rFonts w:hint="eastAsia" w:ascii="黑体" w:hAnsi="黑体" w:eastAsia="黑体"/>
        </w:rPr>
        <w:t>.5</w:t>
      </w:r>
      <w:r>
        <w:rPr>
          <w:rFonts w:hint="eastAsia" w:ascii="黑体" w:hAnsi="黑体" w:eastAsia="黑体"/>
          <w:color w:val="000000" w:themeColor="text1"/>
          <w14:textFill>
            <w14:solidFill>
              <w14:schemeClr w14:val="tx1"/>
            </w14:solidFill>
          </w14:textFill>
        </w:rPr>
        <w:t>.1</w:t>
      </w:r>
      <w:r>
        <w:rPr>
          <w:rFonts w:hint="eastAsia" w:ascii="黑体" w:hAnsi="黑体" w:eastAsia="黑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检验结果</w:t>
      </w:r>
      <w:r>
        <w:rPr>
          <w:rFonts w:hint="eastAsia" w:ascii="宋体" w:hAnsi="宋体" w:eastAsia="宋体" w:cs="宋体"/>
          <w:lang w:val="en-US" w:eastAsia="zh-CN"/>
        </w:rPr>
        <w:t>的数值按GB/T8170的规定进行修约，并采用修约值进行判定。</w:t>
      </w:r>
    </w:p>
    <w:p>
      <w:pPr>
        <w:spacing w:line="288" w:lineRule="auto"/>
      </w:pPr>
      <w:r>
        <w:rPr>
          <w:rFonts w:hint="eastAsia" w:ascii="黑体" w:hAnsi="黑体" w:eastAsia="黑体"/>
          <w:lang w:val="en-US" w:eastAsia="zh-CN"/>
        </w:rPr>
        <w:t>7</w:t>
      </w:r>
      <w:r>
        <w:rPr>
          <w:rFonts w:hint="eastAsia" w:ascii="黑体" w:hAnsi="黑体" w:eastAsia="黑体"/>
        </w:rPr>
        <w:t>.5.</w:t>
      </w:r>
      <w:r>
        <w:rPr>
          <w:rFonts w:hint="eastAsia" w:ascii="黑体" w:hAnsi="黑体" w:eastAsia="黑体"/>
          <w:lang w:val="en-US" w:eastAsia="zh-CN"/>
        </w:rPr>
        <w:t xml:space="preserve">2 </w:t>
      </w:r>
      <w:r>
        <w:rPr>
          <w:rFonts w:hint="eastAsia"/>
        </w:rPr>
        <w:t>产品化学成分检验结果不合格时，需从同一批产品中加倍取样，对不合格项目进行复检，如仍有结果不合格，则判定该批为不合格。</w:t>
      </w:r>
    </w:p>
    <w:p>
      <w:pPr>
        <w:spacing w:line="288" w:lineRule="auto"/>
      </w:pPr>
      <w:r>
        <w:rPr>
          <w:rFonts w:hint="eastAsia" w:ascii="黑体" w:hAnsi="黑体" w:eastAsia="黑体"/>
          <w:lang w:val="en-US" w:eastAsia="zh-CN"/>
        </w:rPr>
        <w:t>7</w:t>
      </w:r>
      <w:r>
        <w:rPr>
          <w:rFonts w:hint="eastAsia" w:ascii="黑体" w:hAnsi="黑体" w:eastAsia="黑体"/>
        </w:rPr>
        <w:t>.5.</w:t>
      </w:r>
      <w:r>
        <w:rPr>
          <w:rFonts w:hint="eastAsia" w:ascii="黑体" w:hAnsi="黑体" w:eastAsia="黑体"/>
          <w:lang w:val="en-US" w:eastAsia="zh-CN"/>
        </w:rPr>
        <w:t xml:space="preserve">3 </w:t>
      </w:r>
      <w:r>
        <w:rPr>
          <w:rFonts w:hint="eastAsia"/>
        </w:rPr>
        <w:t>产品外观质量不合格时，该</w:t>
      </w:r>
      <w:r>
        <w:rPr>
          <w:rFonts w:hint="eastAsia" w:ascii="宋体" w:hAnsi="宋体"/>
          <w:lang w:val="en-US" w:eastAsia="zh-CN"/>
        </w:rPr>
        <w:t>袋（或瓶）</w:t>
      </w:r>
      <w:r>
        <w:rPr>
          <w:rFonts w:hint="eastAsia"/>
        </w:rPr>
        <w:t>判不合格。</w:t>
      </w:r>
    </w:p>
    <w:p>
      <w:pPr>
        <w:spacing w:line="480" w:lineRule="auto"/>
        <w:rPr>
          <w:rFonts w:hint="default" w:ascii="黑体" w:eastAsia="黑体"/>
          <w:lang w:val="en-US" w:eastAsia="zh-CN"/>
        </w:rPr>
      </w:pPr>
      <w:r>
        <w:rPr>
          <w:rFonts w:hint="eastAsia" w:ascii="黑体" w:eastAsia="黑体"/>
          <w:lang w:val="en-US" w:eastAsia="zh-CN"/>
        </w:rPr>
        <w:t>8</w:t>
      </w:r>
      <w:r>
        <w:rPr>
          <w:rFonts w:hint="eastAsia" w:ascii="黑体" w:eastAsia="黑体"/>
        </w:rPr>
        <w:t xml:space="preserve">  标志</w:t>
      </w:r>
      <w:r>
        <w:rPr>
          <w:rFonts w:hint="eastAsia" w:ascii="黑体" w:eastAsia="黑体"/>
          <w:lang w:eastAsia="zh-CN"/>
        </w:rPr>
        <w:t>、</w:t>
      </w:r>
      <w:r>
        <w:rPr>
          <w:rFonts w:hint="eastAsia" w:ascii="黑体" w:eastAsia="黑体"/>
        </w:rPr>
        <w:t>包装</w:t>
      </w:r>
      <w:r>
        <w:rPr>
          <w:rFonts w:hint="eastAsia" w:ascii="黑体" w:eastAsia="黑体"/>
          <w:lang w:eastAsia="zh-CN"/>
        </w:rPr>
        <w:t>、</w:t>
      </w:r>
      <w:r>
        <w:rPr>
          <w:rFonts w:hint="eastAsia" w:ascii="黑体" w:eastAsia="黑体"/>
        </w:rPr>
        <w:t>运输</w:t>
      </w:r>
      <w:r>
        <w:rPr>
          <w:rFonts w:hint="eastAsia" w:ascii="黑体" w:eastAsia="黑体"/>
          <w:lang w:eastAsia="zh-CN"/>
        </w:rPr>
        <w:t>、</w:t>
      </w:r>
      <w:r>
        <w:rPr>
          <w:rFonts w:hint="eastAsia" w:ascii="黑体" w:eastAsia="黑体"/>
        </w:rPr>
        <w:t>贮存</w:t>
      </w:r>
      <w:r>
        <w:rPr>
          <w:rFonts w:hint="eastAsia" w:ascii="黑体" w:eastAsia="黑体"/>
          <w:lang w:val="en-US" w:eastAsia="zh-CN"/>
        </w:rPr>
        <w:t>及随行文件</w:t>
      </w:r>
    </w:p>
    <w:p>
      <w:pPr>
        <w:spacing w:line="360" w:lineRule="auto"/>
        <w:rPr>
          <w:rFonts w:hint="eastAsia" w:ascii="黑体" w:eastAsia="黑体"/>
        </w:rPr>
      </w:pPr>
      <w:r>
        <w:rPr>
          <w:rFonts w:hint="eastAsia" w:ascii="黑体" w:eastAsia="黑体"/>
          <w:lang w:val="en-US" w:eastAsia="zh-CN"/>
        </w:rPr>
        <w:t>8</w:t>
      </w:r>
      <w:r>
        <w:rPr>
          <w:rFonts w:hint="eastAsia" w:ascii="黑体" w:eastAsia="黑体"/>
        </w:rPr>
        <w:t>.1 标志</w:t>
      </w:r>
    </w:p>
    <w:p>
      <w:pPr>
        <w:ind w:firstLine="210" w:firstLineChars="100"/>
        <w:jc w:val="left"/>
        <w:rPr>
          <w:rFonts w:hint="eastAsia"/>
          <w:lang w:val="en-GB"/>
        </w:rPr>
      </w:pPr>
      <w:r>
        <w:rPr>
          <w:rFonts w:hint="eastAsia"/>
          <w:lang w:val="en-GB"/>
        </w:rPr>
        <w:t>每</w:t>
      </w:r>
      <w:r>
        <w:rPr>
          <w:rFonts w:hint="eastAsia" w:ascii="宋体" w:hAnsi="宋体"/>
          <w:lang w:val="en-US" w:eastAsia="zh-CN"/>
        </w:rPr>
        <w:t>袋（或瓶）</w:t>
      </w:r>
      <w:r>
        <w:rPr>
          <w:rFonts w:hint="eastAsia"/>
          <w:lang w:val="en-GB"/>
        </w:rPr>
        <w:t>产品外标签上应注明：</w:t>
      </w:r>
    </w:p>
    <w:p>
      <w:pPr>
        <w:numPr>
          <w:ilvl w:val="0"/>
          <w:numId w:val="2"/>
        </w:numPr>
        <w:ind w:firstLine="210" w:firstLineChars="100"/>
        <w:jc w:val="left"/>
        <w:rPr>
          <w:rFonts w:hint="eastAsia"/>
          <w:lang w:val="en-GB" w:eastAsia="zh-CN"/>
        </w:rPr>
      </w:pPr>
      <w:r>
        <w:rPr>
          <w:rFonts w:hint="eastAsia"/>
          <w:lang w:val="en-GB" w:eastAsia="zh-CN"/>
        </w:rPr>
        <w:t>供方名称、商标；</w:t>
      </w:r>
    </w:p>
    <w:p>
      <w:pPr>
        <w:ind w:firstLine="210" w:firstLineChars="100"/>
        <w:jc w:val="left"/>
        <w:rPr>
          <w:rFonts w:hint="eastAsia"/>
          <w:lang w:val="en-GB" w:eastAsia="zh-CN"/>
        </w:rPr>
      </w:pPr>
      <w:r>
        <w:rPr>
          <w:rFonts w:hint="eastAsia"/>
          <w:lang w:val="en-US" w:eastAsia="zh-CN"/>
        </w:rPr>
        <w:t>b</w:t>
      </w:r>
      <w:r>
        <w:rPr>
          <w:rFonts w:hint="eastAsia"/>
          <w:lang w:val="en-GB" w:eastAsia="zh-CN"/>
        </w:rPr>
        <w:t>） 产品名称；</w:t>
      </w:r>
    </w:p>
    <w:p>
      <w:pPr>
        <w:ind w:firstLine="210" w:firstLineChars="100"/>
        <w:jc w:val="left"/>
        <w:rPr>
          <w:rFonts w:hint="eastAsia"/>
          <w:lang w:val="en-GB"/>
        </w:rPr>
      </w:pPr>
      <w:r>
        <w:rPr>
          <w:rFonts w:hint="eastAsia"/>
          <w:lang w:val="en-US" w:eastAsia="zh-CN"/>
        </w:rPr>
        <w:t>c）</w:t>
      </w:r>
      <w:r>
        <w:rPr>
          <w:lang w:val="en-GB"/>
        </w:rPr>
        <w:t xml:space="preserve"> </w:t>
      </w:r>
      <w:r>
        <w:rPr>
          <w:rFonts w:hint="eastAsia"/>
          <w:lang w:val="en-GB"/>
        </w:rPr>
        <w:t>产品牌号；</w:t>
      </w:r>
    </w:p>
    <w:p>
      <w:pPr>
        <w:ind w:firstLine="210" w:firstLineChars="100"/>
        <w:jc w:val="left"/>
        <w:rPr>
          <w:rFonts w:hint="eastAsia"/>
          <w:lang w:val="en-GB"/>
        </w:rPr>
      </w:pPr>
      <w:r>
        <w:rPr>
          <w:rFonts w:hint="eastAsia"/>
          <w:lang w:val="en-US" w:eastAsia="zh-CN"/>
        </w:rPr>
        <w:t>d</w:t>
      </w:r>
      <w:r>
        <w:rPr>
          <w:rFonts w:hint="eastAsia"/>
          <w:lang w:val="en-GB" w:eastAsia="zh-CN"/>
        </w:rPr>
        <w:t>）</w:t>
      </w:r>
      <w:r>
        <w:rPr>
          <w:rFonts w:hint="eastAsia"/>
          <w:lang w:val="en-US" w:eastAsia="zh-CN"/>
        </w:rPr>
        <w:t xml:space="preserve"> </w:t>
      </w:r>
      <w:r>
        <w:rPr>
          <w:rFonts w:hint="eastAsia"/>
          <w:lang w:val="en-GB"/>
        </w:rPr>
        <w:t>产品毛重</w:t>
      </w:r>
      <w:r>
        <w:rPr>
          <w:rFonts w:hint="eastAsia"/>
          <w:lang w:val="en-GB" w:eastAsia="zh-CN"/>
        </w:rPr>
        <w:t>、</w:t>
      </w:r>
      <w:r>
        <w:rPr>
          <w:rFonts w:hint="eastAsia"/>
          <w:lang w:val="en-GB"/>
        </w:rPr>
        <w:t>净重</w:t>
      </w:r>
      <w:r>
        <w:rPr>
          <w:rFonts w:hint="eastAsia"/>
          <w:color w:val="000000" w:themeColor="text1"/>
          <w:lang w:val="en-GB"/>
          <w14:textFill>
            <w14:solidFill>
              <w14:schemeClr w14:val="tx1"/>
            </w14:solidFill>
          </w14:textFill>
        </w:rPr>
        <w:t>；</w:t>
      </w:r>
    </w:p>
    <w:p>
      <w:pPr>
        <w:ind w:firstLine="210" w:firstLineChars="100"/>
        <w:jc w:val="left"/>
        <w:rPr>
          <w:rFonts w:hint="eastAsia"/>
          <w:lang w:val="en-GB"/>
        </w:rPr>
      </w:pPr>
      <w:r>
        <w:rPr>
          <w:rFonts w:hint="eastAsia"/>
          <w:lang w:val="en-US" w:eastAsia="zh-CN"/>
        </w:rPr>
        <w:t>e</w:t>
      </w:r>
      <w:r>
        <w:rPr>
          <w:rFonts w:hint="eastAsia"/>
          <w:lang w:val="en-GB" w:eastAsia="zh-CN"/>
        </w:rPr>
        <w:t>）</w:t>
      </w:r>
      <w:r>
        <w:rPr>
          <w:rFonts w:hint="eastAsia"/>
          <w:lang w:val="en-US" w:eastAsia="zh-CN"/>
        </w:rPr>
        <w:t xml:space="preserve"> </w:t>
      </w:r>
      <w:r>
        <w:rPr>
          <w:rFonts w:hint="eastAsia"/>
          <w:lang w:val="en-GB"/>
        </w:rPr>
        <w:t>包装日期；</w:t>
      </w:r>
    </w:p>
    <w:p>
      <w:pPr>
        <w:ind w:firstLine="210" w:firstLineChars="100"/>
        <w:jc w:val="left"/>
        <w:rPr>
          <w:rFonts w:hint="eastAsia"/>
          <w:lang w:val="en-GB"/>
        </w:rPr>
      </w:pPr>
      <w:r>
        <w:rPr>
          <w:rFonts w:hint="eastAsia"/>
          <w:lang w:val="en-US" w:eastAsia="zh-CN"/>
        </w:rPr>
        <w:t>f</w:t>
      </w:r>
      <w:r>
        <w:rPr>
          <w:rFonts w:hint="eastAsia"/>
          <w:lang w:val="en-GB" w:eastAsia="zh-CN"/>
        </w:rPr>
        <w:t>）</w:t>
      </w:r>
      <w:r>
        <w:rPr>
          <w:rFonts w:hint="eastAsia"/>
          <w:lang w:val="en-US" w:eastAsia="zh-CN"/>
        </w:rPr>
        <w:t xml:space="preserve"> </w:t>
      </w:r>
      <w:r>
        <w:rPr>
          <w:rFonts w:hint="eastAsia" w:ascii="宋体" w:hAnsi="宋体"/>
          <w:lang w:val="en-GB"/>
        </w:rPr>
        <w:t>产品批号</w:t>
      </w:r>
      <w:r>
        <w:rPr>
          <w:rFonts w:hint="eastAsia"/>
          <w:lang w:val="en-GB"/>
        </w:rPr>
        <w:t>；</w:t>
      </w:r>
    </w:p>
    <w:p>
      <w:pPr>
        <w:ind w:firstLine="210" w:firstLineChars="100"/>
        <w:jc w:val="left"/>
        <w:rPr>
          <w:rFonts w:hint="eastAsia"/>
          <w:color w:val="000000" w:themeColor="text1"/>
          <w:lang w:val="en-US" w:eastAsia="zh-CN"/>
          <w14:textFill>
            <w14:solidFill>
              <w14:schemeClr w14:val="tx1"/>
            </w14:solidFill>
          </w14:textFill>
        </w:rPr>
      </w:pPr>
      <w:r>
        <w:rPr>
          <w:rFonts w:hint="eastAsia"/>
          <w:lang w:val="en-US" w:eastAsia="zh-CN"/>
        </w:rPr>
        <w:t>g</w:t>
      </w:r>
      <w:r>
        <w:rPr>
          <w:rFonts w:hint="eastAsia"/>
          <w:lang w:val="en-GB" w:eastAsia="zh-CN"/>
        </w:rPr>
        <w:t>）</w:t>
      </w:r>
      <w:r>
        <w:rPr>
          <w:rFonts w:hint="eastAsia"/>
          <w:color w:val="000000" w:themeColor="text1"/>
          <w:lang w:val="en-US" w:eastAsia="zh-CN"/>
          <w14:textFill>
            <w14:solidFill>
              <w14:schemeClr w14:val="tx1"/>
            </w14:solidFill>
          </w14:textFill>
        </w:rPr>
        <w:t xml:space="preserve"> GB 190中“腐蚀性物品”标志、</w:t>
      </w:r>
    </w:p>
    <w:p>
      <w:pPr>
        <w:ind w:firstLine="210" w:firstLineChars="100"/>
        <w:jc w:val="left"/>
        <w:rPr>
          <w:rFonts w:hint="eastAsia" w:ascii="宋体" w:hAnsi="宋体" w:eastAsia="宋体"/>
          <w:sz w:val="24"/>
          <w:lang w:val="en-US" w:eastAsia="zh-CN"/>
        </w:rPr>
      </w:pPr>
      <w:r>
        <w:rPr>
          <w:rFonts w:hint="eastAsia"/>
          <w:color w:val="000000" w:themeColor="text1"/>
          <w:lang w:val="en-US" w:eastAsia="zh-CN"/>
          <w14:textFill>
            <w14:solidFill>
              <w14:schemeClr w14:val="tx1"/>
            </w14:solidFill>
          </w14:textFill>
        </w:rPr>
        <w:t>h） GB/T 191中“怕湿”标志</w:t>
      </w:r>
      <w:r>
        <w:rPr>
          <w:rFonts w:hint="eastAsia" w:ascii="宋体" w:hAnsi="宋体"/>
          <w:lang w:val="en-GB"/>
        </w:rPr>
        <w:t>。</w:t>
      </w:r>
    </w:p>
    <w:p>
      <w:pPr>
        <w:jc w:val="left"/>
        <w:rPr>
          <w:rFonts w:hint="eastAsia" w:ascii="黑体" w:eastAsia="黑体"/>
        </w:rPr>
      </w:pPr>
      <w:r>
        <w:rPr>
          <w:rFonts w:hint="eastAsia" w:ascii="黑体" w:eastAsia="黑体"/>
          <w:lang w:val="en-US" w:eastAsia="zh-CN"/>
        </w:rPr>
        <w:t>8</w:t>
      </w:r>
      <w:r>
        <w:rPr>
          <w:rFonts w:hint="eastAsia" w:ascii="黑体" w:eastAsia="黑体"/>
        </w:rPr>
        <w:t>.2 包装</w:t>
      </w:r>
    </w:p>
    <w:p>
      <w:r>
        <w:rPr>
          <w:rFonts w:hint="eastAsia" w:ascii="黑体" w:hAnsi="黑体" w:eastAsia="黑体"/>
          <w:lang w:val="en-US" w:eastAsia="zh-CN"/>
        </w:rPr>
        <w:t>8</w:t>
      </w:r>
      <w:r>
        <w:rPr>
          <w:rFonts w:hint="eastAsia" w:ascii="黑体" w:hAnsi="黑体" w:eastAsia="黑体"/>
        </w:rPr>
        <w:t>.</w:t>
      </w:r>
      <w:r>
        <w:rPr>
          <w:rFonts w:hint="eastAsia" w:ascii="黑体" w:hAnsi="黑体" w:eastAsia="黑体"/>
          <w:lang w:val="en-US" w:eastAsia="zh-CN"/>
        </w:rPr>
        <w:t>2</w:t>
      </w:r>
      <w:r>
        <w:rPr>
          <w:rFonts w:hint="eastAsia" w:ascii="黑体" w:hAnsi="黑体" w:eastAsia="黑体"/>
        </w:rPr>
        <w:t>.1</w:t>
      </w:r>
      <w:r>
        <w:rPr>
          <w:rFonts w:hint="eastAsia" w:ascii="黑体" w:hAnsi="黑体" w:eastAsia="黑体"/>
          <w:lang w:val="en-US" w:eastAsia="zh-CN"/>
        </w:rPr>
        <w:t xml:space="preserve"> 产品应</w:t>
      </w:r>
      <w:r>
        <w:rPr>
          <w:rFonts w:hint="eastAsia"/>
        </w:rPr>
        <w:t>内用塑料袋</w:t>
      </w:r>
      <w:r>
        <w:rPr>
          <w:rFonts w:hint="eastAsia"/>
          <w:lang w:val="en-US" w:eastAsia="zh-CN"/>
        </w:rPr>
        <w:t>或塑料瓶</w:t>
      </w:r>
      <w:r>
        <w:rPr>
          <w:rFonts w:hint="eastAsia"/>
        </w:rPr>
        <w:t>密封包装，外用纸桶</w:t>
      </w:r>
      <w:r>
        <w:rPr>
          <w:rFonts w:hint="eastAsia"/>
          <w:lang w:val="en-US" w:eastAsia="zh-CN"/>
        </w:rPr>
        <w:t>或纸箱</w:t>
      </w:r>
      <w:r>
        <w:rPr>
          <w:rFonts w:hint="eastAsia"/>
        </w:rPr>
        <w:t>包装</w:t>
      </w:r>
      <w:r>
        <w:rPr>
          <w:rFonts w:hint="eastAsia"/>
          <w:lang w:eastAsia="zh-CN"/>
        </w:rPr>
        <w:t>。</w:t>
      </w:r>
      <w:r>
        <w:rPr>
          <w:rFonts w:hint="eastAsia"/>
        </w:rPr>
        <w:t>袋装每袋重25kg±0.05kg</w:t>
      </w:r>
      <w:r>
        <w:rPr>
          <w:rFonts w:hint="eastAsia"/>
          <w:lang w:eastAsia="zh-CN"/>
        </w:rPr>
        <w:t>，</w:t>
      </w:r>
      <w:r>
        <w:rPr>
          <w:rFonts w:hint="eastAsia"/>
          <w:lang w:val="en-US" w:eastAsia="zh-CN"/>
        </w:rPr>
        <w:t>瓶装每瓶重1</w:t>
      </w:r>
      <w:r>
        <w:rPr>
          <w:rFonts w:hint="eastAsia"/>
        </w:rPr>
        <w:t>kg±0.0</w:t>
      </w:r>
      <w:r>
        <w:rPr>
          <w:rFonts w:hint="eastAsia"/>
          <w:lang w:val="en-US" w:eastAsia="zh-CN"/>
        </w:rPr>
        <w:t>0</w:t>
      </w:r>
      <w:r>
        <w:rPr>
          <w:rFonts w:hint="eastAsia"/>
        </w:rPr>
        <w:t>5kg。</w:t>
      </w:r>
    </w:p>
    <w:p>
      <w:pPr>
        <w:spacing w:line="288" w:lineRule="auto"/>
        <w:rPr>
          <w:rFonts w:hint="eastAsia"/>
        </w:rPr>
      </w:pPr>
      <w:r>
        <w:rPr>
          <w:rFonts w:hint="eastAsia" w:ascii="黑体" w:hAnsi="黑体" w:eastAsia="黑体"/>
          <w:lang w:val="en-US" w:eastAsia="zh-CN"/>
        </w:rPr>
        <w:t>8</w:t>
      </w:r>
      <w:r>
        <w:rPr>
          <w:rFonts w:hint="eastAsia" w:ascii="黑体" w:hAnsi="黑体" w:eastAsia="黑体"/>
        </w:rPr>
        <w:t>.</w:t>
      </w:r>
      <w:r>
        <w:rPr>
          <w:rFonts w:hint="eastAsia" w:ascii="黑体" w:hAnsi="黑体" w:eastAsia="黑体"/>
          <w:lang w:val="en-US" w:eastAsia="zh-CN"/>
        </w:rPr>
        <w:t>2</w:t>
      </w:r>
      <w:r>
        <w:rPr>
          <w:rFonts w:hint="eastAsia" w:ascii="黑体" w:hAnsi="黑体" w:eastAsia="黑体"/>
        </w:rPr>
        <w:t>.2</w:t>
      </w:r>
      <w:r>
        <w:rPr>
          <w:rFonts w:hint="eastAsia" w:ascii="黑体" w:hAnsi="黑体" w:eastAsia="黑体"/>
          <w:lang w:val="en-US" w:eastAsia="zh-CN"/>
        </w:rPr>
        <w:t xml:space="preserve"> </w:t>
      </w:r>
      <w:r>
        <w:rPr>
          <w:rFonts w:hint="eastAsia"/>
        </w:rPr>
        <w:t>需方对包装有特殊要求时，由供需双方另行协商。</w:t>
      </w:r>
    </w:p>
    <w:p>
      <w:pPr>
        <w:spacing w:line="360" w:lineRule="auto"/>
        <w:rPr>
          <w:rFonts w:hint="eastAsia" w:ascii="黑体" w:eastAsia="黑体"/>
        </w:rPr>
      </w:pPr>
      <w:r>
        <w:rPr>
          <w:rFonts w:hint="eastAsia" w:ascii="黑体" w:eastAsia="黑体"/>
          <w:lang w:val="en-US" w:eastAsia="zh-CN"/>
        </w:rPr>
        <w:t>8</w:t>
      </w:r>
      <w:r>
        <w:rPr>
          <w:rFonts w:hint="eastAsia" w:ascii="黑体" w:eastAsia="黑体"/>
        </w:rPr>
        <w:t>.3 运输与贮存</w:t>
      </w:r>
    </w:p>
    <w:p>
      <w:pPr>
        <w:spacing w:line="288" w:lineRule="auto"/>
        <w:ind w:left="420" w:hanging="420" w:hangingChars="200"/>
        <w:rPr>
          <w:rFonts w:hint="eastAsia"/>
        </w:rPr>
      </w:pPr>
      <w:r>
        <w:rPr>
          <w:rFonts w:hint="eastAsia" w:ascii="黑体" w:eastAsia="黑体"/>
          <w:lang w:val="en-US" w:eastAsia="zh-CN"/>
        </w:rPr>
        <w:t>8</w:t>
      </w:r>
      <w:r>
        <w:rPr>
          <w:rFonts w:hint="eastAsia" w:ascii="黑体" w:eastAsia="黑体"/>
        </w:rPr>
        <w:t xml:space="preserve">.3．1 </w:t>
      </w:r>
      <w:r>
        <w:rPr>
          <w:rFonts w:hint="eastAsia"/>
        </w:rPr>
        <w:t>产品为强吸水</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强腐蚀</w:t>
      </w:r>
      <w:r>
        <w:rPr>
          <w:rFonts w:hint="eastAsia"/>
          <w:color w:val="000000" w:themeColor="text1"/>
          <w14:textFill>
            <w14:solidFill>
              <w14:schemeClr w14:val="tx1"/>
            </w14:solidFill>
          </w14:textFill>
        </w:rPr>
        <w:t>物</w:t>
      </w:r>
      <w:r>
        <w:rPr>
          <w:rFonts w:hint="eastAsia"/>
        </w:rPr>
        <w:t>质，在运输过程中应防止包装袋</w:t>
      </w:r>
      <w:r>
        <w:rPr>
          <w:rFonts w:hint="eastAsia"/>
          <w:lang w:val="en-US" w:eastAsia="zh-CN"/>
        </w:rPr>
        <w:t>或包装瓶</w:t>
      </w:r>
      <w:r>
        <w:rPr>
          <w:rFonts w:hint="eastAsia"/>
        </w:rPr>
        <w:t>的破损并注意防潮。</w:t>
      </w:r>
    </w:p>
    <w:p>
      <w:pPr>
        <w:spacing w:line="288" w:lineRule="auto"/>
        <w:ind w:left="420" w:hanging="420" w:hangingChars="200"/>
        <w:rPr>
          <w:rFonts w:hint="eastAsia"/>
        </w:rPr>
      </w:pPr>
      <w:r>
        <w:rPr>
          <w:rFonts w:hint="eastAsia" w:ascii="黑体" w:eastAsia="黑体"/>
          <w:lang w:val="en-US" w:eastAsia="zh-CN"/>
        </w:rPr>
        <w:t>8</w:t>
      </w:r>
      <w:r>
        <w:rPr>
          <w:rFonts w:hint="eastAsia" w:ascii="黑体" w:eastAsia="黑体"/>
        </w:rPr>
        <w:t xml:space="preserve">.3．2 </w:t>
      </w:r>
      <w:r>
        <w:rPr>
          <w:rFonts w:hint="eastAsia"/>
        </w:rPr>
        <w:t>产品应存放于阴凉</w:t>
      </w:r>
      <w:r>
        <w:rPr>
          <w:rFonts w:hint="eastAsia" w:cs="宋体"/>
        </w:rPr>
        <w:t>、</w:t>
      </w:r>
      <w:r>
        <w:rPr>
          <w:rFonts w:hint="eastAsia"/>
        </w:rPr>
        <w:t>干燥通风的库房</w:t>
      </w:r>
      <w:r>
        <w:rPr>
          <w:rFonts w:hint="eastAsia"/>
          <w:lang w:eastAsia="zh-CN"/>
        </w:rPr>
        <w:t>，</w:t>
      </w:r>
      <w:r>
        <w:rPr>
          <w:rFonts w:hint="eastAsia"/>
          <w:color w:val="000000" w:themeColor="text1"/>
          <w14:textFill>
            <w14:solidFill>
              <w14:schemeClr w14:val="tx1"/>
            </w14:solidFill>
          </w14:textFill>
        </w:rPr>
        <w:t>产品保质期限</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年。</w:t>
      </w:r>
    </w:p>
    <w:p>
      <w:pPr>
        <w:spacing w:line="360" w:lineRule="auto"/>
        <w:rPr>
          <w:rFonts w:hint="default" w:ascii="黑体" w:eastAsia="黑体"/>
          <w:lang w:val="en-US" w:eastAsia="zh-CN"/>
        </w:rPr>
      </w:pPr>
      <w:r>
        <w:rPr>
          <w:rFonts w:hint="eastAsia" w:ascii="黑体" w:eastAsia="黑体"/>
          <w:lang w:val="en-US" w:eastAsia="zh-CN"/>
        </w:rPr>
        <w:t>8</w:t>
      </w:r>
      <w:r>
        <w:rPr>
          <w:rFonts w:hint="eastAsia" w:ascii="黑体" w:eastAsia="黑体"/>
        </w:rPr>
        <w:t xml:space="preserve">.4 </w:t>
      </w:r>
      <w:r>
        <w:rPr>
          <w:rFonts w:hint="eastAsia" w:ascii="黑体" w:eastAsia="黑体"/>
          <w:lang w:val="en-US" w:eastAsia="zh-CN"/>
        </w:rPr>
        <w:t>随行文件</w:t>
      </w:r>
    </w:p>
    <w:p>
      <w:pPr>
        <w:spacing w:line="288" w:lineRule="auto"/>
        <w:ind w:left="675"/>
        <w:rPr>
          <w:rFonts w:hint="eastAsia"/>
        </w:rPr>
      </w:pPr>
      <w:r>
        <w:rPr>
          <w:rFonts w:hint="eastAsia"/>
        </w:rPr>
        <w:t>每</w:t>
      </w:r>
      <w:r>
        <w:rPr>
          <w:rFonts w:hint="eastAsia"/>
          <w:color w:val="000000" w:themeColor="text1"/>
          <w14:textFill>
            <w14:solidFill>
              <w14:schemeClr w14:val="tx1"/>
            </w14:solidFill>
          </w14:textFill>
        </w:rPr>
        <w:t>批产品应附有</w:t>
      </w:r>
      <w:r>
        <w:rPr>
          <w:rFonts w:hint="eastAsia"/>
          <w:color w:val="000000" w:themeColor="text1"/>
          <w:lang w:val="en-US" w:eastAsia="zh-CN"/>
          <w14:textFill>
            <w14:solidFill>
              <w14:schemeClr w14:val="tx1"/>
            </w14:solidFill>
          </w14:textFill>
        </w:rPr>
        <w:t>随行文件</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其中除应包括供方信息、产品信息、文件编号、出厂日期或包装日期外，还应</w:t>
      </w:r>
      <w:r>
        <w:rPr>
          <w:rFonts w:hint="eastAsia"/>
          <w:color w:val="000000" w:themeColor="text1"/>
          <w14:textFill>
            <w14:solidFill>
              <w14:schemeClr w14:val="tx1"/>
            </w14:solidFill>
          </w14:textFill>
        </w:rPr>
        <w:t>注</w:t>
      </w:r>
      <w:r>
        <w:rPr>
          <w:rFonts w:hint="eastAsia"/>
        </w:rPr>
        <w:t>明：</w:t>
      </w:r>
    </w:p>
    <w:p>
      <w:pPr>
        <w:numPr>
          <w:ilvl w:val="0"/>
          <w:numId w:val="3"/>
        </w:numPr>
        <w:spacing w:line="288" w:lineRule="auto"/>
        <w:ind w:left="675"/>
        <w:rPr>
          <w:rFonts w:hint="eastAsia"/>
          <w:lang w:val="en-US" w:eastAsia="zh-CN"/>
        </w:rPr>
      </w:pPr>
      <w:r>
        <w:rPr>
          <w:rFonts w:hint="eastAsia"/>
          <w:lang w:val="en-US" w:eastAsia="zh-CN"/>
        </w:rPr>
        <w:t xml:space="preserve"> 产品质量保证书：</w:t>
      </w:r>
    </w:p>
    <w:p>
      <w:pPr>
        <w:numPr>
          <w:ilvl w:val="0"/>
          <w:numId w:val="0"/>
        </w:numPr>
        <w:spacing w:line="288" w:lineRule="auto"/>
        <w:rPr>
          <w:rFonts w:hint="eastAsia"/>
          <w:lang w:val="en-US" w:eastAsia="zh-CN"/>
        </w:rPr>
      </w:pPr>
      <w:r>
        <w:rPr>
          <w:rFonts w:hint="eastAsia"/>
          <w:lang w:val="en-US" w:eastAsia="zh-CN"/>
        </w:rPr>
        <w:t xml:space="preserve">         产品的主要性能及技术参数</w:t>
      </w:r>
      <w:bookmarkStart w:id="0" w:name="_GoBack"/>
      <w:bookmarkEnd w:id="0"/>
    </w:p>
    <w:p>
      <w:pPr>
        <w:numPr>
          <w:ilvl w:val="0"/>
          <w:numId w:val="0"/>
        </w:numPr>
        <w:spacing w:line="288" w:lineRule="auto"/>
        <w:rPr>
          <w:rFonts w:hint="eastAsia"/>
          <w:lang w:val="en-US" w:eastAsia="zh-CN"/>
        </w:rPr>
      </w:pPr>
      <w:r>
        <w:rPr>
          <w:rFonts w:hint="eastAsia"/>
          <w:lang w:val="en-US" w:eastAsia="zh-CN"/>
        </w:rPr>
        <w:t xml:space="preserve">         产品特点（包括制造工艺及原材料特点）</w:t>
      </w:r>
    </w:p>
    <w:p>
      <w:pPr>
        <w:numPr>
          <w:ilvl w:val="0"/>
          <w:numId w:val="0"/>
        </w:numPr>
        <w:spacing w:line="288" w:lineRule="auto"/>
        <w:rPr>
          <w:rFonts w:hint="eastAsia"/>
          <w:lang w:val="en-US" w:eastAsia="zh-CN"/>
        </w:rPr>
      </w:pPr>
      <w:r>
        <w:rPr>
          <w:rFonts w:hint="eastAsia"/>
          <w:lang w:val="en-US" w:eastAsia="zh-CN"/>
        </w:rPr>
        <w:t xml:space="preserve">         对产品质量所负的责任</w:t>
      </w:r>
    </w:p>
    <w:p>
      <w:pPr>
        <w:numPr>
          <w:ilvl w:val="0"/>
          <w:numId w:val="0"/>
        </w:numPr>
        <w:spacing w:line="288" w:lineRule="auto"/>
        <w:rPr>
          <w:rFonts w:hint="eastAsia"/>
          <w:lang w:val="en-US" w:eastAsia="zh-CN"/>
        </w:rPr>
      </w:pPr>
      <w:r>
        <w:rPr>
          <w:rFonts w:hint="eastAsia"/>
          <w:lang w:val="en-US" w:eastAsia="zh-CN"/>
        </w:rPr>
        <w:t xml:space="preserve">         产品获得的质量认证及带供方技术监督部门检印的各项分析检验结果。</w:t>
      </w:r>
    </w:p>
    <w:p>
      <w:pPr>
        <w:numPr>
          <w:ilvl w:val="0"/>
          <w:numId w:val="0"/>
        </w:numPr>
        <w:spacing w:line="288" w:lineRule="auto"/>
        <w:rPr>
          <w:rFonts w:hint="eastAsia"/>
          <w:lang w:val="en-US" w:eastAsia="zh-CN"/>
        </w:rPr>
      </w:pPr>
      <w:r>
        <w:rPr>
          <w:rFonts w:hint="eastAsia"/>
          <w:lang w:val="en-US" w:eastAsia="zh-CN"/>
        </w:rPr>
        <w:t xml:space="preserve">      b） 产品合格证</w:t>
      </w:r>
    </w:p>
    <w:p>
      <w:pPr>
        <w:numPr>
          <w:ilvl w:val="0"/>
          <w:numId w:val="0"/>
        </w:numPr>
        <w:spacing w:line="288" w:lineRule="auto"/>
        <w:rPr>
          <w:rFonts w:hint="eastAsia"/>
          <w:lang w:val="en-US" w:eastAsia="zh-CN"/>
        </w:rPr>
      </w:pPr>
      <w:r>
        <w:rPr>
          <w:rFonts w:hint="eastAsia"/>
          <w:lang w:val="en-US" w:eastAsia="zh-CN"/>
        </w:rPr>
        <w:t xml:space="preserve">         检验项目及其结果或检验结论</w:t>
      </w:r>
    </w:p>
    <w:p>
      <w:pPr>
        <w:numPr>
          <w:ilvl w:val="0"/>
          <w:numId w:val="0"/>
        </w:numPr>
        <w:spacing w:line="288" w:lineRule="auto"/>
        <w:rPr>
          <w:rFonts w:hint="eastAsia"/>
          <w:lang w:val="en-US" w:eastAsia="zh-CN"/>
        </w:rPr>
      </w:pPr>
      <w:r>
        <w:rPr>
          <w:rFonts w:hint="eastAsia"/>
          <w:lang w:val="en-US" w:eastAsia="zh-CN"/>
        </w:rPr>
        <w:t xml:space="preserve">         批量或批号</w:t>
      </w:r>
    </w:p>
    <w:p>
      <w:pPr>
        <w:numPr>
          <w:ilvl w:val="0"/>
          <w:numId w:val="0"/>
        </w:numPr>
        <w:spacing w:line="288" w:lineRule="auto"/>
        <w:rPr>
          <w:rFonts w:hint="eastAsia"/>
          <w:lang w:val="en-US" w:eastAsia="zh-CN"/>
        </w:rPr>
      </w:pPr>
      <w:r>
        <w:rPr>
          <w:rFonts w:hint="eastAsia"/>
          <w:lang w:val="en-US" w:eastAsia="zh-CN"/>
        </w:rPr>
        <w:t xml:space="preserve">         检验日期</w:t>
      </w:r>
    </w:p>
    <w:p>
      <w:pPr>
        <w:numPr>
          <w:ilvl w:val="0"/>
          <w:numId w:val="0"/>
        </w:numPr>
        <w:spacing w:line="288" w:lineRule="auto"/>
        <w:rPr>
          <w:rFonts w:hint="eastAsia"/>
          <w:lang w:val="en-US" w:eastAsia="zh-CN"/>
        </w:rPr>
      </w:pPr>
      <w:r>
        <w:rPr>
          <w:rFonts w:hint="eastAsia"/>
          <w:lang w:val="en-US" w:eastAsia="zh-CN"/>
        </w:rPr>
        <w:t xml:space="preserve">         检验员签名或盖章</w:t>
      </w:r>
    </w:p>
    <w:p>
      <w:pPr>
        <w:numPr>
          <w:ilvl w:val="0"/>
          <w:numId w:val="0"/>
        </w:numPr>
        <w:spacing w:line="288" w:lineRule="auto"/>
        <w:rPr>
          <w:rFonts w:hint="eastAsia"/>
          <w:lang w:val="en-US" w:eastAsia="zh-CN"/>
        </w:rPr>
      </w:pPr>
      <w:r>
        <w:rPr>
          <w:rFonts w:hint="eastAsia"/>
          <w:lang w:val="en-US" w:eastAsia="zh-CN"/>
        </w:rPr>
        <w:t xml:space="preserve">      c)  产品质量控制过程中的检验报告及成品检验报告</w:t>
      </w:r>
    </w:p>
    <w:p>
      <w:pPr>
        <w:numPr>
          <w:ilvl w:val="0"/>
          <w:numId w:val="0"/>
        </w:numPr>
        <w:spacing w:line="288" w:lineRule="auto"/>
        <w:rPr>
          <w:rFonts w:hint="eastAsia"/>
          <w:lang w:val="en-US" w:eastAsia="zh-CN"/>
        </w:rPr>
      </w:pPr>
      <w:r>
        <w:rPr>
          <w:rFonts w:hint="eastAsia"/>
          <w:lang w:val="en-US" w:eastAsia="zh-CN"/>
        </w:rPr>
        <w:t xml:space="preserve">      d)  产品使用说明：正确搬运、使用、贮存方法等</w:t>
      </w:r>
    </w:p>
    <w:p>
      <w:pPr>
        <w:numPr>
          <w:ilvl w:val="0"/>
          <w:numId w:val="0"/>
        </w:numPr>
        <w:spacing w:line="288" w:lineRule="auto"/>
        <w:rPr>
          <w:rFonts w:hint="eastAsia"/>
          <w:lang w:val="en-US" w:eastAsia="zh-CN"/>
        </w:rPr>
      </w:pPr>
      <w:r>
        <w:rPr>
          <w:rFonts w:hint="eastAsia"/>
          <w:lang w:val="en-US" w:eastAsia="zh-CN"/>
        </w:rPr>
        <w:t xml:space="preserve">      e） 其他</w:t>
      </w:r>
    </w:p>
    <w:p>
      <w:pPr>
        <w:spacing w:line="480" w:lineRule="auto"/>
        <w:rPr>
          <w:rFonts w:hint="eastAsia" w:ascii="黑体" w:eastAsia="黑体"/>
        </w:rPr>
      </w:pPr>
      <w:r>
        <w:rPr>
          <w:rFonts w:hint="eastAsia" w:ascii="黑体" w:eastAsia="黑体"/>
          <w:lang w:val="en-US" w:eastAsia="zh-CN"/>
        </w:rPr>
        <w:t>9</w:t>
      </w:r>
      <w:r>
        <w:rPr>
          <w:rFonts w:hint="eastAsia" w:ascii="黑体" w:eastAsia="黑体"/>
        </w:rPr>
        <w:t xml:space="preserve">  订货单（或合同）内容</w:t>
      </w:r>
    </w:p>
    <w:p>
      <w:pPr>
        <w:spacing w:line="288" w:lineRule="auto"/>
        <w:ind w:left="708" w:leftChars="337"/>
      </w:pPr>
      <w:r>
        <w:rPr>
          <w:rFonts w:hint="eastAsia"/>
        </w:rPr>
        <w:t>订购本</w:t>
      </w:r>
      <w:r>
        <w:rPr>
          <w:rFonts w:hint="eastAsia"/>
          <w:color w:val="000000" w:themeColor="text1"/>
          <w:lang w:val="en-US" w:eastAsia="zh-CN"/>
          <w14:textFill>
            <w14:solidFill>
              <w14:schemeClr w14:val="tx1"/>
            </w14:solidFill>
          </w14:textFill>
        </w:rPr>
        <w:t>文件</w:t>
      </w:r>
      <w:r>
        <w:rPr>
          <w:rFonts w:hint="eastAsia"/>
        </w:rPr>
        <w:t>所列产品的订货单（或合同）内应包括以下内容：</w:t>
      </w:r>
    </w:p>
    <w:p>
      <w:pPr>
        <w:pStyle w:val="9"/>
        <w:numPr>
          <w:ilvl w:val="0"/>
          <w:numId w:val="4"/>
        </w:numPr>
        <w:ind w:left="1134" w:hanging="425"/>
        <w:rPr>
          <w:b w:val="0"/>
        </w:rPr>
      </w:pPr>
      <w:r>
        <w:rPr>
          <w:rFonts w:hint="eastAsia"/>
          <w:b w:val="0"/>
        </w:rPr>
        <w:t>产品名称；</w:t>
      </w:r>
    </w:p>
    <w:p>
      <w:pPr>
        <w:pStyle w:val="9"/>
        <w:numPr>
          <w:ilvl w:val="0"/>
          <w:numId w:val="4"/>
        </w:numPr>
        <w:ind w:left="1134" w:hanging="425"/>
        <w:rPr>
          <w:b w:val="0"/>
        </w:rPr>
      </w:pPr>
      <w:r>
        <w:rPr>
          <w:rFonts w:hint="eastAsia"/>
          <w:b w:val="0"/>
        </w:rPr>
        <w:t>产品牌号；</w:t>
      </w:r>
    </w:p>
    <w:p>
      <w:pPr>
        <w:pStyle w:val="9"/>
        <w:numPr>
          <w:ilvl w:val="0"/>
          <w:numId w:val="4"/>
        </w:numPr>
        <w:ind w:left="1134" w:hanging="425"/>
        <w:rPr>
          <w:b w:val="0"/>
        </w:rPr>
      </w:pPr>
      <w:r>
        <w:rPr>
          <w:rFonts w:hint="eastAsia"/>
          <w:b w:val="0"/>
        </w:rPr>
        <w:t>净</w:t>
      </w:r>
      <w:r>
        <w:rPr>
          <w:rFonts w:hint="eastAsia"/>
          <w:b w:val="0"/>
          <w:bCs w:val="0"/>
        </w:rPr>
        <w:t>重和</w:t>
      </w:r>
      <w:r>
        <w:rPr>
          <w:rFonts w:hint="eastAsia"/>
          <w:b w:val="0"/>
          <w:bCs w:val="0"/>
          <w:lang w:val="en-US" w:eastAsia="zh-CN"/>
        </w:rPr>
        <w:t>袋</w:t>
      </w:r>
      <w:r>
        <w:rPr>
          <w:rFonts w:hint="eastAsia"/>
          <w:b w:val="0"/>
          <w:bCs w:val="0"/>
        </w:rPr>
        <w:t>数</w:t>
      </w:r>
      <w:r>
        <w:rPr>
          <w:rFonts w:hint="eastAsia"/>
          <w:b w:val="0"/>
          <w:bCs w:val="0"/>
          <w:lang w:eastAsia="zh-CN"/>
        </w:rPr>
        <w:t>（</w:t>
      </w:r>
      <w:r>
        <w:rPr>
          <w:rFonts w:hint="eastAsia"/>
          <w:b w:val="0"/>
          <w:bCs w:val="0"/>
          <w:lang w:val="en-US" w:eastAsia="zh-CN"/>
        </w:rPr>
        <w:t>或瓶数</w:t>
      </w:r>
      <w:r>
        <w:rPr>
          <w:rFonts w:hint="eastAsia"/>
          <w:b w:val="0"/>
          <w:bCs w:val="0"/>
          <w:lang w:eastAsia="zh-CN"/>
        </w:rPr>
        <w:t>）</w:t>
      </w:r>
      <w:r>
        <w:rPr>
          <w:rFonts w:hint="eastAsia"/>
          <w:b w:val="0"/>
        </w:rPr>
        <w:t>；</w:t>
      </w:r>
    </w:p>
    <w:p>
      <w:pPr>
        <w:pStyle w:val="9"/>
        <w:numPr>
          <w:ilvl w:val="0"/>
          <w:numId w:val="4"/>
        </w:numPr>
        <w:ind w:left="1134" w:hanging="425"/>
        <w:rPr>
          <w:b w:val="0"/>
        </w:rPr>
      </w:pPr>
      <w:r>
        <w:rPr>
          <w:rFonts w:hint="eastAsia"/>
          <w:b w:val="0"/>
        </w:rPr>
        <w:t>包装要求；</w:t>
      </w:r>
    </w:p>
    <w:p>
      <w:pPr>
        <w:pStyle w:val="9"/>
        <w:numPr>
          <w:ilvl w:val="0"/>
          <w:numId w:val="4"/>
        </w:numPr>
        <w:ind w:left="1134" w:hanging="425"/>
        <w:rPr>
          <w:b w:val="0"/>
        </w:rPr>
      </w:pPr>
      <w:r>
        <w:rPr>
          <w:rFonts w:hint="eastAsia"/>
          <w:b w:val="0"/>
        </w:rPr>
        <w:t>交货日期；</w:t>
      </w:r>
    </w:p>
    <w:p>
      <w:pPr>
        <w:pStyle w:val="9"/>
        <w:numPr>
          <w:ilvl w:val="0"/>
          <w:numId w:val="4"/>
        </w:numPr>
        <w:ind w:left="1134" w:hanging="425"/>
        <w:rPr>
          <w:b w:val="0"/>
        </w:rPr>
      </w:pPr>
      <w:r>
        <w:rPr>
          <w:rFonts w:hint="eastAsia"/>
          <w:b w:val="0"/>
        </w:rPr>
        <w:t>本</w:t>
      </w:r>
      <w:r>
        <w:rPr>
          <w:rFonts w:hint="eastAsia"/>
          <w:b w:val="0"/>
          <w:color w:val="000000" w:themeColor="text1"/>
          <w:lang w:val="en-US" w:eastAsia="zh-CN"/>
          <w14:textFill>
            <w14:solidFill>
              <w14:schemeClr w14:val="tx1"/>
            </w14:solidFill>
          </w14:textFill>
        </w:rPr>
        <w:t>文件</w:t>
      </w:r>
      <w:r>
        <w:rPr>
          <w:rFonts w:hint="eastAsia"/>
          <w:b w:val="0"/>
          <w:color w:val="000000" w:themeColor="text1"/>
          <w14:textFill>
            <w14:solidFill>
              <w14:schemeClr w14:val="tx1"/>
            </w14:solidFill>
          </w14:textFill>
        </w:rPr>
        <w:t>编</w:t>
      </w:r>
      <w:r>
        <w:rPr>
          <w:rFonts w:hint="eastAsia"/>
          <w:b w:val="0"/>
        </w:rPr>
        <w:t>号；</w:t>
      </w:r>
    </w:p>
    <w:p>
      <w:pPr>
        <w:pStyle w:val="9"/>
        <w:numPr>
          <w:ilvl w:val="0"/>
          <w:numId w:val="4"/>
        </w:numPr>
        <w:ind w:left="1134" w:hanging="425"/>
        <w:rPr>
          <w:rFonts w:hint="eastAsia"/>
          <w:b w:val="0"/>
        </w:rPr>
      </w:pPr>
      <w:r>
        <w:rPr>
          <w:rFonts w:hint="eastAsia"/>
          <w:b w:val="0"/>
          <w:bCs/>
          <w:sz w:val="21"/>
          <w:szCs w:val="22"/>
          <w:lang w:val="en-US" w:eastAsia="zh-CN"/>
        </w:rPr>
        <w:t>其他</w:t>
      </w:r>
      <w:r>
        <w:rPr>
          <w:rFonts w:hint="eastAsia"/>
          <w:b w:val="0"/>
          <w:bCs/>
          <w:sz w:val="21"/>
          <w:szCs w:val="22"/>
          <w:lang w:val="en-GB"/>
        </w:rPr>
        <w:t>。</w:t>
      </w:r>
    </w:p>
    <w:p>
      <w:pPr>
        <w:pStyle w:val="9"/>
        <w:numPr>
          <w:ilvl w:val="0"/>
          <w:numId w:val="0"/>
        </w:numPr>
        <w:rPr>
          <w:rFonts w:hint="eastAsia"/>
        </w:rPr>
      </w:pPr>
      <w:r>
        <w:rPr>
          <w:rFonts w:hint="eastAsia"/>
          <w:b/>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158750</wp:posOffset>
                </wp:positionV>
                <wp:extent cx="2333625" cy="0"/>
                <wp:effectExtent l="0" t="0" r="0" b="0"/>
                <wp:wrapNone/>
                <wp:docPr id="2" name="直线 3"/>
                <wp:cNvGraphicFramePr/>
                <a:graphic xmlns:a="http://schemas.openxmlformats.org/drawingml/2006/main">
                  <a:graphicData uri="http://schemas.microsoft.com/office/word/2010/wordprocessingShape">
                    <wps:wsp>
                      <wps:cNvCnPr/>
                      <wps:spPr>
                        <a:xfrm>
                          <a:off x="0" y="0"/>
                          <a:ext cx="233362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31.25pt;margin-top:12.5pt;height:0pt;width:183.75pt;z-index:251660288;mso-width-relative:page;mso-height-relative:page;" filled="f" stroked="t" coordsize="21600,21600" o:gfxdata="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1qItPX&#10;AAAACQEAAA8AAAAAAAAAAQAgAAAAIgAAAGRycy9kb3ducmV2LnhtbFBLAQIUABQAAAAIAIdO4kAv&#10;IIYI6AEAANwDAAAOAAAAAAAAAAEAIAAAACYBAABkcnMvZTJvRG9jLnhtbFBLBQYAAAAABgAGAFkB&#10;AACABQAAAAA=&#10;">
                <v:fill on="f" focussize="0,0"/>
                <v:stroke weight="1.25pt" color="#000000" joinstyle="round"/>
                <v:imagedata o:title=""/>
                <o:lock v:ext="edit" aspectratio="f"/>
              </v:line>
            </w:pict>
          </mc:Fallback>
        </mc:AlternateContent>
      </w:r>
      <w:r>
        <w:rPr>
          <w:rFonts w:hint="eastAsia"/>
          <w:b w:val="0"/>
        </w:rPr>
        <w:t xml:space="preserve">               </w:t>
      </w:r>
      <w:r>
        <w:rPr>
          <w:rFonts w:hint="eastAsia"/>
        </w:rPr>
        <w:t xml:space="preserve">        </w:t>
      </w:r>
    </w:p>
    <w:p>
      <w:pPr>
        <w:spacing w:line="288" w:lineRule="auto"/>
        <w:jc w:val="center"/>
        <w:rPr>
          <w:rFonts w:hint="eastAsia" w:ascii="黑体" w:hAnsi="黑体" w:eastAsia="黑体"/>
        </w:rPr>
      </w:pPr>
    </w:p>
    <w:sectPr>
      <w:footerReference r:id="rId7" w:type="first"/>
      <w:headerReference r:id="rId3" w:type="default"/>
      <w:footerReference r:id="rId5" w:type="default"/>
      <w:headerReference r:id="rId4" w:type="even"/>
      <w:footerReference r:id="rId6" w:type="even"/>
      <w:pgSz w:w="11906" w:h="16838"/>
      <w:pgMar w:top="1440" w:right="1721" w:bottom="1440" w:left="1785" w:header="851" w:footer="992" w:gutter="0"/>
      <w:pgNumType w:fmt="upperRoman"/>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华文隶书">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b/>
        <w:sz w:val="28"/>
        <w:szCs w:val="28"/>
      </w:rPr>
      <w:t>YS/T XX-20</w:t>
    </w:r>
    <w:r>
      <w:rPr>
        <w:rFonts w:hint="eastAsia"/>
        <w:b/>
        <w:sz w:val="28"/>
        <w:szCs w:val="28"/>
        <w:lang w:val="en-US" w:eastAsia="zh-CN"/>
      </w:rPr>
      <w:t>2</w:t>
    </w:r>
    <w:r>
      <w:rPr>
        <w:b/>
        <w:sz w:val="28"/>
        <w:szCs w:val="28"/>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16268"/>
    <w:multiLevelType w:val="singleLevel"/>
    <w:tmpl w:val="E1616268"/>
    <w:lvl w:ilvl="0" w:tentative="0">
      <w:start w:val="1"/>
      <w:numFmt w:val="lowerLetter"/>
      <w:suff w:val="space"/>
      <w:lvlText w:val="%1）"/>
      <w:lvlJc w:val="left"/>
    </w:lvl>
  </w:abstractNum>
  <w:abstractNum w:abstractNumId="1">
    <w:nsid w:val="30CE1DF1"/>
    <w:multiLevelType w:val="multilevel"/>
    <w:tmpl w:val="30CE1DF1"/>
    <w:lvl w:ilvl="0" w:tentative="0">
      <w:start w:val="1"/>
      <w:numFmt w:val="lowerLetter"/>
      <w:lvlText w:val="%1)"/>
      <w:lvlJc w:val="left"/>
      <w:pPr>
        <w:ind w:left="1271" w:hanging="420"/>
      </w:pPr>
      <w:rPr>
        <w:b w:val="0"/>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
    <w:nsid w:val="50330D87"/>
    <w:multiLevelType w:val="multilevel"/>
    <w:tmpl w:val="50330D87"/>
    <w:lvl w:ilvl="0" w:tentative="0">
      <w:start w:val="1"/>
      <w:numFmt w:val="decimal"/>
      <w:pStyle w:val="9"/>
      <w:lvlText w:val="%1."/>
      <w:lvlJc w:val="left"/>
      <w:pPr>
        <w:ind w:left="562" w:hanging="420"/>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isLgl/>
      <w:lvlText w:val="%1.%2"/>
      <w:lvlJc w:val="left"/>
      <w:pPr>
        <w:ind w:left="714" w:hanging="465"/>
      </w:pPr>
      <w:rPr>
        <w:rFonts w:hint="default"/>
      </w:rPr>
    </w:lvl>
    <w:lvl w:ilvl="2" w:tentative="0">
      <w:start w:val="1"/>
      <w:numFmt w:val="decimal"/>
      <w:isLgl/>
      <w:lvlText w:val="%1.%2.%3"/>
      <w:lvlJc w:val="left"/>
      <w:pPr>
        <w:ind w:left="1076" w:hanging="720"/>
      </w:pPr>
      <w:rPr>
        <w:rFonts w:hint="default"/>
      </w:rPr>
    </w:lvl>
    <w:lvl w:ilvl="3" w:tentative="0">
      <w:start w:val="1"/>
      <w:numFmt w:val="decimal"/>
      <w:isLgl/>
      <w:lvlText w:val="%1.%2.%3.%4"/>
      <w:lvlJc w:val="left"/>
      <w:pPr>
        <w:ind w:left="1183" w:hanging="720"/>
      </w:pPr>
      <w:rPr>
        <w:rFonts w:hint="default"/>
      </w:rPr>
    </w:lvl>
    <w:lvl w:ilvl="4" w:tentative="0">
      <w:start w:val="1"/>
      <w:numFmt w:val="decimal"/>
      <w:isLgl/>
      <w:lvlText w:val="%1.%2.%3.%4.%5"/>
      <w:lvlJc w:val="left"/>
      <w:pPr>
        <w:ind w:left="1650" w:hanging="1080"/>
      </w:pPr>
      <w:rPr>
        <w:rFonts w:hint="default"/>
      </w:rPr>
    </w:lvl>
    <w:lvl w:ilvl="5" w:tentative="0">
      <w:start w:val="1"/>
      <w:numFmt w:val="decimal"/>
      <w:isLgl/>
      <w:lvlText w:val="%1.%2.%3.%4.%5.%6"/>
      <w:lvlJc w:val="left"/>
      <w:pPr>
        <w:ind w:left="1757" w:hanging="1080"/>
      </w:pPr>
      <w:rPr>
        <w:rFonts w:hint="default"/>
      </w:rPr>
    </w:lvl>
    <w:lvl w:ilvl="6" w:tentative="0">
      <w:start w:val="1"/>
      <w:numFmt w:val="decimal"/>
      <w:isLgl/>
      <w:lvlText w:val="%1.%2.%3.%4.%5.%6.%7"/>
      <w:lvlJc w:val="left"/>
      <w:pPr>
        <w:ind w:left="1864" w:hanging="1080"/>
      </w:pPr>
      <w:rPr>
        <w:rFonts w:hint="default"/>
      </w:rPr>
    </w:lvl>
    <w:lvl w:ilvl="7" w:tentative="0">
      <w:start w:val="1"/>
      <w:numFmt w:val="decimal"/>
      <w:isLgl/>
      <w:lvlText w:val="%1.%2.%3.%4.%5.%6.%7.%8"/>
      <w:lvlJc w:val="left"/>
      <w:pPr>
        <w:ind w:left="2331" w:hanging="1440"/>
      </w:pPr>
      <w:rPr>
        <w:rFonts w:hint="default"/>
      </w:rPr>
    </w:lvl>
    <w:lvl w:ilvl="8" w:tentative="0">
      <w:start w:val="1"/>
      <w:numFmt w:val="decimal"/>
      <w:isLgl/>
      <w:lvlText w:val="%1.%2.%3.%4.%5.%6.%7.%8.%9"/>
      <w:lvlJc w:val="left"/>
      <w:pPr>
        <w:ind w:left="2438" w:hanging="1440"/>
      </w:pPr>
      <w:rPr>
        <w:rFonts w:hint="default"/>
      </w:rPr>
    </w:lvl>
  </w:abstractNum>
  <w:abstractNum w:abstractNumId="3">
    <w:nsid w:val="5FA36CEF"/>
    <w:multiLevelType w:val="singleLevel"/>
    <w:tmpl w:val="5FA36CEF"/>
    <w:lvl w:ilvl="0" w:tentative="0">
      <w:start w:val="1"/>
      <w:numFmt w:val="lowerLetter"/>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9E4"/>
    <w:rsid w:val="00076441"/>
    <w:rsid w:val="000D69C6"/>
    <w:rsid w:val="000E7A31"/>
    <w:rsid w:val="00134960"/>
    <w:rsid w:val="0018223C"/>
    <w:rsid w:val="001A2137"/>
    <w:rsid w:val="001B57C9"/>
    <w:rsid w:val="001C09A4"/>
    <w:rsid w:val="001D3077"/>
    <w:rsid w:val="001F26DC"/>
    <w:rsid w:val="00251215"/>
    <w:rsid w:val="00253B89"/>
    <w:rsid w:val="002564B9"/>
    <w:rsid w:val="002E4AFA"/>
    <w:rsid w:val="002F61F9"/>
    <w:rsid w:val="002F63EC"/>
    <w:rsid w:val="002F6F07"/>
    <w:rsid w:val="00311F3D"/>
    <w:rsid w:val="003301A0"/>
    <w:rsid w:val="00375BAD"/>
    <w:rsid w:val="003B0755"/>
    <w:rsid w:val="003D6114"/>
    <w:rsid w:val="00422DDD"/>
    <w:rsid w:val="004239AC"/>
    <w:rsid w:val="00424168"/>
    <w:rsid w:val="004D102F"/>
    <w:rsid w:val="004F3602"/>
    <w:rsid w:val="00524249"/>
    <w:rsid w:val="00526984"/>
    <w:rsid w:val="00561B9B"/>
    <w:rsid w:val="00564E87"/>
    <w:rsid w:val="00574BE1"/>
    <w:rsid w:val="005766D0"/>
    <w:rsid w:val="00584083"/>
    <w:rsid w:val="005C3929"/>
    <w:rsid w:val="006018C5"/>
    <w:rsid w:val="006233D4"/>
    <w:rsid w:val="006711FB"/>
    <w:rsid w:val="006C168A"/>
    <w:rsid w:val="00705448"/>
    <w:rsid w:val="00745164"/>
    <w:rsid w:val="00753ADA"/>
    <w:rsid w:val="00760055"/>
    <w:rsid w:val="00774573"/>
    <w:rsid w:val="007C2762"/>
    <w:rsid w:val="007C3487"/>
    <w:rsid w:val="007D0435"/>
    <w:rsid w:val="007D4257"/>
    <w:rsid w:val="007E37DE"/>
    <w:rsid w:val="008360E1"/>
    <w:rsid w:val="0084635A"/>
    <w:rsid w:val="00856901"/>
    <w:rsid w:val="008C169B"/>
    <w:rsid w:val="008C597E"/>
    <w:rsid w:val="008D150F"/>
    <w:rsid w:val="008D2D45"/>
    <w:rsid w:val="008E3BB6"/>
    <w:rsid w:val="00912542"/>
    <w:rsid w:val="00984EAA"/>
    <w:rsid w:val="009B60B2"/>
    <w:rsid w:val="009D1D19"/>
    <w:rsid w:val="00A60C6E"/>
    <w:rsid w:val="00AB5268"/>
    <w:rsid w:val="00AD3C96"/>
    <w:rsid w:val="00AD5E93"/>
    <w:rsid w:val="00AD773C"/>
    <w:rsid w:val="00B433BC"/>
    <w:rsid w:val="00B7171F"/>
    <w:rsid w:val="00B722E4"/>
    <w:rsid w:val="00B77A88"/>
    <w:rsid w:val="00B822BD"/>
    <w:rsid w:val="00B8791B"/>
    <w:rsid w:val="00B90287"/>
    <w:rsid w:val="00B94647"/>
    <w:rsid w:val="00B961D7"/>
    <w:rsid w:val="00BA3552"/>
    <w:rsid w:val="00BA7356"/>
    <w:rsid w:val="00C135B1"/>
    <w:rsid w:val="00C909CA"/>
    <w:rsid w:val="00CC052F"/>
    <w:rsid w:val="00CE1A1D"/>
    <w:rsid w:val="00CE2E7F"/>
    <w:rsid w:val="00D02A5F"/>
    <w:rsid w:val="00DC4220"/>
    <w:rsid w:val="00DF467F"/>
    <w:rsid w:val="00E02A25"/>
    <w:rsid w:val="00E10F2F"/>
    <w:rsid w:val="00E11ED5"/>
    <w:rsid w:val="00E42FEB"/>
    <w:rsid w:val="00E8243D"/>
    <w:rsid w:val="00EB6480"/>
    <w:rsid w:val="00EC4997"/>
    <w:rsid w:val="00EF086C"/>
    <w:rsid w:val="00EF2B11"/>
    <w:rsid w:val="00F173BD"/>
    <w:rsid w:val="00F40D2A"/>
    <w:rsid w:val="00F53213"/>
    <w:rsid w:val="00F549C6"/>
    <w:rsid w:val="00F75362"/>
    <w:rsid w:val="00F91061"/>
    <w:rsid w:val="00FF3B7B"/>
    <w:rsid w:val="01FA7687"/>
    <w:rsid w:val="057F1BBD"/>
    <w:rsid w:val="05E512AB"/>
    <w:rsid w:val="06B03065"/>
    <w:rsid w:val="079145C2"/>
    <w:rsid w:val="07CC568B"/>
    <w:rsid w:val="07EE26C3"/>
    <w:rsid w:val="0BC12654"/>
    <w:rsid w:val="0E903B91"/>
    <w:rsid w:val="0E9B23B8"/>
    <w:rsid w:val="13C71BBD"/>
    <w:rsid w:val="168A1A3B"/>
    <w:rsid w:val="16C11892"/>
    <w:rsid w:val="1B69013A"/>
    <w:rsid w:val="1C2771A8"/>
    <w:rsid w:val="1DE01F8E"/>
    <w:rsid w:val="1F125ECF"/>
    <w:rsid w:val="201F3792"/>
    <w:rsid w:val="203A408F"/>
    <w:rsid w:val="20B61DFD"/>
    <w:rsid w:val="21FA5DEF"/>
    <w:rsid w:val="24053CAC"/>
    <w:rsid w:val="269078D7"/>
    <w:rsid w:val="2A306C46"/>
    <w:rsid w:val="2EE16B13"/>
    <w:rsid w:val="31DE1E8E"/>
    <w:rsid w:val="31DE30F7"/>
    <w:rsid w:val="332C2B52"/>
    <w:rsid w:val="35697267"/>
    <w:rsid w:val="38532D75"/>
    <w:rsid w:val="3B5213A6"/>
    <w:rsid w:val="3BCF47C1"/>
    <w:rsid w:val="3D4F4906"/>
    <w:rsid w:val="3D615DB3"/>
    <w:rsid w:val="3F583D2F"/>
    <w:rsid w:val="3FB17BDB"/>
    <w:rsid w:val="402602B8"/>
    <w:rsid w:val="423173DF"/>
    <w:rsid w:val="469718F5"/>
    <w:rsid w:val="46E207B4"/>
    <w:rsid w:val="46F478EB"/>
    <w:rsid w:val="48923BD2"/>
    <w:rsid w:val="4A54051E"/>
    <w:rsid w:val="4BD51959"/>
    <w:rsid w:val="4EC54C18"/>
    <w:rsid w:val="4F560D3B"/>
    <w:rsid w:val="4FDF2AC9"/>
    <w:rsid w:val="50CE6E7E"/>
    <w:rsid w:val="526A7705"/>
    <w:rsid w:val="534B426B"/>
    <w:rsid w:val="5ECD47F1"/>
    <w:rsid w:val="607C5308"/>
    <w:rsid w:val="66C57B14"/>
    <w:rsid w:val="675815C9"/>
    <w:rsid w:val="68ED4A85"/>
    <w:rsid w:val="6C0E5142"/>
    <w:rsid w:val="6CAB56B1"/>
    <w:rsid w:val="741D2FAD"/>
    <w:rsid w:val="764E70A2"/>
    <w:rsid w:val="76DB6E4B"/>
    <w:rsid w:val="7800156A"/>
    <w:rsid w:val="7A9918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2"/>
    <w:qFormat/>
    <w:locked/>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4"/>
    <w:qFormat/>
    <w:locked/>
    <w:uiPriority w:val="0"/>
    <w:pPr>
      <w:spacing w:before="240" w:beforeLines="0" w:after="60" w:afterLines="0"/>
      <w:jc w:val="center"/>
      <w:outlineLvl w:val="0"/>
    </w:pPr>
    <w:rPr>
      <w:rFonts w:ascii="Cambria" w:hAnsi="Cambria"/>
      <w:b/>
      <w:bCs/>
      <w:sz w:val="32"/>
      <w:szCs w:val="32"/>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link w:val="15"/>
    <w:qFormat/>
    <w:uiPriority w:val="34"/>
    <w:pPr>
      <w:numPr>
        <w:ilvl w:val="0"/>
        <w:numId w:val="1"/>
      </w:numPr>
      <w:spacing w:line="288" w:lineRule="auto"/>
    </w:pPr>
    <w:rPr>
      <w:b/>
    </w:r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12">
    <w:name w:val="标题 1 Char"/>
    <w:basedOn w:val="8"/>
    <w:link w:val="2"/>
    <w:qFormat/>
    <w:uiPriority w:val="0"/>
    <w:rPr>
      <w:b/>
      <w:bCs/>
      <w:kern w:val="44"/>
      <w:sz w:val="44"/>
      <w:szCs w:val="44"/>
    </w:rPr>
  </w:style>
  <w:style w:type="character" w:customStyle="1" w:styleId="13">
    <w:name w:val="页眉 Char"/>
    <w:basedOn w:val="8"/>
    <w:link w:val="4"/>
    <w:qFormat/>
    <w:uiPriority w:val="99"/>
    <w:rPr>
      <w:rFonts w:cs="Times New Roman"/>
      <w:sz w:val="18"/>
      <w:szCs w:val="18"/>
    </w:rPr>
  </w:style>
  <w:style w:type="character" w:customStyle="1" w:styleId="14">
    <w:name w:val="标题 Char"/>
    <w:basedOn w:val="8"/>
    <w:link w:val="5"/>
    <w:qFormat/>
    <w:uiPriority w:val="0"/>
    <w:rPr>
      <w:rFonts w:ascii="Cambria" w:hAnsi="Cambria" w:cs="Times New Roman"/>
      <w:b/>
      <w:bCs/>
      <w:kern w:val="2"/>
      <w:sz w:val="32"/>
      <w:szCs w:val="32"/>
    </w:rPr>
  </w:style>
  <w:style w:type="character" w:customStyle="1" w:styleId="15">
    <w:name w:val="列出段落 Char"/>
    <w:basedOn w:val="8"/>
    <w:link w:val="9"/>
    <w:qFormat/>
    <w:uiPriority w:val="34"/>
    <w:rPr>
      <w:b/>
      <w:kern w:val="2"/>
      <w:sz w:val="21"/>
      <w:szCs w:val="22"/>
    </w:rPr>
  </w:style>
  <w:style w:type="character" w:customStyle="1" w:styleId="16">
    <w:name w:val="_Style 15"/>
    <w:basedOn w:val="8"/>
    <w:qFormat/>
    <w:uiPriority w:val="33"/>
    <w:rPr>
      <w:b/>
      <w:bCs/>
      <w:smallCaps/>
      <w:spacing w:val="5"/>
    </w:rPr>
  </w:style>
  <w:style w:type="character" w:customStyle="1" w:styleId="17">
    <w:name w:val="页脚 Char"/>
    <w:basedOn w:val="8"/>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Pages>
  <Words>317</Words>
  <Characters>1808</Characters>
  <Lines>15</Lines>
  <Paragraphs>4</Paragraphs>
  <TotalTime>1</TotalTime>
  <ScaleCrop>false</ScaleCrop>
  <LinksUpToDate>false</LinksUpToDate>
  <CharactersWithSpaces>2121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2014-08-12T06:05:00Z</dcterms:created>
  <dc:creator>雨林木风</dc:creator>
  <cp:lastModifiedBy>自然山水</cp:lastModifiedBy>
  <dcterms:modified xsi:type="dcterms:W3CDTF">2021-04-12T08:42:14Z</dcterms:modified>
  <dc:title>                                    YS</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E8A1D8D5167044DB84456BF46F7E621B</vt:lpwstr>
  </property>
</Properties>
</file>