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黑体" w:hAnsi="黑体" w:eastAsia="黑体"/>
          <w:sz w:val="28"/>
        </w:rPr>
      </w:pPr>
    </w:p>
    <w:p>
      <w:pPr>
        <w:spacing w:line="360" w:lineRule="auto"/>
        <w:jc w:val="center"/>
        <w:rPr>
          <w:rFonts w:hint="eastAsia" w:ascii="黑体" w:hAnsi="黑体" w:eastAsia="黑体"/>
          <w:sz w:val="28"/>
        </w:rPr>
      </w:pPr>
    </w:p>
    <w:p>
      <w:pPr>
        <w:spacing w:line="360" w:lineRule="auto"/>
        <w:jc w:val="center"/>
        <w:rPr>
          <w:rFonts w:hint="eastAsia" w:ascii="黑体" w:hAnsi="黑体" w:eastAsia="黑体"/>
          <w:sz w:val="28"/>
        </w:rPr>
      </w:pPr>
    </w:p>
    <w:p>
      <w:pPr>
        <w:spacing w:line="360" w:lineRule="auto"/>
        <w:jc w:val="center"/>
        <w:rPr>
          <w:rFonts w:hint="eastAsia" w:ascii="黑体" w:hAnsi="黑体" w:eastAsia="黑体"/>
          <w:sz w:val="28"/>
          <w:lang w:eastAsia="zh-CN"/>
        </w:rPr>
      </w:pPr>
    </w:p>
    <w:p>
      <w:pPr>
        <w:spacing w:line="360" w:lineRule="auto"/>
        <w:jc w:val="center"/>
        <w:rPr>
          <w:rFonts w:hint="eastAsia" w:ascii="黑体" w:hAnsi="黑体" w:eastAsia="黑体"/>
          <w:sz w:val="28"/>
          <w:lang w:val="en-US" w:eastAsia="zh-CN"/>
        </w:rPr>
      </w:pPr>
      <w:r>
        <w:rPr>
          <w:rFonts w:hint="eastAsia" w:ascii="黑体" w:hAnsi="黑体" w:eastAsia="黑体"/>
          <w:sz w:val="28"/>
        </w:rPr>
        <w:t>铍合金化学分析方法</w:t>
      </w:r>
      <w:r>
        <w:rPr>
          <w:rFonts w:hint="eastAsia" w:ascii="黑体" w:hAnsi="黑体" w:eastAsia="黑体"/>
          <w:sz w:val="28"/>
          <w:lang w:val="en-US" w:eastAsia="zh-CN"/>
        </w:rPr>
        <w:t xml:space="preserve"> </w:t>
      </w:r>
    </w:p>
    <w:p>
      <w:pPr>
        <w:spacing w:line="360" w:lineRule="auto"/>
        <w:jc w:val="center"/>
        <w:rPr>
          <w:rFonts w:ascii="宋体" w:hAnsi="宋体" w:cs="宋体"/>
          <w:b/>
          <w:bCs/>
          <w:sz w:val="28"/>
        </w:rPr>
      </w:pPr>
      <w:r>
        <w:rPr>
          <w:rFonts w:hint="eastAsia" w:ascii="黑体" w:hAnsi="黑体" w:eastAsia="黑体"/>
          <w:sz w:val="28"/>
        </w:rPr>
        <w:t>第1部分</w:t>
      </w:r>
      <w:r>
        <w:rPr>
          <w:rFonts w:hint="eastAsia" w:ascii="黑体" w:hAnsi="黑体" w:eastAsia="黑体"/>
          <w:sz w:val="28"/>
          <w:lang w:eastAsia="zh-CN"/>
        </w:rPr>
        <w:t>：</w:t>
      </w:r>
      <w:r>
        <w:rPr>
          <w:rFonts w:hint="eastAsia" w:ascii="黑体" w:hAnsi="黑体" w:eastAsia="黑体"/>
          <w:sz w:val="28"/>
        </w:rPr>
        <w:t>铍含量的测定 氟化钾</w:t>
      </w:r>
      <w:r>
        <w:rPr>
          <w:rFonts w:hint="eastAsia" w:ascii="黑体" w:hAnsi="黑体" w:eastAsia="黑体"/>
          <w:color w:val="000000"/>
          <w:sz w:val="28"/>
        </w:rPr>
        <w:t>滴定法</w:t>
      </w: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jc w:val="center"/>
        <w:rPr>
          <w:rFonts w:ascii="黑体" w:hAnsi="黑体" w:eastAsia="黑体"/>
          <w:sz w:val="40"/>
          <w:szCs w:val="36"/>
        </w:rPr>
      </w:pPr>
      <w:r>
        <w:rPr>
          <w:rFonts w:hint="eastAsia" w:ascii="黑体" w:hAnsi="黑体" w:eastAsia="黑体"/>
          <w:sz w:val="40"/>
          <w:szCs w:val="36"/>
        </w:rPr>
        <w:t>编制说明</w:t>
      </w:r>
    </w:p>
    <w:p>
      <w:pPr>
        <w:spacing w:line="360" w:lineRule="auto"/>
        <w:jc w:val="center"/>
        <w:rPr>
          <w:rFonts w:ascii="黑体" w:hAnsi="黑体" w:eastAsia="黑体"/>
          <w:sz w:val="40"/>
          <w:szCs w:val="36"/>
        </w:rPr>
      </w:pPr>
      <w:r>
        <w:rPr>
          <w:rFonts w:hint="eastAsia" w:ascii="黑体" w:hAnsi="黑体" w:eastAsia="黑体"/>
          <w:sz w:val="28"/>
        </w:rPr>
        <w:t>（</w:t>
      </w:r>
      <w:r>
        <w:rPr>
          <w:rFonts w:hint="eastAsia" w:ascii="黑体" w:hAnsi="黑体" w:eastAsia="黑体"/>
          <w:sz w:val="28"/>
          <w:lang w:val="en-US" w:eastAsia="zh-CN"/>
        </w:rPr>
        <w:t>审定</w:t>
      </w:r>
      <w:r>
        <w:rPr>
          <w:rFonts w:hint="eastAsia" w:ascii="黑体" w:hAnsi="黑体" w:eastAsia="黑体"/>
          <w:sz w:val="28"/>
        </w:rPr>
        <w:t>稿）</w:t>
      </w:r>
    </w:p>
    <w:p>
      <w:pPr>
        <w:spacing w:line="360" w:lineRule="auto"/>
        <w:jc w:val="center"/>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rPr>
          <w:rFonts w:ascii="宋体" w:hAnsi="宋体" w:cs="宋体"/>
          <w:b/>
          <w:bCs/>
          <w:sz w:val="24"/>
          <w:szCs w:val="22"/>
        </w:rPr>
      </w:pPr>
    </w:p>
    <w:p>
      <w:pPr>
        <w:spacing w:line="360" w:lineRule="auto"/>
        <w:jc w:val="center"/>
        <w:rPr>
          <w:rFonts w:ascii="黑体" w:hAnsi="黑体" w:eastAsia="黑体"/>
          <w:sz w:val="24"/>
          <w:szCs w:val="22"/>
        </w:rPr>
      </w:pPr>
      <w:r>
        <w:rPr>
          <w:rFonts w:hint="eastAsia" w:ascii="黑体" w:hAnsi="黑体" w:eastAsia="黑体"/>
          <w:sz w:val="28"/>
        </w:rPr>
        <w:t>西北稀有金属材料研究院宁夏有限公司</w:t>
      </w:r>
    </w:p>
    <w:p>
      <w:pPr>
        <w:spacing w:line="360" w:lineRule="auto"/>
        <w:jc w:val="center"/>
        <w:rPr>
          <w:rFonts w:ascii="黑体" w:hAnsi="黑体" w:eastAsia="黑体"/>
          <w:sz w:val="24"/>
        </w:rPr>
      </w:pPr>
      <w:r>
        <w:rPr>
          <w:rFonts w:hint="eastAsia" w:ascii="黑体" w:hAnsi="黑体" w:eastAsia="黑体"/>
          <w:sz w:val="28"/>
        </w:rPr>
        <w:t>2020.1</w:t>
      </w:r>
      <w:r>
        <w:rPr>
          <w:rFonts w:hint="eastAsia" w:ascii="黑体" w:hAnsi="黑体" w:eastAsia="黑体"/>
          <w:sz w:val="28"/>
          <w:lang w:val="en-US" w:eastAsia="zh-CN"/>
        </w:rPr>
        <w:t>2</w:t>
      </w:r>
    </w:p>
    <w:p>
      <w:pPr>
        <w:jc w:val="center"/>
        <w:rPr>
          <w:rFonts w:ascii="黑体" w:hAnsi="黑体" w:eastAsia="黑体"/>
          <w:sz w:val="24"/>
        </w:rPr>
      </w:pPr>
      <w:r>
        <w:rPr>
          <w:rFonts w:hint="eastAsia" w:ascii="黑体" w:hAnsi="黑体" w:eastAsia="黑体"/>
          <w:sz w:val="24"/>
          <w:lang w:eastAsia="zh-CN"/>
        </w:rPr>
        <w:t>《</w:t>
      </w:r>
      <w:r>
        <w:rPr>
          <w:rFonts w:hint="eastAsia" w:ascii="黑体" w:hAnsi="黑体" w:eastAsia="黑体"/>
          <w:sz w:val="24"/>
        </w:rPr>
        <w:t>铍合金化学分析方法</w:t>
      </w:r>
      <w:r>
        <w:rPr>
          <w:rFonts w:hint="eastAsia" w:ascii="黑体" w:hAnsi="黑体" w:eastAsia="黑体"/>
          <w:sz w:val="24"/>
          <w:lang w:val="en-US" w:eastAsia="zh-CN"/>
        </w:rPr>
        <w:t xml:space="preserve"> </w:t>
      </w:r>
      <w:r>
        <w:rPr>
          <w:rFonts w:hint="eastAsia" w:ascii="黑体" w:hAnsi="黑体" w:eastAsia="黑体"/>
          <w:sz w:val="24"/>
        </w:rPr>
        <w:t>第1部分：铍含量的测定  氟化钾滴定法</w:t>
      </w:r>
      <w:r>
        <w:rPr>
          <w:rFonts w:hint="eastAsia" w:ascii="黑体" w:hAnsi="黑体" w:eastAsia="黑体"/>
          <w:sz w:val="24"/>
          <w:lang w:eastAsia="zh-CN"/>
        </w:rPr>
        <w:t>》</w:t>
      </w:r>
    </w:p>
    <w:p>
      <w:pPr>
        <w:jc w:val="center"/>
        <w:rPr>
          <w:rFonts w:ascii="宋体" w:hAnsi="宋体" w:cs="宋体"/>
          <w:sz w:val="24"/>
        </w:rPr>
      </w:pPr>
      <w:r>
        <w:rPr>
          <w:rFonts w:hint="eastAsia" w:ascii="黑体" w:hAnsi="黑体" w:eastAsia="黑体"/>
          <w:sz w:val="24"/>
        </w:rPr>
        <w:t>编制说明</w:t>
      </w:r>
    </w:p>
    <w:p>
      <w:pPr>
        <w:spacing w:line="360" w:lineRule="auto"/>
        <w:rPr>
          <w:rFonts w:ascii="黑体" w:hAnsi="黑体" w:eastAsia="黑体"/>
          <w:sz w:val="21"/>
          <w:szCs w:val="21"/>
        </w:rPr>
      </w:pPr>
      <w:r>
        <w:rPr>
          <w:rFonts w:hint="eastAsia" w:ascii="黑体" w:hAnsi="黑体" w:eastAsia="黑体"/>
          <w:sz w:val="21"/>
          <w:szCs w:val="21"/>
        </w:rPr>
        <w:t>1  工作简况</w:t>
      </w:r>
    </w:p>
    <w:p>
      <w:pPr>
        <w:spacing w:line="360" w:lineRule="auto"/>
        <w:rPr>
          <w:rFonts w:ascii="黑体" w:hAnsi="黑体" w:eastAsia="黑体"/>
          <w:sz w:val="21"/>
          <w:szCs w:val="21"/>
        </w:rPr>
      </w:pPr>
      <w:r>
        <w:rPr>
          <w:rFonts w:hint="eastAsia" w:ascii="黑体" w:hAnsi="黑体" w:eastAsia="黑体"/>
          <w:sz w:val="21"/>
          <w:szCs w:val="21"/>
        </w:rPr>
        <w:t>1.1 任务来源</w:t>
      </w:r>
    </w:p>
    <w:p>
      <w:pPr>
        <w:ind w:firstLine="420" w:firstLineChars="200"/>
        <w:rPr>
          <w:rFonts w:ascii="宋体" w:hAnsi="宋体" w:cs="宋体"/>
          <w:sz w:val="21"/>
          <w:szCs w:val="21"/>
        </w:rPr>
      </w:pPr>
      <w:r>
        <w:rPr>
          <w:rFonts w:hint="eastAsia" w:ascii="宋体" w:hAnsi="宋体" w:cs="宋体"/>
          <w:sz w:val="21"/>
          <w:szCs w:val="21"/>
        </w:rPr>
        <w:t>根据《工业和信息化部2019年第一批行业标准制修订和外文版项目计划的通知》（工信厅科[2019]126号）的文件精神，西北稀有金属材料研究院宁夏有限公司负责制订有色金属行业标准《铍合金化学分析方法  第1部分</w:t>
      </w:r>
      <w:r>
        <w:rPr>
          <w:rFonts w:hint="eastAsia" w:ascii="宋体" w:hAnsi="宋体" w:cs="宋体"/>
          <w:sz w:val="21"/>
          <w:szCs w:val="21"/>
          <w:lang w:eastAsia="zh-CN"/>
        </w:rPr>
        <w:t>：</w:t>
      </w:r>
      <w:r>
        <w:rPr>
          <w:rFonts w:hint="eastAsia" w:ascii="宋体" w:hAnsi="宋体" w:cs="宋体"/>
          <w:sz w:val="21"/>
          <w:szCs w:val="21"/>
        </w:rPr>
        <w:t>铍含量的测定 氟化钾滴定法》，该项目计划编号：2019-0420T-YS，本标准应在2021年完成。</w:t>
      </w:r>
    </w:p>
    <w:p>
      <w:pPr>
        <w:spacing w:line="360" w:lineRule="auto"/>
        <w:rPr>
          <w:rFonts w:ascii="黑体" w:hAnsi="黑体" w:eastAsia="黑体"/>
          <w:sz w:val="21"/>
          <w:szCs w:val="21"/>
        </w:rPr>
      </w:pPr>
      <w:r>
        <w:rPr>
          <w:rFonts w:hint="eastAsia" w:ascii="黑体" w:hAnsi="黑体" w:eastAsia="黑体"/>
          <w:sz w:val="21"/>
          <w:szCs w:val="21"/>
        </w:rPr>
        <w:t>1.2 项目背景</w:t>
      </w:r>
    </w:p>
    <w:p>
      <w:pPr>
        <w:adjustRightInd w:val="0"/>
        <w:snapToGrid w:val="0"/>
        <w:ind w:firstLine="420" w:firstLineChars="200"/>
        <w:rPr>
          <w:rFonts w:ascii="宋体" w:hAnsi="宋体" w:cs="宋体"/>
          <w:sz w:val="21"/>
          <w:szCs w:val="21"/>
        </w:rPr>
      </w:pPr>
      <w:r>
        <w:rPr>
          <w:rFonts w:hint="eastAsia" w:ascii="宋体" w:hAnsi="宋体" w:cs="宋体"/>
          <w:sz w:val="21"/>
          <w:szCs w:val="21"/>
        </w:rPr>
        <w:t>高铍</w:t>
      </w:r>
      <w:r>
        <w:rPr>
          <w:rFonts w:hint="eastAsia" w:ascii="宋体" w:hAnsi="宋体" w:cs="宋体"/>
          <w:color w:val="000000"/>
          <w:sz w:val="21"/>
          <w:szCs w:val="21"/>
        </w:rPr>
        <w:t>铍合金</w:t>
      </w:r>
      <w:r>
        <w:rPr>
          <w:rFonts w:hint="eastAsia" w:ascii="宋体" w:hAnsi="宋体" w:cs="宋体"/>
          <w:sz w:val="21"/>
          <w:szCs w:val="21"/>
        </w:rPr>
        <w:t>（铍质量分数范围：60％～65％）结合了铍金属的低密度、高的比强度、高比刚度和铝的易加工性能的特点，具有质量轻、比强度高、比刚度高、热稳定性好、高韧性、高模量、抗腐蚀性好等特点，是一种重要的结构材料被广泛应用于航空航天等领域。主体铍是决定铍合金性能的关键因素，准确测定铍含量</w:t>
      </w:r>
      <w:r>
        <w:rPr>
          <w:rFonts w:hint="eastAsia" w:ascii="宋体" w:hAnsi="宋体" w:cs="宋体"/>
          <w:sz w:val="21"/>
          <w:szCs w:val="21"/>
          <w:lang w:eastAsia="zh-CN"/>
        </w:rPr>
        <w:t>，</w:t>
      </w:r>
      <w:r>
        <w:rPr>
          <w:rFonts w:hint="eastAsia" w:ascii="宋体" w:hAnsi="宋体" w:cs="宋体"/>
          <w:sz w:val="21"/>
          <w:szCs w:val="21"/>
          <w:lang w:val="en-US" w:eastAsia="zh-CN"/>
        </w:rPr>
        <w:t>对</w:t>
      </w:r>
      <w:r>
        <w:rPr>
          <w:rFonts w:hint="eastAsia" w:ascii="宋体" w:hAnsi="宋体" w:cs="宋体"/>
          <w:sz w:val="21"/>
          <w:szCs w:val="21"/>
        </w:rPr>
        <w:t>铍合金结构材料研发、应用与生产</w:t>
      </w:r>
      <w:r>
        <w:rPr>
          <w:rFonts w:hint="eastAsia" w:ascii="宋体" w:hAnsi="宋体" w:cs="宋体"/>
          <w:sz w:val="21"/>
          <w:szCs w:val="21"/>
          <w:lang w:val="en-US" w:eastAsia="zh-CN"/>
        </w:rPr>
        <w:t>具有重要意义</w:t>
      </w:r>
      <w:r>
        <w:rPr>
          <w:rFonts w:hint="eastAsia" w:ascii="宋体" w:hAnsi="宋体" w:cs="宋体"/>
          <w:sz w:val="21"/>
          <w:szCs w:val="21"/>
        </w:rPr>
        <w:t>。</w:t>
      </w:r>
    </w:p>
    <w:p>
      <w:pPr>
        <w:ind w:firstLine="420" w:firstLineChars="200"/>
        <w:rPr>
          <w:rFonts w:ascii="宋体" w:hAnsi="宋体" w:cs="宋体"/>
          <w:sz w:val="21"/>
          <w:szCs w:val="21"/>
        </w:rPr>
      </w:pPr>
      <w:r>
        <w:rPr>
          <w:rFonts w:hint="eastAsia" w:ascii="宋体" w:hAnsi="宋体" w:cs="宋体"/>
          <w:sz w:val="21"/>
          <w:szCs w:val="21"/>
        </w:rPr>
        <w:t>铍合金中铍的检测方法，</w:t>
      </w:r>
      <w:r>
        <w:rPr>
          <w:rFonts w:hint="eastAsia" w:ascii="宋体" w:hAnsi="宋体" w:cs="宋体"/>
          <w:sz w:val="21"/>
          <w:szCs w:val="21"/>
          <w:lang w:val="en-US" w:eastAsia="zh-CN"/>
        </w:rPr>
        <w:t>目前有</w:t>
      </w:r>
      <w:r>
        <w:rPr>
          <w:rFonts w:hint="eastAsia" w:ascii="宋体" w:hAnsi="宋体" w:cs="宋体"/>
          <w:sz w:val="21"/>
          <w:szCs w:val="21"/>
        </w:rPr>
        <w:t>铍试剂Ⅲ光度法测定铝-铍中间合金中铍含量，该方法主要是针对2％以下铍的检测，而高铍铍合金中铍的含量约为</w:t>
      </w:r>
      <w:r>
        <w:rPr>
          <w:rFonts w:hint="eastAsia" w:ascii="宋体" w:hAnsi="宋体" w:cs="宋体"/>
          <w:sz w:val="21"/>
          <w:szCs w:val="21"/>
          <w:lang w:val="en-US" w:eastAsia="zh-CN"/>
        </w:rPr>
        <w:t>60</w:t>
      </w:r>
      <w:r>
        <w:rPr>
          <w:rFonts w:hint="eastAsia" w:ascii="宋体" w:hAnsi="宋体" w:cs="宋体"/>
          <w:sz w:val="21"/>
          <w:szCs w:val="21"/>
        </w:rPr>
        <w:t>％</w:t>
      </w:r>
      <w:r>
        <w:rPr>
          <w:rFonts w:hint="eastAsia" w:ascii="宋体" w:hAnsi="宋体" w:cs="宋体"/>
          <w:sz w:val="21"/>
          <w:szCs w:val="21"/>
          <w:lang w:eastAsia="zh-CN"/>
        </w:rPr>
        <w:t>，</w:t>
      </w:r>
      <w:r>
        <w:rPr>
          <w:rFonts w:hint="eastAsia" w:ascii="宋体" w:hAnsi="宋体" w:cs="宋体"/>
          <w:sz w:val="21"/>
          <w:szCs w:val="21"/>
        </w:rPr>
        <w:t>适用于容量法分析。目前，国内还没有针对高铍铍合金中铍的标准化学分析方法。</w:t>
      </w:r>
    </w:p>
    <w:p>
      <w:pPr>
        <w:ind w:firstLine="420" w:firstLineChars="200"/>
        <w:rPr>
          <w:rFonts w:ascii="宋体" w:hAnsi="宋体" w:cs="宋体"/>
          <w:sz w:val="21"/>
          <w:szCs w:val="21"/>
        </w:rPr>
      </w:pPr>
      <w:r>
        <w:rPr>
          <w:rFonts w:hint="eastAsia" w:ascii="宋体" w:hAnsi="宋体" w:cs="宋体"/>
          <w:sz w:val="21"/>
          <w:szCs w:val="21"/>
        </w:rPr>
        <w:t>本</w:t>
      </w:r>
      <w:r>
        <w:rPr>
          <w:rFonts w:hint="eastAsia" w:ascii="宋体" w:hAnsi="宋体" w:cs="宋体"/>
          <w:sz w:val="21"/>
          <w:szCs w:val="21"/>
          <w:lang w:val="en-US" w:eastAsia="zh-CN"/>
        </w:rPr>
        <w:t>文件</w:t>
      </w:r>
      <w:r>
        <w:rPr>
          <w:rFonts w:hint="eastAsia" w:ascii="宋体" w:hAnsi="宋体" w:cs="宋体"/>
          <w:sz w:val="21"/>
          <w:szCs w:val="21"/>
        </w:rPr>
        <w:t>采用氟化钾滴定法测定铍合金中铍的含量，用硫酸-硝酸溶解样品，硫酸-硝酸</w:t>
      </w:r>
      <w:r>
        <w:rPr>
          <w:rFonts w:hint="eastAsia" w:ascii="宋体" w:hAnsi="宋体" w:cs="宋体"/>
          <w:sz w:val="21"/>
          <w:szCs w:val="21"/>
          <w:lang w:eastAsia="zh-CN"/>
        </w:rPr>
        <w:t>分解</w:t>
      </w:r>
      <w:r>
        <w:rPr>
          <w:rFonts w:hint="eastAsia" w:ascii="宋体" w:hAnsi="宋体" w:cs="宋体"/>
          <w:sz w:val="21"/>
          <w:szCs w:val="21"/>
        </w:rPr>
        <w:t>，</w:t>
      </w:r>
      <w:r>
        <w:rPr>
          <w:rFonts w:hint="eastAsia" w:ascii="宋体" w:hAnsi="宋体" w:cs="宋体"/>
          <w:sz w:val="21"/>
          <w:szCs w:val="21"/>
          <w:lang w:eastAsia="zh-CN"/>
        </w:rPr>
        <w:t>用</w:t>
      </w:r>
      <w:r>
        <w:rPr>
          <w:rFonts w:hint="eastAsia" w:ascii="宋体" w:hAnsi="宋体" w:cs="宋体"/>
          <w:sz w:val="21"/>
          <w:szCs w:val="21"/>
          <w:lang w:val="en-US" w:eastAsia="zh-CN"/>
        </w:rPr>
        <w:t>乙二胺四乙酸二钠</w:t>
      </w:r>
      <w:r>
        <w:rPr>
          <w:rFonts w:hint="eastAsia" w:ascii="宋体" w:hAnsi="宋体" w:cs="宋体"/>
          <w:sz w:val="21"/>
          <w:szCs w:val="21"/>
        </w:rPr>
        <w:t>络合铝、铁离子及其它离子，</w:t>
      </w:r>
      <w:r>
        <w:rPr>
          <w:rFonts w:hint="eastAsia" w:ascii="宋体" w:hAnsi="宋体" w:cs="宋体"/>
          <w:sz w:val="21"/>
          <w:szCs w:val="21"/>
          <w:lang w:eastAsia="zh-CN"/>
        </w:rPr>
        <w:t>在氨性溶液中，使</w:t>
      </w:r>
      <w:r>
        <w:rPr>
          <w:rFonts w:hint="eastAsia" w:ascii="宋体" w:hAnsi="宋体" w:cs="宋体"/>
          <w:sz w:val="21"/>
          <w:szCs w:val="21"/>
        </w:rPr>
        <w:t>铍生成氢氧化铍沉淀，</w:t>
      </w:r>
      <w:r>
        <w:rPr>
          <w:rFonts w:hint="eastAsia" w:ascii="宋体" w:hAnsi="宋体" w:cs="宋体"/>
          <w:sz w:val="21"/>
          <w:szCs w:val="21"/>
          <w:lang w:eastAsia="zh-CN"/>
        </w:rPr>
        <w:t>将分离净化的沉淀</w:t>
      </w:r>
      <w:r>
        <w:rPr>
          <w:rFonts w:hint="eastAsia" w:ascii="宋体" w:hAnsi="宋体" w:cs="宋体"/>
          <w:sz w:val="21"/>
          <w:szCs w:val="21"/>
        </w:rPr>
        <w:t>用盐酸溶解，以酚酞为指示剂，调整pH值</w:t>
      </w:r>
      <w:r>
        <w:rPr>
          <w:rFonts w:hint="eastAsia" w:ascii="宋体" w:hAnsi="宋体" w:cs="宋体"/>
          <w:sz w:val="21"/>
          <w:szCs w:val="21"/>
          <w:lang w:eastAsia="zh-CN"/>
        </w:rPr>
        <w:t>，</w:t>
      </w:r>
      <w:r>
        <w:rPr>
          <w:rFonts w:hint="eastAsia" w:ascii="宋体" w:hAnsi="宋体" w:cs="宋体"/>
          <w:sz w:val="21"/>
          <w:szCs w:val="21"/>
        </w:rPr>
        <w:t>加入氟化钾溶液，析出等当量的碱，用盐酸标准溶液滴定</w:t>
      </w:r>
      <w:r>
        <w:rPr>
          <w:rFonts w:hint="eastAsia" w:ascii="宋体" w:hAnsi="宋体" w:cs="宋体"/>
          <w:sz w:val="21"/>
          <w:szCs w:val="21"/>
          <w:lang w:eastAsia="zh-CN"/>
        </w:rPr>
        <w:t>。</w:t>
      </w:r>
      <w:r>
        <w:rPr>
          <w:rFonts w:hint="eastAsia" w:ascii="宋体" w:hAnsi="宋体" w:cs="宋体"/>
          <w:sz w:val="21"/>
          <w:szCs w:val="21"/>
        </w:rPr>
        <w:t>能够满足铍合金中测定范围在50％～70％铍</w:t>
      </w:r>
      <w:r>
        <w:rPr>
          <w:rFonts w:hint="eastAsia" w:ascii="宋体" w:hAnsi="宋体" w:cs="宋体"/>
          <w:sz w:val="21"/>
          <w:szCs w:val="21"/>
          <w:lang w:val="en-US" w:eastAsia="zh-CN"/>
        </w:rPr>
        <w:t>的检测</w:t>
      </w:r>
      <w:r>
        <w:rPr>
          <w:rFonts w:hint="eastAsia" w:ascii="宋体" w:hAnsi="宋体" w:cs="宋体"/>
          <w:sz w:val="21"/>
          <w:szCs w:val="21"/>
        </w:rPr>
        <w:t>，有利于产品质量控制和质量评定，促进铍合金产业的发展。</w:t>
      </w:r>
    </w:p>
    <w:p>
      <w:pPr>
        <w:spacing w:line="360" w:lineRule="auto"/>
        <w:rPr>
          <w:rFonts w:ascii="黑体" w:hAnsi="黑体" w:eastAsia="黑体"/>
          <w:sz w:val="21"/>
          <w:szCs w:val="21"/>
        </w:rPr>
      </w:pPr>
      <w:r>
        <w:rPr>
          <w:rFonts w:hint="eastAsia" w:ascii="黑体" w:hAnsi="黑体" w:eastAsia="黑体"/>
          <w:sz w:val="21"/>
          <w:szCs w:val="21"/>
        </w:rPr>
        <w:t>1.3 主要参加单位和工作成员及其所做的工作</w:t>
      </w:r>
    </w:p>
    <w:p>
      <w:pPr>
        <w:adjustRightInd w:val="0"/>
        <w:snapToGrid w:val="0"/>
        <w:ind w:firstLine="420" w:firstLineChars="200"/>
        <w:rPr>
          <w:rFonts w:ascii="宋体" w:hAnsi="宋体" w:cs="宋体"/>
          <w:sz w:val="21"/>
          <w:szCs w:val="21"/>
        </w:rPr>
      </w:pPr>
      <w:r>
        <w:rPr>
          <w:rFonts w:hint="eastAsia" w:ascii="宋体" w:hAnsi="宋体" w:cs="宋体"/>
          <w:sz w:val="21"/>
          <w:szCs w:val="21"/>
        </w:rPr>
        <w:t>西北稀有金属材料研究院宁夏有限公司（简称西材院），是国内唯一的铍材研究和生产基地，国家高新技术企业，建有稀有金属特种材料国家重点实验室。</w:t>
      </w:r>
    </w:p>
    <w:p>
      <w:pPr>
        <w:adjustRightInd w:val="0"/>
        <w:snapToGrid w:val="0"/>
        <w:rPr>
          <w:rFonts w:ascii="宋体" w:hAnsi="宋体" w:cs="宋体"/>
          <w:sz w:val="21"/>
          <w:szCs w:val="21"/>
        </w:rPr>
      </w:pPr>
      <w:r>
        <w:rPr>
          <w:rFonts w:hint="eastAsia" w:ascii="宋体" w:hAnsi="宋体" w:cs="宋体"/>
          <w:sz w:val="21"/>
          <w:szCs w:val="21"/>
        </w:rPr>
        <w:t>西北稀有金属材料研究院宁夏有限公司通过多年的自主技术研发，研制出满足用户需求的铍合金产品。</w:t>
      </w:r>
    </w:p>
    <w:p>
      <w:pPr>
        <w:adjustRightInd w:val="0"/>
        <w:snapToGrid w:val="0"/>
        <w:jc w:val="left"/>
        <w:rPr>
          <w:rFonts w:ascii="宋体" w:hAnsi="宋体" w:cs="宋体"/>
          <w:sz w:val="21"/>
          <w:szCs w:val="21"/>
        </w:rPr>
      </w:pPr>
      <w:r>
        <w:rPr>
          <w:rFonts w:hint="eastAsia" w:ascii="宋体" w:hAnsi="宋体" w:cs="宋体"/>
          <w:sz w:val="21"/>
          <w:szCs w:val="21"/>
        </w:rPr>
        <w:t xml:space="preserve">    本文件起草单位：西北稀有金属材料研究院宁夏有限公司、五矿铍业股份有限公司、富蕴恒盛铍业有限责任公司。</w:t>
      </w:r>
    </w:p>
    <w:p>
      <w:pPr>
        <w:adjustRightInd w:val="0"/>
        <w:snapToGrid w:val="0"/>
        <w:ind w:firstLine="420" w:firstLineChars="200"/>
        <w:rPr>
          <w:rFonts w:ascii="宋体" w:hAnsi="宋体" w:cs="宋体"/>
          <w:sz w:val="21"/>
          <w:szCs w:val="21"/>
        </w:rPr>
      </w:pPr>
      <w:r>
        <w:rPr>
          <w:rFonts w:hint="eastAsia" w:ascii="宋体" w:hAnsi="宋体" w:cs="宋体"/>
          <w:sz w:val="21"/>
          <w:szCs w:val="21"/>
          <w:highlight w:val="none"/>
        </w:rPr>
        <w:t>本文件主要起草人：白英丽、王佳丽、</w:t>
      </w:r>
      <w:r>
        <w:rPr>
          <w:rFonts w:hint="eastAsia" w:ascii="宋体" w:hAnsi="宋体" w:cs="宋体"/>
          <w:sz w:val="21"/>
          <w:szCs w:val="21"/>
          <w:highlight w:val="none"/>
          <w:lang w:eastAsia="zh-CN"/>
        </w:rPr>
        <w:t>莫蓉、马肖、温亚勇</w:t>
      </w:r>
      <w:r>
        <w:rPr>
          <w:rFonts w:hint="eastAsia" w:ascii="宋体" w:hAnsi="宋体" w:cs="宋体"/>
          <w:sz w:val="21"/>
          <w:szCs w:val="21"/>
          <w:highlight w:val="none"/>
        </w:rPr>
        <w:t>、</w:t>
      </w:r>
      <w:r>
        <w:rPr>
          <w:rFonts w:hint="eastAsia" w:ascii="宋体" w:hAnsi="宋体" w:cs="宋体"/>
          <w:sz w:val="21"/>
          <w:szCs w:val="21"/>
          <w:highlight w:val="none"/>
          <w:lang w:eastAsia="zh-CN"/>
        </w:rPr>
        <w:t>冉梦璇</w:t>
      </w:r>
      <w:r>
        <w:rPr>
          <w:rFonts w:hint="eastAsia" w:ascii="宋体" w:hAnsi="宋体" w:cs="宋体"/>
          <w:sz w:val="21"/>
          <w:szCs w:val="21"/>
          <w:highlight w:val="none"/>
        </w:rPr>
        <w:t>、</w:t>
      </w:r>
      <w:r>
        <w:rPr>
          <w:rFonts w:hint="eastAsia" w:ascii="宋体" w:hAnsi="宋体" w:cs="宋体"/>
          <w:sz w:val="21"/>
          <w:szCs w:val="21"/>
          <w:highlight w:val="none"/>
          <w:lang w:eastAsia="zh-CN"/>
        </w:rPr>
        <w:t>谢奕斌、孙洪涛</w:t>
      </w:r>
      <w:r>
        <w:rPr>
          <w:rFonts w:hint="eastAsia" w:ascii="宋体" w:hAnsi="宋体" w:cs="宋体"/>
          <w:sz w:val="21"/>
          <w:szCs w:val="21"/>
          <w:highlight w:val="none"/>
        </w:rPr>
        <w:t xml:space="preserve">。 </w:t>
      </w:r>
    </w:p>
    <w:p>
      <w:pPr>
        <w:adjustRightInd w:val="0"/>
        <w:snapToGrid w:val="0"/>
        <w:ind w:firstLine="420" w:firstLineChars="200"/>
        <w:jc w:val="left"/>
        <w:rPr>
          <w:rFonts w:ascii="宋体" w:hAnsi="宋体" w:cs="宋体"/>
          <w:sz w:val="21"/>
          <w:szCs w:val="21"/>
        </w:rPr>
      </w:pPr>
      <w:r>
        <w:rPr>
          <w:rFonts w:hint="eastAsia" w:ascii="宋体" w:hAnsi="宋体" w:cs="宋体"/>
          <w:sz w:val="21"/>
          <w:szCs w:val="21"/>
        </w:rPr>
        <w:t>其中西北稀有金属材料研究院宁夏有限公司负责样品的收集和分发，完成分析方法研究工作，撰写标准文稿、编制说明和研究报告。五矿铍业股份有限公司、富蕴恒盛铍业有限责任公司提供实验样本的精密度数据，并对标准文稿等提出相应修改意见。</w:t>
      </w:r>
    </w:p>
    <w:p>
      <w:pPr>
        <w:spacing w:line="360" w:lineRule="auto"/>
        <w:rPr>
          <w:rFonts w:ascii="黑体" w:hAnsi="黑体" w:eastAsia="黑体"/>
          <w:sz w:val="21"/>
          <w:szCs w:val="21"/>
        </w:rPr>
      </w:pPr>
      <w:r>
        <w:rPr>
          <w:rFonts w:hint="eastAsia" w:ascii="黑体" w:hAnsi="黑体" w:eastAsia="黑体"/>
          <w:sz w:val="21"/>
          <w:szCs w:val="21"/>
        </w:rPr>
        <w:t>1.4主要工作过程</w:t>
      </w:r>
    </w:p>
    <w:p>
      <w:pPr>
        <w:ind w:firstLine="420" w:firstLineChars="200"/>
        <w:rPr>
          <w:rFonts w:ascii="宋体" w:hAnsi="宋体" w:cs="宋体"/>
          <w:sz w:val="21"/>
          <w:szCs w:val="21"/>
        </w:rPr>
      </w:pPr>
      <w:r>
        <w:rPr>
          <w:rFonts w:hint="eastAsia" w:ascii="宋体" w:hAnsi="宋体" w:cs="宋体"/>
          <w:sz w:val="21"/>
          <w:szCs w:val="21"/>
        </w:rPr>
        <w:t>西北稀有金属材料研究院宁夏有限公司在接到标准制订任务后，成立了标准编制组，召开了标准项目编制启动会议，对标准编写工作进行了部署和分工，主要工作过程经历了以下几个阶段。</w:t>
      </w:r>
    </w:p>
    <w:p>
      <w:pPr>
        <w:spacing w:line="360" w:lineRule="auto"/>
        <w:rPr>
          <w:rFonts w:ascii="黑体" w:hAnsi="黑体" w:eastAsia="黑体"/>
          <w:sz w:val="21"/>
          <w:szCs w:val="21"/>
        </w:rPr>
      </w:pPr>
      <w:r>
        <w:rPr>
          <w:rFonts w:hint="eastAsia" w:ascii="黑体" w:hAnsi="黑体" w:eastAsia="黑体"/>
          <w:sz w:val="21"/>
          <w:szCs w:val="21"/>
        </w:rPr>
        <w:t>1.4.1 起草阶段</w:t>
      </w:r>
    </w:p>
    <w:p>
      <w:pPr>
        <w:ind w:firstLine="420" w:firstLineChars="200"/>
        <w:rPr>
          <w:rFonts w:ascii="宋体" w:hAnsi="宋体" w:cs="宋体"/>
          <w:sz w:val="21"/>
          <w:szCs w:val="21"/>
        </w:rPr>
      </w:pPr>
      <w:r>
        <w:rPr>
          <w:rFonts w:hint="eastAsia" w:ascii="宋体" w:hAnsi="宋体" w:cs="宋体"/>
          <w:sz w:val="21"/>
          <w:szCs w:val="21"/>
        </w:rPr>
        <w:t xml:space="preserve"> 1）2019年11月～12月，成立了《铍合金化学分析方法  第1部分 铍含量的测定  氟化钾滴定法》标准编制组，确定了各成员的工作职能和任务，制定了工作计划和进度安排。</w:t>
      </w:r>
    </w:p>
    <w:p>
      <w:pPr>
        <w:ind w:firstLine="420" w:firstLineChars="200"/>
        <w:rPr>
          <w:rFonts w:ascii="宋体" w:hAnsi="宋体" w:cs="宋体"/>
          <w:sz w:val="21"/>
          <w:szCs w:val="21"/>
        </w:rPr>
      </w:pPr>
      <w:r>
        <w:rPr>
          <w:rFonts w:hint="eastAsia" w:ascii="宋体" w:hAnsi="宋体" w:cs="宋体"/>
          <w:sz w:val="21"/>
          <w:szCs w:val="21"/>
        </w:rPr>
        <w:t xml:space="preserve"> 2）2019年12月4日～6日，在广东省深圳市召开的全国有色金属标准化技术委员会工作会议进行了任务落实，五矿铍业股份有限公司</w:t>
      </w:r>
      <w:r>
        <w:rPr>
          <w:rFonts w:hint="eastAsia" w:cs="Times New Roman"/>
          <w:sz w:val="21"/>
          <w:szCs w:val="21"/>
        </w:rPr>
        <w:t>为</w:t>
      </w:r>
      <w:r>
        <w:rPr>
          <w:rFonts w:ascii="Times New Roman" w:hAnsi="Times New Roman" w:cs="Times New Roman"/>
          <w:sz w:val="21"/>
          <w:szCs w:val="21"/>
        </w:rPr>
        <w:t>第一验证</w:t>
      </w:r>
      <w:r>
        <w:rPr>
          <w:rFonts w:hint="eastAsia" w:cs="Times New Roman"/>
          <w:sz w:val="21"/>
          <w:szCs w:val="21"/>
        </w:rPr>
        <w:t>单位，</w:t>
      </w:r>
      <w:r>
        <w:rPr>
          <w:rFonts w:hint="eastAsia"/>
          <w:sz w:val="21"/>
          <w:szCs w:val="21"/>
        </w:rPr>
        <w:t>富</w:t>
      </w:r>
      <w:r>
        <w:rPr>
          <w:rFonts w:hint="eastAsia" w:cs="Times New Roman"/>
          <w:sz w:val="21"/>
          <w:szCs w:val="21"/>
        </w:rPr>
        <w:t>蕴恒盛铍业有限责任公司为</w:t>
      </w:r>
      <w:r>
        <w:rPr>
          <w:rFonts w:cs="Times New Roman"/>
          <w:sz w:val="21"/>
          <w:szCs w:val="21"/>
        </w:rPr>
        <w:t>第二验证</w:t>
      </w:r>
      <w:r>
        <w:rPr>
          <w:rFonts w:hint="eastAsia" w:cs="Times New Roman"/>
          <w:sz w:val="21"/>
          <w:szCs w:val="21"/>
        </w:rPr>
        <w:t>单位。</w:t>
      </w:r>
    </w:p>
    <w:p>
      <w:pPr>
        <w:ind w:firstLine="420" w:firstLineChars="200"/>
        <w:rPr>
          <w:rFonts w:ascii="宋体" w:hAnsi="宋体" w:cs="宋体"/>
          <w:sz w:val="21"/>
          <w:szCs w:val="21"/>
        </w:rPr>
      </w:pPr>
      <w:r>
        <w:rPr>
          <w:rFonts w:hint="eastAsia" w:ascii="宋体" w:hAnsi="宋体" w:cs="宋体"/>
          <w:sz w:val="21"/>
          <w:szCs w:val="21"/>
        </w:rPr>
        <w:t>3）2020年4月～8月，编制组完成相关的分析方法试验，提交了有色金属行业标准《铍合金化学分析方法  第1部分 铍含量的测定  氟化钾滴定法》的初稿、试验报告等。</w:t>
      </w:r>
      <w:r>
        <w:rPr>
          <w:rFonts w:hint="eastAsia"/>
          <w:sz w:val="21"/>
          <w:szCs w:val="21"/>
        </w:rPr>
        <w:t>交</w:t>
      </w:r>
      <w:r>
        <w:rPr>
          <w:rFonts w:hint="eastAsia" w:ascii="宋体" w:hAnsi="宋体" w:cs="宋体"/>
          <w:sz w:val="21"/>
          <w:szCs w:val="21"/>
        </w:rPr>
        <w:t>五矿铍业股份有限公司、富蕴恒盛铍业有限责任公司</w:t>
      </w:r>
      <w:r>
        <w:rPr>
          <w:rFonts w:hint="eastAsia"/>
          <w:sz w:val="21"/>
          <w:szCs w:val="21"/>
        </w:rPr>
        <w:t>进行意见征集，并连同验证样品一并寄往各验证单位。经过与各验证单位的讨论，形成了征求意见稿。</w:t>
      </w:r>
    </w:p>
    <w:p>
      <w:pPr>
        <w:spacing w:line="360" w:lineRule="auto"/>
        <w:rPr>
          <w:rFonts w:ascii="黑体" w:hAnsi="黑体" w:eastAsia="黑体"/>
          <w:sz w:val="21"/>
          <w:szCs w:val="21"/>
        </w:rPr>
      </w:pPr>
      <w:r>
        <w:rPr>
          <w:rFonts w:hint="eastAsia" w:ascii="黑体" w:hAnsi="黑体" w:eastAsia="黑体"/>
          <w:sz w:val="21"/>
          <w:szCs w:val="21"/>
        </w:rPr>
        <w:t>1.4.2 征求意见阶段</w:t>
      </w:r>
    </w:p>
    <w:p>
      <w:pPr>
        <w:ind w:firstLine="420" w:firstLineChars="200"/>
        <w:rPr>
          <w:rFonts w:hint="eastAsia" w:ascii="宋体" w:hAnsi="宋体" w:eastAsia="宋体" w:cs="宋体"/>
          <w:sz w:val="21"/>
          <w:szCs w:val="21"/>
        </w:rPr>
      </w:pPr>
      <w:r>
        <w:rPr>
          <w:rFonts w:hint="eastAsia" w:ascii="宋体" w:hAnsi="宋体" w:cs="宋体"/>
          <w:sz w:val="21"/>
          <w:szCs w:val="21"/>
          <w:lang w:val="en-US" w:eastAsia="zh-CN"/>
        </w:rPr>
        <w:t>1）</w:t>
      </w:r>
      <w:r>
        <w:rPr>
          <w:rFonts w:hint="eastAsia" w:ascii="宋体" w:hAnsi="宋体" w:eastAsia="宋体" w:cs="宋体"/>
          <w:sz w:val="21"/>
          <w:szCs w:val="21"/>
        </w:rPr>
        <w:t>编制组通过发函，全国有色金属标准化技术委员会将</w:t>
      </w:r>
      <w:r>
        <w:rPr>
          <w:rFonts w:hint="eastAsia" w:ascii="宋体" w:hAnsi="宋体" w:cs="宋体"/>
          <w:sz w:val="21"/>
          <w:szCs w:val="21"/>
        </w:rPr>
        <w:t>《铍合金化学分析方法  第1部分</w:t>
      </w:r>
      <w:r>
        <w:rPr>
          <w:rFonts w:hint="eastAsia" w:ascii="宋体" w:hAnsi="宋体" w:cs="宋体"/>
          <w:sz w:val="21"/>
          <w:szCs w:val="21"/>
          <w:lang w:eastAsia="zh-CN"/>
        </w:rPr>
        <w:t>：</w:t>
      </w:r>
      <w:r>
        <w:rPr>
          <w:rFonts w:hint="eastAsia" w:ascii="宋体" w:hAnsi="宋体" w:cs="宋体"/>
          <w:sz w:val="21"/>
          <w:szCs w:val="21"/>
        </w:rPr>
        <w:t>铍含量的测定 氟化钾滴定法》</w:t>
      </w:r>
      <w:r>
        <w:rPr>
          <w:rFonts w:hint="eastAsia" w:ascii="宋体" w:hAnsi="宋体" w:eastAsia="宋体" w:cs="宋体"/>
          <w:sz w:val="21"/>
          <w:szCs w:val="21"/>
        </w:rPr>
        <w:t>征求意见资料</w:t>
      </w:r>
      <w:r>
        <w:rPr>
          <w:rFonts w:hint="eastAsia" w:ascii="宋体" w:hAnsi="宋体" w:eastAsia="宋体" w:cs="宋体"/>
          <w:sz w:val="21"/>
          <w:szCs w:val="21"/>
          <w:lang w:val="en-US" w:eastAsia="zh-CN"/>
        </w:rPr>
        <w:t>在</w:t>
      </w:r>
      <w:r>
        <w:rPr>
          <w:rFonts w:hint="eastAsia" w:ascii="宋体" w:hAnsi="宋体" w:eastAsia="宋体" w:cs="宋体"/>
          <w:sz w:val="21"/>
          <w:szCs w:val="21"/>
        </w:rPr>
        <w:t>中国有色金属标准质量信息网</w:t>
      </w:r>
      <w:r>
        <w:rPr>
          <w:rFonts w:hint="eastAsia" w:ascii="宋体" w:hAnsi="宋体" w:eastAsia="宋体" w:cs="宋体"/>
          <w:sz w:val="21"/>
          <w:szCs w:val="21"/>
          <w:lang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"http://www.cnsmq.com" </w:instrText>
      </w:r>
      <w:r>
        <w:rPr>
          <w:rFonts w:hint="eastAsia" w:ascii="宋体" w:hAnsi="宋体" w:eastAsia="宋体" w:cs="宋体"/>
          <w:sz w:val="21"/>
          <w:szCs w:val="21"/>
        </w:rPr>
        <w:fldChar w:fldCharType="separate"/>
      </w:r>
      <w:r>
        <w:rPr>
          <w:rFonts w:hint="eastAsia" w:ascii="宋体" w:hAnsi="宋体" w:eastAsia="宋体" w:cs="宋体"/>
          <w:sz w:val="21"/>
          <w:szCs w:val="21"/>
        </w:rPr>
        <w:t>www.cnsmq.com</w:t>
      </w:r>
      <w:r>
        <w:rPr>
          <w:rFonts w:hint="eastAsia" w:ascii="宋体" w:hAnsi="宋体" w:eastAsia="宋体" w:cs="宋体"/>
          <w:sz w:val="21"/>
          <w:szCs w:val="21"/>
        </w:rPr>
        <w:fldChar w:fldCharType="end"/>
      </w:r>
      <w:r>
        <w:rPr>
          <w:rFonts w:hint="eastAsia" w:ascii="宋体" w:hAnsi="宋体" w:eastAsia="宋体" w:cs="宋体"/>
          <w:sz w:val="21"/>
          <w:szCs w:val="21"/>
          <w:lang w:eastAsia="zh-CN"/>
        </w:rPr>
        <w:t>）</w:t>
      </w:r>
      <w:r>
        <w:rPr>
          <w:rFonts w:hint="eastAsia" w:ascii="宋体" w:hAnsi="宋体" w:eastAsia="宋体" w:cs="宋体"/>
          <w:sz w:val="21"/>
          <w:szCs w:val="21"/>
        </w:rPr>
        <w:t>上挂网</w:t>
      </w:r>
      <w:r>
        <w:rPr>
          <w:rFonts w:hint="eastAsia" w:ascii="宋体" w:hAnsi="宋体" w:eastAsia="宋体" w:cs="宋体"/>
          <w:sz w:val="21"/>
          <w:szCs w:val="21"/>
          <w:lang w:eastAsia="zh-CN"/>
        </w:rPr>
        <w:t>，</w:t>
      </w:r>
      <w:r>
        <w:rPr>
          <w:rFonts w:hint="eastAsia" w:ascii="宋体" w:hAnsi="宋体" w:eastAsia="宋体" w:cs="宋体"/>
          <w:sz w:val="21"/>
          <w:szCs w:val="21"/>
        </w:rPr>
        <w:t>向社会公开征求意见。征求意见的单位包括主要生产、经销、使用、科研、第三方检验机构等单位及大专院校，征求意见单位广泛且具有代表性</w:t>
      </w:r>
      <w:r>
        <w:rPr>
          <w:rFonts w:hint="eastAsia" w:ascii="宋体" w:hAnsi="宋体" w:eastAsia="宋体" w:cs="宋体"/>
          <w:sz w:val="21"/>
          <w:szCs w:val="21"/>
          <w:lang w:eastAsia="zh-CN"/>
        </w:rPr>
        <w:t>。</w:t>
      </w:r>
    </w:p>
    <w:p>
      <w:pPr>
        <w:ind w:firstLine="420" w:firstLineChars="200"/>
        <w:rPr>
          <w:rFonts w:hint="eastAsia" w:ascii="宋体" w:hAnsi="宋体" w:eastAsia="宋体" w:cs="宋体"/>
          <w:sz w:val="21"/>
          <w:szCs w:val="21"/>
          <w:lang w:eastAsia="zh-CN"/>
        </w:rPr>
      </w:pPr>
      <w:r>
        <w:rPr>
          <w:rFonts w:hint="eastAsia" w:ascii="宋体" w:hAnsi="宋体" w:cs="宋体"/>
          <w:sz w:val="21"/>
          <w:szCs w:val="21"/>
          <w:lang w:val="en-US" w:eastAsia="zh-CN"/>
        </w:rPr>
        <w:t>2</w:t>
      </w:r>
      <w:r>
        <w:rPr>
          <w:rFonts w:hint="eastAsia" w:ascii="宋体" w:hAnsi="宋体" w:eastAsia="宋体" w:cs="宋体"/>
          <w:sz w:val="21"/>
          <w:szCs w:val="21"/>
        </w:rPr>
        <w:t>）20</w:t>
      </w:r>
      <w:r>
        <w:rPr>
          <w:rFonts w:hint="eastAsia" w:ascii="宋体" w:hAnsi="宋体" w:cs="宋体"/>
          <w:sz w:val="21"/>
          <w:szCs w:val="21"/>
          <w:lang w:val="en-US" w:eastAsia="zh-CN"/>
        </w:rPr>
        <w:t>20</w:t>
      </w:r>
      <w:r>
        <w:rPr>
          <w:rFonts w:hint="eastAsia" w:ascii="宋体" w:hAnsi="宋体" w:eastAsia="宋体" w:cs="宋体"/>
          <w:sz w:val="21"/>
          <w:szCs w:val="21"/>
        </w:rPr>
        <w:t>年</w:t>
      </w:r>
      <w:r>
        <w:rPr>
          <w:rFonts w:hint="eastAsia" w:ascii="宋体" w:hAnsi="宋体" w:cs="宋体"/>
          <w:sz w:val="21"/>
          <w:szCs w:val="21"/>
          <w:lang w:val="en-US" w:eastAsia="zh-CN"/>
        </w:rPr>
        <w:t>9</w:t>
      </w:r>
      <w:r>
        <w:rPr>
          <w:rFonts w:hint="eastAsia" w:ascii="宋体" w:hAnsi="宋体" w:eastAsia="宋体" w:cs="宋体"/>
          <w:sz w:val="21"/>
          <w:szCs w:val="21"/>
        </w:rPr>
        <w:t>月</w:t>
      </w:r>
      <w:r>
        <w:rPr>
          <w:rFonts w:hint="eastAsia" w:ascii="宋体" w:hAnsi="宋体" w:cs="宋体"/>
          <w:sz w:val="21"/>
          <w:szCs w:val="21"/>
          <w:lang w:val="en-US" w:eastAsia="zh-CN"/>
        </w:rPr>
        <w:t>22</w:t>
      </w:r>
      <w:r>
        <w:rPr>
          <w:rFonts w:hint="eastAsia" w:ascii="宋体" w:hAnsi="宋体" w:eastAsia="宋体" w:cs="宋体"/>
          <w:sz w:val="21"/>
          <w:szCs w:val="21"/>
        </w:rPr>
        <w:t>日～</w:t>
      </w:r>
      <w:r>
        <w:rPr>
          <w:rFonts w:hint="eastAsia" w:ascii="宋体" w:hAnsi="宋体" w:cs="宋体"/>
          <w:sz w:val="21"/>
          <w:szCs w:val="21"/>
          <w:lang w:val="en-US" w:eastAsia="zh-CN"/>
        </w:rPr>
        <w:t>24</w:t>
      </w:r>
      <w:r>
        <w:rPr>
          <w:rFonts w:hint="eastAsia" w:ascii="宋体" w:hAnsi="宋体" w:eastAsia="宋体" w:cs="宋体"/>
          <w:sz w:val="21"/>
          <w:szCs w:val="21"/>
        </w:rPr>
        <w:t>日由全国有色金属标准化技术委员会主持，在湖南省长沙市召开标准讨论会，来自宝鸡钛业股份有限公司、广东广晟稀有金属光电新材料有限公司、广东省科学院工业分析检测中心、承德天大钒业有限责任公司、宁夏东方钽业股份有限公司、北矿检测技术有限公司、国标（北京）检验认证有限公司、国家钨与稀土产品质量监督检验中心、西安汉唐分析检测有限公司、宝钛集团有限公司、西部新锆核材料科技有限公司、深圳清华大学研究院等单位的四十多名专家代表参会，对本</w:t>
      </w:r>
      <w:r>
        <w:rPr>
          <w:rFonts w:hint="eastAsia" w:ascii="宋体" w:hAnsi="宋体" w:cs="宋体"/>
          <w:sz w:val="21"/>
          <w:szCs w:val="21"/>
          <w:lang w:eastAsia="zh-CN"/>
        </w:rPr>
        <w:t>文件</w:t>
      </w:r>
      <w:r>
        <w:rPr>
          <w:rFonts w:hint="eastAsia" w:ascii="宋体" w:hAnsi="宋体" w:eastAsia="宋体" w:cs="宋体"/>
          <w:sz w:val="21"/>
          <w:szCs w:val="21"/>
        </w:rPr>
        <w:t>的征求意见稿、编制说明、试验报告进行了</w:t>
      </w:r>
      <w:r>
        <w:rPr>
          <w:rFonts w:hint="eastAsia" w:ascii="宋体" w:hAnsi="宋体" w:eastAsia="宋体" w:cs="宋体"/>
          <w:sz w:val="21"/>
          <w:szCs w:val="21"/>
          <w:lang w:val="en-US" w:eastAsia="zh-CN"/>
        </w:rPr>
        <w:t>充分、</w:t>
      </w:r>
      <w:r>
        <w:rPr>
          <w:rFonts w:hint="eastAsia" w:ascii="宋体" w:hAnsi="宋体" w:eastAsia="宋体" w:cs="宋体"/>
          <w:sz w:val="21"/>
          <w:szCs w:val="21"/>
        </w:rPr>
        <w:t>细致的讨论，并提出修改意见</w:t>
      </w:r>
      <w:r>
        <w:rPr>
          <w:rFonts w:hint="eastAsia" w:ascii="宋体" w:hAnsi="宋体" w:cs="宋体"/>
          <w:sz w:val="21"/>
          <w:szCs w:val="21"/>
          <w:lang w:eastAsia="zh-CN"/>
        </w:rPr>
        <w:t>。</w:t>
      </w:r>
    </w:p>
    <w:p>
      <w:pPr>
        <w:ind w:firstLine="420" w:firstLineChars="200"/>
        <w:rPr>
          <w:rFonts w:hint="eastAsia" w:ascii="宋体" w:hAnsi="宋体" w:eastAsia="宋体" w:cs="宋体"/>
          <w:sz w:val="21"/>
          <w:szCs w:val="21"/>
        </w:rPr>
      </w:pPr>
      <w:r>
        <w:rPr>
          <w:rFonts w:hint="eastAsia" w:ascii="宋体" w:hAnsi="宋体" w:cs="宋体"/>
          <w:sz w:val="21"/>
          <w:szCs w:val="21"/>
          <w:lang w:val="en-US" w:eastAsia="zh-CN"/>
        </w:rPr>
        <w:t>3</w:t>
      </w:r>
      <w:r>
        <w:rPr>
          <w:rFonts w:hint="eastAsia" w:ascii="宋体" w:hAnsi="宋体" w:eastAsia="宋体" w:cs="宋体"/>
          <w:sz w:val="21"/>
          <w:szCs w:val="21"/>
        </w:rPr>
        <w:t>）20</w:t>
      </w:r>
      <w:r>
        <w:rPr>
          <w:rFonts w:hint="eastAsia" w:ascii="宋体" w:hAnsi="宋体" w:cs="宋体"/>
          <w:sz w:val="21"/>
          <w:szCs w:val="21"/>
          <w:lang w:val="en-US" w:eastAsia="zh-CN"/>
        </w:rPr>
        <w:t>20</w:t>
      </w:r>
      <w:r>
        <w:rPr>
          <w:rFonts w:hint="eastAsia" w:ascii="宋体" w:hAnsi="宋体" w:eastAsia="宋体" w:cs="宋体"/>
          <w:sz w:val="21"/>
          <w:szCs w:val="21"/>
        </w:rPr>
        <w:t>年</w:t>
      </w:r>
      <w:r>
        <w:rPr>
          <w:rFonts w:hint="eastAsia" w:ascii="宋体" w:hAnsi="宋体" w:cs="宋体"/>
          <w:sz w:val="21"/>
          <w:szCs w:val="21"/>
          <w:lang w:val="en-US" w:eastAsia="zh-CN"/>
        </w:rPr>
        <w:t>11</w:t>
      </w:r>
      <w:r>
        <w:rPr>
          <w:rFonts w:hint="eastAsia" w:ascii="宋体" w:hAnsi="宋体" w:eastAsia="宋体" w:cs="宋体"/>
          <w:sz w:val="21"/>
          <w:szCs w:val="21"/>
        </w:rPr>
        <w:t>月</w:t>
      </w:r>
      <w:r>
        <w:rPr>
          <w:rFonts w:hint="eastAsia" w:ascii="宋体" w:hAnsi="宋体" w:cs="宋体"/>
          <w:sz w:val="21"/>
          <w:szCs w:val="21"/>
          <w:lang w:val="en-US" w:eastAsia="zh-CN"/>
        </w:rPr>
        <w:t>24</w:t>
      </w:r>
      <w:r>
        <w:rPr>
          <w:rFonts w:hint="eastAsia" w:ascii="宋体" w:hAnsi="宋体" w:eastAsia="宋体" w:cs="宋体"/>
          <w:sz w:val="21"/>
          <w:szCs w:val="21"/>
        </w:rPr>
        <w:t>日～</w:t>
      </w:r>
      <w:r>
        <w:rPr>
          <w:rFonts w:hint="eastAsia" w:ascii="宋体" w:hAnsi="宋体" w:cs="宋体"/>
          <w:sz w:val="21"/>
          <w:szCs w:val="21"/>
          <w:lang w:val="en-US" w:eastAsia="zh-CN"/>
        </w:rPr>
        <w:t>26</w:t>
      </w:r>
      <w:r>
        <w:rPr>
          <w:rFonts w:hint="eastAsia" w:ascii="宋体" w:hAnsi="宋体" w:eastAsia="宋体" w:cs="宋体"/>
          <w:sz w:val="21"/>
          <w:szCs w:val="21"/>
        </w:rPr>
        <w:t>日由全国有色金属标准化技术委员会主持，在</w:t>
      </w:r>
      <w:r>
        <w:rPr>
          <w:rFonts w:hint="eastAsia" w:ascii="宋体" w:hAnsi="宋体" w:cs="宋体"/>
          <w:sz w:val="21"/>
          <w:szCs w:val="21"/>
          <w:lang w:eastAsia="zh-CN"/>
        </w:rPr>
        <w:t>江苏省徐州</w:t>
      </w:r>
      <w:r>
        <w:rPr>
          <w:rFonts w:hint="eastAsia" w:ascii="宋体" w:hAnsi="宋体" w:eastAsia="宋体" w:cs="宋体"/>
          <w:sz w:val="21"/>
          <w:szCs w:val="21"/>
        </w:rPr>
        <w:t>市召开标准讨论会，来自宝鸡钛业股份有限公司、广东广晟稀有金属光电新材料有限公司、广东省科学院工业分析检测中心、承德天大钒业有限责任公司、宁夏东方钽业股份有限公司、北矿检测技术有限公司、国标（北京）检验认证有限公司、国家钨与稀土产品质量监督检验中心、西安汉唐分析检测有限公司、宝钛集团有限公司、西部新锆核材料科技有限公司、深圳清华大学研究院等单位的四十多名专家代表参会，对本</w:t>
      </w:r>
      <w:r>
        <w:rPr>
          <w:rFonts w:hint="eastAsia" w:ascii="宋体" w:hAnsi="宋体" w:cs="宋体"/>
          <w:sz w:val="21"/>
          <w:szCs w:val="21"/>
          <w:lang w:eastAsia="zh-CN"/>
        </w:rPr>
        <w:t>文件</w:t>
      </w:r>
      <w:r>
        <w:rPr>
          <w:rFonts w:hint="eastAsia" w:ascii="宋体" w:hAnsi="宋体" w:eastAsia="宋体" w:cs="宋体"/>
          <w:sz w:val="21"/>
          <w:szCs w:val="21"/>
        </w:rPr>
        <w:t>的</w:t>
      </w:r>
      <w:r>
        <w:rPr>
          <w:rFonts w:hint="eastAsia" w:ascii="宋体" w:hAnsi="宋体" w:cs="宋体"/>
          <w:sz w:val="21"/>
          <w:szCs w:val="21"/>
          <w:lang w:eastAsia="zh-CN"/>
        </w:rPr>
        <w:t>预审稿</w:t>
      </w:r>
      <w:r>
        <w:rPr>
          <w:rFonts w:hint="eastAsia" w:ascii="宋体" w:hAnsi="宋体" w:eastAsia="宋体" w:cs="宋体"/>
          <w:sz w:val="21"/>
          <w:szCs w:val="21"/>
        </w:rPr>
        <w:t>、编制说明进行了</w:t>
      </w:r>
      <w:r>
        <w:rPr>
          <w:rFonts w:hint="eastAsia" w:ascii="宋体" w:hAnsi="宋体" w:eastAsia="宋体" w:cs="宋体"/>
          <w:sz w:val="21"/>
          <w:szCs w:val="21"/>
          <w:lang w:val="en-US" w:eastAsia="zh-CN"/>
        </w:rPr>
        <w:t>充分、</w:t>
      </w:r>
      <w:r>
        <w:rPr>
          <w:rFonts w:hint="eastAsia" w:ascii="宋体" w:hAnsi="宋体" w:eastAsia="宋体" w:cs="宋体"/>
          <w:sz w:val="21"/>
          <w:szCs w:val="21"/>
        </w:rPr>
        <w:t>细致的讨论，并提出修改意见</w:t>
      </w:r>
      <w:r>
        <w:rPr>
          <w:rFonts w:hint="eastAsia" w:ascii="宋体" w:hAnsi="宋体" w:cs="宋体"/>
          <w:sz w:val="21"/>
          <w:szCs w:val="21"/>
          <w:lang w:eastAsia="zh-CN"/>
        </w:rPr>
        <w:t>。</w:t>
      </w:r>
    </w:p>
    <w:p>
      <w:pPr>
        <w:ind w:firstLine="420" w:firstLineChars="200"/>
        <w:rPr>
          <w:rFonts w:hint="eastAsia"/>
          <w:sz w:val="21"/>
          <w:szCs w:val="21"/>
        </w:rPr>
      </w:pPr>
      <w:r>
        <w:rPr>
          <w:rFonts w:hint="eastAsia" w:ascii="宋体" w:hAnsi="宋体" w:cs="宋体"/>
          <w:sz w:val="21"/>
          <w:szCs w:val="21"/>
          <w:lang w:val="en-US" w:eastAsia="zh-CN"/>
        </w:rPr>
        <w:t>4</w:t>
      </w:r>
      <w:r>
        <w:rPr>
          <w:rFonts w:hint="eastAsia" w:ascii="宋体" w:hAnsi="宋体" w:eastAsia="宋体" w:cs="宋体"/>
          <w:sz w:val="21"/>
          <w:szCs w:val="21"/>
        </w:rPr>
        <w:t>）征求意见阶段，共向</w:t>
      </w:r>
      <w:r>
        <w:rPr>
          <w:rFonts w:hint="eastAsia" w:ascii="宋体" w:hAnsi="宋体" w:cs="宋体"/>
          <w:sz w:val="21"/>
          <w:szCs w:val="21"/>
          <w:lang w:val="en-US" w:eastAsia="zh-CN"/>
        </w:rPr>
        <w:t>24</w:t>
      </w:r>
      <w:r>
        <w:rPr>
          <w:rFonts w:hint="eastAsia" w:ascii="宋体" w:hAnsi="宋体" w:eastAsia="宋体" w:cs="宋体"/>
          <w:sz w:val="21"/>
          <w:szCs w:val="21"/>
        </w:rPr>
        <w:t>家单位发送了</w:t>
      </w:r>
      <w:r>
        <w:rPr>
          <w:rFonts w:hint="eastAsia" w:ascii="宋体" w:hAnsi="宋体" w:cs="宋体"/>
          <w:sz w:val="21"/>
          <w:szCs w:val="21"/>
          <w:lang w:eastAsia="zh-CN"/>
        </w:rPr>
        <w:t>《</w:t>
      </w:r>
      <w:r>
        <w:rPr>
          <w:rFonts w:hint="eastAsia" w:ascii="宋体" w:hAnsi="宋体" w:cs="宋体"/>
          <w:sz w:val="21"/>
          <w:szCs w:val="21"/>
        </w:rPr>
        <w:t>铍合金化学分析方法  第1部分</w:t>
      </w:r>
      <w:r>
        <w:rPr>
          <w:rFonts w:hint="eastAsia" w:ascii="宋体" w:hAnsi="宋体" w:cs="宋体"/>
          <w:sz w:val="21"/>
          <w:szCs w:val="21"/>
          <w:lang w:eastAsia="zh-CN"/>
        </w:rPr>
        <w:t>：</w:t>
      </w:r>
      <w:r>
        <w:rPr>
          <w:rFonts w:hint="eastAsia" w:ascii="宋体" w:hAnsi="宋体" w:cs="宋体"/>
          <w:sz w:val="21"/>
          <w:szCs w:val="21"/>
        </w:rPr>
        <w:t>铍含量的测定  氟化钾滴定法》</w:t>
      </w:r>
      <w:r>
        <w:rPr>
          <w:rFonts w:hint="eastAsia" w:ascii="宋体" w:hAnsi="宋体" w:eastAsia="宋体" w:cs="宋体"/>
          <w:sz w:val="21"/>
          <w:szCs w:val="21"/>
        </w:rPr>
        <w:t>，收到回函的单位数为</w:t>
      </w:r>
      <w:r>
        <w:rPr>
          <w:rFonts w:hint="eastAsia" w:ascii="宋体" w:hAnsi="宋体" w:cs="宋体"/>
          <w:sz w:val="21"/>
          <w:szCs w:val="21"/>
          <w:lang w:val="en-US" w:eastAsia="zh-CN"/>
        </w:rPr>
        <w:t>24</w:t>
      </w:r>
      <w:r>
        <w:rPr>
          <w:rFonts w:hint="eastAsia" w:ascii="宋体" w:hAnsi="宋体" w:eastAsia="宋体" w:cs="宋体"/>
          <w:sz w:val="21"/>
          <w:szCs w:val="21"/>
        </w:rPr>
        <w:t>家，回函并有建议或意见的单位数为1</w:t>
      </w:r>
      <w:r>
        <w:rPr>
          <w:rFonts w:hint="eastAsia" w:ascii="宋体" w:hAnsi="宋体" w:cs="宋体"/>
          <w:sz w:val="21"/>
          <w:szCs w:val="21"/>
          <w:lang w:val="en-US" w:eastAsia="zh-CN"/>
        </w:rPr>
        <w:t>0</w:t>
      </w:r>
      <w:r>
        <w:rPr>
          <w:rFonts w:hint="eastAsia" w:ascii="宋体" w:hAnsi="宋体" w:eastAsia="宋体" w:cs="宋体"/>
          <w:sz w:val="21"/>
          <w:szCs w:val="21"/>
        </w:rPr>
        <w:t>个，详见标准征求意见稿意见汇总处理表。征求意见范围广泛且具代表性，编制组根据意见对征求意见稿进行修改完善，形成《</w:t>
      </w:r>
      <w:r>
        <w:rPr>
          <w:rFonts w:hint="eastAsia" w:ascii="宋体" w:hAnsi="宋体" w:cs="宋体"/>
          <w:sz w:val="21"/>
          <w:szCs w:val="21"/>
        </w:rPr>
        <w:t>铍合金化学分析方法  第1部分</w:t>
      </w:r>
      <w:r>
        <w:rPr>
          <w:rFonts w:hint="eastAsia" w:ascii="宋体" w:hAnsi="宋体" w:cs="宋体"/>
          <w:sz w:val="21"/>
          <w:szCs w:val="21"/>
          <w:lang w:eastAsia="zh-CN"/>
        </w:rPr>
        <w:t>：</w:t>
      </w:r>
      <w:r>
        <w:rPr>
          <w:rFonts w:hint="eastAsia" w:ascii="宋体" w:hAnsi="宋体" w:cs="宋体"/>
          <w:sz w:val="21"/>
          <w:szCs w:val="21"/>
        </w:rPr>
        <w:t>铍含量的测定  氟化钾滴定法》</w:t>
      </w:r>
      <w:r>
        <w:rPr>
          <w:rFonts w:hint="eastAsia" w:ascii="宋体" w:hAnsi="宋体" w:eastAsia="宋体" w:cs="宋体"/>
          <w:sz w:val="21"/>
          <w:szCs w:val="21"/>
        </w:rPr>
        <w:t>（</w:t>
      </w:r>
      <w:r>
        <w:rPr>
          <w:rFonts w:hint="eastAsia" w:ascii="宋体" w:hAnsi="宋体" w:cs="宋体"/>
          <w:sz w:val="21"/>
          <w:szCs w:val="21"/>
          <w:lang w:val="en-US" w:eastAsia="zh-CN"/>
        </w:rPr>
        <w:t>审定</w:t>
      </w:r>
      <w:r>
        <w:rPr>
          <w:rFonts w:hint="eastAsia" w:ascii="宋体" w:hAnsi="宋体" w:eastAsia="宋体" w:cs="宋体"/>
          <w:sz w:val="21"/>
          <w:szCs w:val="21"/>
        </w:rPr>
        <w:t>稿）。</w:t>
      </w:r>
    </w:p>
    <w:p>
      <w:pPr>
        <w:spacing w:line="360" w:lineRule="auto"/>
        <w:rPr>
          <w:rFonts w:ascii="黑体" w:hAnsi="黑体" w:eastAsia="黑体"/>
          <w:sz w:val="21"/>
          <w:szCs w:val="21"/>
        </w:rPr>
      </w:pPr>
      <w:r>
        <w:rPr>
          <w:rFonts w:hint="eastAsia" w:ascii="黑体" w:hAnsi="黑体" w:eastAsia="黑体"/>
          <w:sz w:val="21"/>
          <w:szCs w:val="21"/>
        </w:rPr>
        <w:t>2  标准的编制原则</w:t>
      </w:r>
    </w:p>
    <w:p>
      <w:pPr>
        <w:rPr>
          <w:rFonts w:hint="eastAsia"/>
          <w:sz w:val="21"/>
          <w:szCs w:val="21"/>
        </w:rPr>
      </w:pPr>
      <w:r>
        <w:rPr>
          <w:rFonts w:hint="eastAsia" w:ascii="黑体" w:hAnsi="黑体" w:eastAsia="黑体"/>
          <w:sz w:val="21"/>
          <w:szCs w:val="21"/>
        </w:rPr>
        <w:t>2.1 符合性：</w:t>
      </w:r>
      <w:r>
        <w:rPr>
          <w:rFonts w:hint="eastAsia" w:ascii="宋体" w:hAnsi="宋体" w:eastAsia="宋体" w:cs="宋体"/>
          <w:sz w:val="21"/>
          <w:szCs w:val="21"/>
        </w:rPr>
        <w:t>按照GB/T 1.1-2020《标准化工作导则 第1部分：标准化文件的结构和起草规则》、GB/T 20001.4-2015《标准编写规则 第4部分：试验方法标准》的要求对本部分进行了编写。</w:t>
      </w:r>
    </w:p>
    <w:p>
      <w:pPr>
        <w:rPr>
          <w:rFonts w:ascii="黑体" w:hAnsi="黑体" w:eastAsia="黑体"/>
          <w:b/>
          <w:bCs/>
          <w:sz w:val="21"/>
          <w:szCs w:val="21"/>
        </w:rPr>
      </w:pPr>
      <w:r>
        <w:rPr>
          <w:rFonts w:hint="eastAsia" w:ascii="黑体" w:hAnsi="黑体" w:eastAsia="黑体"/>
          <w:sz w:val="21"/>
          <w:szCs w:val="21"/>
        </w:rPr>
        <w:t>2.2 合理性：</w:t>
      </w:r>
      <w:r>
        <w:rPr>
          <w:rFonts w:hint="eastAsia"/>
          <w:sz w:val="21"/>
          <w:szCs w:val="21"/>
        </w:rPr>
        <w:t>满足国内铍合金分析检测的需要为原则，提高标准的适用性；以与实际相结合为原则，提高标准的可操作性；充分考虑国家法律、安全、卫生、环保法规的要求。</w:t>
      </w:r>
    </w:p>
    <w:p>
      <w:pPr>
        <w:rPr>
          <w:rFonts w:hint="eastAsia"/>
          <w:sz w:val="21"/>
          <w:szCs w:val="21"/>
        </w:rPr>
      </w:pPr>
      <w:r>
        <w:rPr>
          <w:rFonts w:hint="eastAsia" w:ascii="黑体" w:hAnsi="黑体" w:eastAsia="黑体"/>
          <w:sz w:val="21"/>
          <w:szCs w:val="21"/>
        </w:rPr>
        <w:t>2.3 先进性：</w:t>
      </w:r>
      <w:r>
        <w:rPr>
          <w:rFonts w:hint="eastAsia"/>
          <w:sz w:val="21"/>
          <w:szCs w:val="21"/>
        </w:rPr>
        <w:t>本方法操作方便规范，测定线性范围宽，准确度和精密度满足分析方法要求。</w:t>
      </w:r>
    </w:p>
    <w:p>
      <w:pPr>
        <w:spacing w:line="360" w:lineRule="auto"/>
        <w:rPr>
          <w:rFonts w:ascii="黑体" w:hAnsi="黑体" w:eastAsia="黑体"/>
          <w:sz w:val="21"/>
          <w:szCs w:val="21"/>
        </w:rPr>
      </w:pPr>
      <w:r>
        <w:rPr>
          <w:rFonts w:hint="eastAsia" w:ascii="黑体" w:hAnsi="黑体" w:eastAsia="黑体"/>
          <w:sz w:val="21"/>
          <w:szCs w:val="21"/>
        </w:rPr>
        <w:t>3  制订标准主要内容的依据</w:t>
      </w:r>
    </w:p>
    <w:p>
      <w:pPr>
        <w:spacing w:line="360" w:lineRule="auto"/>
        <w:rPr>
          <w:rFonts w:ascii="黑体" w:hAnsi="黑体" w:eastAsia="黑体"/>
          <w:sz w:val="21"/>
          <w:szCs w:val="21"/>
        </w:rPr>
      </w:pPr>
      <w:r>
        <w:rPr>
          <w:rFonts w:hint="eastAsia" w:ascii="黑体" w:hAnsi="黑体" w:eastAsia="黑体"/>
          <w:sz w:val="21"/>
          <w:szCs w:val="21"/>
        </w:rPr>
        <w:t>3.1 分析方法的确定</w:t>
      </w:r>
    </w:p>
    <w:p>
      <w:pPr>
        <w:ind w:firstLine="420" w:firstLineChars="200"/>
        <w:rPr>
          <w:rFonts w:ascii="黑体" w:hAnsi="黑体" w:eastAsia="黑体"/>
          <w:sz w:val="21"/>
          <w:szCs w:val="21"/>
        </w:rPr>
      </w:pPr>
      <w:r>
        <w:rPr>
          <w:rFonts w:hint="eastAsia" w:ascii="宋体" w:hAnsi="宋体" w:cs="宋体"/>
          <w:sz w:val="21"/>
          <w:szCs w:val="21"/>
        </w:rPr>
        <w:t>本</w:t>
      </w:r>
      <w:r>
        <w:rPr>
          <w:rFonts w:hint="eastAsia" w:ascii="宋体" w:hAnsi="宋体" w:cs="宋体"/>
          <w:sz w:val="21"/>
          <w:szCs w:val="21"/>
          <w:lang w:val="en-US" w:eastAsia="zh-CN"/>
        </w:rPr>
        <w:t>文件</w:t>
      </w:r>
      <w:r>
        <w:rPr>
          <w:rFonts w:hint="eastAsia" w:ascii="宋体" w:hAnsi="宋体" w:cs="宋体"/>
          <w:sz w:val="21"/>
          <w:szCs w:val="21"/>
        </w:rPr>
        <w:t>采用氟化钾滴定法测定高铍铍合金中铍的含量。</w:t>
      </w:r>
    </w:p>
    <w:p>
      <w:pPr>
        <w:spacing w:line="360" w:lineRule="auto"/>
        <w:rPr>
          <w:rFonts w:ascii="黑体" w:hAnsi="黑体" w:eastAsia="黑体"/>
          <w:sz w:val="21"/>
          <w:szCs w:val="21"/>
        </w:rPr>
      </w:pPr>
      <w:r>
        <w:rPr>
          <w:rFonts w:hint="eastAsia" w:ascii="黑体" w:hAnsi="黑体" w:eastAsia="黑体"/>
          <w:sz w:val="21"/>
          <w:szCs w:val="21"/>
        </w:rPr>
        <w:t>3.2 元素测定范围的确定</w:t>
      </w:r>
    </w:p>
    <w:p>
      <w:pPr>
        <w:ind w:firstLine="420" w:firstLineChars="200"/>
        <w:rPr>
          <w:rFonts w:ascii="宋体" w:hAnsi="宋体" w:cs="宋体"/>
          <w:bCs/>
          <w:sz w:val="21"/>
          <w:szCs w:val="21"/>
        </w:rPr>
      </w:pPr>
      <w:r>
        <w:rPr>
          <w:rFonts w:hint="eastAsia" w:ascii="宋体" w:hAnsi="宋体" w:cs="宋体"/>
          <w:sz w:val="21"/>
          <w:szCs w:val="21"/>
        </w:rPr>
        <w:t>在制定铍合金中</w:t>
      </w:r>
      <w:r>
        <w:rPr>
          <w:rFonts w:hint="eastAsia" w:ascii="宋体" w:hAnsi="宋体" w:cs="宋体"/>
          <w:sz w:val="21"/>
          <w:szCs w:val="21"/>
          <w:lang w:val="en-US" w:eastAsia="zh-CN"/>
        </w:rPr>
        <w:t>铍</w:t>
      </w:r>
      <w:r>
        <w:rPr>
          <w:rFonts w:hint="eastAsia" w:ascii="宋体" w:hAnsi="宋体" w:cs="宋体"/>
          <w:sz w:val="21"/>
          <w:szCs w:val="21"/>
        </w:rPr>
        <w:t>元素测定范围时，根据产品客户的反馈要求及产品的要求，结合日常检测样品实际情况，对产品</w:t>
      </w:r>
      <w:r>
        <w:rPr>
          <w:rFonts w:hint="eastAsia" w:ascii="宋体" w:hAnsi="宋体" w:cs="宋体"/>
          <w:sz w:val="21"/>
          <w:szCs w:val="21"/>
          <w:lang w:val="en-US" w:eastAsia="zh-CN"/>
        </w:rPr>
        <w:t>铍</w:t>
      </w:r>
      <w:r>
        <w:rPr>
          <w:rFonts w:hint="eastAsia" w:ascii="宋体" w:hAnsi="宋体" w:cs="宋体"/>
          <w:sz w:val="21"/>
          <w:szCs w:val="21"/>
        </w:rPr>
        <w:t>元素范围作了拓展，最终确定出本</w:t>
      </w:r>
      <w:r>
        <w:rPr>
          <w:rFonts w:hint="eastAsia" w:ascii="宋体" w:hAnsi="宋体" w:cs="宋体"/>
          <w:sz w:val="21"/>
          <w:szCs w:val="21"/>
          <w:lang w:val="en-US" w:eastAsia="zh-CN"/>
        </w:rPr>
        <w:t>文件铍</w:t>
      </w:r>
      <w:r>
        <w:rPr>
          <w:rFonts w:hint="eastAsia" w:ascii="宋体" w:hAnsi="宋体" w:cs="宋体"/>
          <w:sz w:val="21"/>
          <w:szCs w:val="21"/>
        </w:rPr>
        <w:t>元素的测定范围</w:t>
      </w:r>
      <w:r>
        <w:rPr>
          <w:rFonts w:hint="eastAsia" w:ascii="宋体" w:hAnsi="宋体" w:cs="宋体"/>
          <w:color w:val="000000"/>
          <w:sz w:val="21"/>
          <w:szCs w:val="21"/>
        </w:rPr>
        <w:t>数值</w:t>
      </w:r>
      <w:r>
        <w:rPr>
          <w:rFonts w:hint="eastAsia" w:ascii="宋体" w:hAnsi="宋体" w:cs="宋体"/>
          <w:sz w:val="21"/>
          <w:szCs w:val="21"/>
        </w:rPr>
        <w:t>，见表1。</w:t>
      </w:r>
    </w:p>
    <w:p>
      <w:pPr>
        <w:spacing w:line="360" w:lineRule="auto"/>
        <w:jc w:val="center"/>
        <w:rPr>
          <w:rFonts w:ascii="黑体" w:hAnsi="黑体" w:eastAsia="黑体"/>
          <w:szCs w:val="21"/>
        </w:rPr>
      </w:pPr>
      <w:r>
        <w:rPr>
          <w:rFonts w:hint="eastAsia" w:ascii="黑体" w:hAnsi="黑体" w:eastAsia="黑体"/>
          <w:szCs w:val="21"/>
        </w:rPr>
        <w:t xml:space="preserve">表1 产品要求铍元素范围与本标准铍元素的测定范围的比较 </w:t>
      </w:r>
    </w:p>
    <w:tbl>
      <w:tblPr>
        <w:tblStyle w:val="7"/>
        <w:tblpPr w:leftFromText="180" w:rightFromText="180" w:vertAnchor="text" w:horzAnchor="page" w:tblpX="2364" w:tblpY="57"/>
        <w:tblOverlap w:val="never"/>
        <w:tblW w:w="77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1"/>
        <w:gridCol w:w="2469"/>
        <w:gridCol w:w="34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1" w:type="dxa"/>
            <w:vAlign w:val="top"/>
          </w:tcPr>
          <w:p>
            <w:pPr>
              <w:rPr>
                <w:rFonts w:hint="eastAsia" w:ascii="宋体" w:hAnsi="宋体" w:eastAsia="宋体" w:cs="宋体"/>
                <w:sz w:val="18"/>
                <w:szCs w:val="18"/>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元素</w:t>
            </w:r>
          </w:p>
        </w:tc>
        <w:tc>
          <w:tcPr>
            <w:tcW w:w="2469" w:type="dxa"/>
            <w:vAlign w:val="top"/>
          </w:tcPr>
          <w:p>
            <w:pPr>
              <w:jc w:val="center"/>
              <w:rPr>
                <w:rFonts w:hint="eastAsia" w:ascii="宋体" w:hAnsi="宋体" w:eastAsia="宋体" w:cs="宋体"/>
                <w:sz w:val="18"/>
                <w:szCs w:val="18"/>
              </w:rPr>
            </w:pPr>
            <w:r>
              <w:rPr>
                <w:rFonts w:hint="eastAsia" w:ascii="宋体" w:hAnsi="宋体" w:eastAsia="宋体" w:cs="宋体"/>
                <w:bCs/>
                <w:sz w:val="18"/>
                <w:szCs w:val="18"/>
              </w:rPr>
              <w:t>产品要求范围/</w:t>
            </w:r>
            <w:r>
              <w:rPr>
                <w:rFonts w:hint="eastAsia" w:ascii="宋体" w:hAnsi="宋体" w:eastAsia="宋体" w:cs="宋体"/>
                <w:sz w:val="18"/>
                <w:szCs w:val="18"/>
              </w:rPr>
              <w:t>％</w:t>
            </w:r>
          </w:p>
        </w:tc>
        <w:tc>
          <w:tcPr>
            <w:tcW w:w="3416" w:type="dxa"/>
            <w:vAlign w:val="top"/>
          </w:tcPr>
          <w:p>
            <w:pPr>
              <w:jc w:val="center"/>
              <w:rPr>
                <w:rFonts w:hint="eastAsia" w:ascii="宋体" w:hAnsi="宋体" w:eastAsia="宋体" w:cs="宋体"/>
                <w:sz w:val="18"/>
                <w:szCs w:val="18"/>
              </w:rPr>
            </w:pPr>
            <w:r>
              <w:rPr>
                <w:rFonts w:hint="eastAsia" w:ascii="宋体" w:hAnsi="宋体" w:eastAsia="宋体" w:cs="宋体"/>
                <w:bCs/>
                <w:sz w:val="18"/>
                <w:szCs w:val="18"/>
              </w:rPr>
              <w:t>本标准范围/</w:t>
            </w:r>
            <w:r>
              <w:rPr>
                <w:rFonts w:hint="eastAsia" w:ascii="宋体" w:hAnsi="宋体" w:eastAsia="宋体" w:cs="宋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88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Be</w:t>
            </w:r>
          </w:p>
        </w:tc>
        <w:tc>
          <w:tcPr>
            <w:tcW w:w="2469"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60</w:t>
            </w:r>
            <w:r>
              <w:rPr>
                <w:rFonts w:hint="eastAsia" w:ascii="宋体" w:hAnsi="宋体" w:eastAsia="宋体" w:cs="宋体"/>
                <w:sz w:val="18"/>
                <w:szCs w:val="18"/>
                <w:lang w:val="en-US" w:eastAsia="zh-CN"/>
              </w:rPr>
              <w:t>.00</w:t>
            </w:r>
            <w:r>
              <w:rPr>
                <w:rFonts w:hint="eastAsia" w:ascii="宋体" w:hAnsi="宋体" w:eastAsia="宋体" w:cs="宋体"/>
                <w:sz w:val="18"/>
                <w:szCs w:val="18"/>
              </w:rPr>
              <w:t>～65</w:t>
            </w:r>
            <w:r>
              <w:rPr>
                <w:rFonts w:hint="eastAsia" w:ascii="宋体" w:hAnsi="宋体" w:eastAsia="宋体" w:cs="宋体"/>
                <w:sz w:val="18"/>
                <w:szCs w:val="18"/>
                <w:lang w:val="en-US" w:eastAsia="zh-CN"/>
              </w:rPr>
              <w:t>.00</w:t>
            </w:r>
          </w:p>
        </w:tc>
        <w:tc>
          <w:tcPr>
            <w:tcW w:w="3416"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50.00～70.00</w:t>
            </w:r>
          </w:p>
        </w:tc>
      </w:tr>
    </w:tbl>
    <w:p>
      <w:pPr>
        <w:spacing w:line="360" w:lineRule="auto"/>
        <w:rPr>
          <w:rFonts w:ascii="黑体" w:hAnsi="黑体" w:eastAsia="黑体"/>
          <w:sz w:val="21"/>
          <w:szCs w:val="21"/>
        </w:rPr>
      </w:pPr>
      <w:r>
        <w:rPr>
          <w:rFonts w:hint="eastAsia" w:ascii="黑体" w:hAnsi="黑体" w:eastAsia="黑体"/>
          <w:sz w:val="21"/>
          <w:szCs w:val="21"/>
        </w:rPr>
        <w:t xml:space="preserve">3.3 </w:t>
      </w:r>
      <w:r>
        <w:rPr>
          <w:rFonts w:hint="eastAsia" w:ascii="黑体" w:hAnsi="黑体" w:eastAsia="黑体"/>
          <w:sz w:val="21"/>
          <w:szCs w:val="21"/>
          <w:lang w:eastAsia="zh-CN"/>
        </w:rPr>
        <w:t>试样</w:t>
      </w:r>
      <w:r>
        <w:rPr>
          <w:rFonts w:hint="eastAsia" w:ascii="黑体" w:hAnsi="黑体" w:eastAsia="黑体"/>
          <w:sz w:val="21"/>
          <w:szCs w:val="21"/>
        </w:rPr>
        <w:t>预处理</w:t>
      </w:r>
    </w:p>
    <w:p>
      <w:pPr>
        <w:widowControl w:val="0"/>
        <w:wordWrap/>
        <w:adjustRightInd/>
        <w:snapToGrid/>
        <w:spacing w:line="240" w:lineRule="auto"/>
        <w:ind w:left="0" w:leftChars="0" w:right="0" w:firstLine="420" w:firstLineChars="200"/>
        <w:jc w:val="both"/>
        <w:textAlignment w:val="auto"/>
        <w:outlineLvl w:val="0"/>
        <w:rPr>
          <w:rFonts w:ascii="宋体" w:hAnsi="宋体" w:cs="宋体"/>
          <w:sz w:val="21"/>
          <w:szCs w:val="21"/>
        </w:rPr>
      </w:pPr>
      <w:r>
        <w:rPr>
          <w:rFonts w:hint="eastAsia" w:ascii="宋体" w:hAnsi="宋体" w:cs="宋体"/>
          <w:sz w:val="21"/>
          <w:szCs w:val="21"/>
          <w:lang w:eastAsia="zh-CN"/>
        </w:rPr>
        <w:t>将</w:t>
      </w:r>
      <w:r>
        <w:rPr>
          <w:rFonts w:hint="eastAsia" w:ascii="宋体" w:hAnsi="宋体" w:cs="宋体"/>
          <w:sz w:val="21"/>
          <w:szCs w:val="21"/>
          <w:highlight w:val="none"/>
          <w:lang w:eastAsia="zh-CN"/>
        </w:rPr>
        <w:t>试料</w:t>
      </w:r>
      <w:r>
        <w:rPr>
          <w:rFonts w:hint="eastAsia" w:ascii="宋体" w:hAnsi="宋体" w:cs="宋体"/>
          <w:sz w:val="21"/>
          <w:szCs w:val="21"/>
          <w:lang w:eastAsia="zh-CN"/>
        </w:rPr>
        <w:t>置</w:t>
      </w:r>
      <w:r>
        <w:rPr>
          <w:rFonts w:hint="eastAsia" w:ascii="宋体" w:hAnsi="宋体" w:cs="宋体"/>
          <w:sz w:val="21"/>
          <w:szCs w:val="21"/>
        </w:rPr>
        <w:t>于150 mL烧杯中</w:t>
      </w:r>
      <w:r>
        <w:rPr>
          <w:rFonts w:hint="eastAsia" w:ascii="宋体" w:hAnsi="宋体" w:cs="宋体"/>
          <w:sz w:val="21"/>
          <w:szCs w:val="21"/>
          <w:lang w:eastAsia="zh-CN"/>
        </w:rPr>
        <w:t>，</w:t>
      </w:r>
      <w:r>
        <w:rPr>
          <w:rFonts w:hint="eastAsia" w:ascii="宋体" w:hAnsi="宋体" w:cs="宋体"/>
          <w:sz w:val="21"/>
          <w:szCs w:val="21"/>
          <w:lang w:val="en-US" w:eastAsia="zh-CN"/>
        </w:rPr>
        <w:t>盖上表面皿，</w:t>
      </w:r>
      <w:r>
        <w:rPr>
          <w:rFonts w:hint="eastAsia" w:ascii="宋体" w:hAnsi="宋体" w:cs="宋体"/>
          <w:sz w:val="21"/>
          <w:szCs w:val="21"/>
        </w:rPr>
        <w:t>加入8 mL硫酸(1+1)</w:t>
      </w:r>
      <w:r>
        <w:rPr>
          <w:rFonts w:hint="eastAsia" w:ascii="宋体" w:hAnsi="宋体" w:cs="宋体"/>
          <w:sz w:val="21"/>
          <w:szCs w:val="21"/>
          <w:lang w:eastAsia="zh-CN"/>
        </w:rPr>
        <w:t>和</w:t>
      </w:r>
      <w:r>
        <w:rPr>
          <w:rFonts w:hint="eastAsia" w:ascii="宋体" w:hAnsi="宋体" w:cs="宋体"/>
          <w:sz w:val="21"/>
          <w:szCs w:val="21"/>
        </w:rPr>
        <w:t>5 mL硝酸</w:t>
      </w:r>
      <w:r>
        <w:rPr>
          <w:rFonts w:hint="eastAsia" w:ascii="宋体" w:hAnsi="宋体" w:cs="宋体"/>
          <w:sz w:val="21"/>
          <w:szCs w:val="21"/>
          <w:lang w:eastAsia="zh-CN"/>
        </w:rPr>
        <w:t>，</w:t>
      </w:r>
      <w:r>
        <w:rPr>
          <w:rFonts w:hint="eastAsia" w:ascii="宋体" w:hAnsi="宋体" w:cs="宋体"/>
          <w:sz w:val="21"/>
          <w:szCs w:val="21"/>
        </w:rPr>
        <w:t>加热至试</w:t>
      </w:r>
      <w:r>
        <w:rPr>
          <w:rFonts w:hint="eastAsia" w:ascii="宋体" w:hAnsi="宋体" w:cs="宋体"/>
          <w:sz w:val="21"/>
          <w:szCs w:val="21"/>
          <w:lang w:eastAsia="zh-CN"/>
        </w:rPr>
        <w:t>料</w:t>
      </w:r>
      <w:r>
        <w:rPr>
          <w:rFonts w:hint="eastAsia" w:ascii="宋体" w:hAnsi="宋体" w:cs="宋体"/>
          <w:sz w:val="21"/>
          <w:szCs w:val="21"/>
        </w:rPr>
        <w:t>溶解完全</w:t>
      </w:r>
      <w:r>
        <w:rPr>
          <w:rFonts w:hint="eastAsia" w:ascii="宋体" w:hAnsi="宋体" w:cs="宋体"/>
          <w:sz w:val="21"/>
          <w:szCs w:val="21"/>
          <w:lang w:eastAsia="zh-CN"/>
        </w:rPr>
        <w:t>，</w:t>
      </w:r>
      <w:r>
        <w:rPr>
          <w:rFonts w:hint="eastAsia" w:ascii="宋体" w:hAnsi="宋体" w:cs="宋体"/>
          <w:sz w:val="21"/>
          <w:szCs w:val="21"/>
        </w:rPr>
        <w:t>冷却</w:t>
      </w:r>
      <w:r>
        <w:rPr>
          <w:rFonts w:hint="eastAsia" w:ascii="宋体" w:hAnsi="宋体" w:cs="宋体"/>
          <w:sz w:val="21"/>
          <w:szCs w:val="21"/>
          <w:lang w:eastAsia="zh-CN"/>
        </w:rPr>
        <w:t>，</w:t>
      </w:r>
      <w:r>
        <w:rPr>
          <w:rFonts w:hint="eastAsia" w:ascii="宋体" w:hAnsi="宋体" w:cs="宋体"/>
          <w:sz w:val="21"/>
          <w:szCs w:val="21"/>
        </w:rPr>
        <w:t>转移至100 mL容量瓶中</w:t>
      </w:r>
      <w:r>
        <w:rPr>
          <w:rFonts w:hint="eastAsia" w:ascii="宋体" w:hAnsi="宋体" w:cs="宋体"/>
          <w:sz w:val="21"/>
          <w:szCs w:val="21"/>
          <w:lang w:eastAsia="zh-CN"/>
        </w:rPr>
        <w:t>，</w:t>
      </w:r>
      <w:r>
        <w:rPr>
          <w:rFonts w:hint="eastAsia" w:ascii="宋体" w:hAnsi="宋体" w:cs="宋体"/>
          <w:sz w:val="21"/>
          <w:szCs w:val="21"/>
        </w:rPr>
        <w:t>稀释至刻度</w:t>
      </w:r>
      <w:r>
        <w:rPr>
          <w:rFonts w:hint="eastAsia" w:ascii="宋体" w:hAnsi="宋体" w:cs="宋体"/>
          <w:sz w:val="21"/>
          <w:szCs w:val="21"/>
          <w:lang w:eastAsia="zh-CN"/>
        </w:rPr>
        <w:t>，</w:t>
      </w:r>
      <w:r>
        <w:rPr>
          <w:rFonts w:hint="eastAsia" w:ascii="宋体" w:hAnsi="宋体" w:cs="宋体"/>
          <w:sz w:val="21"/>
          <w:szCs w:val="21"/>
        </w:rPr>
        <w:t>摇匀。分取10</w:t>
      </w:r>
      <w:r>
        <w:rPr>
          <w:rFonts w:hint="eastAsia" w:ascii="宋体" w:hAnsi="宋体" w:cs="宋体"/>
          <w:sz w:val="21"/>
          <w:szCs w:val="21"/>
          <w:lang w:val="en-US" w:eastAsia="zh-CN"/>
        </w:rPr>
        <w:t xml:space="preserve">.00 </w:t>
      </w:r>
      <w:r>
        <w:rPr>
          <w:rFonts w:hint="eastAsia" w:ascii="宋体" w:hAnsi="宋体" w:cs="宋体"/>
          <w:sz w:val="21"/>
          <w:szCs w:val="21"/>
        </w:rPr>
        <w:t>mL试液于150 mL烧杯中，加入15 mL</w:t>
      </w:r>
      <w:r>
        <w:rPr>
          <w:rFonts w:hint="eastAsia" w:ascii="宋体" w:hAnsi="宋体" w:cs="宋体"/>
          <w:sz w:val="21"/>
          <w:szCs w:val="21"/>
          <w:lang w:val="en-US" w:eastAsia="zh-CN"/>
        </w:rPr>
        <w:t xml:space="preserve"> 乙二胺四乙酸二钠</w:t>
      </w:r>
      <w:r>
        <w:rPr>
          <w:rFonts w:hint="eastAsia" w:ascii="宋体" w:hAnsi="宋体" w:cs="宋体"/>
          <w:sz w:val="21"/>
          <w:szCs w:val="21"/>
        </w:rPr>
        <w:t>溶液，</w:t>
      </w:r>
      <w:r>
        <w:rPr>
          <w:rFonts w:hint="eastAsia" w:ascii="宋体" w:hAnsi="宋体" w:cs="宋体"/>
          <w:sz w:val="21"/>
          <w:szCs w:val="21"/>
          <w:lang w:eastAsia="zh-CN"/>
        </w:rPr>
        <w:t>以水稀释至</w:t>
      </w:r>
      <w:r>
        <w:rPr>
          <w:rFonts w:hint="eastAsia" w:ascii="宋体" w:hAnsi="宋体" w:cs="宋体"/>
          <w:sz w:val="21"/>
          <w:szCs w:val="21"/>
          <w:lang w:val="en-US" w:eastAsia="zh-CN"/>
        </w:rPr>
        <w:t xml:space="preserve">60 </w:t>
      </w:r>
      <w:r>
        <w:rPr>
          <w:rFonts w:hint="eastAsia" w:ascii="宋体" w:hAnsi="宋体" w:cs="宋体"/>
          <w:sz w:val="21"/>
          <w:szCs w:val="21"/>
        </w:rPr>
        <w:t>mL</w:t>
      </w:r>
      <w:r>
        <w:rPr>
          <w:rFonts w:hint="eastAsia" w:ascii="宋体" w:hAnsi="宋体" w:cs="宋体"/>
          <w:sz w:val="21"/>
          <w:szCs w:val="21"/>
          <w:lang w:eastAsia="zh-CN"/>
        </w:rPr>
        <w:t>，</w:t>
      </w:r>
      <w:r>
        <w:rPr>
          <w:rFonts w:hint="eastAsia" w:ascii="宋体" w:hAnsi="宋体" w:cs="宋体"/>
          <w:sz w:val="21"/>
          <w:szCs w:val="21"/>
        </w:rPr>
        <w:t>加热煮沸5</w:t>
      </w:r>
      <w:r>
        <w:rPr>
          <w:rFonts w:hint="eastAsia" w:ascii="宋体" w:hAnsi="宋体" w:cs="宋体"/>
          <w:sz w:val="21"/>
          <w:szCs w:val="21"/>
          <w:lang w:val="en-US" w:eastAsia="zh-CN"/>
        </w:rPr>
        <w:t xml:space="preserve"> </w:t>
      </w:r>
      <w:r>
        <w:rPr>
          <w:rFonts w:hint="eastAsia" w:ascii="宋体" w:hAnsi="宋体" w:cs="宋体"/>
          <w:sz w:val="21"/>
          <w:szCs w:val="21"/>
        </w:rPr>
        <w:t>min，加入5 g硝酸铵，</w:t>
      </w:r>
      <w:r>
        <w:rPr>
          <w:rFonts w:hint="eastAsia" w:ascii="宋体" w:hAnsi="宋体" w:cs="宋体"/>
          <w:sz w:val="21"/>
          <w:szCs w:val="21"/>
          <w:lang w:eastAsia="zh-CN"/>
        </w:rPr>
        <w:t>用</w:t>
      </w:r>
      <w:r>
        <w:rPr>
          <w:rFonts w:hint="eastAsia" w:ascii="宋体" w:hAnsi="宋体" w:cs="宋体"/>
          <w:sz w:val="21"/>
          <w:szCs w:val="21"/>
        </w:rPr>
        <w:t>氨水调节pH为9.6～10</w:t>
      </w:r>
      <w:r>
        <w:rPr>
          <w:rFonts w:hint="eastAsia" w:ascii="宋体" w:hAnsi="宋体" w:cs="宋体"/>
          <w:sz w:val="21"/>
          <w:szCs w:val="21"/>
          <w:lang w:val="en-US" w:eastAsia="zh-CN"/>
        </w:rPr>
        <w:t>至</w:t>
      </w:r>
      <w:r>
        <w:rPr>
          <w:rFonts w:hint="eastAsia" w:ascii="宋体" w:hAnsi="宋体" w:cs="宋体"/>
          <w:sz w:val="21"/>
          <w:szCs w:val="21"/>
        </w:rPr>
        <w:t>氢氧化铍沉淀完全。沉淀放置2</w:t>
      </w:r>
      <w:r>
        <w:rPr>
          <w:rFonts w:hint="eastAsia" w:ascii="宋体" w:hAnsi="宋体" w:cs="宋体"/>
          <w:sz w:val="21"/>
          <w:szCs w:val="21"/>
          <w:lang w:val="en-US" w:eastAsia="zh-CN"/>
        </w:rPr>
        <w:t xml:space="preserve"> </w:t>
      </w:r>
      <w:r>
        <w:rPr>
          <w:rFonts w:hint="eastAsia" w:ascii="宋体" w:hAnsi="宋体" w:cs="宋体"/>
          <w:sz w:val="21"/>
          <w:szCs w:val="21"/>
        </w:rPr>
        <w:t>h（或过夜）</w:t>
      </w:r>
      <w:r>
        <w:rPr>
          <w:rFonts w:hint="eastAsia" w:ascii="宋体" w:hAnsi="宋体" w:cs="宋体"/>
          <w:sz w:val="21"/>
          <w:szCs w:val="21"/>
          <w:lang w:val="en-US" w:eastAsia="zh-CN"/>
        </w:rPr>
        <w:t>后，用</w:t>
      </w:r>
      <w:r>
        <w:rPr>
          <w:rFonts w:hint="eastAsia" w:ascii="宋体" w:hAnsi="宋体" w:cs="宋体"/>
          <w:sz w:val="21"/>
          <w:szCs w:val="21"/>
        </w:rPr>
        <w:t>中速定量滤纸过滤，</w:t>
      </w:r>
      <w:r>
        <w:rPr>
          <w:rFonts w:hint="eastAsia" w:ascii="宋体" w:hAnsi="宋体" w:cs="宋体"/>
          <w:sz w:val="21"/>
          <w:szCs w:val="21"/>
          <w:lang w:val="en-US" w:eastAsia="zh-CN"/>
        </w:rPr>
        <w:t>用</w:t>
      </w:r>
      <w:r>
        <w:rPr>
          <w:rFonts w:hint="eastAsia" w:ascii="宋体" w:hAnsi="宋体" w:cs="宋体"/>
          <w:sz w:val="21"/>
          <w:szCs w:val="21"/>
        </w:rPr>
        <w:t>硝酸铵洗液洗涤烧杯3</w:t>
      </w:r>
      <w:r>
        <w:rPr>
          <w:rFonts w:hint="eastAsia" w:ascii="宋体" w:hAnsi="宋体" w:cs="宋体"/>
          <w:sz w:val="21"/>
          <w:szCs w:val="21"/>
          <w:lang w:val="en-US" w:eastAsia="zh-CN"/>
        </w:rPr>
        <w:t>次</w:t>
      </w:r>
      <w:r>
        <w:rPr>
          <w:rFonts w:hint="eastAsia" w:ascii="宋体" w:hAnsi="宋体" w:cs="宋体"/>
          <w:sz w:val="21"/>
          <w:szCs w:val="21"/>
        </w:rPr>
        <w:t>～4次，洗涤沉淀3</w:t>
      </w:r>
      <w:r>
        <w:rPr>
          <w:rFonts w:hint="eastAsia" w:ascii="宋体" w:hAnsi="宋体" w:cs="宋体"/>
          <w:sz w:val="21"/>
          <w:szCs w:val="21"/>
          <w:lang w:val="en-US" w:eastAsia="zh-CN"/>
        </w:rPr>
        <w:t>次</w:t>
      </w:r>
      <w:r>
        <w:rPr>
          <w:rFonts w:hint="eastAsia" w:ascii="宋体" w:hAnsi="宋体" w:cs="宋体"/>
          <w:sz w:val="21"/>
          <w:szCs w:val="21"/>
        </w:rPr>
        <w:t>～4次。沉淀用热盐酸</w:t>
      </w:r>
      <w:r>
        <w:rPr>
          <w:rFonts w:hint="eastAsia" w:ascii="宋体" w:hAnsi="宋体" w:cs="宋体"/>
          <w:sz w:val="21"/>
          <w:szCs w:val="21"/>
          <w:lang w:eastAsia="zh-CN"/>
        </w:rPr>
        <w:t>溶解</w:t>
      </w:r>
      <w:r>
        <w:rPr>
          <w:rFonts w:hint="eastAsia" w:ascii="宋体" w:hAnsi="宋体" w:cs="宋体"/>
          <w:sz w:val="21"/>
          <w:szCs w:val="21"/>
        </w:rPr>
        <w:t>至250 mL锥形瓶中，再用</w:t>
      </w:r>
      <w:r>
        <w:rPr>
          <w:rFonts w:hint="eastAsia" w:ascii="宋体" w:hAnsi="宋体" w:cs="宋体"/>
          <w:sz w:val="21"/>
          <w:szCs w:val="21"/>
          <w:lang w:val="en-US" w:eastAsia="zh-CN"/>
        </w:rPr>
        <w:t>热盐酸</w:t>
      </w:r>
      <w:r>
        <w:rPr>
          <w:rFonts w:hint="eastAsia" w:ascii="宋体" w:hAnsi="宋体" w:cs="宋体"/>
          <w:sz w:val="21"/>
          <w:szCs w:val="21"/>
        </w:rPr>
        <w:t>洗涤</w:t>
      </w:r>
      <w:r>
        <w:rPr>
          <w:rFonts w:hint="eastAsia" w:ascii="宋体" w:hAnsi="宋体" w:cs="宋体"/>
          <w:sz w:val="21"/>
          <w:szCs w:val="21"/>
          <w:lang w:eastAsia="zh-CN"/>
        </w:rPr>
        <w:t>滤纸</w:t>
      </w:r>
      <w:r>
        <w:rPr>
          <w:rFonts w:hint="eastAsia" w:ascii="宋体" w:hAnsi="宋体" w:cs="宋体"/>
          <w:sz w:val="21"/>
          <w:szCs w:val="21"/>
        </w:rPr>
        <w:t>3</w:t>
      </w:r>
      <w:r>
        <w:rPr>
          <w:rFonts w:hint="eastAsia" w:ascii="宋体" w:hAnsi="宋体" w:cs="宋体"/>
          <w:sz w:val="21"/>
          <w:szCs w:val="21"/>
          <w:lang w:val="en-US" w:eastAsia="zh-CN"/>
        </w:rPr>
        <w:t>次</w:t>
      </w:r>
      <w:r>
        <w:rPr>
          <w:rFonts w:hint="eastAsia" w:ascii="宋体" w:hAnsi="宋体" w:cs="宋体"/>
          <w:sz w:val="21"/>
          <w:szCs w:val="21"/>
        </w:rPr>
        <w:t>～4次。保证铍和铝分离彻底。</w:t>
      </w:r>
    </w:p>
    <w:p>
      <w:pPr>
        <w:spacing w:line="360" w:lineRule="auto"/>
        <w:rPr>
          <w:rFonts w:ascii="黑体" w:hAnsi="黑体" w:eastAsia="黑体"/>
          <w:sz w:val="21"/>
          <w:szCs w:val="21"/>
        </w:rPr>
      </w:pPr>
      <w:r>
        <w:rPr>
          <w:rFonts w:hint="eastAsia" w:ascii="黑体" w:hAnsi="黑体" w:eastAsia="黑体"/>
          <w:sz w:val="21"/>
          <w:szCs w:val="21"/>
        </w:rPr>
        <w:t>3.4 加标回收试验</w:t>
      </w:r>
    </w:p>
    <w:p>
      <w:pPr>
        <w:spacing w:line="240" w:lineRule="auto"/>
        <w:ind w:firstLine="420" w:firstLineChars="200"/>
        <w:jc w:val="left"/>
        <w:rPr>
          <w:rFonts w:hint="eastAsia" w:ascii="宋体" w:hAnsi="宋体" w:cs="宋体"/>
          <w:sz w:val="21"/>
          <w:szCs w:val="21"/>
          <w:lang w:val="en-US" w:eastAsia="zh-CN"/>
        </w:rPr>
      </w:pPr>
      <w:r>
        <w:rPr>
          <w:rFonts w:hint="eastAsia" w:ascii="宋体" w:hAnsi="宋体" w:cs="宋体"/>
          <w:sz w:val="21"/>
          <w:szCs w:val="21"/>
          <w:lang w:val="en-US" w:eastAsia="zh-CN"/>
        </w:rPr>
        <w:t>按分析方法对</w:t>
      </w:r>
      <w:r>
        <w:rPr>
          <w:rFonts w:hint="eastAsia" w:ascii="宋体" w:hAnsi="宋体" w:cs="宋体"/>
          <w:sz w:val="21"/>
          <w:szCs w:val="21"/>
        </w:rPr>
        <w:t>3种铍合金样品</w:t>
      </w:r>
      <w:r>
        <w:rPr>
          <w:rFonts w:hint="eastAsia" w:ascii="宋体" w:hAnsi="宋体" w:cs="宋体"/>
          <w:sz w:val="21"/>
          <w:szCs w:val="21"/>
          <w:lang w:val="en-US" w:eastAsia="zh-CN"/>
        </w:rPr>
        <w:t>进行标准加入回收试验，结果如下表2和表3。</w:t>
      </w:r>
    </w:p>
    <w:p>
      <w:pPr>
        <w:spacing w:line="360" w:lineRule="auto"/>
        <w:ind w:firstLine="420" w:firstLineChars="200"/>
        <w:jc w:val="center"/>
        <w:rPr>
          <w:rFonts w:ascii="宋体" w:hAnsi="宋体" w:cs="宋体"/>
          <w:sz w:val="24"/>
        </w:rPr>
      </w:pPr>
      <w:r>
        <w:rPr>
          <w:rFonts w:hint="eastAsia" w:ascii="黑体" w:hAnsi="宋体" w:eastAsia="黑体"/>
          <w:szCs w:val="21"/>
        </w:rPr>
        <w:t>表2 准确度试验</w:t>
      </w:r>
    </w:p>
    <w:tbl>
      <w:tblPr>
        <w:tblStyle w:val="7"/>
        <w:tblpPr w:leftFromText="180" w:rightFromText="180" w:vertAnchor="text" w:horzAnchor="page" w:tblpXSpec="center" w:tblpY="50"/>
        <w:tblOverlap w:val="never"/>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240"/>
        <w:gridCol w:w="1487"/>
        <w:gridCol w:w="1624"/>
        <w:gridCol w:w="160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Align w:val="top"/>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样品</w:t>
            </w:r>
          </w:p>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编号</w:t>
            </w:r>
          </w:p>
        </w:tc>
        <w:tc>
          <w:tcPr>
            <w:tcW w:w="1240" w:type="dxa"/>
            <w:vAlign w:val="top"/>
          </w:tcPr>
          <w:p>
            <w:pPr>
              <w:jc w:val="center"/>
              <w:outlineLvl w:val="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样品含铍量/</w:t>
            </w:r>
            <w:r>
              <w:rPr>
                <w:rFonts w:hint="eastAsia" w:ascii="宋体" w:hAnsi="宋体" w:eastAsia="宋体" w:cs="宋体"/>
                <w:color w:val="000000"/>
                <w:sz w:val="18"/>
                <w:szCs w:val="18"/>
                <w:lang w:val="en-US" w:eastAsia="zh-CN"/>
              </w:rPr>
              <w:t>%</w:t>
            </w:r>
          </w:p>
        </w:tc>
        <w:tc>
          <w:tcPr>
            <w:tcW w:w="1487" w:type="dxa"/>
            <w:vAlign w:val="top"/>
          </w:tcPr>
          <w:p>
            <w:pPr>
              <w:jc w:val="center"/>
              <w:outlineLvl w:val="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样品</w:t>
            </w:r>
            <w:r>
              <w:rPr>
                <w:rFonts w:hint="eastAsia" w:ascii="宋体" w:hAnsi="宋体" w:eastAsia="宋体" w:cs="宋体"/>
                <w:color w:val="000000"/>
                <w:sz w:val="18"/>
                <w:szCs w:val="18"/>
                <w:lang w:eastAsia="zh-CN"/>
              </w:rPr>
              <w:t>含铍量</w:t>
            </w:r>
          </w:p>
          <w:p>
            <w:pPr>
              <w:jc w:val="center"/>
              <w:outlineLvl w:val="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m</w:t>
            </w:r>
            <w:r>
              <w:rPr>
                <w:rFonts w:hint="eastAsia" w:ascii="宋体" w:hAnsi="宋体" w:eastAsia="宋体" w:cs="宋体"/>
                <w:color w:val="000000"/>
                <w:sz w:val="18"/>
                <w:szCs w:val="18"/>
              </w:rPr>
              <w:t>g</w:t>
            </w:r>
          </w:p>
        </w:tc>
        <w:tc>
          <w:tcPr>
            <w:tcW w:w="1624" w:type="dxa"/>
            <w:vAlign w:val="top"/>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加入铍量</w:t>
            </w:r>
          </w:p>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m</w:t>
            </w:r>
            <w:r>
              <w:rPr>
                <w:rFonts w:hint="eastAsia" w:ascii="宋体" w:hAnsi="宋体" w:eastAsia="宋体" w:cs="宋体"/>
                <w:color w:val="000000"/>
                <w:sz w:val="18"/>
                <w:szCs w:val="18"/>
              </w:rPr>
              <w:t>g</w:t>
            </w:r>
          </w:p>
        </w:tc>
        <w:tc>
          <w:tcPr>
            <w:tcW w:w="1600" w:type="dxa"/>
            <w:vAlign w:val="top"/>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测得铍量</w:t>
            </w:r>
          </w:p>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m</w:t>
            </w:r>
            <w:r>
              <w:rPr>
                <w:rFonts w:hint="eastAsia" w:ascii="宋体" w:hAnsi="宋体" w:eastAsia="宋体" w:cs="宋体"/>
                <w:color w:val="000000"/>
                <w:sz w:val="18"/>
                <w:szCs w:val="18"/>
              </w:rPr>
              <w:t>g</w:t>
            </w:r>
          </w:p>
        </w:tc>
        <w:tc>
          <w:tcPr>
            <w:tcW w:w="1524" w:type="dxa"/>
            <w:vAlign w:val="top"/>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回收率</w:t>
            </w:r>
          </w:p>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restart"/>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水平1</w:t>
            </w:r>
          </w:p>
        </w:tc>
        <w:tc>
          <w:tcPr>
            <w:tcW w:w="1240" w:type="dxa"/>
            <w:vMerge w:val="restart"/>
            <w:vAlign w:val="center"/>
          </w:tcPr>
          <w:p>
            <w:pPr>
              <w:jc w:val="center"/>
              <w:rPr>
                <w:rFonts w:hint="eastAsia" w:ascii="宋体" w:hAnsi="宋体" w:eastAsia="宋体" w:cs="宋体"/>
                <w:color w:val="000000"/>
                <w:sz w:val="18"/>
                <w:szCs w:val="18"/>
                <w:lang w:val="en-US"/>
              </w:rPr>
            </w:pPr>
            <w:r>
              <w:rPr>
                <w:rFonts w:hint="eastAsia" w:ascii="宋体" w:hAnsi="宋体" w:eastAsia="宋体" w:cs="宋体"/>
                <w:sz w:val="18"/>
                <w:szCs w:val="18"/>
              </w:rPr>
              <w:t>56.</w:t>
            </w:r>
            <w:r>
              <w:rPr>
                <w:rFonts w:hint="eastAsia" w:ascii="宋体" w:hAnsi="宋体" w:eastAsia="宋体" w:cs="宋体"/>
                <w:sz w:val="18"/>
                <w:szCs w:val="18"/>
                <w:lang w:val="en-US"/>
              </w:rPr>
              <w:t>38</w:t>
            </w:r>
          </w:p>
        </w:tc>
        <w:tc>
          <w:tcPr>
            <w:tcW w:w="148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84.57</w:t>
            </w:r>
          </w:p>
        </w:tc>
        <w:tc>
          <w:tcPr>
            <w:tcW w:w="1624"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130.40</w:t>
            </w:r>
          </w:p>
        </w:tc>
        <w:tc>
          <w:tcPr>
            <w:tcW w:w="1524"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continue"/>
            <w:vAlign w:val="top"/>
          </w:tcPr>
          <w:p>
            <w:pPr>
              <w:jc w:val="center"/>
              <w:outlineLvl w:val="0"/>
              <w:rPr>
                <w:rFonts w:hint="eastAsia" w:ascii="宋体" w:hAnsi="宋体" w:eastAsia="宋体" w:cs="宋体"/>
                <w:color w:val="000000"/>
                <w:sz w:val="18"/>
                <w:szCs w:val="18"/>
              </w:rPr>
            </w:pPr>
          </w:p>
        </w:tc>
        <w:tc>
          <w:tcPr>
            <w:tcW w:w="1240" w:type="dxa"/>
            <w:vMerge w:val="continue"/>
            <w:vAlign w:val="top"/>
          </w:tcPr>
          <w:p>
            <w:pPr>
              <w:jc w:val="center"/>
              <w:outlineLvl w:val="0"/>
              <w:rPr>
                <w:rFonts w:hint="eastAsia" w:ascii="宋体" w:hAnsi="宋体" w:eastAsia="宋体" w:cs="宋体"/>
                <w:color w:val="000000"/>
                <w:sz w:val="18"/>
                <w:szCs w:val="18"/>
              </w:rPr>
            </w:pPr>
          </w:p>
        </w:tc>
        <w:tc>
          <w:tcPr>
            <w:tcW w:w="1487"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sz w:val="18"/>
                <w:szCs w:val="18"/>
                <w:lang w:val="en-US" w:eastAsia="zh-CN"/>
              </w:rPr>
              <w:t>84.57</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137.40</w:t>
            </w:r>
          </w:p>
        </w:tc>
        <w:tc>
          <w:tcPr>
            <w:tcW w:w="1524"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restart"/>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水平2</w:t>
            </w:r>
          </w:p>
        </w:tc>
        <w:tc>
          <w:tcPr>
            <w:tcW w:w="1240" w:type="dxa"/>
            <w:vMerge w:val="restart"/>
            <w:vAlign w:val="center"/>
          </w:tcPr>
          <w:p>
            <w:pPr>
              <w:jc w:val="center"/>
              <w:rPr>
                <w:rFonts w:hint="eastAsia" w:ascii="宋体" w:hAnsi="宋体" w:eastAsia="宋体" w:cs="宋体"/>
                <w:color w:val="000000"/>
                <w:sz w:val="18"/>
                <w:szCs w:val="18"/>
                <w:lang w:val="en-US"/>
              </w:rPr>
            </w:pPr>
            <w:r>
              <w:rPr>
                <w:rFonts w:hint="eastAsia" w:ascii="宋体" w:hAnsi="宋体" w:eastAsia="宋体" w:cs="宋体"/>
                <w:sz w:val="18"/>
                <w:szCs w:val="18"/>
              </w:rPr>
              <w:t>61.</w:t>
            </w:r>
            <w:r>
              <w:rPr>
                <w:rFonts w:hint="eastAsia" w:ascii="宋体" w:hAnsi="宋体" w:eastAsia="宋体" w:cs="宋体"/>
                <w:sz w:val="18"/>
                <w:szCs w:val="18"/>
                <w:lang w:val="en-US"/>
              </w:rPr>
              <w:t>70</w:t>
            </w:r>
          </w:p>
        </w:tc>
        <w:tc>
          <w:tcPr>
            <w:tcW w:w="148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92.55</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139.70</w:t>
            </w:r>
          </w:p>
        </w:tc>
        <w:tc>
          <w:tcPr>
            <w:tcW w:w="1524"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continue"/>
            <w:vAlign w:val="center"/>
          </w:tcPr>
          <w:p>
            <w:pPr>
              <w:jc w:val="center"/>
              <w:outlineLvl w:val="0"/>
              <w:rPr>
                <w:rFonts w:hint="eastAsia" w:ascii="宋体" w:hAnsi="宋体" w:eastAsia="宋体" w:cs="宋体"/>
                <w:color w:val="000000"/>
                <w:sz w:val="18"/>
                <w:szCs w:val="18"/>
              </w:rPr>
            </w:pPr>
          </w:p>
        </w:tc>
        <w:tc>
          <w:tcPr>
            <w:tcW w:w="1240" w:type="dxa"/>
            <w:vMerge w:val="continue"/>
            <w:vAlign w:val="center"/>
          </w:tcPr>
          <w:p>
            <w:pPr>
              <w:jc w:val="center"/>
              <w:outlineLvl w:val="0"/>
              <w:rPr>
                <w:rFonts w:hint="eastAsia" w:ascii="宋体" w:hAnsi="宋体" w:eastAsia="宋体" w:cs="宋体"/>
                <w:color w:val="000000"/>
                <w:sz w:val="18"/>
                <w:szCs w:val="18"/>
              </w:rPr>
            </w:pPr>
          </w:p>
        </w:tc>
        <w:tc>
          <w:tcPr>
            <w:tcW w:w="1487"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sz w:val="18"/>
                <w:szCs w:val="18"/>
                <w:lang w:val="en-US" w:eastAsia="zh-CN"/>
              </w:rPr>
              <w:t>92.55</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140.55</w:t>
            </w:r>
          </w:p>
        </w:tc>
        <w:tc>
          <w:tcPr>
            <w:tcW w:w="1524"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restart"/>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水平3</w:t>
            </w:r>
          </w:p>
        </w:tc>
        <w:tc>
          <w:tcPr>
            <w:tcW w:w="1240" w:type="dxa"/>
            <w:vMerge w:val="restart"/>
            <w:vAlign w:val="center"/>
          </w:tcPr>
          <w:p>
            <w:pPr>
              <w:jc w:val="center"/>
              <w:rPr>
                <w:rFonts w:hint="eastAsia" w:ascii="宋体" w:hAnsi="宋体" w:eastAsia="宋体" w:cs="宋体"/>
                <w:color w:val="000000"/>
                <w:sz w:val="18"/>
                <w:szCs w:val="18"/>
                <w:lang w:val="en-US"/>
              </w:rPr>
            </w:pPr>
            <w:r>
              <w:rPr>
                <w:rFonts w:hint="eastAsia" w:ascii="宋体" w:hAnsi="宋体" w:eastAsia="宋体" w:cs="宋体"/>
                <w:sz w:val="18"/>
                <w:szCs w:val="18"/>
              </w:rPr>
              <w:t>66.</w:t>
            </w:r>
            <w:r>
              <w:rPr>
                <w:rFonts w:hint="eastAsia" w:ascii="宋体" w:hAnsi="宋体" w:eastAsia="宋体" w:cs="宋体"/>
                <w:sz w:val="18"/>
                <w:szCs w:val="18"/>
                <w:lang w:val="en-US"/>
              </w:rPr>
              <w:t>20</w:t>
            </w:r>
          </w:p>
        </w:tc>
        <w:tc>
          <w:tcPr>
            <w:tcW w:w="148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99.30</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146.01</w:t>
            </w:r>
          </w:p>
        </w:tc>
        <w:tc>
          <w:tcPr>
            <w:tcW w:w="1524"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continue"/>
            <w:vAlign w:val="center"/>
          </w:tcPr>
          <w:p>
            <w:pPr>
              <w:jc w:val="center"/>
              <w:outlineLvl w:val="0"/>
              <w:rPr>
                <w:rFonts w:hint="eastAsia" w:ascii="宋体" w:hAnsi="宋体" w:eastAsia="宋体" w:cs="宋体"/>
                <w:color w:val="000000"/>
                <w:sz w:val="18"/>
                <w:szCs w:val="18"/>
              </w:rPr>
            </w:pPr>
          </w:p>
        </w:tc>
        <w:tc>
          <w:tcPr>
            <w:tcW w:w="1240" w:type="dxa"/>
            <w:vMerge w:val="continue"/>
            <w:vAlign w:val="center"/>
          </w:tcPr>
          <w:p>
            <w:pPr>
              <w:jc w:val="center"/>
              <w:outlineLvl w:val="0"/>
              <w:rPr>
                <w:rFonts w:hint="eastAsia" w:ascii="宋体" w:hAnsi="宋体" w:eastAsia="宋体" w:cs="宋体"/>
                <w:color w:val="000000"/>
                <w:sz w:val="18"/>
                <w:szCs w:val="18"/>
              </w:rPr>
            </w:pPr>
          </w:p>
        </w:tc>
        <w:tc>
          <w:tcPr>
            <w:tcW w:w="1487"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99.30</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143.18</w:t>
            </w:r>
          </w:p>
        </w:tc>
        <w:tc>
          <w:tcPr>
            <w:tcW w:w="15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rPr>
              <w:t>95.9</w:t>
            </w:r>
          </w:p>
        </w:tc>
      </w:tr>
    </w:tbl>
    <w:p>
      <w:pPr>
        <w:spacing w:line="360" w:lineRule="auto"/>
        <w:ind w:firstLine="420" w:firstLineChars="200"/>
        <w:jc w:val="center"/>
        <w:rPr>
          <w:rFonts w:ascii="黑体" w:hAnsi="宋体" w:eastAsia="黑体"/>
          <w:b w:val="0"/>
          <w:bCs w:val="0"/>
          <w:color w:val="000000"/>
          <w:szCs w:val="21"/>
        </w:rPr>
      </w:pPr>
      <w:r>
        <w:rPr>
          <w:rFonts w:hint="eastAsia" w:ascii="黑体" w:hAnsi="宋体" w:eastAsia="黑体"/>
          <w:b w:val="0"/>
          <w:bCs w:val="0"/>
          <w:color w:val="000000"/>
          <w:szCs w:val="21"/>
        </w:rPr>
        <w:t>表3 一验准确度试验</w:t>
      </w:r>
    </w:p>
    <w:tbl>
      <w:tblPr>
        <w:tblStyle w:val="7"/>
        <w:tblpPr w:leftFromText="180" w:rightFromText="180" w:vertAnchor="text" w:horzAnchor="page" w:tblpXSpec="center" w:tblpY="50"/>
        <w:tblOverlap w:val="never"/>
        <w:tblW w:w="85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240"/>
        <w:gridCol w:w="1487"/>
        <w:gridCol w:w="1624"/>
        <w:gridCol w:w="1600"/>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Align w:val="top"/>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样品</w:t>
            </w:r>
          </w:p>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编号</w:t>
            </w:r>
          </w:p>
        </w:tc>
        <w:tc>
          <w:tcPr>
            <w:tcW w:w="1240" w:type="dxa"/>
            <w:vAlign w:val="top"/>
          </w:tcPr>
          <w:p>
            <w:pPr>
              <w:jc w:val="center"/>
              <w:outlineLvl w:val="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样品含铍量/</w:t>
            </w:r>
            <w:r>
              <w:rPr>
                <w:rFonts w:hint="eastAsia" w:ascii="宋体" w:hAnsi="宋体" w:eastAsia="宋体" w:cs="宋体"/>
                <w:color w:val="000000"/>
                <w:sz w:val="18"/>
                <w:szCs w:val="18"/>
                <w:lang w:val="en-US" w:eastAsia="zh-CN"/>
              </w:rPr>
              <w:t>%</w:t>
            </w:r>
          </w:p>
        </w:tc>
        <w:tc>
          <w:tcPr>
            <w:tcW w:w="1487" w:type="dxa"/>
            <w:vAlign w:val="top"/>
          </w:tcPr>
          <w:p>
            <w:pPr>
              <w:jc w:val="center"/>
              <w:outlineLvl w:val="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样品</w:t>
            </w:r>
            <w:r>
              <w:rPr>
                <w:rFonts w:hint="eastAsia" w:ascii="宋体" w:hAnsi="宋体" w:eastAsia="宋体" w:cs="宋体"/>
                <w:color w:val="000000"/>
                <w:sz w:val="18"/>
                <w:szCs w:val="18"/>
                <w:lang w:eastAsia="zh-CN"/>
              </w:rPr>
              <w:t>含铍量</w:t>
            </w:r>
          </w:p>
          <w:p>
            <w:pPr>
              <w:jc w:val="center"/>
              <w:outlineLvl w:val="0"/>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m</w:t>
            </w:r>
            <w:r>
              <w:rPr>
                <w:rFonts w:hint="eastAsia" w:ascii="宋体" w:hAnsi="宋体" w:eastAsia="宋体" w:cs="宋体"/>
                <w:color w:val="000000"/>
                <w:sz w:val="18"/>
                <w:szCs w:val="18"/>
              </w:rPr>
              <w:t>g</w:t>
            </w:r>
          </w:p>
        </w:tc>
        <w:tc>
          <w:tcPr>
            <w:tcW w:w="1624" w:type="dxa"/>
            <w:vAlign w:val="top"/>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加入铍量</w:t>
            </w:r>
          </w:p>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m</w:t>
            </w:r>
            <w:r>
              <w:rPr>
                <w:rFonts w:hint="eastAsia" w:ascii="宋体" w:hAnsi="宋体" w:eastAsia="宋体" w:cs="宋体"/>
                <w:color w:val="000000"/>
                <w:sz w:val="18"/>
                <w:szCs w:val="18"/>
              </w:rPr>
              <w:t>g</w:t>
            </w:r>
          </w:p>
        </w:tc>
        <w:tc>
          <w:tcPr>
            <w:tcW w:w="1600" w:type="dxa"/>
            <w:vAlign w:val="top"/>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测得铍量</w:t>
            </w:r>
          </w:p>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m</w:t>
            </w:r>
            <w:r>
              <w:rPr>
                <w:rFonts w:hint="eastAsia" w:ascii="宋体" w:hAnsi="宋体" w:eastAsia="宋体" w:cs="宋体"/>
                <w:color w:val="000000"/>
                <w:sz w:val="18"/>
                <w:szCs w:val="18"/>
              </w:rPr>
              <w:t>g</w:t>
            </w:r>
          </w:p>
        </w:tc>
        <w:tc>
          <w:tcPr>
            <w:tcW w:w="1524" w:type="dxa"/>
            <w:vAlign w:val="top"/>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回收率</w:t>
            </w:r>
          </w:p>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restart"/>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水平1</w:t>
            </w:r>
          </w:p>
        </w:tc>
        <w:tc>
          <w:tcPr>
            <w:tcW w:w="1240" w:type="dxa"/>
            <w:vMerge w:val="restart"/>
            <w:vAlign w:val="center"/>
          </w:tcPr>
          <w:p>
            <w:pPr>
              <w:jc w:val="center"/>
              <w:rPr>
                <w:rFonts w:hint="eastAsia" w:ascii="宋体" w:hAnsi="宋体" w:eastAsia="宋体" w:cs="宋体"/>
                <w:color w:val="000000"/>
                <w:sz w:val="18"/>
                <w:szCs w:val="18"/>
                <w:lang w:val="en-US"/>
              </w:rPr>
            </w:pPr>
            <w:r>
              <w:rPr>
                <w:rFonts w:hint="eastAsia" w:ascii="宋体" w:hAnsi="宋体" w:eastAsia="宋体" w:cs="宋体"/>
                <w:sz w:val="18"/>
                <w:szCs w:val="18"/>
              </w:rPr>
              <w:t>55.38</w:t>
            </w:r>
          </w:p>
        </w:tc>
        <w:tc>
          <w:tcPr>
            <w:tcW w:w="148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83.07</w:t>
            </w:r>
          </w:p>
        </w:tc>
        <w:tc>
          <w:tcPr>
            <w:tcW w:w="1624"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127.48</w:t>
            </w:r>
          </w:p>
        </w:tc>
        <w:tc>
          <w:tcPr>
            <w:tcW w:w="1524" w:type="dxa"/>
            <w:vAlign w:val="center"/>
          </w:tcPr>
          <w:p>
            <w:pPr>
              <w:jc w:val="center"/>
              <w:outlineLvl w:val="0"/>
              <w:rPr>
                <w:rFonts w:hint="eastAsia" w:ascii="宋体" w:hAnsi="宋体" w:eastAsia="宋体" w:cs="宋体"/>
                <w:color w:val="000000"/>
                <w:sz w:val="18"/>
                <w:szCs w:val="18"/>
                <w:lang w:eastAsia="zh-CN"/>
              </w:rPr>
            </w:pPr>
            <w:r>
              <w:rPr>
                <w:rFonts w:hint="eastAsia" w:ascii="宋体" w:hAnsi="宋体" w:eastAsia="宋体" w:cs="宋体"/>
                <w:sz w:val="18"/>
                <w:szCs w:val="18"/>
              </w:rPr>
              <w:t>98.</w:t>
            </w:r>
            <w:r>
              <w:rPr>
                <w:rFonts w:hint="eastAsia" w:ascii="宋体" w:hAnsi="宋体" w:eastAsia="宋体" w:cs="宋体"/>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continue"/>
            <w:vAlign w:val="top"/>
          </w:tcPr>
          <w:p>
            <w:pPr>
              <w:jc w:val="center"/>
              <w:outlineLvl w:val="0"/>
              <w:rPr>
                <w:rFonts w:hint="eastAsia" w:ascii="宋体" w:hAnsi="宋体" w:eastAsia="宋体" w:cs="宋体"/>
                <w:color w:val="000000"/>
                <w:sz w:val="18"/>
                <w:szCs w:val="18"/>
              </w:rPr>
            </w:pPr>
          </w:p>
        </w:tc>
        <w:tc>
          <w:tcPr>
            <w:tcW w:w="1240" w:type="dxa"/>
            <w:vMerge w:val="continue"/>
            <w:vAlign w:val="top"/>
          </w:tcPr>
          <w:p>
            <w:pPr>
              <w:jc w:val="center"/>
              <w:outlineLvl w:val="0"/>
              <w:rPr>
                <w:rFonts w:hint="eastAsia" w:ascii="宋体" w:hAnsi="宋体" w:eastAsia="宋体" w:cs="宋体"/>
                <w:color w:val="000000"/>
                <w:sz w:val="18"/>
                <w:szCs w:val="18"/>
              </w:rPr>
            </w:pPr>
          </w:p>
        </w:tc>
        <w:tc>
          <w:tcPr>
            <w:tcW w:w="1487"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83.07</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135.60</w:t>
            </w:r>
          </w:p>
        </w:tc>
        <w:tc>
          <w:tcPr>
            <w:tcW w:w="1524"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sz w:val="18"/>
                <w:szCs w:val="18"/>
              </w:rPr>
              <w:t>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restart"/>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水平2</w:t>
            </w:r>
          </w:p>
        </w:tc>
        <w:tc>
          <w:tcPr>
            <w:tcW w:w="1240" w:type="dxa"/>
            <w:vMerge w:val="restart"/>
            <w:vAlign w:val="center"/>
          </w:tcPr>
          <w:p>
            <w:pPr>
              <w:jc w:val="center"/>
              <w:rPr>
                <w:rFonts w:hint="eastAsia" w:ascii="宋体" w:hAnsi="宋体" w:eastAsia="宋体" w:cs="宋体"/>
                <w:color w:val="000000"/>
                <w:sz w:val="18"/>
                <w:szCs w:val="18"/>
                <w:lang w:val="en-US"/>
              </w:rPr>
            </w:pPr>
            <w:r>
              <w:rPr>
                <w:rFonts w:hint="eastAsia" w:ascii="宋体" w:hAnsi="宋体" w:eastAsia="宋体" w:cs="宋体"/>
                <w:sz w:val="18"/>
                <w:szCs w:val="18"/>
              </w:rPr>
              <w:t>61.</w:t>
            </w:r>
            <w:r>
              <w:rPr>
                <w:rFonts w:hint="eastAsia" w:ascii="宋体" w:hAnsi="宋体" w:eastAsia="宋体" w:cs="宋体"/>
                <w:sz w:val="18"/>
                <w:szCs w:val="18"/>
                <w:lang w:val="en-US"/>
              </w:rPr>
              <w:t>40</w:t>
            </w:r>
          </w:p>
        </w:tc>
        <w:tc>
          <w:tcPr>
            <w:tcW w:w="148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92.10</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139.68</w:t>
            </w:r>
          </w:p>
        </w:tc>
        <w:tc>
          <w:tcPr>
            <w:tcW w:w="1524" w:type="dxa"/>
            <w:vAlign w:val="center"/>
          </w:tcPr>
          <w:p>
            <w:pPr>
              <w:jc w:val="center"/>
              <w:outlineLvl w:val="0"/>
              <w:rPr>
                <w:rFonts w:hint="eastAsia" w:ascii="宋体" w:hAnsi="宋体" w:eastAsia="宋体" w:cs="宋体"/>
                <w:color w:val="000000"/>
                <w:sz w:val="18"/>
                <w:szCs w:val="18"/>
                <w:lang w:eastAsia="zh-CN"/>
              </w:rPr>
            </w:pPr>
            <w:r>
              <w:rPr>
                <w:rFonts w:hint="eastAsia" w:ascii="宋体" w:hAnsi="宋体" w:eastAsia="宋体" w:cs="宋体"/>
                <w:sz w:val="18"/>
                <w:szCs w:val="18"/>
              </w:rPr>
              <w:t>98.</w:t>
            </w:r>
            <w:r>
              <w:rPr>
                <w:rFonts w:hint="eastAsia" w:ascii="宋体" w:hAnsi="宋体" w:eastAsia="宋体" w:cs="宋体"/>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continue"/>
            <w:vAlign w:val="center"/>
          </w:tcPr>
          <w:p>
            <w:pPr>
              <w:jc w:val="center"/>
              <w:outlineLvl w:val="0"/>
              <w:rPr>
                <w:rFonts w:hint="eastAsia" w:ascii="宋体" w:hAnsi="宋体" w:eastAsia="宋体" w:cs="宋体"/>
                <w:color w:val="000000"/>
                <w:sz w:val="18"/>
                <w:szCs w:val="18"/>
              </w:rPr>
            </w:pPr>
          </w:p>
        </w:tc>
        <w:tc>
          <w:tcPr>
            <w:tcW w:w="1240" w:type="dxa"/>
            <w:vMerge w:val="continue"/>
            <w:vAlign w:val="center"/>
          </w:tcPr>
          <w:p>
            <w:pPr>
              <w:jc w:val="center"/>
              <w:outlineLvl w:val="0"/>
              <w:rPr>
                <w:rFonts w:hint="eastAsia" w:ascii="宋体" w:hAnsi="宋体" w:eastAsia="宋体" w:cs="宋体"/>
                <w:color w:val="000000"/>
                <w:sz w:val="18"/>
                <w:szCs w:val="18"/>
              </w:rPr>
            </w:pPr>
          </w:p>
        </w:tc>
        <w:tc>
          <w:tcPr>
            <w:tcW w:w="1487"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92.10</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138.97</w:t>
            </w:r>
          </w:p>
        </w:tc>
        <w:tc>
          <w:tcPr>
            <w:tcW w:w="1524"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sz w:val="18"/>
                <w:szCs w:val="18"/>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restart"/>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color w:val="000000"/>
                <w:sz w:val="18"/>
                <w:szCs w:val="18"/>
              </w:rPr>
              <w:t>水平3</w:t>
            </w:r>
          </w:p>
        </w:tc>
        <w:tc>
          <w:tcPr>
            <w:tcW w:w="1240" w:type="dxa"/>
            <w:vMerge w:val="restart"/>
            <w:vAlign w:val="center"/>
          </w:tcPr>
          <w:p>
            <w:pPr>
              <w:jc w:val="center"/>
              <w:rPr>
                <w:rFonts w:hint="eastAsia" w:ascii="宋体" w:hAnsi="宋体" w:eastAsia="宋体" w:cs="宋体"/>
                <w:color w:val="000000"/>
                <w:sz w:val="18"/>
                <w:szCs w:val="18"/>
                <w:lang w:val="en-US"/>
              </w:rPr>
            </w:pPr>
            <w:r>
              <w:rPr>
                <w:rFonts w:hint="eastAsia" w:ascii="宋体" w:hAnsi="宋体" w:eastAsia="宋体" w:cs="宋体"/>
                <w:sz w:val="18"/>
                <w:szCs w:val="18"/>
              </w:rPr>
              <w:t>66.0</w:t>
            </w:r>
            <w:r>
              <w:rPr>
                <w:rFonts w:hint="eastAsia" w:ascii="宋体" w:hAnsi="宋体" w:eastAsia="宋体" w:cs="宋体"/>
                <w:sz w:val="18"/>
                <w:szCs w:val="18"/>
                <w:lang w:val="en-US"/>
              </w:rPr>
              <w:t>4</w:t>
            </w:r>
          </w:p>
        </w:tc>
        <w:tc>
          <w:tcPr>
            <w:tcW w:w="1487" w:type="dxa"/>
            <w:vAlign w:val="center"/>
          </w:tcPr>
          <w:p>
            <w:pPr>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99.06</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149.03</w:t>
            </w:r>
          </w:p>
        </w:tc>
        <w:tc>
          <w:tcPr>
            <w:tcW w:w="1524" w:type="dxa"/>
            <w:vAlign w:val="center"/>
          </w:tcPr>
          <w:p>
            <w:pPr>
              <w:jc w:val="center"/>
              <w:outlineLvl w:val="0"/>
              <w:rPr>
                <w:rFonts w:hint="eastAsia" w:ascii="宋体" w:hAnsi="宋体" w:eastAsia="宋体" w:cs="宋体"/>
                <w:color w:val="000000"/>
                <w:sz w:val="18"/>
                <w:szCs w:val="18"/>
              </w:rPr>
            </w:pPr>
            <w:r>
              <w:rPr>
                <w:rFonts w:hint="eastAsia" w:ascii="宋体" w:hAnsi="宋体" w:eastAsia="宋体" w:cs="宋体"/>
                <w:sz w:val="18"/>
                <w:szCs w:val="18"/>
              </w:rPr>
              <w:t>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jc w:val="center"/>
        </w:trPr>
        <w:tc>
          <w:tcPr>
            <w:tcW w:w="1073" w:type="dxa"/>
            <w:vMerge w:val="continue"/>
            <w:vAlign w:val="center"/>
          </w:tcPr>
          <w:p>
            <w:pPr>
              <w:jc w:val="center"/>
              <w:outlineLvl w:val="0"/>
              <w:rPr>
                <w:rFonts w:hint="eastAsia" w:ascii="宋体" w:hAnsi="宋体" w:eastAsia="宋体" w:cs="宋体"/>
                <w:color w:val="000000"/>
                <w:sz w:val="18"/>
                <w:szCs w:val="18"/>
              </w:rPr>
            </w:pPr>
          </w:p>
        </w:tc>
        <w:tc>
          <w:tcPr>
            <w:tcW w:w="1240" w:type="dxa"/>
            <w:vMerge w:val="continue"/>
            <w:vAlign w:val="center"/>
          </w:tcPr>
          <w:p>
            <w:pPr>
              <w:jc w:val="center"/>
              <w:outlineLvl w:val="0"/>
              <w:rPr>
                <w:rFonts w:hint="eastAsia" w:ascii="宋体" w:hAnsi="宋体" w:eastAsia="宋体" w:cs="宋体"/>
                <w:color w:val="000000"/>
                <w:sz w:val="18"/>
                <w:szCs w:val="18"/>
              </w:rPr>
            </w:pPr>
          </w:p>
        </w:tc>
        <w:tc>
          <w:tcPr>
            <w:tcW w:w="1487"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99.06</w:t>
            </w:r>
          </w:p>
        </w:tc>
        <w:tc>
          <w:tcPr>
            <w:tcW w:w="16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50.00</w:t>
            </w:r>
          </w:p>
        </w:tc>
        <w:tc>
          <w:tcPr>
            <w:tcW w:w="1600" w:type="dxa"/>
            <w:vAlign w:val="center"/>
          </w:tcPr>
          <w:p>
            <w:pPr>
              <w:jc w:val="center"/>
              <w:outlineLvl w:val="0"/>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143.69</w:t>
            </w:r>
          </w:p>
        </w:tc>
        <w:tc>
          <w:tcPr>
            <w:tcW w:w="1524" w:type="dxa"/>
            <w:vAlign w:val="center"/>
          </w:tcPr>
          <w:p>
            <w:pPr>
              <w:jc w:val="center"/>
              <w:outlineLvl w:val="0"/>
              <w:rPr>
                <w:rFonts w:hint="eastAsia" w:ascii="宋体" w:hAnsi="宋体" w:eastAsia="宋体" w:cs="宋体"/>
                <w:color w:val="000000"/>
                <w:sz w:val="18"/>
                <w:szCs w:val="18"/>
                <w:lang w:val="en-US"/>
              </w:rPr>
            </w:pPr>
            <w:r>
              <w:rPr>
                <w:rFonts w:hint="eastAsia" w:ascii="宋体" w:hAnsi="宋体" w:eastAsia="宋体" w:cs="宋体"/>
                <w:sz w:val="18"/>
                <w:szCs w:val="18"/>
              </w:rPr>
              <w:t>96.</w:t>
            </w:r>
            <w:r>
              <w:rPr>
                <w:rFonts w:hint="eastAsia" w:ascii="宋体" w:hAnsi="宋体" w:eastAsia="宋体" w:cs="宋体"/>
                <w:sz w:val="18"/>
                <w:szCs w:val="18"/>
                <w:lang w:val="en-US"/>
              </w:rPr>
              <w:t>4</w:t>
            </w:r>
          </w:p>
        </w:tc>
      </w:tr>
    </w:tbl>
    <w:p>
      <w:pPr>
        <w:ind w:firstLine="480" w:firstLineChars="200"/>
        <w:rPr>
          <w:rFonts w:hint="eastAsia" w:ascii="宋体" w:hAnsi="宋体" w:cs="宋体"/>
          <w:sz w:val="24"/>
        </w:rPr>
      </w:pPr>
    </w:p>
    <w:p>
      <w:pPr>
        <w:ind w:firstLine="420" w:firstLineChars="200"/>
        <w:rPr>
          <w:rFonts w:ascii="宋体" w:hAnsi="宋体" w:cs="宋体"/>
          <w:sz w:val="21"/>
          <w:szCs w:val="21"/>
        </w:rPr>
      </w:pPr>
      <w:r>
        <w:rPr>
          <w:rFonts w:hint="eastAsia" w:ascii="宋体" w:hAnsi="宋体" w:cs="宋体"/>
          <w:sz w:val="21"/>
          <w:szCs w:val="21"/>
        </w:rPr>
        <w:t>铍合金中铍的加标回收率在9</w:t>
      </w:r>
      <w:r>
        <w:rPr>
          <w:rFonts w:hint="default" w:ascii="宋体" w:hAnsi="宋体" w:cs="宋体"/>
          <w:sz w:val="21"/>
          <w:szCs w:val="21"/>
          <w:lang w:val="en-US"/>
        </w:rPr>
        <w:t>5</w:t>
      </w:r>
      <w:r>
        <w:rPr>
          <w:rFonts w:hint="eastAsia" w:ascii="宋体" w:hAnsi="宋体" w:cs="宋体"/>
          <w:sz w:val="21"/>
          <w:szCs w:val="21"/>
        </w:rPr>
        <w:t>.</w:t>
      </w:r>
      <w:r>
        <w:rPr>
          <w:rFonts w:hint="default" w:ascii="宋体" w:hAnsi="宋体" w:cs="宋体"/>
          <w:sz w:val="21"/>
          <w:szCs w:val="21"/>
          <w:lang w:val="en-US"/>
        </w:rPr>
        <w:t>9</w:t>
      </w:r>
      <w:r>
        <w:rPr>
          <w:rFonts w:hint="eastAsia" w:ascii="宋体" w:hAnsi="宋体" w:eastAsia="宋体" w:cs="宋体"/>
          <w:sz w:val="21"/>
          <w:szCs w:val="21"/>
        </w:rPr>
        <w:t>％</w:t>
      </w:r>
      <w:r>
        <w:rPr>
          <w:rFonts w:hint="eastAsia" w:ascii="宋体" w:hAnsi="宋体" w:cs="宋体"/>
          <w:sz w:val="21"/>
          <w:szCs w:val="21"/>
        </w:rPr>
        <w:t>～102.1</w:t>
      </w:r>
      <w:r>
        <w:rPr>
          <w:rFonts w:hint="eastAsia" w:ascii="宋体" w:hAnsi="宋体" w:eastAsia="宋体" w:cs="宋体"/>
          <w:sz w:val="21"/>
          <w:szCs w:val="21"/>
        </w:rPr>
        <w:t>％</w:t>
      </w:r>
      <w:r>
        <w:rPr>
          <w:rFonts w:hint="eastAsia" w:ascii="宋体" w:hAnsi="宋体" w:cs="宋体"/>
          <w:sz w:val="21"/>
          <w:szCs w:val="21"/>
        </w:rPr>
        <w:t>之间，测定结果准确度满足分析方法要求。</w:t>
      </w:r>
    </w:p>
    <w:p>
      <w:pPr>
        <w:spacing w:line="360" w:lineRule="auto"/>
        <w:rPr>
          <w:rFonts w:hint="eastAsia" w:eastAsia="黑体" w:cs="Calibri"/>
          <w:sz w:val="21"/>
          <w:szCs w:val="21"/>
        </w:rPr>
      </w:pPr>
      <w:r>
        <w:rPr>
          <w:rFonts w:hint="eastAsia" w:ascii="黑体" w:hAnsi="黑体" w:eastAsia="黑体"/>
          <w:sz w:val="21"/>
          <w:szCs w:val="21"/>
        </w:rPr>
        <w:t>3.5 主</w:t>
      </w:r>
      <w:r>
        <w:rPr>
          <w:rFonts w:eastAsia="黑体" w:cs="Calibri"/>
          <w:sz w:val="21"/>
          <w:szCs w:val="21"/>
        </w:rPr>
        <w:t>要实验（或验证）的分析</w:t>
      </w:r>
    </w:p>
    <w:p>
      <w:pPr>
        <w:rPr>
          <w:rFonts w:hint="eastAsia" w:cs="Calibri"/>
          <w:sz w:val="21"/>
          <w:szCs w:val="21"/>
        </w:rPr>
      </w:pPr>
      <w:r>
        <w:rPr>
          <w:rFonts w:cs="Calibri"/>
          <w:b/>
          <w:bCs/>
          <w:sz w:val="21"/>
          <w:szCs w:val="21"/>
        </w:rPr>
        <w:t xml:space="preserve">   </w:t>
      </w:r>
      <w:r>
        <w:rPr>
          <w:rFonts w:hint="eastAsia" w:ascii="宋体" w:hAnsi="宋体" w:eastAsia="宋体" w:cs="宋体"/>
          <w:b/>
          <w:bCs/>
          <w:sz w:val="21"/>
          <w:szCs w:val="21"/>
        </w:rPr>
        <w:t xml:space="preserve"> </w:t>
      </w:r>
      <w:r>
        <w:rPr>
          <w:rFonts w:hint="eastAsia" w:ascii="宋体" w:hAnsi="宋体" w:eastAsia="宋体" w:cs="宋体"/>
          <w:sz w:val="21"/>
          <w:szCs w:val="21"/>
        </w:rPr>
        <w:t>按照GB/T 6379.2-2004《测量方法与结果的准确度》的内容，通过对西北稀有金属材料研究院宁夏有限公司、五矿铍业股份有限公司、富蕴恒盛铍业有限责任公司的试验数据和验证数据分别按照重复性和允许差的公式进行计算，得到了不同含量的重复性限和允许差。</w:t>
      </w:r>
    </w:p>
    <w:p>
      <w:pPr>
        <w:spacing w:line="360" w:lineRule="auto"/>
        <w:rPr>
          <w:rFonts w:ascii="宋体" w:hAnsi="宋体" w:cs="宋体"/>
          <w:bCs/>
          <w:sz w:val="21"/>
          <w:szCs w:val="21"/>
        </w:rPr>
      </w:pPr>
      <w:r>
        <w:rPr>
          <w:rFonts w:hint="eastAsia" w:ascii="黑体" w:hAnsi="黑体" w:eastAsia="黑体"/>
          <w:sz w:val="21"/>
          <w:szCs w:val="21"/>
        </w:rPr>
        <w:t>3.5.1 样品数据对比</w:t>
      </w:r>
    </w:p>
    <w:p>
      <w:pPr>
        <w:ind w:firstLine="481"/>
        <w:rPr>
          <w:rFonts w:ascii="宋体" w:hAnsi="宋体" w:cs="宋体"/>
          <w:bCs/>
          <w:sz w:val="21"/>
          <w:szCs w:val="21"/>
        </w:rPr>
      </w:pPr>
      <w:r>
        <w:rPr>
          <w:rFonts w:hint="eastAsia" w:ascii="宋体" w:hAnsi="宋体" w:cs="宋体"/>
          <w:bCs/>
          <w:sz w:val="21"/>
          <w:szCs w:val="21"/>
        </w:rPr>
        <w:t>起草单位与验证单位的试验结果统计见表4。</w:t>
      </w:r>
    </w:p>
    <w:p>
      <w:pPr>
        <w:spacing w:line="360" w:lineRule="auto"/>
        <w:ind w:firstLine="481"/>
        <w:jc w:val="center"/>
        <w:rPr>
          <w:rFonts w:hint="eastAsia" w:ascii="黑体" w:hAnsi="黑体" w:eastAsia="黑体" w:cs="黑体"/>
          <w:b w:val="0"/>
          <w:bCs/>
          <w:sz w:val="21"/>
          <w:szCs w:val="21"/>
        </w:rPr>
      </w:pPr>
      <w:r>
        <w:rPr>
          <w:rFonts w:hint="eastAsia" w:ascii="黑体" w:hAnsi="黑体" w:eastAsia="黑体" w:cs="黑体"/>
          <w:b w:val="0"/>
          <w:bCs/>
          <w:sz w:val="21"/>
          <w:szCs w:val="21"/>
        </w:rPr>
        <w:t>表4 试验结果对比</w:t>
      </w:r>
    </w:p>
    <w:tbl>
      <w:tblPr>
        <w:tblStyle w:val="7"/>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662"/>
        <w:gridCol w:w="991"/>
        <w:gridCol w:w="991"/>
        <w:gridCol w:w="991"/>
        <w:gridCol w:w="991"/>
        <w:gridCol w:w="991"/>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85" w:type="dxa"/>
            <w:gridSpan w:val="2"/>
            <w:vMerge w:val="restart"/>
            <w:vAlign w:val="center"/>
          </w:tcPr>
          <w:p>
            <w:pPr>
              <w:jc w:val="center"/>
              <w:rPr>
                <w:rFonts w:ascii="宋体" w:hAnsi="宋体" w:cs="宋体"/>
                <w:sz w:val="18"/>
                <w:szCs w:val="18"/>
              </w:rPr>
            </w:pPr>
            <w:r>
              <w:rPr>
                <w:rFonts w:hint="eastAsia" w:ascii="宋体" w:hAnsi="宋体" w:cs="宋体"/>
                <w:sz w:val="18"/>
                <w:szCs w:val="18"/>
              </w:rPr>
              <w:t>试验单位</w:t>
            </w:r>
          </w:p>
        </w:tc>
        <w:tc>
          <w:tcPr>
            <w:tcW w:w="1982" w:type="dxa"/>
            <w:gridSpan w:val="2"/>
            <w:vAlign w:val="center"/>
          </w:tcPr>
          <w:p>
            <w:pPr>
              <w:jc w:val="center"/>
              <w:rPr>
                <w:rFonts w:ascii="宋体" w:hAnsi="宋体" w:cs="宋体"/>
                <w:sz w:val="18"/>
                <w:szCs w:val="18"/>
              </w:rPr>
            </w:pPr>
            <w:r>
              <w:rPr>
                <w:rFonts w:hint="eastAsia" w:ascii="宋体" w:hAnsi="宋体" w:cs="宋体"/>
                <w:sz w:val="18"/>
                <w:szCs w:val="18"/>
              </w:rPr>
              <w:t>水平1</w:t>
            </w:r>
          </w:p>
        </w:tc>
        <w:tc>
          <w:tcPr>
            <w:tcW w:w="1982" w:type="dxa"/>
            <w:gridSpan w:val="2"/>
            <w:vAlign w:val="center"/>
          </w:tcPr>
          <w:p>
            <w:pPr>
              <w:jc w:val="center"/>
              <w:rPr>
                <w:rFonts w:ascii="宋体" w:hAnsi="宋体" w:cs="宋体"/>
                <w:sz w:val="18"/>
                <w:szCs w:val="18"/>
              </w:rPr>
            </w:pPr>
            <w:r>
              <w:rPr>
                <w:rFonts w:hint="eastAsia" w:ascii="宋体" w:hAnsi="宋体" w:cs="宋体"/>
                <w:sz w:val="18"/>
                <w:szCs w:val="18"/>
              </w:rPr>
              <w:t>水平2</w:t>
            </w:r>
          </w:p>
        </w:tc>
        <w:tc>
          <w:tcPr>
            <w:tcW w:w="1985" w:type="dxa"/>
            <w:gridSpan w:val="2"/>
            <w:vAlign w:val="center"/>
          </w:tcPr>
          <w:p>
            <w:pPr>
              <w:jc w:val="center"/>
              <w:rPr>
                <w:rFonts w:ascii="宋体" w:hAnsi="宋体" w:cs="宋体"/>
                <w:sz w:val="18"/>
                <w:szCs w:val="18"/>
              </w:rPr>
            </w:pPr>
            <w:r>
              <w:rPr>
                <w:rFonts w:hint="eastAsia" w:ascii="宋体" w:hAnsi="宋体" w:cs="宋体"/>
                <w:sz w:val="18"/>
                <w:szCs w:val="18"/>
              </w:rPr>
              <w:t>水平3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85" w:type="dxa"/>
            <w:gridSpan w:val="2"/>
            <w:vMerge w:val="continue"/>
            <w:vAlign w:val="center"/>
          </w:tcPr>
          <w:p>
            <w:pPr>
              <w:jc w:val="center"/>
              <w:rPr>
                <w:rFonts w:ascii="宋体" w:hAnsi="宋体" w:cs="宋体"/>
                <w:sz w:val="18"/>
                <w:szCs w:val="18"/>
              </w:rPr>
            </w:pPr>
          </w:p>
        </w:tc>
        <w:tc>
          <w:tcPr>
            <w:tcW w:w="991" w:type="dxa"/>
            <w:vAlign w:val="center"/>
          </w:tcPr>
          <w:p>
            <w:pPr>
              <w:jc w:val="center"/>
              <w:rPr>
                <w:rFonts w:hint="eastAsia" w:ascii="宋体" w:hAnsi="宋体"/>
                <w:sz w:val="18"/>
                <w:szCs w:val="18"/>
              </w:rPr>
            </w:pPr>
            <w:r>
              <w:rPr>
                <w:rFonts w:hint="eastAsia" w:ascii="宋体" w:hAnsi="宋体" w:eastAsia="宋体" w:cs="黑体"/>
                <w:kern w:val="2"/>
                <w:sz w:val="18"/>
                <w:szCs w:val="18"/>
                <w:lang w:val="en-US" w:eastAsia="zh-CN" w:bidi="ar-SA"/>
              </w:rPr>
              <w:pict>
                <v:shape id="图片 1" o:spid="_x0000_s1026" type="#_x0000_t75" style="height:15.6pt;width:9.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宋体" w:hAnsi="宋体"/>
                <w:sz w:val="18"/>
                <w:szCs w:val="18"/>
              </w:rPr>
              <w:t>/%</w:t>
            </w:r>
          </w:p>
        </w:tc>
        <w:tc>
          <w:tcPr>
            <w:tcW w:w="991" w:type="dxa"/>
            <w:vAlign w:val="center"/>
          </w:tcPr>
          <w:p>
            <w:pPr>
              <w:jc w:val="center"/>
              <w:rPr>
                <w:rFonts w:hint="eastAsia" w:ascii="宋体" w:hAnsi="宋体"/>
                <w:sz w:val="18"/>
                <w:szCs w:val="18"/>
              </w:rPr>
            </w:pPr>
            <w:r>
              <w:rPr>
                <w:rFonts w:hint="eastAsia" w:ascii="宋体" w:hAnsi="宋体"/>
                <w:sz w:val="18"/>
                <w:szCs w:val="18"/>
              </w:rPr>
              <w:t>s</w:t>
            </w:r>
          </w:p>
        </w:tc>
        <w:tc>
          <w:tcPr>
            <w:tcW w:w="991" w:type="dxa"/>
            <w:vAlign w:val="center"/>
          </w:tcPr>
          <w:p>
            <w:pPr>
              <w:jc w:val="center"/>
              <w:rPr>
                <w:rFonts w:hint="eastAsia" w:ascii="宋体" w:hAnsi="宋体"/>
                <w:sz w:val="18"/>
                <w:szCs w:val="18"/>
              </w:rPr>
            </w:pPr>
            <w:r>
              <w:rPr>
                <w:rFonts w:hint="eastAsia" w:ascii="宋体" w:hAnsi="宋体" w:eastAsia="宋体" w:cs="黑体"/>
                <w:kern w:val="2"/>
                <w:sz w:val="18"/>
                <w:szCs w:val="18"/>
                <w:lang w:val="en-US" w:eastAsia="zh-CN" w:bidi="ar-SA"/>
              </w:rPr>
              <w:pict>
                <v:shape id="图片 2" o:spid="_x0000_s1027" type="#_x0000_t75" style="height:15.6pt;width:9.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宋体" w:hAnsi="宋体"/>
                <w:sz w:val="18"/>
                <w:szCs w:val="18"/>
              </w:rPr>
              <w:t>/%</w:t>
            </w:r>
          </w:p>
        </w:tc>
        <w:tc>
          <w:tcPr>
            <w:tcW w:w="991" w:type="dxa"/>
            <w:vAlign w:val="center"/>
          </w:tcPr>
          <w:p>
            <w:pPr>
              <w:jc w:val="center"/>
              <w:rPr>
                <w:rFonts w:hint="eastAsia" w:ascii="宋体" w:hAnsi="宋体"/>
                <w:sz w:val="18"/>
                <w:szCs w:val="18"/>
              </w:rPr>
            </w:pPr>
            <w:r>
              <w:rPr>
                <w:rFonts w:hint="eastAsia" w:ascii="宋体" w:hAnsi="宋体"/>
                <w:sz w:val="18"/>
                <w:szCs w:val="18"/>
              </w:rPr>
              <w:t>s</w:t>
            </w:r>
          </w:p>
        </w:tc>
        <w:tc>
          <w:tcPr>
            <w:tcW w:w="991" w:type="dxa"/>
            <w:vAlign w:val="center"/>
          </w:tcPr>
          <w:p>
            <w:pPr>
              <w:jc w:val="center"/>
              <w:rPr>
                <w:rFonts w:hint="eastAsia" w:ascii="宋体" w:hAnsi="宋体"/>
                <w:sz w:val="18"/>
                <w:szCs w:val="18"/>
              </w:rPr>
            </w:pPr>
            <w:r>
              <w:rPr>
                <w:rFonts w:hint="eastAsia" w:ascii="宋体" w:hAnsi="宋体" w:eastAsia="宋体" w:cs="黑体"/>
                <w:kern w:val="2"/>
                <w:sz w:val="18"/>
                <w:szCs w:val="18"/>
                <w:lang w:val="en-US" w:eastAsia="zh-CN" w:bidi="ar-SA"/>
              </w:rPr>
              <w:pict>
                <v:shape id="图片 3" o:spid="_x0000_s1028" type="#_x0000_t75" style="height:15.6pt;width:9.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宋体" w:hAnsi="宋体"/>
                <w:sz w:val="18"/>
                <w:szCs w:val="18"/>
              </w:rPr>
              <w:t>/%</w:t>
            </w:r>
          </w:p>
        </w:tc>
        <w:tc>
          <w:tcPr>
            <w:tcW w:w="994" w:type="dxa"/>
            <w:vAlign w:val="center"/>
          </w:tcPr>
          <w:p>
            <w:pPr>
              <w:jc w:val="center"/>
              <w:rPr>
                <w:rFonts w:ascii="宋体" w:hAnsi="宋体" w:cs="宋体"/>
                <w:sz w:val="18"/>
                <w:szCs w:val="18"/>
              </w:rPr>
            </w:pPr>
            <w:r>
              <w:rPr>
                <w:rFonts w:hint="eastAsia" w:ascii="宋体" w:hAnsi="宋体" w:cs="宋体"/>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3" w:type="dxa"/>
            <w:vAlign w:val="center"/>
          </w:tcPr>
          <w:p>
            <w:pPr>
              <w:jc w:val="center"/>
              <w:rPr>
                <w:rFonts w:ascii="宋体" w:hAnsi="宋体" w:cs="宋体"/>
                <w:sz w:val="18"/>
                <w:szCs w:val="18"/>
              </w:rPr>
            </w:pPr>
            <w:r>
              <w:rPr>
                <w:rFonts w:hint="eastAsia" w:ascii="宋体" w:hAnsi="宋体" w:cs="宋体"/>
                <w:sz w:val="18"/>
                <w:szCs w:val="18"/>
              </w:rPr>
              <w:t>西北稀有金属材料研究院宁夏有限公司</w:t>
            </w:r>
          </w:p>
        </w:tc>
        <w:tc>
          <w:tcPr>
            <w:tcW w:w="662" w:type="dxa"/>
            <w:vAlign w:val="center"/>
          </w:tcPr>
          <w:p>
            <w:pPr>
              <w:jc w:val="center"/>
              <w:rPr>
                <w:rFonts w:ascii="宋体" w:hAnsi="宋体" w:cs="宋体"/>
                <w:sz w:val="18"/>
                <w:szCs w:val="18"/>
              </w:rPr>
            </w:pPr>
            <w:r>
              <w:rPr>
                <w:rFonts w:hint="eastAsia" w:ascii="宋体" w:hAnsi="宋体" w:cs="宋体"/>
                <w:sz w:val="18"/>
                <w:szCs w:val="18"/>
              </w:rPr>
              <w:t>起草</w:t>
            </w:r>
          </w:p>
        </w:tc>
        <w:tc>
          <w:tcPr>
            <w:tcW w:w="991" w:type="dxa"/>
            <w:vAlign w:val="center"/>
          </w:tcPr>
          <w:p>
            <w:pPr>
              <w:jc w:val="center"/>
              <w:rPr>
                <w:rFonts w:hint="eastAsia" w:ascii="宋体" w:hAnsi="宋体" w:cs="宋体"/>
                <w:sz w:val="18"/>
                <w:szCs w:val="18"/>
                <w:lang w:val="en-US" w:eastAsia="zh-CN"/>
              </w:rPr>
            </w:pPr>
            <w:r>
              <w:rPr>
                <w:rFonts w:hint="eastAsia" w:ascii="宋体" w:hAnsi="宋体" w:cs="宋体"/>
                <w:sz w:val="18"/>
                <w:szCs w:val="18"/>
                <w:lang w:val="en-US" w:eastAsia="zh-CN"/>
              </w:rPr>
              <w:t xml:space="preserve">56.38 </w:t>
            </w:r>
          </w:p>
        </w:tc>
        <w:tc>
          <w:tcPr>
            <w:tcW w:w="991" w:type="dxa"/>
            <w:vAlign w:val="center"/>
          </w:tcPr>
          <w:p>
            <w:pPr>
              <w:jc w:val="center"/>
              <w:rPr>
                <w:rFonts w:hint="eastAsia" w:ascii="宋体" w:hAnsi="宋体" w:cs="宋体"/>
                <w:sz w:val="18"/>
                <w:szCs w:val="18"/>
                <w:lang w:val="en-US" w:eastAsia="zh-CN"/>
              </w:rPr>
            </w:pPr>
            <w:r>
              <w:rPr>
                <w:rFonts w:hint="default" w:ascii="宋体" w:hAnsi="宋体" w:cs="宋体"/>
                <w:sz w:val="18"/>
                <w:szCs w:val="18"/>
                <w:lang w:val="en-US" w:eastAsia="zh-CN"/>
              </w:rPr>
              <w:t>0.20</w:t>
            </w:r>
            <w:r>
              <w:rPr>
                <w:rFonts w:hint="eastAsia" w:ascii="宋体" w:hAnsi="宋体" w:cs="宋体"/>
                <w:sz w:val="18"/>
                <w:szCs w:val="18"/>
                <w:lang w:val="en-US" w:eastAsia="zh-CN"/>
              </w:rPr>
              <w:t xml:space="preserve"> </w:t>
            </w:r>
          </w:p>
        </w:tc>
        <w:tc>
          <w:tcPr>
            <w:tcW w:w="991" w:type="dxa"/>
            <w:vAlign w:val="center"/>
          </w:tcPr>
          <w:p>
            <w:pPr>
              <w:jc w:val="center"/>
              <w:rPr>
                <w:rFonts w:hint="default" w:ascii="宋体" w:hAnsi="宋体" w:cs="宋体"/>
                <w:sz w:val="18"/>
                <w:szCs w:val="18"/>
                <w:lang w:val="en-US" w:eastAsia="zh-CN"/>
              </w:rPr>
            </w:pPr>
            <w:r>
              <w:rPr>
                <w:rFonts w:hint="default" w:ascii="宋体" w:hAnsi="宋体" w:cs="宋体"/>
                <w:sz w:val="18"/>
                <w:szCs w:val="18"/>
                <w:lang w:val="en-US" w:eastAsia="zh-CN"/>
              </w:rPr>
              <w:t>61.70</w:t>
            </w:r>
          </w:p>
        </w:tc>
        <w:tc>
          <w:tcPr>
            <w:tcW w:w="991" w:type="dxa"/>
            <w:vAlign w:val="center"/>
          </w:tcPr>
          <w:p>
            <w:pPr>
              <w:jc w:val="center"/>
              <w:rPr>
                <w:rFonts w:hint="default" w:ascii="宋体" w:hAnsi="宋体" w:cs="宋体"/>
                <w:sz w:val="18"/>
                <w:szCs w:val="18"/>
                <w:lang w:val="en-US"/>
              </w:rPr>
            </w:pPr>
            <w:r>
              <w:rPr>
                <w:rFonts w:hint="default" w:ascii="宋体" w:hAnsi="宋体" w:cs="宋体"/>
                <w:sz w:val="18"/>
                <w:szCs w:val="18"/>
                <w:lang w:val="en-US"/>
              </w:rPr>
              <w:t>0.32</w:t>
            </w:r>
          </w:p>
        </w:tc>
        <w:tc>
          <w:tcPr>
            <w:tcW w:w="991" w:type="dxa"/>
            <w:vAlign w:val="center"/>
          </w:tcPr>
          <w:p>
            <w:pPr>
              <w:jc w:val="center"/>
              <w:rPr>
                <w:rFonts w:hint="default" w:ascii="宋体" w:hAnsi="宋体" w:cs="宋体"/>
                <w:sz w:val="18"/>
                <w:szCs w:val="18"/>
                <w:lang w:val="en-US"/>
              </w:rPr>
            </w:pPr>
            <w:r>
              <w:rPr>
                <w:rFonts w:hint="eastAsia" w:ascii="宋体" w:hAnsi="宋体" w:cs="宋体"/>
                <w:sz w:val="18"/>
                <w:szCs w:val="18"/>
              </w:rPr>
              <w:t>66.</w:t>
            </w:r>
            <w:r>
              <w:rPr>
                <w:rFonts w:hint="default" w:ascii="宋体" w:hAnsi="宋体" w:cs="宋体"/>
                <w:sz w:val="18"/>
                <w:szCs w:val="18"/>
                <w:lang w:val="en-US"/>
              </w:rPr>
              <w:t>20</w:t>
            </w:r>
          </w:p>
        </w:tc>
        <w:tc>
          <w:tcPr>
            <w:tcW w:w="994" w:type="dxa"/>
            <w:vAlign w:val="center"/>
          </w:tcPr>
          <w:p>
            <w:pPr>
              <w:jc w:val="center"/>
              <w:rPr>
                <w:rFonts w:hint="default" w:ascii="宋体" w:hAnsi="宋体" w:cs="宋体"/>
                <w:sz w:val="18"/>
                <w:szCs w:val="18"/>
                <w:lang w:val="en-US"/>
              </w:rPr>
            </w:pPr>
            <w:r>
              <w:rPr>
                <w:rFonts w:hint="eastAsia" w:ascii="宋体" w:hAnsi="宋体" w:cs="宋体"/>
                <w:sz w:val="18"/>
                <w:szCs w:val="18"/>
              </w:rPr>
              <w:t>0.</w:t>
            </w:r>
            <w:r>
              <w:rPr>
                <w:rFonts w:hint="default" w:ascii="宋体" w:hAnsi="宋体" w:cs="宋体"/>
                <w:sz w:val="18"/>
                <w:szCs w:val="18"/>
                <w:lang w:val="en-US"/>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3" w:type="dxa"/>
            <w:vAlign w:val="center"/>
          </w:tcPr>
          <w:p>
            <w:pPr>
              <w:jc w:val="both"/>
              <w:rPr>
                <w:rFonts w:hint="eastAsia" w:ascii="宋体" w:hAnsi="宋体" w:cs="宋体"/>
                <w:sz w:val="18"/>
                <w:szCs w:val="18"/>
              </w:rPr>
            </w:pPr>
            <w:r>
              <w:rPr>
                <w:rFonts w:hint="eastAsia" w:ascii="宋体" w:hAnsi="宋体" w:cs="宋体"/>
                <w:sz w:val="18"/>
                <w:szCs w:val="18"/>
              </w:rPr>
              <w:t>五矿铍业股份有限公司</w:t>
            </w:r>
          </w:p>
        </w:tc>
        <w:tc>
          <w:tcPr>
            <w:tcW w:w="662" w:type="dxa"/>
            <w:vAlign w:val="center"/>
          </w:tcPr>
          <w:p>
            <w:pPr>
              <w:jc w:val="center"/>
              <w:rPr>
                <w:rFonts w:ascii="宋体" w:hAnsi="宋体" w:cs="宋体"/>
                <w:sz w:val="18"/>
                <w:szCs w:val="18"/>
              </w:rPr>
            </w:pPr>
            <w:r>
              <w:rPr>
                <w:rFonts w:hint="eastAsia" w:ascii="宋体" w:hAnsi="宋体" w:cs="宋体"/>
                <w:sz w:val="18"/>
                <w:szCs w:val="18"/>
              </w:rPr>
              <w:t>一验</w:t>
            </w:r>
          </w:p>
        </w:tc>
        <w:tc>
          <w:tcPr>
            <w:tcW w:w="991" w:type="dxa"/>
            <w:vAlign w:val="center"/>
          </w:tcPr>
          <w:p>
            <w:pPr>
              <w:jc w:val="center"/>
              <w:rPr>
                <w:rFonts w:hint="eastAsia" w:ascii="宋体" w:hAnsi="宋体" w:cs="宋体"/>
                <w:sz w:val="18"/>
                <w:szCs w:val="18"/>
              </w:rPr>
            </w:pPr>
            <w:r>
              <w:rPr>
                <w:rFonts w:hint="eastAsia" w:ascii="宋体" w:hAnsi="宋体" w:cs="宋体"/>
                <w:sz w:val="18"/>
                <w:szCs w:val="18"/>
              </w:rPr>
              <w:t>55.38</w:t>
            </w:r>
          </w:p>
        </w:tc>
        <w:tc>
          <w:tcPr>
            <w:tcW w:w="991" w:type="dxa"/>
            <w:vAlign w:val="center"/>
          </w:tcPr>
          <w:p>
            <w:pPr>
              <w:jc w:val="center"/>
              <w:rPr>
                <w:rFonts w:hint="eastAsia" w:ascii="宋体" w:hAnsi="宋体" w:cs="宋体"/>
                <w:sz w:val="18"/>
                <w:szCs w:val="18"/>
              </w:rPr>
            </w:pPr>
            <w:r>
              <w:rPr>
                <w:rFonts w:hint="eastAsia" w:ascii="宋体" w:hAnsi="宋体" w:cs="宋体"/>
                <w:sz w:val="18"/>
                <w:szCs w:val="18"/>
              </w:rPr>
              <w:t>0.2</w:t>
            </w:r>
            <w:r>
              <w:rPr>
                <w:rFonts w:hint="default" w:ascii="宋体" w:hAnsi="宋体" w:cs="宋体"/>
                <w:sz w:val="18"/>
                <w:szCs w:val="18"/>
                <w:lang w:val="en-US"/>
              </w:rPr>
              <w:t>4</w:t>
            </w:r>
          </w:p>
        </w:tc>
        <w:tc>
          <w:tcPr>
            <w:tcW w:w="991" w:type="dxa"/>
            <w:vAlign w:val="center"/>
          </w:tcPr>
          <w:p>
            <w:pPr>
              <w:jc w:val="center"/>
              <w:rPr>
                <w:rFonts w:hint="default" w:ascii="宋体" w:hAnsi="宋体" w:cs="宋体"/>
                <w:sz w:val="18"/>
                <w:szCs w:val="18"/>
                <w:lang w:val="en-US"/>
              </w:rPr>
            </w:pPr>
            <w:r>
              <w:rPr>
                <w:rFonts w:hint="eastAsia" w:ascii="宋体" w:hAnsi="宋体" w:cs="宋体"/>
                <w:sz w:val="18"/>
                <w:szCs w:val="18"/>
              </w:rPr>
              <w:t>61.</w:t>
            </w:r>
            <w:r>
              <w:rPr>
                <w:rFonts w:hint="default" w:ascii="宋体" w:hAnsi="宋体" w:cs="宋体"/>
                <w:sz w:val="18"/>
                <w:szCs w:val="18"/>
                <w:lang w:val="en-US"/>
              </w:rPr>
              <w:t>40</w:t>
            </w:r>
          </w:p>
        </w:tc>
        <w:tc>
          <w:tcPr>
            <w:tcW w:w="991" w:type="dxa"/>
            <w:vAlign w:val="center"/>
          </w:tcPr>
          <w:p>
            <w:pPr>
              <w:jc w:val="center"/>
              <w:rPr>
                <w:rFonts w:hint="default" w:ascii="宋体" w:hAnsi="宋体" w:cs="宋体"/>
                <w:sz w:val="18"/>
                <w:szCs w:val="18"/>
                <w:lang w:val="en-US"/>
              </w:rPr>
            </w:pPr>
            <w:r>
              <w:rPr>
                <w:rFonts w:hint="eastAsia" w:ascii="宋体" w:hAnsi="宋体" w:cs="宋体"/>
                <w:sz w:val="18"/>
                <w:szCs w:val="18"/>
              </w:rPr>
              <w:t>0.</w:t>
            </w:r>
            <w:r>
              <w:rPr>
                <w:rFonts w:hint="default" w:ascii="宋体" w:hAnsi="宋体" w:cs="宋体"/>
                <w:sz w:val="18"/>
                <w:szCs w:val="18"/>
                <w:lang w:val="en-US"/>
              </w:rPr>
              <w:t>28</w:t>
            </w:r>
          </w:p>
        </w:tc>
        <w:tc>
          <w:tcPr>
            <w:tcW w:w="991" w:type="dxa"/>
            <w:vAlign w:val="center"/>
          </w:tcPr>
          <w:p>
            <w:pPr>
              <w:jc w:val="center"/>
              <w:rPr>
                <w:rFonts w:hint="eastAsia" w:ascii="宋体" w:hAnsi="宋体" w:cs="宋体"/>
                <w:sz w:val="18"/>
                <w:szCs w:val="18"/>
              </w:rPr>
            </w:pPr>
            <w:r>
              <w:rPr>
                <w:rFonts w:hint="eastAsia" w:ascii="宋体" w:hAnsi="宋体" w:cs="宋体"/>
                <w:sz w:val="18"/>
                <w:szCs w:val="18"/>
              </w:rPr>
              <w:t>66.0</w:t>
            </w:r>
            <w:r>
              <w:rPr>
                <w:rFonts w:hint="default" w:ascii="宋体" w:hAnsi="宋体" w:cs="宋体"/>
                <w:sz w:val="18"/>
                <w:szCs w:val="18"/>
                <w:lang w:val="en-US"/>
              </w:rPr>
              <w:t>4</w:t>
            </w:r>
          </w:p>
        </w:tc>
        <w:tc>
          <w:tcPr>
            <w:tcW w:w="994" w:type="dxa"/>
            <w:vAlign w:val="center"/>
          </w:tcPr>
          <w:p>
            <w:pPr>
              <w:jc w:val="center"/>
              <w:rPr>
                <w:rFonts w:hint="default" w:ascii="宋体" w:hAnsi="宋体" w:cs="宋体"/>
                <w:sz w:val="18"/>
                <w:szCs w:val="18"/>
                <w:lang w:val="en-US"/>
              </w:rPr>
            </w:pPr>
            <w:r>
              <w:rPr>
                <w:rFonts w:hint="eastAsia" w:ascii="宋体" w:hAnsi="宋体" w:cs="宋体"/>
                <w:sz w:val="18"/>
                <w:szCs w:val="18"/>
              </w:rPr>
              <w:t>0.</w:t>
            </w:r>
            <w:r>
              <w:rPr>
                <w:rFonts w:hint="default" w:ascii="宋体" w:hAnsi="宋体" w:cs="宋体"/>
                <w:sz w:val="18"/>
                <w:szCs w:val="18"/>
                <w:lang w:val="en-US"/>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23" w:type="dxa"/>
            <w:vAlign w:val="center"/>
          </w:tcPr>
          <w:p>
            <w:pPr>
              <w:jc w:val="center"/>
              <w:rPr>
                <w:rFonts w:ascii="宋体" w:hAnsi="宋体" w:cs="宋体"/>
                <w:sz w:val="18"/>
                <w:szCs w:val="18"/>
              </w:rPr>
            </w:pPr>
            <w:r>
              <w:rPr>
                <w:rFonts w:hint="eastAsia" w:ascii="宋体" w:hAnsi="宋体" w:cs="宋体"/>
                <w:sz w:val="18"/>
                <w:szCs w:val="18"/>
              </w:rPr>
              <w:t>富蕴恒盛铍业有限责任公司</w:t>
            </w:r>
          </w:p>
        </w:tc>
        <w:tc>
          <w:tcPr>
            <w:tcW w:w="662" w:type="dxa"/>
            <w:vAlign w:val="center"/>
          </w:tcPr>
          <w:p>
            <w:pPr>
              <w:jc w:val="center"/>
              <w:rPr>
                <w:rFonts w:ascii="宋体" w:hAnsi="宋体" w:cs="宋体"/>
                <w:sz w:val="18"/>
                <w:szCs w:val="18"/>
              </w:rPr>
            </w:pPr>
            <w:r>
              <w:rPr>
                <w:rFonts w:hint="eastAsia" w:ascii="宋体" w:hAnsi="宋体" w:cs="宋体"/>
                <w:sz w:val="18"/>
                <w:szCs w:val="18"/>
              </w:rPr>
              <w:t>二验</w:t>
            </w:r>
          </w:p>
        </w:tc>
        <w:tc>
          <w:tcPr>
            <w:tcW w:w="991" w:type="dxa"/>
            <w:vAlign w:val="center"/>
          </w:tcPr>
          <w:p>
            <w:pPr>
              <w:jc w:val="center"/>
              <w:rPr>
                <w:rFonts w:hint="eastAsia" w:ascii="宋体" w:hAnsi="宋体" w:cs="宋体"/>
                <w:sz w:val="18"/>
                <w:szCs w:val="18"/>
              </w:rPr>
            </w:pPr>
            <w:r>
              <w:rPr>
                <w:rFonts w:hint="eastAsia" w:ascii="宋体" w:hAnsi="宋体" w:cs="宋体"/>
                <w:sz w:val="18"/>
                <w:szCs w:val="18"/>
              </w:rPr>
              <w:t>55.6</w:t>
            </w:r>
            <w:r>
              <w:rPr>
                <w:rFonts w:hint="default" w:ascii="宋体" w:hAnsi="宋体" w:cs="宋体"/>
                <w:sz w:val="18"/>
                <w:szCs w:val="18"/>
                <w:lang w:val="en-US"/>
              </w:rPr>
              <w:t>4</w:t>
            </w:r>
          </w:p>
        </w:tc>
        <w:tc>
          <w:tcPr>
            <w:tcW w:w="991" w:type="dxa"/>
            <w:vAlign w:val="center"/>
          </w:tcPr>
          <w:p>
            <w:pPr>
              <w:jc w:val="center"/>
              <w:rPr>
                <w:rFonts w:hint="eastAsia" w:ascii="宋体" w:hAnsi="宋体" w:cs="宋体"/>
                <w:sz w:val="18"/>
                <w:szCs w:val="18"/>
              </w:rPr>
            </w:pPr>
            <w:r>
              <w:rPr>
                <w:rFonts w:hint="eastAsia" w:ascii="宋体" w:hAnsi="宋体" w:cs="宋体"/>
                <w:sz w:val="18"/>
                <w:szCs w:val="18"/>
              </w:rPr>
              <w:t>0.24</w:t>
            </w:r>
          </w:p>
        </w:tc>
        <w:tc>
          <w:tcPr>
            <w:tcW w:w="991" w:type="dxa"/>
            <w:vAlign w:val="center"/>
          </w:tcPr>
          <w:p>
            <w:pPr>
              <w:jc w:val="center"/>
              <w:rPr>
                <w:rFonts w:hint="eastAsia" w:ascii="宋体" w:hAnsi="宋体" w:cs="宋体"/>
                <w:sz w:val="18"/>
                <w:szCs w:val="18"/>
              </w:rPr>
            </w:pPr>
            <w:r>
              <w:rPr>
                <w:rFonts w:hint="eastAsia" w:ascii="宋体" w:hAnsi="宋体" w:cs="宋体"/>
                <w:sz w:val="18"/>
                <w:szCs w:val="18"/>
              </w:rPr>
              <w:t>60.99</w:t>
            </w:r>
          </w:p>
        </w:tc>
        <w:tc>
          <w:tcPr>
            <w:tcW w:w="991" w:type="dxa"/>
            <w:vAlign w:val="center"/>
          </w:tcPr>
          <w:p>
            <w:pPr>
              <w:jc w:val="center"/>
              <w:rPr>
                <w:rFonts w:hint="eastAsia" w:ascii="宋体" w:hAnsi="宋体" w:cs="宋体"/>
                <w:sz w:val="18"/>
                <w:szCs w:val="18"/>
              </w:rPr>
            </w:pPr>
            <w:r>
              <w:rPr>
                <w:rFonts w:hint="eastAsia" w:ascii="宋体" w:hAnsi="宋体" w:cs="宋体"/>
                <w:sz w:val="18"/>
                <w:szCs w:val="18"/>
              </w:rPr>
              <w:t>0.33</w:t>
            </w:r>
          </w:p>
        </w:tc>
        <w:tc>
          <w:tcPr>
            <w:tcW w:w="991" w:type="dxa"/>
            <w:vAlign w:val="center"/>
          </w:tcPr>
          <w:p>
            <w:pPr>
              <w:jc w:val="center"/>
              <w:rPr>
                <w:rFonts w:hint="default" w:ascii="宋体" w:hAnsi="宋体" w:cs="宋体"/>
                <w:sz w:val="18"/>
                <w:szCs w:val="18"/>
                <w:lang w:val="en-US"/>
              </w:rPr>
            </w:pPr>
            <w:r>
              <w:rPr>
                <w:rFonts w:hint="eastAsia" w:ascii="宋体" w:hAnsi="宋体" w:cs="宋体"/>
                <w:sz w:val="18"/>
                <w:szCs w:val="18"/>
              </w:rPr>
              <w:t>65.</w:t>
            </w:r>
            <w:r>
              <w:rPr>
                <w:rFonts w:hint="default" w:ascii="宋体" w:hAnsi="宋体" w:cs="宋体"/>
                <w:sz w:val="18"/>
                <w:szCs w:val="18"/>
                <w:lang w:val="en-US"/>
              </w:rPr>
              <w:t>66</w:t>
            </w:r>
          </w:p>
        </w:tc>
        <w:tc>
          <w:tcPr>
            <w:tcW w:w="994" w:type="dxa"/>
            <w:vAlign w:val="center"/>
          </w:tcPr>
          <w:p>
            <w:pPr>
              <w:jc w:val="center"/>
              <w:rPr>
                <w:rFonts w:hint="default" w:ascii="宋体" w:hAnsi="宋体" w:cs="宋体"/>
                <w:sz w:val="18"/>
                <w:szCs w:val="18"/>
                <w:lang w:val="en-US"/>
              </w:rPr>
            </w:pPr>
            <w:r>
              <w:rPr>
                <w:rFonts w:hint="eastAsia" w:ascii="宋体" w:hAnsi="宋体" w:cs="宋体"/>
                <w:sz w:val="18"/>
                <w:szCs w:val="18"/>
              </w:rPr>
              <w:t>0.</w:t>
            </w:r>
            <w:r>
              <w:rPr>
                <w:rFonts w:hint="default" w:ascii="宋体" w:hAnsi="宋体" w:cs="宋体"/>
                <w:sz w:val="18"/>
                <w:szCs w:val="18"/>
                <w:lang w:val="en-US"/>
              </w:rPr>
              <w:t>42</w:t>
            </w:r>
          </w:p>
        </w:tc>
      </w:tr>
    </w:tbl>
    <w:p>
      <w:pPr>
        <w:ind w:firstLine="420" w:firstLineChars="200"/>
        <w:rPr>
          <w:rFonts w:hint="eastAsia" w:ascii="宋体" w:hAnsi="宋体" w:cs="宋体"/>
          <w:bCs/>
          <w:sz w:val="21"/>
          <w:szCs w:val="21"/>
        </w:rPr>
      </w:pPr>
    </w:p>
    <w:p>
      <w:pPr>
        <w:ind w:firstLine="420" w:firstLineChars="200"/>
        <w:rPr>
          <w:rFonts w:hint="eastAsia" w:ascii="宋体" w:hAnsi="宋体" w:cs="宋体"/>
          <w:bCs/>
          <w:sz w:val="21"/>
          <w:szCs w:val="21"/>
        </w:rPr>
      </w:pPr>
      <w:r>
        <w:rPr>
          <w:rFonts w:hint="eastAsia" w:ascii="宋体" w:hAnsi="宋体" w:cs="宋体"/>
          <w:bCs/>
          <w:sz w:val="21"/>
          <w:szCs w:val="21"/>
        </w:rPr>
        <w:t>采用格拉布斯检验方法，分别对三家单位</w:t>
      </w:r>
      <w:r>
        <w:rPr>
          <w:rFonts w:hint="eastAsia" w:ascii="宋体" w:hAnsi="宋体" w:cs="宋体"/>
          <w:bCs/>
          <w:sz w:val="21"/>
          <w:szCs w:val="21"/>
          <w:lang w:val="en-US" w:eastAsia="zh-CN"/>
        </w:rPr>
        <w:t>中</w:t>
      </w:r>
      <w:r>
        <w:rPr>
          <w:rFonts w:hint="eastAsia" w:ascii="宋体" w:hAnsi="宋体" w:cs="宋体"/>
          <w:bCs/>
          <w:color w:val="000000"/>
          <w:sz w:val="21"/>
          <w:szCs w:val="21"/>
        </w:rPr>
        <w:t>铍含量</w:t>
      </w:r>
      <w:r>
        <w:rPr>
          <w:rFonts w:hint="eastAsia" w:ascii="宋体" w:hAnsi="宋体" w:cs="宋体"/>
          <w:bCs/>
          <w:color w:val="000000"/>
          <w:sz w:val="21"/>
          <w:szCs w:val="21"/>
          <w:lang w:val="en-US" w:eastAsia="zh-CN"/>
        </w:rPr>
        <w:t>检测</w:t>
      </w:r>
      <w:r>
        <w:rPr>
          <w:rFonts w:hint="eastAsia" w:ascii="宋体" w:hAnsi="宋体" w:cs="宋体"/>
          <w:bCs/>
          <w:sz w:val="21"/>
          <w:szCs w:val="21"/>
        </w:rPr>
        <w:t>数据进行异常值分析，结果见表5～表7。</w:t>
      </w:r>
    </w:p>
    <w:p>
      <w:pPr>
        <w:ind w:firstLine="480" w:firstLineChars="200"/>
        <w:rPr>
          <w:rFonts w:hint="eastAsia" w:ascii="宋体" w:hAnsi="宋体" w:cs="宋体"/>
          <w:bCs/>
          <w:sz w:val="24"/>
        </w:rPr>
      </w:pPr>
    </w:p>
    <w:p>
      <w:pPr>
        <w:jc w:val="center"/>
        <w:rPr>
          <w:rFonts w:hint="eastAsia" w:ascii="宋体" w:hAnsi="宋体"/>
          <w:b w:val="0"/>
          <w:bCs w:val="0"/>
          <w:sz w:val="21"/>
          <w:szCs w:val="21"/>
        </w:rPr>
      </w:pPr>
      <w:r>
        <w:rPr>
          <w:rFonts w:hint="eastAsia" w:ascii="黑体" w:hAnsi="黑体" w:eastAsia="黑体"/>
          <w:b w:val="0"/>
          <w:bCs w:val="0"/>
          <w:sz w:val="21"/>
          <w:szCs w:val="21"/>
          <w:lang w:val="en-US" w:eastAsia="zh-CN"/>
        </w:rPr>
        <w:t xml:space="preserve">     </w:t>
      </w:r>
      <w:r>
        <w:rPr>
          <w:rFonts w:hint="eastAsia" w:ascii="黑体" w:hAnsi="黑体" w:eastAsia="黑体"/>
          <w:b w:val="0"/>
          <w:bCs w:val="0"/>
          <w:sz w:val="21"/>
          <w:szCs w:val="21"/>
        </w:rPr>
        <w:t>表5不同铍含量水平样品分析结果异常值分析（西材院）</w:t>
      </w:r>
    </w:p>
    <w:tbl>
      <w:tblPr>
        <w:tblStyle w:val="7"/>
        <w:tblpPr w:leftFromText="180" w:rightFromText="180" w:vertAnchor="text" w:horzAnchor="page" w:tblpX="1584" w:tblpY="180"/>
        <w:tblOverlap w:val="never"/>
        <w:tblW w:w="8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6"/>
        <w:gridCol w:w="975"/>
        <w:gridCol w:w="1198"/>
        <w:gridCol w:w="1134"/>
        <w:gridCol w:w="992"/>
        <w:gridCol w:w="1411"/>
        <w:gridCol w:w="1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6"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样品</w:t>
            </w:r>
          </w:p>
        </w:tc>
        <w:tc>
          <w:tcPr>
            <w:tcW w:w="975" w:type="dxa"/>
            <w:vAlign w:val="center"/>
          </w:tcPr>
          <w:p>
            <w:pPr>
              <w:jc w:val="center"/>
              <w:rPr>
                <w:rFonts w:hint="eastAsia" w:ascii="宋体" w:hAnsi="宋体" w:eastAsia="宋体" w:cs="宋体"/>
                <w:sz w:val="18"/>
                <w:szCs w:val="18"/>
              </w:rPr>
            </w:pPr>
            <w:r>
              <w:rPr>
                <w:rFonts w:hint="eastAsia" w:ascii="宋体" w:hAnsi="宋体" w:eastAsia="宋体" w:cs="宋体"/>
                <w:kern w:val="2"/>
                <w:sz w:val="18"/>
                <w:szCs w:val="18"/>
                <w:lang w:val="en-US" w:eastAsia="zh-CN" w:bidi="ar-SA"/>
              </w:rPr>
              <w:pict>
                <v:shape id="图片 4" o:spid="_x0000_s1029" type="#_x0000_t75" style="height:15.6pt;width:9.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宋体" w:hAnsi="宋体" w:eastAsia="宋体" w:cs="宋体"/>
                <w:sz w:val="18"/>
                <w:szCs w:val="18"/>
              </w:rPr>
              <w:t>/%</w:t>
            </w:r>
          </w:p>
        </w:tc>
        <w:tc>
          <w:tcPr>
            <w:tcW w:w="11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SD/%</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G1/%</w:t>
            </w:r>
          </w:p>
        </w:tc>
        <w:tc>
          <w:tcPr>
            <w:tcW w:w="9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Gn/%</w:t>
            </w:r>
          </w:p>
        </w:tc>
        <w:tc>
          <w:tcPr>
            <w:tcW w:w="141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舍弃界限值/n=11,a=0.05</w:t>
            </w:r>
          </w:p>
        </w:tc>
        <w:tc>
          <w:tcPr>
            <w:tcW w:w="1800"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6"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水平1</w:t>
            </w:r>
          </w:p>
        </w:tc>
        <w:tc>
          <w:tcPr>
            <w:tcW w:w="975" w:type="dxa"/>
            <w:vAlign w:val="center"/>
          </w:tcPr>
          <w:p>
            <w:pPr>
              <w:jc w:val="center"/>
              <w:rPr>
                <w:rFonts w:hint="eastAsia" w:ascii="宋体" w:hAnsi="宋体" w:eastAsia="宋体" w:cs="宋体"/>
                <w:sz w:val="18"/>
                <w:szCs w:val="18"/>
                <w:lang w:val="en-US"/>
              </w:rPr>
            </w:pPr>
            <w:r>
              <w:rPr>
                <w:rFonts w:hint="eastAsia" w:ascii="宋体" w:hAnsi="宋体" w:eastAsia="宋体" w:cs="宋体"/>
                <w:sz w:val="18"/>
                <w:szCs w:val="18"/>
              </w:rPr>
              <w:t>56.</w:t>
            </w:r>
            <w:r>
              <w:rPr>
                <w:rFonts w:hint="eastAsia" w:ascii="宋体" w:hAnsi="宋体" w:eastAsia="宋体" w:cs="宋体"/>
                <w:sz w:val="18"/>
                <w:szCs w:val="18"/>
                <w:lang w:val="en-US"/>
              </w:rPr>
              <w:t>38</w:t>
            </w:r>
          </w:p>
        </w:tc>
        <w:tc>
          <w:tcPr>
            <w:tcW w:w="1198" w:type="dxa"/>
            <w:vAlign w:val="center"/>
          </w:tcPr>
          <w:p>
            <w:pPr>
              <w:jc w:val="center"/>
              <w:rPr>
                <w:rFonts w:hint="eastAsia" w:ascii="宋体" w:hAnsi="宋体" w:eastAsia="宋体" w:cs="宋体"/>
                <w:sz w:val="18"/>
                <w:szCs w:val="18"/>
                <w:lang w:val="en-US"/>
              </w:rPr>
            </w:pPr>
            <w:r>
              <w:rPr>
                <w:rFonts w:hint="eastAsia" w:ascii="宋体" w:hAnsi="宋体" w:eastAsia="宋体" w:cs="宋体"/>
                <w:sz w:val="18"/>
                <w:szCs w:val="18"/>
              </w:rPr>
              <w:t>0.</w:t>
            </w:r>
            <w:r>
              <w:rPr>
                <w:rFonts w:hint="eastAsia" w:ascii="宋体" w:hAnsi="宋体" w:eastAsia="宋体" w:cs="宋体"/>
                <w:sz w:val="18"/>
                <w:szCs w:val="18"/>
                <w:lang w:val="en-US"/>
              </w:rPr>
              <w:t>20</w:t>
            </w:r>
          </w:p>
        </w:tc>
        <w:tc>
          <w:tcPr>
            <w:tcW w:w="1134"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1.400</w:t>
            </w:r>
          </w:p>
        </w:tc>
        <w:tc>
          <w:tcPr>
            <w:tcW w:w="992"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1.600</w:t>
            </w:r>
          </w:p>
        </w:tc>
        <w:tc>
          <w:tcPr>
            <w:tcW w:w="141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00"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6"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水平2</w:t>
            </w:r>
          </w:p>
        </w:tc>
        <w:tc>
          <w:tcPr>
            <w:tcW w:w="975" w:type="dxa"/>
            <w:vAlign w:val="center"/>
          </w:tcPr>
          <w:p>
            <w:pPr>
              <w:jc w:val="center"/>
              <w:rPr>
                <w:rFonts w:hint="eastAsia" w:ascii="宋体" w:hAnsi="宋体" w:eastAsia="宋体" w:cs="宋体"/>
                <w:sz w:val="18"/>
                <w:szCs w:val="18"/>
                <w:lang w:val="en-US"/>
              </w:rPr>
            </w:pPr>
            <w:r>
              <w:rPr>
                <w:rFonts w:hint="eastAsia" w:ascii="宋体" w:hAnsi="宋体" w:eastAsia="宋体" w:cs="宋体"/>
                <w:sz w:val="18"/>
                <w:szCs w:val="18"/>
              </w:rPr>
              <w:t>61.</w:t>
            </w:r>
            <w:r>
              <w:rPr>
                <w:rFonts w:hint="eastAsia" w:ascii="宋体" w:hAnsi="宋体" w:eastAsia="宋体" w:cs="宋体"/>
                <w:sz w:val="18"/>
                <w:szCs w:val="18"/>
                <w:lang w:val="en-US"/>
              </w:rPr>
              <w:t>70</w:t>
            </w:r>
          </w:p>
        </w:tc>
        <w:tc>
          <w:tcPr>
            <w:tcW w:w="11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w:t>
            </w:r>
            <w:r>
              <w:rPr>
                <w:rFonts w:hint="eastAsia" w:ascii="宋体" w:hAnsi="宋体" w:eastAsia="宋体" w:cs="宋体"/>
                <w:sz w:val="18"/>
                <w:szCs w:val="18"/>
                <w:lang w:val="en-US"/>
              </w:rPr>
              <w:t>32</w:t>
            </w:r>
          </w:p>
        </w:tc>
        <w:tc>
          <w:tcPr>
            <w:tcW w:w="1134"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1.188</w:t>
            </w:r>
          </w:p>
        </w:tc>
        <w:tc>
          <w:tcPr>
            <w:tcW w:w="992"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1.438</w:t>
            </w:r>
          </w:p>
        </w:tc>
        <w:tc>
          <w:tcPr>
            <w:tcW w:w="141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00"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6"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水平3</w:t>
            </w:r>
          </w:p>
        </w:tc>
        <w:tc>
          <w:tcPr>
            <w:tcW w:w="975" w:type="dxa"/>
            <w:vAlign w:val="center"/>
          </w:tcPr>
          <w:p>
            <w:pPr>
              <w:jc w:val="center"/>
              <w:rPr>
                <w:rFonts w:hint="eastAsia" w:ascii="宋体" w:hAnsi="宋体" w:eastAsia="宋体" w:cs="宋体"/>
                <w:sz w:val="18"/>
                <w:szCs w:val="18"/>
                <w:lang w:val="en-US"/>
              </w:rPr>
            </w:pPr>
            <w:r>
              <w:rPr>
                <w:rFonts w:hint="eastAsia" w:ascii="宋体" w:hAnsi="宋体" w:eastAsia="宋体" w:cs="宋体"/>
                <w:sz w:val="18"/>
                <w:szCs w:val="18"/>
              </w:rPr>
              <w:t>66.</w:t>
            </w:r>
            <w:r>
              <w:rPr>
                <w:rFonts w:hint="eastAsia" w:ascii="宋体" w:hAnsi="宋体" w:eastAsia="宋体" w:cs="宋体"/>
                <w:sz w:val="18"/>
                <w:szCs w:val="18"/>
                <w:lang w:val="en-US"/>
              </w:rPr>
              <w:t>20</w:t>
            </w:r>
          </w:p>
        </w:tc>
        <w:tc>
          <w:tcPr>
            <w:tcW w:w="1198" w:type="dxa"/>
            <w:vAlign w:val="center"/>
          </w:tcPr>
          <w:p>
            <w:pPr>
              <w:jc w:val="center"/>
              <w:rPr>
                <w:rFonts w:hint="eastAsia" w:ascii="宋体" w:hAnsi="宋体" w:eastAsia="宋体" w:cs="宋体"/>
                <w:sz w:val="18"/>
                <w:szCs w:val="18"/>
                <w:lang w:val="en-US"/>
              </w:rPr>
            </w:pPr>
            <w:r>
              <w:rPr>
                <w:rFonts w:hint="eastAsia" w:ascii="宋体" w:hAnsi="宋体" w:eastAsia="宋体" w:cs="宋体"/>
                <w:sz w:val="18"/>
                <w:szCs w:val="18"/>
              </w:rPr>
              <w:t>0.</w:t>
            </w:r>
            <w:r>
              <w:rPr>
                <w:rFonts w:hint="eastAsia" w:ascii="宋体" w:hAnsi="宋体" w:eastAsia="宋体" w:cs="宋体"/>
                <w:sz w:val="18"/>
                <w:szCs w:val="18"/>
                <w:lang w:val="en-US"/>
              </w:rPr>
              <w:t>48</w:t>
            </w:r>
          </w:p>
        </w:tc>
        <w:tc>
          <w:tcPr>
            <w:tcW w:w="1134"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1.771</w:t>
            </w:r>
          </w:p>
        </w:tc>
        <w:tc>
          <w:tcPr>
            <w:tcW w:w="992"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1.375</w:t>
            </w:r>
          </w:p>
        </w:tc>
        <w:tc>
          <w:tcPr>
            <w:tcW w:w="141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00"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bl>
    <w:p>
      <w:pPr>
        <w:spacing w:line="360" w:lineRule="auto"/>
        <w:ind w:firstLine="420" w:firstLineChars="200"/>
        <w:rPr>
          <w:rFonts w:ascii="黑体" w:hAnsi="黑体" w:eastAsia="黑体"/>
          <w:szCs w:val="21"/>
        </w:rPr>
      </w:pPr>
      <w:r>
        <w:rPr>
          <w:rFonts w:hint="eastAsia" w:ascii="黑体" w:hAnsi="黑体" w:eastAsia="黑体"/>
          <w:szCs w:val="21"/>
        </w:rPr>
        <w:t xml:space="preserve">           表6 一验不同铍含量水平样</w:t>
      </w:r>
      <w:bookmarkStart w:id="3" w:name="_GoBack"/>
      <w:bookmarkEnd w:id="3"/>
      <w:r>
        <w:rPr>
          <w:rFonts w:hint="eastAsia" w:ascii="黑体" w:hAnsi="黑体" w:eastAsia="黑体"/>
          <w:szCs w:val="21"/>
        </w:rPr>
        <w:t>品分析结果异常值分析（五矿铍业）</w:t>
      </w:r>
    </w:p>
    <w:tbl>
      <w:tblPr>
        <w:tblStyle w:val="7"/>
        <w:tblpPr w:leftFromText="180" w:rightFromText="180" w:vertAnchor="text" w:horzAnchor="page" w:tblpX="1601" w:tblpY="180"/>
        <w:tblOverlap w:val="never"/>
        <w:tblW w:w="88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9"/>
        <w:gridCol w:w="975"/>
        <w:gridCol w:w="1198"/>
        <w:gridCol w:w="1134"/>
        <w:gridCol w:w="992"/>
        <w:gridCol w:w="1411"/>
        <w:gridCol w:w="1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9"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样品</w:t>
            </w:r>
          </w:p>
        </w:tc>
        <w:tc>
          <w:tcPr>
            <w:tcW w:w="975" w:type="dxa"/>
            <w:vAlign w:val="center"/>
          </w:tcPr>
          <w:p>
            <w:pPr>
              <w:jc w:val="center"/>
              <w:rPr>
                <w:rFonts w:hint="eastAsia" w:ascii="宋体" w:hAnsi="宋体" w:eastAsia="宋体" w:cs="宋体"/>
                <w:sz w:val="18"/>
                <w:szCs w:val="18"/>
              </w:rPr>
            </w:pPr>
            <w:r>
              <w:rPr>
                <w:rFonts w:hint="eastAsia" w:ascii="宋体" w:hAnsi="宋体" w:eastAsia="宋体" w:cs="宋体"/>
                <w:kern w:val="2"/>
                <w:sz w:val="18"/>
                <w:szCs w:val="18"/>
                <w:lang w:val="en-US" w:eastAsia="zh-CN" w:bidi="ar-SA"/>
              </w:rPr>
              <w:pict>
                <v:shape id="图片 5" o:spid="_x0000_s1030" type="#_x0000_t75" style="height:15.6pt;width:9.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宋体" w:hAnsi="宋体" w:eastAsia="宋体" w:cs="宋体"/>
                <w:sz w:val="18"/>
                <w:szCs w:val="18"/>
              </w:rPr>
              <w:t>/%</w:t>
            </w:r>
          </w:p>
        </w:tc>
        <w:tc>
          <w:tcPr>
            <w:tcW w:w="11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SD/%</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G1/%</w:t>
            </w:r>
          </w:p>
        </w:tc>
        <w:tc>
          <w:tcPr>
            <w:tcW w:w="9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Gn/%</w:t>
            </w:r>
          </w:p>
        </w:tc>
        <w:tc>
          <w:tcPr>
            <w:tcW w:w="141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舍弃界限值/n=11,a=0.05</w:t>
            </w:r>
          </w:p>
        </w:tc>
        <w:tc>
          <w:tcPr>
            <w:tcW w:w="180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0" w:hRule="atLeast"/>
        </w:trPr>
        <w:tc>
          <w:tcPr>
            <w:tcW w:w="1379"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水平1</w:t>
            </w:r>
          </w:p>
        </w:tc>
        <w:tc>
          <w:tcPr>
            <w:tcW w:w="9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55.38</w:t>
            </w:r>
          </w:p>
        </w:tc>
        <w:tc>
          <w:tcPr>
            <w:tcW w:w="11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0.2</w:t>
            </w:r>
            <w:r>
              <w:rPr>
                <w:rFonts w:hint="default" w:ascii="宋体" w:hAnsi="宋体" w:eastAsia="宋体" w:cs="宋体"/>
                <w:sz w:val="18"/>
                <w:szCs w:val="18"/>
                <w:lang w:val="en-US"/>
              </w:rPr>
              <w:t>4</w:t>
            </w:r>
          </w:p>
        </w:tc>
        <w:tc>
          <w:tcPr>
            <w:tcW w:w="1134" w:type="dxa"/>
            <w:vAlign w:val="center"/>
          </w:tcPr>
          <w:p>
            <w:pPr>
              <w:jc w:val="center"/>
              <w:rPr>
                <w:rFonts w:hint="default" w:ascii="宋体" w:hAnsi="宋体" w:eastAsia="宋体" w:cs="宋体"/>
                <w:sz w:val="18"/>
                <w:szCs w:val="18"/>
                <w:lang w:val="en-US"/>
              </w:rPr>
            </w:pPr>
            <w:r>
              <w:rPr>
                <w:rFonts w:hint="eastAsia" w:ascii="宋体" w:hAnsi="宋体" w:eastAsia="宋体" w:cs="宋体"/>
                <w:sz w:val="18"/>
                <w:szCs w:val="18"/>
              </w:rPr>
              <w:t>1.4</w:t>
            </w:r>
            <w:r>
              <w:rPr>
                <w:rFonts w:hint="default" w:ascii="宋体" w:hAnsi="宋体" w:eastAsia="宋体" w:cs="宋体"/>
                <w:sz w:val="18"/>
                <w:szCs w:val="18"/>
                <w:lang w:val="en-US"/>
              </w:rPr>
              <w:t>17</w:t>
            </w:r>
          </w:p>
        </w:tc>
        <w:tc>
          <w:tcPr>
            <w:tcW w:w="992" w:type="dxa"/>
            <w:vAlign w:val="center"/>
          </w:tcPr>
          <w:p>
            <w:pPr>
              <w:jc w:val="center"/>
              <w:rPr>
                <w:rFonts w:hint="default" w:ascii="宋体" w:hAnsi="宋体" w:eastAsia="宋体" w:cs="宋体"/>
                <w:sz w:val="18"/>
                <w:szCs w:val="18"/>
                <w:highlight w:val="yellow"/>
                <w:lang w:val="en-US"/>
              </w:rPr>
            </w:pPr>
            <w:r>
              <w:rPr>
                <w:rFonts w:hint="eastAsia" w:ascii="宋体" w:hAnsi="宋体" w:eastAsia="宋体" w:cs="宋体"/>
                <w:sz w:val="18"/>
                <w:szCs w:val="18"/>
                <w:highlight w:val="none"/>
              </w:rPr>
              <w:t>1.5</w:t>
            </w:r>
            <w:r>
              <w:rPr>
                <w:rFonts w:hint="default" w:ascii="宋体" w:hAnsi="宋体" w:eastAsia="宋体" w:cs="宋体"/>
                <w:sz w:val="18"/>
                <w:szCs w:val="18"/>
                <w:highlight w:val="none"/>
                <w:lang w:val="en-US"/>
              </w:rPr>
              <w:t>00</w:t>
            </w:r>
          </w:p>
        </w:tc>
        <w:tc>
          <w:tcPr>
            <w:tcW w:w="141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0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9"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水平2</w:t>
            </w:r>
          </w:p>
        </w:tc>
        <w:tc>
          <w:tcPr>
            <w:tcW w:w="975" w:type="dxa"/>
            <w:vAlign w:val="center"/>
          </w:tcPr>
          <w:p>
            <w:pPr>
              <w:jc w:val="center"/>
              <w:rPr>
                <w:rFonts w:hint="default" w:ascii="宋体" w:hAnsi="宋体" w:eastAsia="宋体" w:cs="宋体"/>
                <w:sz w:val="18"/>
                <w:szCs w:val="18"/>
                <w:lang w:val="en-US"/>
              </w:rPr>
            </w:pPr>
            <w:r>
              <w:rPr>
                <w:rFonts w:hint="eastAsia" w:ascii="宋体" w:hAnsi="宋体" w:eastAsia="宋体" w:cs="宋体"/>
                <w:sz w:val="18"/>
                <w:szCs w:val="18"/>
              </w:rPr>
              <w:t>61.</w:t>
            </w:r>
            <w:r>
              <w:rPr>
                <w:rFonts w:hint="default" w:ascii="宋体" w:hAnsi="宋体" w:eastAsia="宋体" w:cs="宋体"/>
                <w:sz w:val="18"/>
                <w:szCs w:val="18"/>
                <w:lang w:val="en-US"/>
              </w:rPr>
              <w:t>40</w:t>
            </w:r>
          </w:p>
        </w:tc>
        <w:tc>
          <w:tcPr>
            <w:tcW w:w="1198" w:type="dxa"/>
            <w:vAlign w:val="center"/>
          </w:tcPr>
          <w:p>
            <w:pPr>
              <w:jc w:val="center"/>
              <w:rPr>
                <w:rFonts w:hint="default" w:ascii="宋体" w:hAnsi="宋体" w:eastAsia="宋体" w:cs="宋体"/>
                <w:sz w:val="18"/>
                <w:szCs w:val="18"/>
                <w:lang w:val="en-US"/>
              </w:rPr>
            </w:pPr>
            <w:r>
              <w:rPr>
                <w:rFonts w:hint="eastAsia" w:ascii="宋体" w:hAnsi="宋体" w:eastAsia="宋体" w:cs="宋体"/>
                <w:sz w:val="18"/>
                <w:szCs w:val="18"/>
              </w:rPr>
              <w:t>0.</w:t>
            </w:r>
            <w:r>
              <w:rPr>
                <w:rFonts w:hint="default" w:ascii="宋体" w:hAnsi="宋体" w:eastAsia="宋体" w:cs="宋体"/>
                <w:sz w:val="18"/>
                <w:szCs w:val="18"/>
                <w:lang w:val="en-US"/>
              </w:rPr>
              <w:t>28</w:t>
            </w:r>
          </w:p>
        </w:tc>
        <w:tc>
          <w:tcPr>
            <w:tcW w:w="1134" w:type="dxa"/>
            <w:vAlign w:val="top"/>
          </w:tcPr>
          <w:p>
            <w:pPr>
              <w:jc w:val="center"/>
              <w:rPr>
                <w:rFonts w:hint="default" w:ascii="宋体" w:hAnsi="宋体" w:eastAsia="宋体" w:cs="宋体"/>
                <w:sz w:val="18"/>
                <w:szCs w:val="18"/>
                <w:lang w:val="en-US"/>
              </w:rPr>
            </w:pPr>
            <w:r>
              <w:rPr>
                <w:rFonts w:hint="default" w:ascii="宋体" w:hAnsi="宋体" w:eastAsia="宋体" w:cs="宋体"/>
                <w:sz w:val="18"/>
                <w:szCs w:val="18"/>
                <w:lang w:val="en-US"/>
              </w:rPr>
              <w:t>2.036</w:t>
            </w:r>
          </w:p>
        </w:tc>
        <w:tc>
          <w:tcPr>
            <w:tcW w:w="992" w:type="dxa"/>
            <w:vAlign w:val="top"/>
          </w:tcPr>
          <w:p>
            <w:pPr>
              <w:jc w:val="center"/>
              <w:rPr>
                <w:rFonts w:hint="default" w:ascii="宋体" w:hAnsi="宋体" w:eastAsia="宋体" w:cs="宋体"/>
                <w:sz w:val="18"/>
                <w:szCs w:val="18"/>
                <w:lang w:val="en-US"/>
              </w:rPr>
            </w:pPr>
            <w:r>
              <w:rPr>
                <w:rFonts w:hint="default" w:ascii="宋体" w:hAnsi="宋体" w:eastAsia="宋体" w:cs="宋体"/>
                <w:sz w:val="18"/>
                <w:szCs w:val="18"/>
                <w:lang w:val="en-US"/>
              </w:rPr>
              <w:t>1.786</w:t>
            </w:r>
          </w:p>
        </w:tc>
        <w:tc>
          <w:tcPr>
            <w:tcW w:w="141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0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79"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水平3</w:t>
            </w:r>
          </w:p>
        </w:tc>
        <w:tc>
          <w:tcPr>
            <w:tcW w:w="9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66.0</w:t>
            </w:r>
            <w:r>
              <w:rPr>
                <w:rFonts w:hint="default" w:ascii="宋体" w:hAnsi="宋体" w:eastAsia="宋体" w:cs="宋体"/>
                <w:sz w:val="18"/>
                <w:szCs w:val="18"/>
                <w:lang w:val="en-US"/>
              </w:rPr>
              <w:t>4</w:t>
            </w:r>
          </w:p>
        </w:tc>
        <w:tc>
          <w:tcPr>
            <w:tcW w:w="1198" w:type="dxa"/>
            <w:vAlign w:val="center"/>
          </w:tcPr>
          <w:p>
            <w:pPr>
              <w:jc w:val="center"/>
              <w:rPr>
                <w:rFonts w:hint="default" w:ascii="宋体" w:hAnsi="宋体" w:eastAsia="宋体" w:cs="宋体"/>
                <w:sz w:val="18"/>
                <w:szCs w:val="18"/>
                <w:lang w:val="en-US"/>
              </w:rPr>
            </w:pPr>
            <w:r>
              <w:rPr>
                <w:rFonts w:hint="eastAsia" w:ascii="宋体" w:hAnsi="宋体" w:eastAsia="宋体" w:cs="宋体"/>
                <w:sz w:val="18"/>
                <w:szCs w:val="18"/>
              </w:rPr>
              <w:t>0.</w:t>
            </w:r>
            <w:r>
              <w:rPr>
                <w:rFonts w:hint="default" w:ascii="宋体" w:hAnsi="宋体" w:eastAsia="宋体" w:cs="宋体"/>
                <w:sz w:val="18"/>
                <w:szCs w:val="18"/>
                <w:lang w:val="en-US"/>
              </w:rPr>
              <w:t>38</w:t>
            </w:r>
          </w:p>
        </w:tc>
        <w:tc>
          <w:tcPr>
            <w:tcW w:w="1134" w:type="dxa"/>
            <w:vAlign w:val="top"/>
          </w:tcPr>
          <w:p>
            <w:pPr>
              <w:jc w:val="center"/>
              <w:rPr>
                <w:rFonts w:hint="default" w:ascii="宋体" w:hAnsi="宋体" w:eastAsia="宋体" w:cs="宋体"/>
                <w:sz w:val="18"/>
                <w:szCs w:val="18"/>
                <w:lang w:val="en-US"/>
              </w:rPr>
            </w:pPr>
            <w:r>
              <w:rPr>
                <w:rFonts w:hint="default" w:ascii="宋体" w:hAnsi="宋体" w:eastAsia="宋体" w:cs="宋体"/>
                <w:sz w:val="18"/>
                <w:szCs w:val="18"/>
                <w:lang w:val="en-US"/>
              </w:rPr>
              <w:t>1.947</w:t>
            </w:r>
          </w:p>
        </w:tc>
        <w:tc>
          <w:tcPr>
            <w:tcW w:w="992" w:type="dxa"/>
            <w:vAlign w:val="top"/>
          </w:tcPr>
          <w:p>
            <w:pPr>
              <w:jc w:val="center"/>
              <w:rPr>
                <w:rFonts w:hint="default" w:ascii="宋体" w:hAnsi="宋体" w:eastAsia="宋体" w:cs="宋体"/>
                <w:sz w:val="18"/>
                <w:szCs w:val="18"/>
                <w:lang w:val="en-US"/>
              </w:rPr>
            </w:pPr>
            <w:r>
              <w:rPr>
                <w:rFonts w:hint="default" w:ascii="宋体" w:hAnsi="宋体" w:eastAsia="宋体" w:cs="宋体"/>
                <w:sz w:val="18"/>
                <w:szCs w:val="18"/>
                <w:lang w:val="en-US"/>
              </w:rPr>
              <w:t>1.868</w:t>
            </w:r>
          </w:p>
        </w:tc>
        <w:tc>
          <w:tcPr>
            <w:tcW w:w="141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08"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bl>
    <w:p>
      <w:pPr>
        <w:spacing w:line="360" w:lineRule="auto"/>
        <w:ind w:firstLine="420" w:firstLineChars="200"/>
        <w:jc w:val="center"/>
        <w:rPr>
          <w:rFonts w:ascii="黑体" w:hAnsi="黑体" w:eastAsia="黑体"/>
          <w:szCs w:val="21"/>
        </w:rPr>
      </w:pPr>
      <w:r>
        <w:rPr>
          <w:rFonts w:hint="eastAsia" w:ascii="黑体" w:hAnsi="黑体" w:eastAsia="黑体"/>
          <w:szCs w:val="21"/>
          <w:lang w:val="en-US" w:eastAsia="zh-CN"/>
        </w:rPr>
        <w:t xml:space="preserve">  </w:t>
      </w:r>
      <w:r>
        <w:rPr>
          <w:rFonts w:hint="eastAsia" w:ascii="黑体" w:hAnsi="黑体" w:eastAsia="黑体"/>
          <w:szCs w:val="21"/>
        </w:rPr>
        <w:t>表7二验不同铍含量水平样品分析结果异常值分析（富蕴恒盛）</w:t>
      </w:r>
    </w:p>
    <w:tbl>
      <w:tblPr>
        <w:tblStyle w:val="7"/>
        <w:tblpPr w:leftFromText="180" w:rightFromText="180" w:vertAnchor="text" w:horzAnchor="page" w:tblpX="1618" w:tblpY="180"/>
        <w:tblOverlap w:val="never"/>
        <w:tblW w:w="88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2"/>
        <w:gridCol w:w="975"/>
        <w:gridCol w:w="1198"/>
        <w:gridCol w:w="1134"/>
        <w:gridCol w:w="992"/>
        <w:gridCol w:w="1411"/>
        <w:gridCol w:w="1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样品</w:t>
            </w:r>
          </w:p>
        </w:tc>
        <w:tc>
          <w:tcPr>
            <w:tcW w:w="975" w:type="dxa"/>
            <w:vAlign w:val="center"/>
          </w:tcPr>
          <w:p>
            <w:pPr>
              <w:jc w:val="center"/>
              <w:rPr>
                <w:rFonts w:hint="eastAsia" w:ascii="宋体" w:hAnsi="宋体" w:eastAsia="宋体" w:cs="宋体"/>
                <w:sz w:val="18"/>
                <w:szCs w:val="18"/>
              </w:rPr>
            </w:pPr>
            <w:r>
              <w:rPr>
                <w:rFonts w:hint="eastAsia" w:ascii="宋体" w:hAnsi="宋体" w:eastAsia="宋体" w:cs="宋体"/>
                <w:kern w:val="2"/>
                <w:sz w:val="18"/>
                <w:szCs w:val="18"/>
                <w:lang w:val="en-US" w:eastAsia="zh-CN" w:bidi="ar-SA"/>
              </w:rPr>
              <w:pict>
                <v:shape id="图片 6" o:spid="_x0000_s1031" type="#_x0000_t75" style="height:15.6pt;width:9.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宋体" w:hAnsi="宋体" w:eastAsia="宋体" w:cs="宋体"/>
                <w:sz w:val="18"/>
                <w:szCs w:val="18"/>
              </w:rPr>
              <w:t>/%</w:t>
            </w:r>
          </w:p>
        </w:tc>
        <w:tc>
          <w:tcPr>
            <w:tcW w:w="11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SD/%</w:t>
            </w:r>
          </w:p>
        </w:tc>
        <w:tc>
          <w:tcPr>
            <w:tcW w:w="1134"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G1/%</w:t>
            </w:r>
          </w:p>
        </w:tc>
        <w:tc>
          <w:tcPr>
            <w:tcW w:w="992"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Gn/%</w:t>
            </w:r>
          </w:p>
        </w:tc>
        <w:tc>
          <w:tcPr>
            <w:tcW w:w="1411"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舍弃界限值/n=11,a=0.05</w:t>
            </w:r>
          </w:p>
        </w:tc>
        <w:tc>
          <w:tcPr>
            <w:tcW w:w="1817"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2"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水平1</w:t>
            </w:r>
          </w:p>
        </w:tc>
        <w:tc>
          <w:tcPr>
            <w:tcW w:w="9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55.6</w:t>
            </w:r>
            <w:r>
              <w:rPr>
                <w:rFonts w:hint="eastAsia" w:ascii="宋体" w:hAnsi="宋体" w:eastAsia="宋体" w:cs="宋体"/>
                <w:sz w:val="18"/>
                <w:szCs w:val="18"/>
                <w:lang w:val="en-US"/>
              </w:rPr>
              <w:t>4</w:t>
            </w:r>
          </w:p>
        </w:tc>
        <w:tc>
          <w:tcPr>
            <w:tcW w:w="11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0.24</w:t>
            </w:r>
          </w:p>
        </w:tc>
        <w:tc>
          <w:tcPr>
            <w:tcW w:w="1134"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0.667</w:t>
            </w:r>
          </w:p>
        </w:tc>
        <w:tc>
          <w:tcPr>
            <w:tcW w:w="992"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1.958</w:t>
            </w:r>
          </w:p>
        </w:tc>
        <w:tc>
          <w:tcPr>
            <w:tcW w:w="141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17"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2"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水平2</w:t>
            </w:r>
          </w:p>
        </w:tc>
        <w:tc>
          <w:tcPr>
            <w:tcW w:w="97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60.99</w:t>
            </w:r>
          </w:p>
        </w:tc>
        <w:tc>
          <w:tcPr>
            <w:tcW w:w="1198"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0.33</w:t>
            </w:r>
          </w:p>
        </w:tc>
        <w:tc>
          <w:tcPr>
            <w:tcW w:w="1134"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1.909</w:t>
            </w:r>
          </w:p>
        </w:tc>
        <w:tc>
          <w:tcPr>
            <w:tcW w:w="992"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1.606</w:t>
            </w:r>
          </w:p>
        </w:tc>
        <w:tc>
          <w:tcPr>
            <w:tcW w:w="141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17"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62"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水平3</w:t>
            </w:r>
          </w:p>
        </w:tc>
        <w:tc>
          <w:tcPr>
            <w:tcW w:w="975" w:type="dxa"/>
            <w:vAlign w:val="center"/>
          </w:tcPr>
          <w:p>
            <w:pPr>
              <w:jc w:val="center"/>
              <w:rPr>
                <w:rFonts w:hint="eastAsia" w:ascii="宋体" w:hAnsi="宋体" w:eastAsia="宋体" w:cs="宋体"/>
                <w:sz w:val="18"/>
                <w:szCs w:val="18"/>
                <w:lang w:val="en-US"/>
              </w:rPr>
            </w:pPr>
            <w:r>
              <w:rPr>
                <w:rFonts w:hint="eastAsia" w:ascii="宋体" w:hAnsi="宋体" w:eastAsia="宋体" w:cs="宋体"/>
                <w:sz w:val="18"/>
                <w:szCs w:val="18"/>
              </w:rPr>
              <w:t>65.</w:t>
            </w:r>
            <w:r>
              <w:rPr>
                <w:rFonts w:hint="eastAsia" w:ascii="宋体" w:hAnsi="宋体" w:eastAsia="宋体" w:cs="宋体"/>
                <w:sz w:val="18"/>
                <w:szCs w:val="18"/>
                <w:lang w:val="en-US"/>
              </w:rPr>
              <w:t>66</w:t>
            </w:r>
          </w:p>
        </w:tc>
        <w:tc>
          <w:tcPr>
            <w:tcW w:w="1198" w:type="dxa"/>
            <w:vAlign w:val="center"/>
          </w:tcPr>
          <w:p>
            <w:pPr>
              <w:jc w:val="center"/>
              <w:rPr>
                <w:rFonts w:hint="eastAsia" w:ascii="宋体" w:hAnsi="宋体" w:eastAsia="宋体" w:cs="宋体"/>
                <w:sz w:val="18"/>
                <w:szCs w:val="18"/>
                <w:lang w:val="en-US"/>
              </w:rPr>
            </w:pPr>
            <w:r>
              <w:rPr>
                <w:rFonts w:hint="eastAsia" w:ascii="宋体" w:hAnsi="宋体" w:eastAsia="宋体" w:cs="宋体"/>
                <w:sz w:val="18"/>
                <w:szCs w:val="18"/>
              </w:rPr>
              <w:t>0.</w:t>
            </w:r>
            <w:r>
              <w:rPr>
                <w:rFonts w:hint="eastAsia" w:ascii="宋体" w:hAnsi="宋体" w:eastAsia="宋体" w:cs="宋体"/>
                <w:sz w:val="18"/>
                <w:szCs w:val="18"/>
                <w:lang w:val="en-US"/>
              </w:rPr>
              <w:t>42</w:t>
            </w:r>
          </w:p>
        </w:tc>
        <w:tc>
          <w:tcPr>
            <w:tcW w:w="1134"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0.527</w:t>
            </w:r>
          </w:p>
        </w:tc>
        <w:tc>
          <w:tcPr>
            <w:tcW w:w="992" w:type="dxa"/>
            <w:vAlign w:val="top"/>
          </w:tcPr>
          <w:p>
            <w:pPr>
              <w:jc w:val="center"/>
              <w:rPr>
                <w:rFonts w:hint="eastAsia" w:ascii="宋体" w:hAnsi="宋体" w:eastAsia="宋体" w:cs="宋体"/>
                <w:sz w:val="18"/>
                <w:szCs w:val="18"/>
                <w:lang w:val="en-US"/>
              </w:rPr>
            </w:pPr>
            <w:r>
              <w:rPr>
                <w:rFonts w:hint="eastAsia" w:ascii="宋体" w:hAnsi="宋体" w:eastAsia="宋体" w:cs="宋体"/>
                <w:sz w:val="18"/>
                <w:szCs w:val="18"/>
                <w:lang w:val="en-US"/>
              </w:rPr>
              <w:t>1.643</w:t>
            </w:r>
          </w:p>
        </w:tc>
        <w:tc>
          <w:tcPr>
            <w:tcW w:w="1411"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2.234</w:t>
            </w:r>
          </w:p>
        </w:tc>
        <w:tc>
          <w:tcPr>
            <w:tcW w:w="1817" w:type="dxa"/>
            <w:vAlign w:val="top"/>
          </w:tcPr>
          <w:p>
            <w:pPr>
              <w:jc w:val="center"/>
              <w:rPr>
                <w:rFonts w:hint="eastAsia" w:ascii="宋体" w:hAnsi="宋体" w:eastAsia="宋体" w:cs="宋体"/>
                <w:sz w:val="18"/>
                <w:szCs w:val="18"/>
              </w:rPr>
            </w:pPr>
            <w:r>
              <w:rPr>
                <w:rFonts w:hint="eastAsia" w:ascii="宋体" w:hAnsi="宋体" w:eastAsia="宋体" w:cs="宋体"/>
                <w:sz w:val="18"/>
                <w:szCs w:val="18"/>
              </w:rPr>
              <w:t>无异常值</w:t>
            </w:r>
          </w:p>
        </w:tc>
      </w:tr>
    </w:tbl>
    <w:p>
      <w:pPr>
        <w:widowControl w:val="0"/>
        <w:wordWrap/>
        <w:adjustRightInd/>
        <w:snapToGrid/>
        <w:spacing w:line="360" w:lineRule="auto"/>
        <w:jc w:val="left"/>
        <w:textAlignment w:val="auto"/>
        <w:rPr>
          <w:rFonts w:hint="eastAsia" w:eastAsia="黑体" w:cs="Calibri"/>
          <w:sz w:val="21"/>
          <w:szCs w:val="21"/>
        </w:rPr>
      </w:pPr>
      <w:r>
        <w:rPr>
          <w:rFonts w:eastAsia="黑体" w:cs="Calibri"/>
          <w:sz w:val="21"/>
          <w:szCs w:val="21"/>
        </w:rPr>
        <w:t>3.</w:t>
      </w:r>
      <w:r>
        <w:rPr>
          <w:rFonts w:hint="eastAsia" w:eastAsia="黑体" w:cs="Calibri"/>
          <w:sz w:val="21"/>
          <w:szCs w:val="21"/>
        </w:rPr>
        <w:t>5</w:t>
      </w:r>
      <w:r>
        <w:rPr>
          <w:rFonts w:eastAsia="黑体" w:cs="Calibri"/>
          <w:sz w:val="21"/>
          <w:szCs w:val="21"/>
        </w:rPr>
        <w:t>.2 方法的重复性限和允许差</w:t>
      </w:r>
    </w:p>
    <w:p>
      <w:pPr>
        <w:pStyle w:val="2"/>
        <w:widowControl w:val="0"/>
        <w:wordWrap/>
        <w:adjustRightInd/>
        <w:snapToGrid/>
        <w:spacing w:before="157" w:beforeLines="50" w:after="157" w:afterLines="50" w:line="240" w:lineRule="auto"/>
        <w:ind w:left="0" w:leftChars="0" w:right="0" w:firstLine="0" w:firstLineChars="0"/>
        <w:jc w:val="both"/>
        <w:textAlignment w:val="auto"/>
        <w:outlineLvl w:val="9"/>
        <w:rPr>
          <w:rFonts w:hint="eastAsia" w:cs="Calibri"/>
          <w:sz w:val="21"/>
          <w:szCs w:val="21"/>
        </w:rPr>
      </w:pPr>
      <w:r>
        <w:rPr>
          <w:rFonts w:cs="Calibri"/>
          <w:sz w:val="21"/>
          <w:szCs w:val="21"/>
        </w:rPr>
        <w:t xml:space="preserve"> </w:t>
      </w:r>
      <w:r>
        <w:rPr>
          <w:rFonts w:hint="eastAsia" w:cs="Calibri"/>
          <w:sz w:val="21"/>
          <w:szCs w:val="21"/>
        </w:rPr>
        <w:t xml:space="preserve">   </w:t>
      </w:r>
      <w:r>
        <w:rPr>
          <w:rFonts w:hint="eastAsia" w:ascii="宋体" w:hAnsi="宋体" w:eastAsia="宋体" w:cs="宋体"/>
          <w:sz w:val="21"/>
          <w:szCs w:val="21"/>
        </w:rPr>
        <w:t>在重复性条件下获得的两次独立测试结果的测定值，精密度原始数据参见附录A，在表</w:t>
      </w:r>
      <w:r>
        <w:rPr>
          <w:rFonts w:hint="eastAsia" w:ascii="宋体" w:hAnsi="宋体" w:cs="宋体"/>
          <w:sz w:val="21"/>
          <w:szCs w:val="21"/>
          <w:lang w:val="en-US" w:eastAsia="zh-CN"/>
        </w:rPr>
        <w:t>8</w:t>
      </w:r>
      <w:r>
        <w:rPr>
          <w:rFonts w:hint="eastAsia" w:ascii="宋体" w:hAnsi="宋体" w:eastAsia="宋体" w:cs="宋体"/>
          <w:sz w:val="21"/>
          <w:szCs w:val="21"/>
        </w:rPr>
        <w:t>给出的平均值范围内，两个测试结果的绝对差值不超过重复性限（r），超过重复性限（r）情况不超过5％。重复性限（r）按表</w:t>
      </w:r>
      <w:r>
        <w:rPr>
          <w:rFonts w:hint="eastAsia" w:ascii="宋体" w:hAnsi="宋体" w:cs="宋体"/>
          <w:sz w:val="21"/>
          <w:szCs w:val="21"/>
          <w:lang w:val="en-US" w:eastAsia="zh-CN"/>
        </w:rPr>
        <w:t>8</w:t>
      </w:r>
      <w:r>
        <w:rPr>
          <w:rFonts w:hint="eastAsia" w:ascii="宋体" w:hAnsi="宋体" w:eastAsia="宋体" w:cs="宋体"/>
          <w:sz w:val="21"/>
          <w:szCs w:val="21"/>
        </w:rPr>
        <w:t>数据采用线性内插法或外延法求得。</w:t>
      </w:r>
    </w:p>
    <w:p>
      <w:pPr>
        <w:pStyle w:val="2"/>
        <w:spacing w:before="162" w:beforeLines="50" w:after="162" w:afterLines="50"/>
        <w:ind w:firstLine="0" w:firstLineChars="0"/>
        <w:jc w:val="center"/>
        <w:rPr>
          <w:rFonts w:hint="eastAsia" w:ascii="黑体" w:eastAsia="黑体"/>
          <w:szCs w:val="22"/>
        </w:rPr>
      </w:pPr>
      <w:r>
        <w:rPr>
          <w:rFonts w:hint="eastAsia" w:ascii="黑体" w:eastAsia="黑体"/>
          <w:szCs w:val="22"/>
        </w:rPr>
        <w:t>表</w:t>
      </w:r>
      <w:r>
        <w:rPr>
          <w:rFonts w:hint="eastAsia" w:ascii="黑体" w:eastAsia="黑体"/>
          <w:szCs w:val="22"/>
          <w:lang w:val="en-US" w:eastAsia="zh-CN"/>
        </w:rPr>
        <w:t xml:space="preserve">8 </w:t>
      </w:r>
      <w:r>
        <w:rPr>
          <w:rFonts w:hint="eastAsia" w:ascii="黑体" w:eastAsia="黑体"/>
          <w:szCs w:val="22"/>
        </w:rPr>
        <w:t xml:space="preserve"> 重复性限</w:t>
      </w:r>
    </w:p>
    <w:tbl>
      <w:tblPr>
        <w:tblStyle w:val="7"/>
        <w:tblW w:w="8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0"/>
        <w:gridCol w:w="1915"/>
        <w:gridCol w:w="1915"/>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jc w:val="center"/>
        </w:trPr>
        <w:tc>
          <w:tcPr>
            <w:tcW w:w="2170"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color w:val="auto"/>
                <w:sz w:val="18"/>
                <w:szCs w:val="18"/>
              </w:rPr>
            </w:pPr>
            <w:r>
              <w:rPr>
                <w:rFonts w:hint="eastAsia" w:ascii="宋体" w:hAnsi="宋体" w:eastAsia="宋体" w:cs="宋体"/>
                <w:i/>
                <w:iCs/>
                <w:szCs w:val="21"/>
              </w:rPr>
              <w:t>w</w:t>
            </w:r>
            <w:r>
              <w:rPr>
                <w:rFonts w:hint="eastAsia" w:ascii="宋体" w:hAnsi="宋体" w:eastAsia="宋体" w:cs="宋体"/>
                <w:szCs w:val="21"/>
                <w:vertAlign w:val="subscript"/>
              </w:rPr>
              <w:t>Be</w:t>
            </w:r>
            <w:r>
              <w:rPr>
                <w:rFonts w:hint="eastAsia" w:ascii="宋体" w:hAnsi="宋体" w:cs="宋体"/>
                <w:color w:val="auto"/>
                <w:sz w:val="18"/>
                <w:szCs w:val="18"/>
              </w:rPr>
              <w:t>/％</w:t>
            </w:r>
          </w:p>
        </w:tc>
        <w:tc>
          <w:tcPr>
            <w:tcW w:w="191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color w:val="auto"/>
                <w:sz w:val="18"/>
                <w:szCs w:val="18"/>
              </w:rPr>
            </w:pPr>
            <w:r>
              <w:rPr>
                <w:rFonts w:hint="eastAsia" w:ascii="宋体" w:hAnsi="宋体" w:cs="宋体"/>
                <w:color w:val="auto"/>
                <w:sz w:val="18"/>
                <w:szCs w:val="18"/>
              </w:rPr>
              <w:t>5</w:t>
            </w:r>
            <w:r>
              <w:rPr>
                <w:rFonts w:hint="eastAsia" w:ascii="宋体" w:hAnsi="宋体" w:cs="宋体"/>
                <w:color w:val="auto"/>
                <w:sz w:val="18"/>
                <w:szCs w:val="18"/>
                <w:lang w:val="en-US" w:eastAsia="zh-CN"/>
              </w:rPr>
              <w:t>6</w:t>
            </w:r>
            <w:r>
              <w:rPr>
                <w:rFonts w:hint="eastAsia" w:ascii="宋体" w:hAnsi="宋体" w:cs="宋体"/>
                <w:color w:val="auto"/>
                <w:sz w:val="18"/>
                <w:szCs w:val="18"/>
              </w:rPr>
              <w:t>.</w:t>
            </w:r>
            <w:r>
              <w:rPr>
                <w:rFonts w:hint="eastAsia" w:ascii="宋体" w:hAnsi="宋体" w:cs="宋体"/>
                <w:color w:val="auto"/>
                <w:sz w:val="18"/>
                <w:szCs w:val="18"/>
                <w:lang w:val="en-US" w:eastAsia="zh-CN"/>
              </w:rPr>
              <w:t>38</w:t>
            </w:r>
          </w:p>
        </w:tc>
        <w:tc>
          <w:tcPr>
            <w:tcW w:w="191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color w:val="auto"/>
                <w:sz w:val="18"/>
                <w:szCs w:val="18"/>
              </w:rPr>
            </w:pPr>
            <w:r>
              <w:rPr>
                <w:rFonts w:hint="eastAsia" w:ascii="宋体" w:hAnsi="宋体" w:cs="宋体"/>
                <w:color w:val="auto"/>
                <w:sz w:val="18"/>
                <w:szCs w:val="18"/>
              </w:rPr>
              <w:t>61.</w:t>
            </w:r>
            <w:r>
              <w:rPr>
                <w:rFonts w:hint="eastAsia" w:ascii="宋体" w:hAnsi="宋体" w:cs="宋体"/>
                <w:color w:val="auto"/>
                <w:sz w:val="18"/>
                <w:szCs w:val="18"/>
                <w:lang w:val="en-US" w:eastAsia="zh-CN"/>
              </w:rPr>
              <w:t>70</w:t>
            </w:r>
          </w:p>
        </w:tc>
        <w:tc>
          <w:tcPr>
            <w:tcW w:w="2458"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color w:val="auto"/>
                <w:sz w:val="18"/>
                <w:szCs w:val="18"/>
              </w:rPr>
            </w:pPr>
            <w:r>
              <w:rPr>
                <w:rFonts w:hint="eastAsia" w:ascii="宋体" w:hAnsi="宋体" w:cs="宋体"/>
                <w:color w:val="auto"/>
                <w:sz w:val="18"/>
                <w:szCs w:val="18"/>
              </w:rPr>
              <w:t>6</w:t>
            </w:r>
            <w:r>
              <w:rPr>
                <w:rFonts w:hint="eastAsia" w:ascii="宋体" w:hAnsi="宋体" w:cs="宋体"/>
                <w:color w:val="auto"/>
                <w:sz w:val="18"/>
                <w:szCs w:val="18"/>
                <w:lang w:val="en-US" w:eastAsia="zh-CN"/>
              </w:rPr>
              <w:t>6</w:t>
            </w:r>
            <w:r>
              <w:rPr>
                <w:rFonts w:hint="eastAsia" w:ascii="宋体" w:hAnsi="宋体" w:cs="宋体"/>
                <w:color w:val="auto"/>
                <w:sz w:val="18"/>
                <w:szCs w:val="18"/>
              </w:rPr>
              <w:t>.</w:t>
            </w:r>
            <w:r>
              <w:rPr>
                <w:rFonts w:hint="eastAsia" w:ascii="宋体" w:hAnsi="宋体" w:cs="宋体"/>
                <w:color w:val="auto"/>
                <w:sz w:val="18"/>
                <w:szCs w:val="1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70"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color w:val="auto"/>
                <w:sz w:val="18"/>
                <w:szCs w:val="18"/>
              </w:rPr>
            </w:pPr>
            <w:r>
              <w:rPr>
                <w:rFonts w:hint="eastAsia" w:ascii="宋体" w:hAnsi="宋体" w:cs="宋体"/>
                <w:i/>
                <w:iCs/>
                <w:color w:val="auto"/>
                <w:sz w:val="18"/>
                <w:szCs w:val="18"/>
              </w:rPr>
              <w:t>r</w:t>
            </w:r>
            <w:r>
              <w:rPr>
                <w:rFonts w:hint="eastAsia" w:ascii="宋体" w:hAnsi="宋体" w:cs="宋体"/>
                <w:color w:val="auto"/>
                <w:sz w:val="18"/>
                <w:szCs w:val="18"/>
              </w:rPr>
              <w:t>/％</w:t>
            </w:r>
          </w:p>
        </w:tc>
        <w:tc>
          <w:tcPr>
            <w:tcW w:w="191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color w:val="auto"/>
                <w:sz w:val="18"/>
                <w:szCs w:val="18"/>
              </w:rPr>
            </w:pPr>
            <w:r>
              <w:rPr>
                <w:rFonts w:hint="eastAsia" w:ascii="宋体" w:hAnsi="宋体" w:cs="宋体"/>
                <w:color w:val="auto"/>
                <w:sz w:val="18"/>
                <w:szCs w:val="18"/>
              </w:rPr>
              <w:t>0.</w:t>
            </w:r>
            <w:r>
              <w:rPr>
                <w:rFonts w:hint="eastAsia" w:ascii="宋体" w:hAnsi="宋体" w:cs="宋体"/>
                <w:color w:val="auto"/>
                <w:sz w:val="18"/>
                <w:szCs w:val="18"/>
                <w:lang w:val="en-US" w:eastAsia="zh-CN"/>
              </w:rPr>
              <w:t>56</w:t>
            </w:r>
          </w:p>
        </w:tc>
        <w:tc>
          <w:tcPr>
            <w:tcW w:w="191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0.90</w:t>
            </w:r>
          </w:p>
        </w:tc>
        <w:tc>
          <w:tcPr>
            <w:tcW w:w="2458"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hint="eastAsia" w:ascii="宋体" w:hAnsi="宋体" w:cs="宋体"/>
                <w:color w:val="auto"/>
                <w:sz w:val="18"/>
                <w:szCs w:val="18"/>
              </w:rPr>
            </w:pPr>
            <w:r>
              <w:rPr>
                <w:rFonts w:hint="eastAsia" w:ascii="宋体" w:hAnsi="宋体" w:cs="宋体"/>
                <w:color w:val="auto"/>
                <w:sz w:val="18"/>
                <w:szCs w:val="18"/>
              </w:rPr>
              <w:t>1.</w:t>
            </w:r>
            <w:r>
              <w:rPr>
                <w:rFonts w:hint="eastAsia" w:ascii="宋体" w:hAnsi="宋体" w:cs="宋体"/>
                <w:color w:val="auto"/>
                <w:sz w:val="18"/>
                <w:szCs w:val="18"/>
                <w:lang w:val="en-US" w:eastAsia="zh-CN"/>
              </w:rPr>
              <w:t>36</w:t>
            </w:r>
          </w:p>
        </w:tc>
      </w:tr>
    </w:tbl>
    <w:p>
      <w:pPr>
        <w:pStyle w:val="11"/>
        <w:ind w:firstLine="0" w:firstLineChars="0"/>
        <w:rPr>
          <w:rFonts w:hint="eastAsia" w:hAnsi="宋体" w:cs="宋体"/>
        </w:rPr>
      </w:pPr>
    </w:p>
    <w:p>
      <w:pPr>
        <w:pStyle w:val="11"/>
        <w:widowControl/>
        <w:wordWrap/>
        <w:autoSpaceDE w:val="0"/>
        <w:autoSpaceDN w:val="0"/>
        <w:adjustRightInd/>
        <w:snapToGrid/>
        <w:spacing w:line="240" w:lineRule="auto"/>
        <w:ind w:left="0" w:leftChars="0" w:right="0" w:firstLine="420" w:firstLineChars="200"/>
        <w:jc w:val="both"/>
        <w:textAlignment w:val="auto"/>
        <w:outlineLvl w:val="9"/>
        <w:rPr>
          <w:rFonts w:hint="eastAsia" w:hAnsi="宋体" w:cs="宋体"/>
          <w:color w:val="000000"/>
          <w:kern w:val="2"/>
          <w:sz w:val="24"/>
          <w:szCs w:val="24"/>
        </w:rPr>
      </w:pPr>
      <w:r>
        <w:rPr>
          <w:rFonts w:hint="eastAsia" w:hAnsi="宋体" w:cs="宋体"/>
          <w:color w:val="000000"/>
          <w:kern w:val="2"/>
          <w:sz w:val="21"/>
          <w:szCs w:val="21"/>
        </w:rPr>
        <w:t>实验室之间分析结果的差值应不大于表</w:t>
      </w:r>
      <w:r>
        <w:rPr>
          <w:rFonts w:hint="eastAsia" w:hAnsi="宋体" w:cs="宋体"/>
          <w:color w:val="000000"/>
          <w:kern w:val="2"/>
          <w:sz w:val="21"/>
          <w:szCs w:val="21"/>
          <w:lang w:val="en-US" w:eastAsia="zh-CN"/>
        </w:rPr>
        <w:t>9</w:t>
      </w:r>
      <w:r>
        <w:rPr>
          <w:rFonts w:hint="eastAsia" w:hAnsi="宋体" w:cs="宋体"/>
          <w:color w:val="000000"/>
          <w:kern w:val="2"/>
          <w:sz w:val="21"/>
          <w:szCs w:val="21"/>
        </w:rPr>
        <w:t>所列允许差。</w:t>
      </w:r>
    </w:p>
    <w:p>
      <w:pPr>
        <w:pStyle w:val="2"/>
        <w:spacing w:before="162" w:beforeLines="50" w:after="162" w:afterLines="50" w:line="240" w:lineRule="auto"/>
        <w:ind w:firstLine="0" w:firstLineChars="0"/>
        <w:jc w:val="center"/>
        <w:rPr>
          <w:rFonts w:hint="eastAsia" w:ascii="黑体" w:eastAsia="黑体"/>
        </w:rPr>
      </w:pPr>
      <w:r>
        <w:rPr>
          <w:rFonts w:hint="eastAsia" w:ascii="黑体" w:eastAsia="黑体"/>
        </w:rPr>
        <w:t>表</w:t>
      </w:r>
      <w:r>
        <w:rPr>
          <w:rFonts w:hint="eastAsia" w:ascii="黑体" w:eastAsia="黑体"/>
          <w:lang w:val="en-US" w:eastAsia="zh-CN"/>
        </w:rPr>
        <w:t>9</w:t>
      </w:r>
      <w:r>
        <w:rPr>
          <w:rFonts w:hint="eastAsia" w:ascii="黑体" w:eastAsia="黑体"/>
        </w:rPr>
        <w:t xml:space="preserve">  允许差</w:t>
      </w:r>
    </w:p>
    <w:tbl>
      <w:tblPr>
        <w:tblStyle w:val="7"/>
        <w:tblpPr w:leftFromText="180" w:rightFromText="180" w:vertAnchor="text" w:horzAnchor="page" w:tblpXSpec="center" w:tblpY="156"/>
        <w:tblOverlap w:val="never"/>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7"/>
        <w:gridCol w:w="4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37" w:type="dxa"/>
            <w:tcBorders>
              <w:tl2br w:val="nil"/>
              <w:tr2bl w:val="nil"/>
            </w:tcBorders>
            <w:vAlign w:val="top"/>
          </w:tcPr>
          <w:p>
            <w:pPr>
              <w:jc w:val="center"/>
              <w:rPr>
                <w:rFonts w:hint="eastAsia" w:ascii="宋体" w:hAnsi="宋体" w:cs="宋体"/>
                <w:color w:val="auto"/>
                <w:sz w:val="18"/>
                <w:szCs w:val="18"/>
              </w:rPr>
            </w:pPr>
            <w:r>
              <w:rPr>
                <w:rFonts w:hint="eastAsia" w:ascii="宋体" w:hAnsi="宋体" w:eastAsia="宋体" w:cs="宋体"/>
                <w:i/>
                <w:iCs/>
                <w:szCs w:val="21"/>
              </w:rPr>
              <w:t>w</w:t>
            </w:r>
            <w:r>
              <w:rPr>
                <w:rFonts w:hint="eastAsia" w:ascii="宋体" w:hAnsi="宋体" w:eastAsia="宋体" w:cs="宋体"/>
                <w:szCs w:val="21"/>
                <w:vertAlign w:val="subscript"/>
              </w:rPr>
              <w:t>Be</w:t>
            </w:r>
            <w:r>
              <w:rPr>
                <w:rFonts w:hint="eastAsia" w:ascii="宋体" w:hAnsi="宋体" w:cs="宋体"/>
                <w:color w:val="auto"/>
                <w:sz w:val="18"/>
                <w:szCs w:val="18"/>
              </w:rPr>
              <w:t>/％</w:t>
            </w:r>
          </w:p>
        </w:tc>
        <w:tc>
          <w:tcPr>
            <w:tcW w:w="4180" w:type="dxa"/>
            <w:tcBorders>
              <w:tl2br w:val="nil"/>
              <w:tr2bl w:val="nil"/>
            </w:tcBorders>
            <w:vAlign w:val="top"/>
          </w:tcPr>
          <w:p>
            <w:pPr>
              <w:jc w:val="center"/>
              <w:rPr>
                <w:rFonts w:hint="eastAsia" w:ascii="宋体" w:hAnsi="宋体" w:cs="宋体"/>
                <w:color w:val="auto"/>
                <w:sz w:val="18"/>
                <w:szCs w:val="18"/>
              </w:rPr>
            </w:pPr>
            <w:r>
              <w:rPr>
                <w:rFonts w:hint="eastAsia" w:ascii="宋体" w:hAnsi="宋体" w:cs="宋体"/>
                <w:color w:val="auto"/>
                <w:sz w:val="18"/>
                <w:szCs w:val="18"/>
              </w:rPr>
              <w:t>允许差/％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337" w:type="dxa"/>
            <w:tcBorders>
              <w:tl2br w:val="nil"/>
              <w:tr2bl w:val="nil"/>
            </w:tcBorders>
            <w:vAlign w:val="top"/>
          </w:tcPr>
          <w:p>
            <w:pPr>
              <w:jc w:val="center"/>
              <w:rPr>
                <w:rFonts w:hint="eastAsia" w:ascii="宋体" w:hAnsi="宋体" w:cs="宋体"/>
                <w:color w:val="auto"/>
                <w:sz w:val="18"/>
                <w:szCs w:val="18"/>
              </w:rPr>
            </w:pPr>
            <w:r>
              <w:rPr>
                <w:rFonts w:hint="eastAsia" w:ascii="宋体" w:hAnsi="宋体" w:cs="宋体"/>
                <w:color w:val="auto"/>
                <w:sz w:val="18"/>
                <w:szCs w:val="18"/>
              </w:rPr>
              <w:t>&gt;50.00～70.00</w:t>
            </w:r>
          </w:p>
        </w:tc>
        <w:tc>
          <w:tcPr>
            <w:tcW w:w="4180" w:type="dxa"/>
            <w:tcBorders>
              <w:tl2br w:val="nil"/>
              <w:tr2bl w:val="nil"/>
            </w:tcBorders>
            <w:vAlign w:val="top"/>
          </w:tcPr>
          <w:p>
            <w:pPr>
              <w:jc w:val="center"/>
              <w:rPr>
                <w:rFonts w:hint="eastAsia" w:ascii="宋体" w:hAnsi="宋体" w:cs="宋体"/>
                <w:color w:val="auto"/>
                <w:sz w:val="18"/>
                <w:szCs w:val="18"/>
              </w:rPr>
            </w:pPr>
            <w:r>
              <w:rPr>
                <w:rFonts w:hint="eastAsia" w:ascii="宋体" w:hAnsi="宋体" w:cs="宋体"/>
                <w:color w:val="auto"/>
                <w:sz w:val="18"/>
                <w:szCs w:val="18"/>
              </w:rPr>
              <w:t>2.00</w:t>
            </w:r>
          </w:p>
        </w:tc>
      </w:tr>
    </w:tbl>
    <w:p>
      <w:pPr>
        <w:widowControl w:val="0"/>
        <w:wordWrap/>
        <w:adjustRightInd/>
        <w:snapToGrid/>
        <w:spacing w:line="360" w:lineRule="auto"/>
        <w:textAlignment w:val="auto"/>
        <w:rPr>
          <w:rFonts w:ascii="黑体" w:hAnsi="黑体" w:eastAsia="黑体"/>
          <w:b w:val="0"/>
          <w:bCs w:val="0"/>
          <w:sz w:val="21"/>
          <w:szCs w:val="21"/>
        </w:rPr>
      </w:pPr>
      <w:r>
        <w:rPr>
          <w:rFonts w:hint="eastAsia" w:ascii="黑体" w:hAnsi="黑体" w:eastAsia="黑体"/>
          <w:b w:val="0"/>
          <w:bCs w:val="0"/>
          <w:sz w:val="21"/>
          <w:szCs w:val="21"/>
        </w:rPr>
        <w:t>4、标准中涉及专利的情况</w:t>
      </w:r>
    </w:p>
    <w:p>
      <w:pPr>
        <w:widowControl w:val="0"/>
        <w:wordWrap/>
        <w:adjustRightInd/>
        <w:snapToGrid/>
        <w:spacing w:line="360" w:lineRule="auto"/>
        <w:textAlignment w:val="auto"/>
        <w:rPr>
          <w:rFonts w:ascii="宋体" w:hAnsi="宋体" w:cs="宋体"/>
          <w:b w:val="0"/>
          <w:bCs w:val="0"/>
          <w:sz w:val="21"/>
          <w:szCs w:val="21"/>
        </w:rPr>
      </w:pPr>
      <w:r>
        <w:rPr>
          <w:rFonts w:hint="eastAsia" w:ascii="宋体" w:hAnsi="宋体" w:cs="宋体"/>
          <w:b w:val="0"/>
          <w:bCs w:val="0"/>
          <w:sz w:val="21"/>
          <w:szCs w:val="21"/>
        </w:rPr>
        <w:t xml:space="preserve">    本文件不涉及专利问题。</w:t>
      </w:r>
    </w:p>
    <w:p>
      <w:pPr>
        <w:spacing w:line="360" w:lineRule="auto"/>
        <w:rPr>
          <w:rFonts w:ascii="黑体" w:hAnsi="黑体" w:eastAsia="黑体"/>
          <w:b w:val="0"/>
          <w:bCs w:val="0"/>
          <w:sz w:val="21"/>
          <w:szCs w:val="21"/>
        </w:rPr>
      </w:pPr>
      <w:r>
        <w:rPr>
          <w:rFonts w:hint="eastAsia" w:ascii="黑体" w:hAnsi="黑体" w:eastAsia="黑体"/>
          <w:b w:val="0"/>
          <w:bCs w:val="0"/>
          <w:sz w:val="21"/>
          <w:szCs w:val="21"/>
        </w:rPr>
        <w:t>5、预期达到的社会效益等情况</w:t>
      </w:r>
    </w:p>
    <w:p>
      <w:pPr>
        <w:widowControl w:val="0"/>
        <w:wordWrap/>
        <w:spacing w:line="360" w:lineRule="auto"/>
        <w:textAlignment w:val="auto"/>
        <w:rPr>
          <w:rFonts w:ascii="黑体" w:hAnsi="黑体" w:eastAsia="黑体"/>
          <w:b w:val="0"/>
          <w:bCs w:val="0"/>
          <w:sz w:val="21"/>
          <w:szCs w:val="21"/>
        </w:rPr>
      </w:pPr>
      <w:r>
        <w:rPr>
          <w:rFonts w:hint="eastAsia" w:ascii="黑体" w:hAnsi="黑体" w:eastAsia="黑体"/>
          <w:b w:val="0"/>
          <w:bCs w:val="0"/>
          <w:sz w:val="21"/>
          <w:szCs w:val="21"/>
        </w:rPr>
        <w:t>5.1  标准的必要性</w:t>
      </w:r>
    </w:p>
    <w:p>
      <w:pPr>
        <w:adjustRightInd w:val="0"/>
        <w:snapToGrid w:val="0"/>
        <w:ind w:firstLine="420" w:firstLineChars="200"/>
        <w:rPr>
          <w:rFonts w:ascii="宋体" w:hAnsi="宋体" w:cs="宋体"/>
          <w:b w:val="0"/>
          <w:bCs w:val="0"/>
          <w:sz w:val="21"/>
          <w:szCs w:val="21"/>
        </w:rPr>
      </w:pPr>
      <w:bookmarkStart w:id="0" w:name="OLE_LINK34"/>
      <w:bookmarkStart w:id="1" w:name="OLE_LINK35"/>
      <w:r>
        <w:rPr>
          <w:rFonts w:hint="eastAsia" w:ascii="宋体" w:hAnsi="宋体" w:cs="宋体"/>
          <w:b w:val="0"/>
          <w:bCs w:val="0"/>
          <w:sz w:val="21"/>
          <w:szCs w:val="21"/>
        </w:rPr>
        <w:t>铍合金作为重要的结构材料被广泛应用于航空航天等领域，确测定铍含量</w:t>
      </w:r>
      <w:r>
        <w:rPr>
          <w:rFonts w:hint="eastAsia" w:ascii="宋体" w:hAnsi="宋体" w:cs="宋体"/>
          <w:b w:val="0"/>
          <w:bCs w:val="0"/>
          <w:sz w:val="21"/>
          <w:szCs w:val="21"/>
          <w:lang w:eastAsia="zh-CN"/>
        </w:rPr>
        <w:t>，</w:t>
      </w:r>
      <w:r>
        <w:rPr>
          <w:rFonts w:hint="eastAsia" w:ascii="宋体" w:hAnsi="宋体" w:cs="宋体"/>
          <w:b w:val="0"/>
          <w:bCs w:val="0"/>
          <w:sz w:val="21"/>
          <w:szCs w:val="21"/>
          <w:lang w:val="en-US" w:eastAsia="zh-CN"/>
        </w:rPr>
        <w:t>对</w:t>
      </w:r>
      <w:r>
        <w:rPr>
          <w:rFonts w:hint="eastAsia" w:ascii="宋体" w:hAnsi="宋体" w:cs="宋体"/>
          <w:b w:val="0"/>
          <w:bCs w:val="0"/>
          <w:sz w:val="21"/>
          <w:szCs w:val="21"/>
        </w:rPr>
        <w:t>铍合金结构材料研发、应用与生产</w:t>
      </w:r>
      <w:r>
        <w:rPr>
          <w:rFonts w:hint="eastAsia" w:ascii="宋体" w:hAnsi="宋体" w:cs="宋体"/>
          <w:b w:val="0"/>
          <w:bCs w:val="0"/>
          <w:sz w:val="21"/>
          <w:szCs w:val="21"/>
          <w:lang w:val="en-US" w:eastAsia="zh-CN"/>
        </w:rPr>
        <w:t>具有重要意义</w:t>
      </w:r>
      <w:r>
        <w:rPr>
          <w:rFonts w:hint="eastAsia" w:ascii="宋体" w:hAnsi="宋体" w:cs="宋体"/>
          <w:b w:val="0"/>
          <w:bCs w:val="0"/>
          <w:sz w:val="21"/>
          <w:szCs w:val="21"/>
        </w:rPr>
        <w:t>。</w:t>
      </w:r>
    </w:p>
    <w:p>
      <w:pPr>
        <w:ind w:firstLine="420" w:firstLineChars="200"/>
        <w:rPr>
          <w:rFonts w:ascii="宋体" w:hAnsi="宋体" w:cs="宋体"/>
          <w:b w:val="0"/>
          <w:bCs w:val="0"/>
          <w:sz w:val="21"/>
          <w:szCs w:val="21"/>
        </w:rPr>
      </w:pPr>
      <w:r>
        <w:rPr>
          <w:rFonts w:hint="eastAsia" w:ascii="宋体" w:hAnsi="宋体" w:cs="宋体"/>
          <w:b w:val="0"/>
          <w:bCs w:val="0"/>
          <w:sz w:val="21"/>
          <w:szCs w:val="21"/>
        </w:rPr>
        <w:t>目前国内尚无铍合金化学分析方法标准，本</w:t>
      </w:r>
      <w:r>
        <w:rPr>
          <w:rFonts w:hint="eastAsia" w:ascii="宋体" w:hAnsi="宋体" w:cs="宋体"/>
          <w:b w:val="0"/>
          <w:bCs w:val="0"/>
          <w:sz w:val="21"/>
          <w:szCs w:val="21"/>
          <w:lang w:val="en-US" w:eastAsia="zh-CN"/>
        </w:rPr>
        <w:t>文件</w:t>
      </w:r>
      <w:r>
        <w:rPr>
          <w:rFonts w:hint="eastAsia" w:ascii="宋体" w:hAnsi="宋体" w:cs="宋体"/>
          <w:b w:val="0"/>
          <w:bCs w:val="0"/>
          <w:sz w:val="21"/>
          <w:szCs w:val="21"/>
        </w:rPr>
        <w:t>采用氟化钾滴定法测定铍合金中铍的含量，能够满足铍合金中测定范围在50％～70％铍</w:t>
      </w:r>
      <w:r>
        <w:rPr>
          <w:rFonts w:hint="eastAsia" w:ascii="宋体" w:hAnsi="宋体" w:cs="宋体"/>
          <w:b w:val="0"/>
          <w:bCs w:val="0"/>
          <w:sz w:val="21"/>
          <w:szCs w:val="21"/>
          <w:lang w:val="en-US" w:eastAsia="zh-CN"/>
        </w:rPr>
        <w:t>的检测</w:t>
      </w:r>
      <w:r>
        <w:rPr>
          <w:rFonts w:hint="eastAsia" w:ascii="宋体" w:hAnsi="宋体" w:cs="宋体"/>
          <w:b w:val="0"/>
          <w:bCs w:val="0"/>
          <w:sz w:val="21"/>
          <w:szCs w:val="21"/>
        </w:rPr>
        <w:t>，有利于产品质量控制和质量评定，促进铍合金产业的发展。</w:t>
      </w:r>
    </w:p>
    <w:p>
      <w:pPr>
        <w:spacing w:line="360" w:lineRule="auto"/>
        <w:rPr>
          <w:rFonts w:ascii="黑体" w:hAnsi="黑体" w:eastAsia="黑体"/>
          <w:b w:val="0"/>
          <w:bCs w:val="0"/>
          <w:sz w:val="21"/>
          <w:szCs w:val="21"/>
        </w:rPr>
      </w:pPr>
      <w:r>
        <w:rPr>
          <w:rFonts w:hint="eastAsia" w:ascii="黑体" w:hAnsi="黑体" w:eastAsia="黑体"/>
          <w:b w:val="0"/>
          <w:bCs w:val="0"/>
          <w:sz w:val="21"/>
          <w:szCs w:val="21"/>
        </w:rPr>
        <w:t>5.2  标准的预期作用</w:t>
      </w:r>
    </w:p>
    <w:bookmarkEnd w:id="0"/>
    <w:bookmarkEnd w:id="1"/>
    <w:p>
      <w:pPr>
        <w:ind w:firstLine="420" w:firstLineChars="200"/>
        <w:rPr>
          <w:rFonts w:ascii="宋体" w:hAnsi="宋体" w:cs="宋体"/>
          <w:b w:val="0"/>
          <w:bCs w:val="0"/>
          <w:sz w:val="21"/>
          <w:szCs w:val="21"/>
        </w:rPr>
      </w:pPr>
      <w:r>
        <w:rPr>
          <w:rFonts w:hint="eastAsia" w:ascii="宋体" w:hAnsi="宋体" w:cs="宋体"/>
          <w:b w:val="0"/>
          <w:bCs w:val="0"/>
          <w:sz w:val="21"/>
          <w:szCs w:val="21"/>
        </w:rPr>
        <w:t>本文件充分考虑了国内铍合金研制及生产企业和用户单位的生产工艺技术水平。本文件颁布执行后，将进一步规范铍合金中铍含量的分析检验工作，更好地指导相关行业铍合金的分析检测和应用水平；有利于生产采用统一的分析方法开展产品质量检验工作，有利于市场公平交易环境的形成，具有较大的社会效益。</w:t>
      </w:r>
    </w:p>
    <w:p>
      <w:pPr>
        <w:rPr>
          <w:rFonts w:ascii="黑体" w:hAnsi="黑体" w:eastAsia="黑体"/>
          <w:b w:val="0"/>
          <w:bCs w:val="0"/>
          <w:sz w:val="21"/>
          <w:szCs w:val="21"/>
        </w:rPr>
      </w:pPr>
      <w:r>
        <w:rPr>
          <w:rFonts w:hint="eastAsia" w:ascii="黑体" w:hAnsi="黑体" w:eastAsia="黑体"/>
          <w:b w:val="0"/>
          <w:bCs w:val="0"/>
          <w:sz w:val="21"/>
          <w:szCs w:val="21"/>
        </w:rPr>
        <w:t>6、采用国际标准和国外先进标准的情况</w:t>
      </w:r>
    </w:p>
    <w:p>
      <w:pPr>
        <w:rPr>
          <w:rFonts w:ascii="黑体" w:hAnsi="黑体" w:eastAsia="黑体"/>
          <w:b w:val="0"/>
          <w:bCs w:val="0"/>
          <w:sz w:val="21"/>
          <w:szCs w:val="21"/>
        </w:rPr>
      </w:pPr>
      <w:r>
        <w:rPr>
          <w:rFonts w:hint="eastAsia" w:ascii="黑体" w:hAnsi="黑体" w:eastAsia="黑体"/>
          <w:b w:val="0"/>
          <w:bCs w:val="0"/>
          <w:sz w:val="21"/>
          <w:szCs w:val="21"/>
        </w:rPr>
        <w:t>6.1  采用国际标准和国外先进标准的程度</w:t>
      </w:r>
    </w:p>
    <w:p>
      <w:pPr>
        <w:rPr>
          <w:rFonts w:ascii="宋体" w:hAnsi="宋体" w:cs="宋体"/>
          <w:b w:val="0"/>
          <w:bCs w:val="0"/>
          <w:sz w:val="21"/>
          <w:szCs w:val="21"/>
        </w:rPr>
      </w:pPr>
      <w:r>
        <w:rPr>
          <w:rFonts w:hint="eastAsia" w:ascii="宋体" w:hAnsi="宋体" w:cs="宋体"/>
          <w:b w:val="0"/>
          <w:bCs w:val="0"/>
          <w:sz w:val="21"/>
          <w:szCs w:val="21"/>
        </w:rPr>
        <w:t xml:space="preserve">    经查，国外无相同类型的国际标准。</w:t>
      </w:r>
    </w:p>
    <w:p>
      <w:pPr>
        <w:rPr>
          <w:rFonts w:ascii="黑体" w:hAnsi="黑体" w:eastAsia="黑体"/>
          <w:b w:val="0"/>
          <w:bCs w:val="0"/>
          <w:sz w:val="21"/>
          <w:szCs w:val="21"/>
        </w:rPr>
      </w:pPr>
      <w:r>
        <w:rPr>
          <w:rFonts w:hint="eastAsia" w:ascii="黑体" w:hAnsi="黑体" w:eastAsia="黑体"/>
          <w:b w:val="0"/>
          <w:bCs w:val="0"/>
          <w:sz w:val="21"/>
          <w:szCs w:val="21"/>
        </w:rPr>
        <w:t>6.2  国际、国外同类型标准水平的对比分析</w:t>
      </w:r>
    </w:p>
    <w:p>
      <w:pPr>
        <w:rPr>
          <w:rFonts w:ascii="宋体" w:hAnsi="宋体" w:cs="宋体"/>
          <w:b w:val="0"/>
          <w:bCs w:val="0"/>
          <w:sz w:val="21"/>
          <w:szCs w:val="21"/>
        </w:rPr>
      </w:pPr>
      <w:r>
        <w:rPr>
          <w:rFonts w:hint="eastAsia" w:ascii="宋体" w:hAnsi="宋体" w:cs="宋体"/>
          <w:b w:val="0"/>
          <w:bCs w:val="0"/>
          <w:sz w:val="21"/>
          <w:szCs w:val="21"/>
        </w:rPr>
        <w:t xml:space="preserve">    经查，国外无相同类型的国际标准。</w:t>
      </w:r>
    </w:p>
    <w:p>
      <w:pPr>
        <w:rPr>
          <w:rFonts w:ascii="黑体" w:hAnsi="黑体" w:eastAsia="黑体"/>
          <w:b w:val="0"/>
          <w:bCs w:val="0"/>
          <w:sz w:val="21"/>
          <w:szCs w:val="21"/>
        </w:rPr>
      </w:pPr>
      <w:r>
        <w:rPr>
          <w:rFonts w:hint="eastAsia" w:ascii="黑体" w:hAnsi="黑体" w:eastAsia="黑体"/>
          <w:b w:val="0"/>
          <w:bCs w:val="0"/>
          <w:sz w:val="21"/>
          <w:szCs w:val="21"/>
        </w:rPr>
        <w:t>6.3  与测试的国外样品、样机的有关数据对比情况</w:t>
      </w:r>
    </w:p>
    <w:p>
      <w:pPr>
        <w:rPr>
          <w:rFonts w:ascii="宋体" w:hAnsi="宋体" w:cs="宋体"/>
          <w:b w:val="0"/>
          <w:bCs w:val="0"/>
          <w:sz w:val="21"/>
          <w:szCs w:val="21"/>
        </w:rPr>
      </w:pPr>
      <w:r>
        <w:rPr>
          <w:rFonts w:hint="eastAsia" w:ascii="宋体" w:hAnsi="宋体" w:cs="宋体"/>
          <w:b w:val="0"/>
          <w:bCs w:val="0"/>
          <w:sz w:val="21"/>
          <w:szCs w:val="21"/>
        </w:rPr>
        <w:t xml:space="preserve">    无。</w:t>
      </w:r>
    </w:p>
    <w:p>
      <w:pPr>
        <w:rPr>
          <w:rFonts w:ascii="黑体" w:hAnsi="黑体" w:eastAsia="黑体"/>
          <w:b w:val="0"/>
          <w:bCs w:val="0"/>
          <w:sz w:val="21"/>
          <w:szCs w:val="21"/>
        </w:rPr>
      </w:pPr>
      <w:r>
        <w:rPr>
          <w:rFonts w:hint="eastAsia" w:ascii="黑体" w:hAnsi="黑体" w:eastAsia="黑体"/>
          <w:b w:val="0"/>
          <w:bCs w:val="0"/>
          <w:sz w:val="21"/>
          <w:szCs w:val="21"/>
        </w:rPr>
        <w:t>7、与现行法律、法规、强制性国家标准及相关标准协调配套情况</w:t>
      </w:r>
    </w:p>
    <w:p>
      <w:pPr>
        <w:rPr>
          <w:rFonts w:ascii="宋体" w:hAnsi="宋体" w:cs="宋体"/>
          <w:b w:val="0"/>
          <w:bCs w:val="0"/>
          <w:sz w:val="21"/>
          <w:szCs w:val="21"/>
        </w:rPr>
      </w:pPr>
      <w:r>
        <w:rPr>
          <w:rFonts w:hint="eastAsia" w:ascii="宋体" w:hAnsi="宋体" w:cs="宋体"/>
          <w:b w:val="0"/>
          <w:bCs w:val="0"/>
          <w:sz w:val="21"/>
          <w:szCs w:val="21"/>
        </w:rPr>
        <w:t xml:space="preserve">    本文件与有关的现行法律、法规和强制性国家标准没有冲突。</w:t>
      </w:r>
    </w:p>
    <w:p>
      <w:pPr>
        <w:ind w:firstLine="420" w:firstLineChars="200"/>
        <w:rPr>
          <w:rFonts w:ascii="宋体" w:hAnsi="宋体" w:cs="宋体"/>
          <w:b w:val="0"/>
          <w:bCs w:val="0"/>
          <w:sz w:val="21"/>
          <w:szCs w:val="21"/>
        </w:rPr>
      </w:pPr>
      <w:r>
        <w:rPr>
          <w:rFonts w:hint="eastAsia" w:ascii="宋体" w:hAnsi="宋体" w:cs="宋体"/>
          <w:b w:val="0"/>
          <w:bCs w:val="0"/>
          <w:color w:val="000000"/>
          <w:sz w:val="21"/>
          <w:szCs w:val="21"/>
        </w:rPr>
        <w:t>本文件与现行标准</w:t>
      </w:r>
      <w:r>
        <w:rPr>
          <w:rFonts w:hint="eastAsia" w:ascii="宋体" w:hAnsi="宋体" w:cs="宋体"/>
          <w:b w:val="0"/>
          <w:bCs w:val="0"/>
          <w:sz w:val="21"/>
          <w:szCs w:val="21"/>
        </w:rPr>
        <w:t>及制定中的标准无重复交叉情况。</w:t>
      </w:r>
    </w:p>
    <w:p>
      <w:pPr>
        <w:rPr>
          <w:rFonts w:ascii="黑体" w:hAnsi="黑体" w:eastAsia="黑体"/>
          <w:b w:val="0"/>
          <w:bCs w:val="0"/>
          <w:sz w:val="21"/>
          <w:szCs w:val="21"/>
        </w:rPr>
      </w:pPr>
      <w:r>
        <w:rPr>
          <w:rFonts w:hint="eastAsia" w:ascii="黑体" w:hAnsi="黑体" w:eastAsia="黑体"/>
          <w:b w:val="0"/>
          <w:bCs w:val="0"/>
          <w:sz w:val="21"/>
          <w:szCs w:val="21"/>
        </w:rPr>
        <w:t>8、重大分歧意见的处理经过和依据</w:t>
      </w:r>
    </w:p>
    <w:p>
      <w:pPr>
        <w:ind w:firstLine="420" w:firstLineChars="200"/>
        <w:rPr>
          <w:rFonts w:hint="eastAsia" w:ascii="宋体" w:cs="宋体"/>
          <w:b w:val="0"/>
          <w:bCs w:val="0"/>
          <w:sz w:val="21"/>
          <w:szCs w:val="21"/>
        </w:rPr>
      </w:pPr>
      <w:r>
        <w:rPr>
          <w:rFonts w:hint="eastAsia" w:ascii="宋体" w:hAnsi="宋体" w:cs="宋体"/>
          <w:b w:val="0"/>
          <w:bCs w:val="0"/>
          <w:sz w:val="21"/>
          <w:szCs w:val="21"/>
        </w:rPr>
        <w:t>编制组严格按照既定编制原则进行编写，本文件制订过程中未发生重大的分歧意见。</w:t>
      </w:r>
    </w:p>
    <w:p>
      <w:pPr>
        <w:rPr>
          <w:rFonts w:ascii="黑体" w:hAnsi="黑体" w:eastAsia="黑体"/>
          <w:b w:val="0"/>
          <w:bCs w:val="0"/>
          <w:sz w:val="21"/>
          <w:szCs w:val="21"/>
        </w:rPr>
      </w:pPr>
      <w:r>
        <w:rPr>
          <w:rFonts w:hint="eastAsia" w:ascii="黑体" w:hAnsi="黑体" w:eastAsia="黑体"/>
          <w:b w:val="0"/>
          <w:bCs w:val="0"/>
          <w:sz w:val="21"/>
          <w:szCs w:val="21"/>
        </w:rPr>
        <w:t>9、标准作为强制性或推荐性标准的建议</w:t>
      </w:r>
    </w:p>
    <w:p>
      <w:pPr>
        <w:ind w:firstLine="420" w:firstLineChars="200"/>
        <w:rPr>
          <w:rFonts w:hint="eastAsia" w:ascii="宋体" w:cs="宋体"/>
          <w:b w:val="0"/>
          <w:bCs w:val="0"/>
          <w:sz w:val="21"/>
          <w:szCs w:val="21"/>
        </w:rPr>
      </w:pPr>
      <w:r>
        <w:rPr>
          <w:rFonts w:hint="eastAsia" w:ascii="宋体" w:hAnsi="宋体" w:cs="宋体"/>
          <w:b w:val="0"/>
          <w:bCs w:val="0"/>
          <w:sz w:val="21"/>
          <w:szCs w:val="21"/>
        </w:rPr>
        <w:t>本</w:t>
      </w:r>
      <w:r>
        <w:rPr>
          <w:rFonts w:hint="eastAsia" w:ascii="宋体" w:hAnsi="宋体" w:cs="宋体"/>
          <w:b w:val="0"/>
          <w:bCs w:val="0"/>
          <w:sz w:val="21"/>
          <w:szCs w:val="21"/>
          <w:lang w:val="en-US" w:eastAsia="zh-CN"/>
        </w:rPr>
        <w:t>文件</w:t>
      </w:r>
      <w:r>
        <w:rPr>
          <w:rFonts w:hint="eastAsia" w:ascii="宋体" w:hAnsi="宋体" w:cs="宋体"/>
          <w:b w:val="0"/>
          <w:bCs w:val="0"/>
          <w:sz w:val="21"/>
          <w:szCs w:val="21"/>
        </w:rPr>
        <w:t>建议作为推荐性行业标准，供相关组织参考采用。</w:t>
      </w:r>
    </w:p>
    <w:p>
      <w:pPr>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0、贯彻标准的要求和措施建议</w:t>
      </w:r>
    </w:p>
    <w:p>
      <w:pPr>
        <w:ind w:firstLine="420" w:firstLineChars="200"/>
        <w:rPr>
          <w:rFonts w:ascii="宋体" w:hAnsi="宋体" w:cs="宋体"/>
          <w:b w:val="0"/>
          <w:bCs w:val="0"/>
          <w:sz w:val="21"/>
          <w:szCs w:val="21"/>
        </w:rPr>
      </w:pPr>
      <w:r>
        <w:rPr>
          <w:rFonts w:hint="eastAsia" w:ascii="宋体" w:hAnsi="宋体" w:cs="宋体"/>
          <w:b w:val="0"/>
          <w:bCs w:val="0"/>
          <w:sz w:val="21"/>
          <w:szCs w:val="21"/>
        </w:rPr>
        <w:t>本文件规范了铍合金中铍含量的测定，有利于整个行业分析水平的提升。生产企业和相关部门、单位应按照产品质量控制及分析检验的要求，认真贯彻实施本文件内容。</w:t>
      </w:r>
    </w:p>
    <w:p>
      <w:pPr>
        <w:ind w:firstLine="420" w:firstLineChars="200"/>
        <w:rPr>
          <w:rFonts w:hint="eastAsia" w:ascii="宋体" w:cs="宋体"/>
          <w:b w:val="0"/>
          <w:bCs w:val="0"/>
          <w:sz w:val="21"/>
          <w:szCs w:val="21"/>
        </w:rPr>
      </w:pPr>
      <w:r>
        <w:rPr>
          <w:rFonts w:hint="eastAsia" w:ascii="宋体" w:hAnsi="宋体" w:cs="宋体"/>
          <w:b w:val="0"/>
          <w:bCs w:val="0"/>
          <w:sz w:val="21"/>
          <w:szCs w:val="21"/>
        </w:rPr>
        <w:t>本文件在发布和实施的过渡期间，生产企业可以组织宣贯会，以及通过销售部门向采购单位和使用单位提供本文件，保证本文件能够得到及时推广和应用。</w:t>
      </w:r>
    </w:p>
    <w:p>
      <w:pPr>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1、废止现行有关标准的建议</w:t>
      </w:r>
    </w:p>
    <w:p>
      <w:pPr>
        <w:rPr>
          <w:rFonts w:hint="eastAsia" w:ascii="宋体" w:cs="宋体"/>
          <w:b w:val="0"/>
          <w:bCs w:val="0"/>
          <w:sz w:val="21"/>
          <w:szCs w:val="21"/>
        </w:rPr>
      </w:pPr>
      <w:r>
        <w:rPr>
          <w:rFonts w:hint="eastAsia" w:ascii="宋体" w:hAnsi="宋体" w:cs="宋体"/>
          <w:b w:val="0"/>
          <w:bCs w:val="0"/>
          <w:sz w:val="21"/>
          <w:szCs w:val="21"/>
        </w:rPr>
        <w:t xml:space="preserve">    本文件为新制定文件，无废止其他标准的建议。</w:t>
      </w:r>
    </w:p>
    <w:p>
      <w:pPr>
        <w:rPr>
          <w:rFonts w:ascii="黑体" w:hAnsi="黑体" w:eastAsia="黑体"/>
          <w:b w:val="0"/>
          <w:bCs w:val="0"/>
          <w:sz w:val="21"/>
          <w:szCs w:val="21"/>
        </w:rPr>
      </w:pPr>
      <w:r>
        <w:rPr>
          <w:rFonts w:ascii="黑体" w:hAnsi="黑体" w:eastAsia="黑体"/>
          <w:b w:val="0"/>
          <w:bCs w:val="0"/>
          <w:sz w:val="21"/>
          <w:szCs w:val="21"/>
        </w:rPr>
        <w:t>1</w:t>
      </w:r>
      <w:r>
        <w:rPr>
          <w:rFonts w:hint="eastAsia" w:ascii="黑体" w:hAnsi="黑体" w:eastAsia="黑体"/>
          <w:b w:val="0"/>
          <w:bCs w:val="0"/>
          <w:sz w:val="21"/>
          <w:szCs w:val="21"/>
        </w:rPr>
        <w:t>2、其他应予以说明的事项</w:t>
      </w:r>
    </w:p>
    <w:p>
      <w:pPr>
        <w:tabs>
          <w:tab w:val="left" w:pos="555"/>
        </w:tabs>
        <w:ind w:firstLine="420" w:firstLineChars="200"/>
        <w:rPr>
          <w:rFonts w:hint="eastAsia" w:ascii="宋体" w:cs="宋体"/>
          <w:b w:val="0"/>
          <w:bCs w:val="0"/>
          <w:sz w:val="21"/>
          <w:szCs w:val="21"/>
        </w:rPr>
      </w:pPr>
      <w:r>
        <w:rPr>
          <w:rFonts w:hint="eastAsia" w:ascii="宋体" w:hAnsi="宋体" w:cs="宋体"/>
          <w:b w:val="0"/>
          <w:bCs w:val="0"/>
          <w:sz w:val="21"/>
          <w:szCs w:val="21"/>
        </w:rPr>
        <w:t>无。</w:t>
      </w:r>
    </w:p>
    <w:p>
      <w:pPr>
        <w:spacing w:line="360" w:lineRule="auto"/>
        <w:jc w:val="right"/>
        <w:rPr>
          <w:rFonts w:hint="eastAsia"/>
          <w:sz w:val="21"/>
          <w:szCs w:val="21"/>
        </w:rPr>
      </w:pPr>
    </w:p>
    <w:p>
      <w:pPr>
        <w:spacing w:line="360" w:lineRule="auto"/>
        <w:jc w:val="right"/>
        <w:rPr>
          <w:rFonts w:hint="eastAsia"/>
          <w:sz w:val="21"/>
          <w:szCs w:val="21"/>
        </w:rPr>
      </w:pPr>
    </w:p>
    <w:p>
      <w:pPr>
        <w:spacing w:line="360" w:lineRule="auto"/>
        <w:jc w:val="right"/>
        <w:rPr>
          <w:rFonts w:ascii="宋体" w:hAnsi="宋体" w:cs="宋体"/>
          <w:b/>
          <w:bCs/>
          <w:sz w:val="21"/>
          <w:szCs w:val="21"/>
        </w:rPr>
      </w:pPr>
      <w:r>
        <w:rPr>
          <w:rFonts w:hint="eastAsia"/>
          <w:sz w:val="21"/>
          <w:szCs w:val="21"/>
        </w:rPr>
        <w:t>《铍合金化学分析方法》标准制订编制组</w:t>
      </w:r>
    </w:p>
    <w:p>
      <w:pPr>
        <w:spacing w:line="360" w:lineRule="auto"/>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2020-1</w:t>
      </w:r>
      <w:r>
        <w:rPr>
          <w:rFonts w:hint="eastAsia" w:ascii="宋体" w:hAnsi="宋体" w:cs="宋体"/>
          <w:sz w:val="21"/>
          <w:szCs w:val="21"/>
          <w:lang w:val="en-US" w:eastAsia="zh-CN"/>
        </w:rPr>
        <w:t>2</w:t>
      </w:r>
    </w:p>
    <w:p>
      <w:pPr>
        <w:spacing w:line="360" w:lineRule="auto"/>
        <w:rPr>
          <w:rFonts w:ascii="宋体" w:hAnsi="宋体" w:cs="宋体"/>
          <w:szCs w:val="21"/>
        </w:rPr>
      </w:pPr>
    </w:p>
    <w:p>
      <w:pPr>
        <w:rPr>
          <w:rFonts w:ascii="宋体" w:hAnsi="宋体" w:cs="宋体"/>
          <w:sz w:val="24"/>
        </w:rPr>
      </w:pPr>
    </w:p>
    <w:p>
      <w:pPr>
        <w:ind w:firstLine="480" w:firstLineChars="200"/>
        <w:rPr>
          <w:rFonts w:ascii="宋体" w:hAnsi="宋体" w:cs="宋体"/>
          <w:sz w:val="24"/>
        </w:rPr>
      </w:pPr>
    </w:p>
    <w:p>
      <w:pPr>
        <w:rPr>
          <w:rFonts w:hint="eastAsia" w:eastAsia="黑体"/>
          <w:sz w:val="28"/>
        </w:rPr>
      </w:pPr>
    </w:p>
    <w:p>
      <w:pPr>
        <w:rPr>
          <w:rFonts w:hint="eastAsia" w:eastAsia="黑体"/>
          <w:sz w:val="28"/>
        </w:rPr>
      </w:pPr>
    </w:p>
    <w:p>
      <w:pPr>
        <w:rPr>
          <w:rFonts w:hint="eastAsia" w:eastAsia="黑体"/>
          <w:sz w:val="28"/>
        </w:rPr>
      </w:pPr>
    </w:p>
    <w:p>
      <w:pPr>
        <w:rPr>
          <w:rFonts w:hint="eastAsia" w:eastAsia="黑体"/>
          <w:sz w:val="28"/>
        </w:rPr>
      </w:pPr>
    </w:p>
    <w:p>
      <w:pPr>
        <w:spacing w:beforeLines="100" w:afterLines="50"/>
        <w:jc w:val="center"/>
        <w:rPr>
          <w:rFonts w:hint="eastAsia" w:eastAsia="黑体"/>
          <w:sz w:val="28"/>
        </w:rPr>
      </w:pPr>
      <w:bookmarkStart w:id="2" w:name="_Hlk50128718"/>
    </w:p>
    <w:p>
      <w:pPr>
        <w:spacing w:beforeLines="100" w:afterLines="50"/>
        <w:jc w:val="center"/>
        <w:rPr>
          <w:rFonts w:hint="eastAsia" w:eastAsia="黑体"/>
          <w:sz w:val="28"/>
        </w:rPr>
      </w:pPr>
    </w:p>
    <w:p>
      <w:pPr>
        <w:spacing w:beforeLines="100" w:afterLines="50"/>
        <w:jc w:val="center"/>
        <w:rPr>
          <w:rFonts w:hint="eastAsia" w:eastAsia="黑体"/>
          <w:sz w:val="28"/>
        </w:rPr>
      </w:pPr>
    </w:p>
    <w:p>
      <w:pPr>
        <w:spacing w:beforeLines="100" w:afterLines="50"/>
        <w:jc w:val="center"/>
        <w:rPr>
          <w:rFonts w:hint="eastAsia" w:eastAsia="黑体"/>
          <w:sz w:val="28"/>
        </w:rPr>
      </w:pPr>
    </w:p>
    <w:p>
      <w:pPr>
        <w:spacing w:beforeLines="100" w:afterLines="50"/>
        <w:jc w:val="center"/>
        <w:rPr>
          <w:rFonts w:hint="eastAsia" w:eastAsia="黑体"/>
          <w:sz w:val="28"/>
        </w:rPr>
      </w:pPr>
    </w:p>
    <w:p>
      <w:pPr>
        <w:spacing w:beforeLines="100" w:afterLines="50"/>
        <w:jc w:val="both"/>
        <w:rPr>
          <w:rFonts w:hint="eastAsia" w:eastAsia="黑体"/>
          <w:sz w:val="28"/>
        </w:rPr>
      </w:pPr>
    </w:p>
    <w:p>
      <w:pPr>
        <w:spacing w:beforeLines="100" w:afterLines="50"/>
        <w:jc w:val="both"/>
        <w:rPr>
          <w:rFonts w:hint="eastAsia" w:eastAsia="黑体"/>
          <w:sz w:val="28"/>
        </w:rPr>
      </w:pPr>
    </w:p>
    <w:p>
      <w:pPr>
        <w:spacing w:beforeLines="100" w:afterLines="50"/>
        <w:jc w:val="center"/>
        <w:rPr>
          <w:rFonts w:hint="eastAsia" w:eastAsia="黑体"/>
          <w:sz w:val="28"/>
        </w:rPr>
      </w:pPr>
      <w:r>
        <w:rPr>
          <w:rFonts w:hint="eastAsia" w:eastAsia="黑体"/>
          <w:sz w:val="28"/>
        </w:rPr>
        <w:t>标准征求意见稿意见汇总处理表</w:t>
      </w:r>
    </w:p>
    <w:p>
      <w:pPr>
        <w:rPr>
          <w:rFonts w:ascii="黑体" w:hAnsi="黑体" w:eastAsia="黑体"/>
          <w:szCs w:val="21"/>
        </w:rPr>
      </w:pPr>
      <w:r>
        <w:rPr>
          <w:rFonts w:hint="eastAsia"/>
        </w:rPr>
        <w:t>标准项目名称：</w:t>
      </w:r>
      <w:r>
        <w:rPr>
          <w:rFonts w:hint="eastAsia" w:ascii="黑体" w:hAnsi="黑体" w:eastAsia="黑体"/>
          <w:szCs w:val="21"/>
        </w:rPr>
        <w:t>铍合金化学分析方法 第1部分：铍含量的测定 氟化钾滴定法</w:t>
      </w:r>
    </w:p>
    <w:p>
      <w:pPr>
        <w:rPr>
          <w:rFonts w:hint="eastAsia"/>
        </w:rPr>
      </w:pPr>
      <w:r>
        <w:rPr>
          <w:rFonts w:hint="eastAsia" w:ascii="宋体" w:hAnsi="宋体"/>
        </w:rPr>
        <w:t>承办人：马肖  共 2 页 第 1 页  202</w:t>
      </w:r>
      <w:r>
        <w:rPr>
          <w:rFonts w:hint="eastAsia" w:ascii="宋体" w:hAnsi="宋体"/>
          <w:lang w:val="en-US" w:eastAsia="zh-CN"/>
        </w:rPr>
        <w:t>1</w:t>
      </w:r>
      <w:r>
        <w:rPr>
          <w:rFonts w:hint="eastAsia" w:ascii="宋体" w:hAnsi="宋体"/>
        </w:rPr>
        <w:t>年</w:t>
      </w:r>
      <w:r>
        <w:rPr>
          <w:rFonts w:hint="eastAsia" w:ascii="宋体" w:hAnsi="宋体"/>
          <w:lang w:val="en-US" w:eastAsia="zh-CN"/>
        </w:rPr>
        <w:t>4</w:t>
      </w:r>
      <w:r>
        <w:rPr>
          <w:rFonts w:hint="eastAsia" w:ascii="宋体" w:hAnsi="宋体"/>
          <w:color w:val="auto"/>
        </w:rPr>
        <w:t>月</w:t>
      </w:r>
      <w:r>
        <w:rPr>
          <w:rFonts w:hint="eastAsia" w:ascii="宋体" w:hAnsi="宋体"/>
          <w:color w:val="auto"/>
          <w:lang w:val="en-US" w:eastAsia="zh-CN"/>
        </w:rPr>
        <w:t>5</w:t>
      </w:r>
      <w:r>
        <w:rPr>
          <w:rFonts w:hint="eastAsia" w:ascii="宋体" w:hAnsi="宋体"/>
          <w:color w:val="auto"/>
        </w:rPr>
        <w:t>日</w:t>
      </w:r>
      <w:r>
        <w:rPr>
          <w:rFonts w:hint="eastAsia"/>
        </w:rPr>
        <w:t>填写</w:t>
      </w:r>
    </w:p>
    <w:tbl>
      <w:tblPr>
        <w:tblStyle w:val="7"/>
        <w:tblpPr w:leftFromText="180" w:rightFromText="180" w:vertAnchor="text" w:horzAnchor="page" w:tblpXSpec="center" w:tblpY="354"/>
        <w:tblOverlap w:val="never"/>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94"/>
        <w:gridCol w:w="3824"/>
        <w:gridCol w:w="1725"/>
        <w:gridCol w:w="770"/>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665" w:type="dxa"/>
            <w:vAlign w:val="center"/>
          </w:tcPr>
          <w:p>
            <w:pPr>
              <w:jc w:val="center"/>
              <w:rPr>
                <w:rFonts w:hint="eastAsia"/>
                <w:b/>
                <w:bCs/>
                <w:color w:val="000000"/>
              </w:rPr>
            </w:pPr>
            <w:r>
              <w:rPr>
                <w:rFonts w:hint="eastAsia"/>
                <w:b/>
                <w:bCs/>
                <w:color w:val="000000"/>
              </w:rPr>
              <w:t>序号</w:t>
            </w:r>
          </w:p>
        </w:tc>
        <w:tc>
          <w:tcPr>
            <w:tcW w:w="894" w:type="dxa"/>
            <w:vAlign w:val="center"/>
          </w:tcPr>
          <w:p>
            <w:pPr>
              <w:jc w:val="center"/>
              <w:rPr>
                <w:rFonts w:hint="eastAsia"/>
                <w:b/>
                <w:bCs/>
                <w:color w:val="000000"/>
              </w:rPr>
            </w:pPr>
            <w:r>
              <w:rPr>
                <w:rFonts w:hint="eastAsia"/>
                <w:b/>
                <w:bCs/>
                <w:color w:val="000000"/>
              </w:rPr>
              <w:t>标准章条编号</w:t>
            </w:r>
          </w:p>
        </w:tc>
        <w:tc>
          <w:tcPr>
            <w:tcW w:w="3824" w:type="dxa"/>
            <w:vAlign w:val="center"/>
          </w:tcPr>
          <w:p>
            <w:pPr>
              <w:jc w:val="center"/>
              <w:rPr>
                <w:rFonts w:hint="eastAsia"/>
                <w:b/>
                <w:bCs/>
                <w:color w:val="000000"/>
              </w:rPr>
            </w:pPr>
            <w:r>
              <w:rPr>
                <w:rFonts w:hint="eastAsia"/>
                <w:b/>
                <w:bCs/>
                <w:color w:val="000000"/>
              </w:rPr>
              <w:t>意见内容</w:t>
            </w:r>
          </w:p>
        </w:tc>
        <w:tc>
          <w:tcPr>
            <w:tcW w:w="1725" w:type="dxa"/>
            <w:vAlign w:val="center"/>
          </w:tcPr>
          <w:p>
            <w:pPr>
              <w:jc w:val="center"/>
              <w:rPr>
                <w:rFonts w:hint="eastAsia"/>
                <w:b/>
                <w:bCs/>
                <w:color w:val="000000"/>
              </w:rPr>
            </w:pPr>
            <w:r>
              <w:rPr>
                <w:rFonts w:hint="eastAsia"/>
                <w:b/>
                <w:bCs/>
                <w:color w:val="000000"/>
              </w:rPr>
              <w:t>提出单位</w:t>
            </w:r>
          </w:p>
        </w:tc>
        <w:tc>
          <w:tcPr>
            <w:tcW w:w="770" w:type="dxa"/>
            <w:vAlign w:val="center"/>
          </w:tcPr>
          <w:p>
            <w:pPr>
              <w:jc w:val="center"/>
              <w:rPr>
                <w:rFonts w:hint="eastAsia"/>
                <w:b/>
                <w:bCs/>
                <w:color w:val="000000"/>
              </w:rPr>
            </w:pPr>
            <w:r>
              <w:rPr>
                <w:rFonts w:hint="eastAsia"/>
                <w:b/>
                <w:bCs/>
                <w:color w:val="000000"/>
              </w:rPr>
              <w:t>处理意见</w:t>
            </w:r>
          </w:p>
        </w:tc>
        <w:tc>
          <w:tcPr>
            <w:tcW w:w="722" w:type="dxa"/>
            <w:vAlign w:val="center"/>
          </w:tcPr>
          <w:p>
            <w:pPr>
              <w:jc w:val="center"/>
              <w:rPr>
                <w:rFonts w:hint="eastAsia"/>
                <w:b/>
                <w:bCs/>
                <w:color w:val="000000"/>
              </w:rPr>
            </w:pPr>
            <w:r>
              <w:rPr>
                <w:rFonts w:hint="eastAsia"/>
                <w:b/>
                <w:bCs/>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jc w:val="center"/>
              <w:rPr>
                <w:rFonts w:ascii="宋体" w:hAnsi="宋体" w:cs="宋体"/>
                <w:color w:val="000000"/>
              </w:rPr>
            </w:pPr>
            <w:r>
              <w:rPr>
                <w:rFonts w:hint="eastAsia" w:ascii="宋体" w:hAnsi="宋体" w:cs="宋体"/>
                <w:color w:val="000000"/>
              </w:rPr>
              <w:t>1</w:t>
            </w:r>
          </w:p>
        </w:tc>
        <w:tc>
          <w:tcPr>
            <w:tcW w:w="894" w:type="dxa"/>
            <w:vAlign w:val="center"/>
          </w:tcPr>
          <w:p>
            <w:pPr>
              <w:contextualSpacing/>
              <w:jc w:val="center"/>
              <w:rPr>
                <w:rFonts w:hint="eastAsia" w:ascii="宋体" w:hAnsi="宋体" w:eastAsia="宋体" w:cs="宋体"/>
                <w:bCs/>
                <w:color w:val="000000"/>
                <w:sz w:val="21"/>
                <w:szCs w:val="21"/>
              </w:rPr>
            </w:pPr>
            <w:r>
              <w:rPr>
                <w:rFonts w:hint="eastAsia" w:ascii="宋体" w:hAnsi="宋体" w:eastAsia="宋体" w:cs="宋体"/>
                <w:sz w:val="21"/>
                <w:szCs w:val="21"/>
              </w:rPr>
              <w:t>封面</w:t>
            </w:r>
          </w:p>
        </w:tc>
        <w:tc>
          <w:tcPr>
            <w:tcW w:w="3824" w:type="dxa"/>
            <w:vAlign w:val="center"/>
          </w:tcPr>
          <w:p>
            <w:pPr>
              <w:contextualSpacing/>
              <w:rPr>
                <w:rFonts w:hint="eastAsia" w:ascii="宋体" w:hAnsi="宋体" w:eastAsia="宋体" w:cs="宋体"/>
                <w:color w:val="000000"/>
                <w:sz w:val="21"/>
                <w:szCs w:val="21"/>
              </w:rPr>
            </w:pPr>
            <w:r>
              <w:rPr>
                <w:rFonts w:hint="eastAsia" w:ascii="宋体" w:hAnsi="宋体" w:eastAsia="宋体" w:cs="宋体"/>
                <w:sz w:val="21"/>
                <w:szCs w:val="21"/>
              </w:rPr>
              <w:t>将“H 14”修改为“CCS H 14”。</w:t>
            </w:r>
          </w:p>
        </w:tc>
        <w:tc>
          <w:tcPr>
            <w:tcW w:w="1725" w:type="dxa"/>
            <w:vAlign w:val="center"/>
          </w:tcPr>
          <w:p>
            <w:pPr>
              <w:contextualSpacing/>
              <w:jc w:val="left"/>
              <w:rPr>
                <w:rFonts w:hint="eastAsia" w:ascii="宋体" w:hAnsi="宋体" w:eastAsia="宋体" w:cs="宋体"/>
                <w:sz w:val="21"/>
                <w:szCs w:val="21"/>
              </w:rPr>
            </w:pPr>
            <w:r>
              <w:rPr>
                <w:rFonts w:hint="eastAsia" w:ascii="宋体" w:hAnsi="宋体" w:eastAsia="宋体" w:cs="宋体"/>
                <w:sz w:val="21"/>
                <w:szCs w:val="21"/>
              </w:rPr>
              <w:t>北矿检测技术有限公司</w:t>
            </w:r>
          </w:p>
        </w:tc>
        <w:tc>
          <w:tcPr>
            <w:tcW w:w="770" w:type="dxa"/>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jc w:val="center"/>
              <w:rPr>
                <w:rFonts w:ascii="宋体" w:hAnsi="宋体" w:cs="宋体"/>
                <w:color w:val="000000"/>
              </w:rPr>
            </w:pPr>
            <w:r>
              <w:rPr>
                <w:rFonts w:hint="eastAsia" w:ascii="宋体" w:hAnsi="宋体" w:cs="宋体"/>
                <w:color w:val="000000"/>
              </w:rPr>
              <w:t>2</w:t>
            </w:r>
          </w:p>
        </w:tc>
        <w:tc>
          <w:tcPr>
            <w:tcW w:w="894" w:type="dxa"/>
            <w:vAlign w:val="center"/>
          </w:tcPr>
          <w:p>
            <w:pPr>
              <w:contextualSpacing/>
              <w:jc w:val="center"/>
              <w:rPr>
                <w:rFonts w:hint="eastAsia" w:ascii="宋体" w:hAnsi="宋体" w:eastAsia="宋体" w:cs="宋体"/>
                <w:bCs/>
                <w:color w:val="000000"/>
                <w:sz w:val="21"/>
                <w:szCs w:val="21"/>
              </w:rPr>
            </w:pPr>
            <w:r>
              <w:rPr>
                <w:rFonts w:hint="eastAsia" w:ascii="宋体" w:hAnsi="宋体" w:eastAsia="宋体" w:cs="宋体"/>
                <w:color w:val="000000"/>
                <w:sz w:val="21"/>
                <w:szCs w:val="21"/>
              </w:rPr>
              <w:t>正文</w:t>
            </w:r>
          </w:p>
        </w:tc>
        <w:tc>
          <w:tcPr>
            <w:tcW w:w="3824" w:type="dxa"/>
            <w:vAlign w:val="center"/>
          </w:tcPr>
          <w:p>
            <w:pPr>
              <w:rPr>
                <w:rFonts w:hint="eastAsia" w:ascii="宋体" w:hAnsi="宋体" w:eastAsia="宋体" w:cs="宋体"/>
                <w:color w:val="000000"/>
                <w:sz w:val="21"/>
                <w:szCs w:val="21"/>
              </w:rPr>
            </w:pPr>
            <w:r>
              <w:rPr>
                <w:rFonts w:hint="eastAsia" w:ascii="宋体" w:hAnsi="宋体" w:eastAsia="宋体" w:cs="宋体"/>
                <w:sz w:val="21"/>
                <w:szCs w:val="21"/>
              </w:rPr>
              <w:t>增加重要提示内容。</w:t>
            </w:r>
          </w:p>
        </w:tc>
        <w:tc>
          <w:tcPr>
            <w:tcW w:w="1725" w:type="dxa"/>
            <w:vAlign w:val="center"/>
          </w:tcPr>
          <w:p>
            <w:pPr>
              <w:contextualSpacing/>
              <w:jc w:val="left"/>
              <w:rPr>
                <w:rFonts w:hint="eastAsia" w:ascii="宋体" w:hAnsi="宋体" w:eastAsia="宋体" w:cs="宋体"/>
                <w:color w:val="000000"/>
                <w:sz w:val="21"/>
                <w:szCs w:val="21"/>
              </w:rPr>
            </w:pPr>
            <w:r>
              <w:rPr>
                <w:rFonts w:hint="eastAsia" w:ascii="宋体" w:hAnsi="宋体" w:eastAsia="宋体" w:cs="宋体"/>
                <w:color w:val="000000"/>
                <w:sz w:val="21"/>
                <w:szCs w:val="21"/>
              </w:rPr>
              <w:t>国标（北京）检验认证有限公司</w:t>
            </w:r>
          </w:p>
        </w:tc>
        <w:tc>
          <w:tcPr>
            <w:tcW w:w="770" w:type="dxa"/>
            <w:vAlign w:val="center"/>
          </w:tcPr>
          <w:p>
            <w:pPr>
              <w:jc w:val="center"/>
              <w:rPr>
                <w:rFonts w:hint="eastAsia" w:ascii="宋体" w:hAnsi="宋体" w:eastAsia="宋体" w:cs="宋体"/>
                <w:color w:val="000000"/>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jc w:val="center"/>
              <w:rPr>
                <w:rFonts w:ascii="宋体" w:hAnsi="宋体" w:cs="宋体"/>
                <w:color w:val="000000"/>
              </w:rPr>
            </w:pPr>
            <w:r>
              <w:rPr>
                <w:rFonts w:hint="eastAsia" w:ascii="宋体" w:hAnsi="宋体" w:cs="宋体"/>
                <w:color w:val="000000"/>
              </w:rPr>
              <w:t>3</w:t>
            </w:r>
          </w:p>
        </w:tc>
        <w:tc>
          <w:tcPr>
            <w:tcW w:w="894" w:type="dxa"/>
            <w:vAlign w:val="center"/>
          </w:tcPr>
          <w:p>
            <w:pPr>
              <w:contextualSpacing/>
              <w:jc w:val="center"/>
              <w:rPr>
                <w:rFonts w:hint="eastAsia" w:ascii="宋体" w:hAnsi="宋体" w:eastAsia="宋体" w:cs="宋体"/>
                <w:sz w:val="21"/>
                <w:szCs w:val="21"/>
              </w:rPr>
            </w:pPr>
            <w:r>
              <w:rPr>
                <w:rFonts w:hint="eastAsia" w:ascii="宋体" w:hAnsi="宋体" w:eastAsia="宋体" w:cs="宋体"/>
                <w:bCs/>
                <w:color w:val="000000"/>
                <w:sz w:val="21"/>
                <w:szCs w:val="21"/>
              </w:rPr>
              <w:t>2</w:t>
            </w:r>
          </w:p>
        </w:tc>
        <w:tc>
          <w:tcPr>
            <w:tcW w:w="3824" w:type="dxa"/>
            <w:vAlign w:val="center"/>
          </w:tcPr>
          <w:p>
            <w:pPr>
              <w:rPr>
                <w:rFonts w:hint="eastAsia" w:ascii="宋体" w:hAnsi="宋体" w:eastAsia="宋体" w:cs="宋体"/>
                <w:sz w:val="21"/>
                <w:szCs w:val="21"/>
              </w:rPr>
            </w:pPr>
            <w:r>
              <w:rPr>
                <w:rFonts w:hint="eastAsia" w:ascii="宋体" w:hAnsi="宋体" w:eastAsia="宋体" w:cs="宋体"/>
                <w:sz w:val="21"/>
                <w:szCs w:val="21"/>
              </w:rPr>
              <w:t>将2规范性引用文件部分“本文件没有规范性引用文件。”修改为：“下列文件中的内容通过文中的规范性引用而构成本文件必不可少的条款。其中，注日期的引用文件，仅该日期对应的版本适用于本文件；不注日期的引用文件，其最新版本（包括所有的修改单）适用于本文件。GB/T 6682 分析实验室用水规格和试验方法 GB/T 8170数值修约规则与极限数值的表示和判定”。</w:t>
            </w:r>
          </w:p>
        </w:tc>
        <w:tc>
          <w:tcPr>
            <w:tcW w:w="1725" w:type="dxa"/>
            <w:vAlign w:val="center"/>
          </w:tcPr>
          <w:p>
            <w:pPr>
              <w:contextualSpacing/>
              <w:jc w:val="left"/>
              <w:rPr>
                <w:rFonts w:hint="eastAsia" w:ascii="宋体" w:hAnsi="宋体" w:eastAsia="宋体" w:cs="宋体"/>
                <w:sz w:val="21"/>
                <w:szCs w:val="21"/>
              </w:rPr>
            </w:pPr>
            <w:r>
              <w:rPr>
                <w:rFonts w:hint="eastAsia" w:ascii="宋体" w:hAnsi="宋体" w:eastAsia="宋体" w:cs="宋体"/>
                <w:sz w:val="21"/>
                <w:szCs w:val="21"/>
              </w:rPr>
              <w:t>广东省工业分析检测中心</w:t>
            </w:r>
          </w:p>
        </w:tc>
        <w:tc>
          <w:tcPr>
            <w:tcW w:w="770" w:type="dxa"/>
            <w:vAlign w:val="center"/>
          </w:tcPr>
          <w:p>
            <w:pPr>
              <w:contextualSpacing/>
              <w:jc w:val="center"/>
              <w:rPr>
                <w:rFonts w:hint="eastAsia" w:ascii="宋体" w:hAnsi="宋体" w:eastAsia="宋体" w:cs="宋体"/>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jc w:val="center"/>
              <w:rPr>
                <w:rFonts w:ascii="宋体" w:hAnsi="宋体" w:cs="宋体"/>
                <w:color w:val="000000"/>
              </w:rPr>
            </w:pPr>
            <w:r>
              <w:rPr>
                <w:rFonts w:hint="eastAsia" w:ascii="宋体" w:hAnsi="宋体" w:cs="宋体"/>
                <w:color w:val="000000"/>
              </w:rPr>
              <w:t>4</w:t>
            </w:r>
          </w:p>
        </w:tc>
        <w:tc>
          <w:tcPr>
            <w:tcW w:w="894" w:type="dxa"/>
            <w:vAlign w:val="center"/>
          </w:tcPr>
          <w:p>
            <w:pPr>
              <w:spacing w:line="276" w:lineRule="auto"/>
              <w:contextualSpacing/>
              <w:rPr>
                <w:rFonts w:hint="eastAsia" w:ascii="宋体" w:hAnsi="宋体" w:eastAsia="宋体" w:cs="宋体"/>
                <w:sz w:val="21"/>
                <w:szCs w:val="21"/>
              </w:rPr>
            </w:pPr>
            <w:r>
              <w:rPr>
                <w:rFonts w:hint="eastAsia" w:ascii="宋体" w:hAnsi="宋体" w:eastAsia="宋体" w:cs="宋体"/>
                <w:color w:val="auto"/>
                <w:sz w:val="21"/>
                <w:szCs w:val="21"/>
                <w:lang w:val="en-US" w:eastAsia="zh-CN"/>
              </w:rPr>
              <w:t>5.16</w:t>
            </w:r>
          </w:p>
        </w:tc>
        <w:tc>
          <w:tcPr>
            <w:tcW w:w="3824" w:type="dxa"/>
            <w:vAlign w:val="center"/>
          </w:tcPr>
          <w:p>
            <w:pPr>
              <w:spacing w:line="276" w:lineRule="auto"/>
              <w:contextualSpacing/>
              <w:jc w:val="both"/>
              <w:rPr>
                <w:rFonts w:hint="eastAsia" w:ascii="宋体" w:hAnsi="宋体" w:eastAsia="宋体" w:cs="宋体"/>
                <w:sz w:val="21"/>
                <w:szCs w:val="21"/>
              </w:rPr>
            </w:pPr>
            <w:r>
              <w:rPr>
                <w:rFonts w:hint="eastAsia" w:ascii="宋体" w:hAnsi="宋体" w:eastAsia="宋体" w:cs="宋体"/>
                <w:color w:val="auto"/>
                <w:sz w:val="21"/>
                <w:szCs w:val="21"/>
              </w:rPr>
              <w:t>按式（1）修改为“按公式（1）”</w:t>
            </w:r>
          </w:p>
        </w:tc>
        <w:tc>
          <w:tcPr>
            <w:tcW w:w="1725" w:type="dxa"/>
            <w:vAlign w:val="center"/>
          </w:tcPr>
          <w:p>
            <w:pPr>
              <w:contextualSpacing/>
              <w:rPr>
                <w:rFonts w:hint="eastAsia" w:ascii="宋体" w:hAnsi="宋体" w:eastAsia="宋体" w:cs="宋体"/>
                <w:sz w:val="21"/>
                <w:szCs w:val="21"/>
              </w:rPr>
            </w:pPr>
            <w:r>
              <w:rPr>
                <w:rFonts w:hint="eastAsia" w:ascii="宋体" w:hAnsi="宋体" w:eastAsia="宋体" w:cs="宋体"/>
                <w:sz w:val="21"/>
                <w:szCs w:val="21"/>
              </w:rPr>
              <w:t>五矿铍业股份有限公司</w:t>
            </w:r>
          </w:p>
        </w:tc>
        <w:tc>
          <w:tcPr>
            <w:tcW w:w="770" w:type="dxa"/>
            <w:vAlign w:val="center"/>
          </w:tcPr>
          <w:p>
            <w:pPr>
              <w:contextualSpacing/>
              <w:jc w:val="center"/>
              <w:rPr>
                <w:rFonts w:hint="eastAsia" w:ascii="宋体" w:hAnsi="宋体" w:eastAsia="宋体" w:cs="宋体"/>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jc w:val="center"/>
              <w:rPr>
                <w:rFonts w:ascii="宋体" w:hAnsi="宋体" w:cs="宋体"/>
                <w:color w:val="000000"/>
              </w:rPr>
            </w:pPr>
            <w:r>
              <w:rPr>
                <w:rFonts w:hint="eastAsia" w:ascii="宋体" w:hAnsi="宋体" w:cs="宋体"/>
                <w:color w:val="000000"/>
              </w:rPr>
              <w:t>5</w:t>
            </w:r>
          </w:p>
        </w:tc>
        <w:tc>
          <w:tcPr>
            <w:tcW w:w="894" w:type="dxa"/>
            <w:vAlign w:val="center"/>
          </w:tcPr>
          <w:p>
            <w:pPr>
              <w:spacing w:line="276" w:lineRule="auto"/>
              <w:contextualSpacing/>
              <w:rPr>
                <w:rFonts w:hint="eastAsia" w:ascii="宋体" w:hAnsi="宋体" w:eastAsia="宋体" w:cs="宋体"/>
                <w:color w:val="000000"/>
                <w:sz w:val="21"/>
                <w:szCs w:val="21"/>
              </w:rPr>
            </w:pPr>
            <w:r>
              <w:rPr>
                <w:rFonts w:hint="eastAsia" w:ascii="宋体" w:hAnsi="宋体" w:eastAsia="宋体" w:cs="宋体"/>
                <w:color w:val="auto"/>
                <w:sz w:val="21"/>
                <w:szCs w:val="21"/>
                <w:lang w:val="en-US" w:eastAsia="zh-CN"/>
              </w:rPr>
              <w:t>5.16</w:t>
            </w:r>
          </w:p>
        </w:tc>
        <w:tc>
          <w:tcPr>
            <w:tcW w:w="3824" w:type="dxa"/>
            <w:vAlign w:val="center"/>
          </w:tcPr>
          <w:p>
            <w:pPr>
              <w:spacing w:line="276" w:lineRule="auto"/>
              <w:contextualSpacing/>
              <w:rPr>
                <w:rFonts w:hint="eastAsia" w:ascii="宋体" w:hAnsi="宋体" w:eastAsia="宋体" w:cs="宋体"/>
                <w:sz w:val="21"/>
                <w:szCs w:val="21"/>
              </w:rPr>
            </w:pPr>
            <w:r>
              <w:rPr>
                <w:rFonts w:hint="eastAsia" w:ascii="宋体" w:hAnsi="宋体" w:eastAsia="宋体" w:cs="宋体"/>
                <w:color w:val="auto"/>
                <w:sz w:val="21"/>
                <w:szCs w:val="21"/>
                <w:lang w:eastAsia="zh-CN"/>
              </w:rPr>
              <w:t>将公式（</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lang w:eastAsia="zh-CN"/>
              </w:rPr>
              <w:t>）由滴定度修改为摩尔浓度</w:t>
            </w:r>
          </w:p>
        </w:tc>
        <w:tc>
          <w:tcPr>
            <w:tcW w:w="1725" w:type="dxa"/>
            <w:vAlign w:val="center"/>
          </w:tcPr>
          <w:p>
            <w:pPr>
              <w:contextualSpacing/>
              <w:rPr>
                <w:rFonts w:hint="eastAsia" w:ascii="宋体" w:hAnsi="宋体" w:eastAsia="宋体" w:cs="宋体"/>
                <w:sz w:val="21"/>
                <w:szCs w:val="21"/>
              </w:rPr>
            </w:pPr>
            <w:r>
              <w:rPr>
                <w:rFonts w:hint="eastAsia" w:ascii="宋体" w:hAnsi="宋体" w:eastAsia="宋体" w:cs="宋体"/>
                <w:sz w:val="21"/>
                <w:szCs w:val="21"/>
              </w:rPr>
              <w:t>富蕴恒盛铍业有限责任公司</w:t>
            </w:r>
          </w:p>
        </w:tc>
        <w:tc>
          <w:tcPr>
            <w:tcW w:w="770" w:type="dxa"/>
            <w:vAlign w:val="center"/>
          </w:tcPr>
          <w:p>
            <w:pPr>
              <w:contextualSpacing/>
              <w:jc w:val="center"/>
              <w:rPr>
                <w:rFonts w:hint="eastAsia" w:ascii="宋体" w:hAnsi="宋体" w:eastAsia="宋体" w:cs="宋体"/>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jc w:val="center"/>
              <w:rPr>
                <w:rFonts w:ascii="宋体" w:hAnsi="宋体" w:cs="宋体"/>
                <w:color w:val="000000"/>
              </w:rPr>
            </w:pPr>
            <w:r>
              <w:rPr>
                <w:rFonts w:hint="eastAsia" w:ascii="宋体" w:hAnsi="宋体" w:cs="宋体"/>
                <w:color w:val="000000"/>
              </w:rPr>
              <w:t>6</w:t>
            </w:r>
          </w:p>
        </w:tc>
        <w:tc>
          <w:tcPr>
            <w:tcW w:w="894" w:type="dxa"/>
            <w:vAlign w:val="center"/>
          </w:tcPr>
          <w:p>
            <w:pPr>
              <w:contextualSpacing/>
              <w:jc w:val="center"/>
              <w:rPr>
                <w:rFonts w:hint="eastAsia" w:ascii="宋体" w:hAnsi="宋体" w:eastAsia="宋体" w:cs="宋体"/>
                <w:sz w:val="21"/>
                <w:szCs w:val="21"/>
                <w:lang w:eastAsia="zh-CN"/>
              </w:rPr>
            </w:pPr>
            <w:r>
              <w:rPr>
                <w:rFonts w:hint="eastAsia" w:ascii="宋体" w:hAnsi="宋体" w:cs="宋体"/>
                <w:sz w:val="21"/>
                <w:szCs w:val="21"/>
                <w:lang w:val="en-US" w:eastAsia="zh-CN"/>
              </w:rPr>
              <w:t>8.1</w:t>
            </w:r>
          </w:p>
        </w:tc>
        <w:tc>
          <w:tcPr>
            <w:tcW w:w="3824" w:type="dxa"/>
            <w:vAlign w:val="center"/>
          </w:tcPr>
          <w:p>
            <w:pPr>
              <w:contextualSpacing/>
              <w:rPr>
                <w:rFonts w:hint="eastAsia" w:ascii="宋体" w:hAnsi="宋体" w:eastAsia="宋体" w:cs="宋体"/>
                <w:sz w:val="21"/>
                <w:szCs w:val="21"/>
              </w:rPr>
            </w:pPr>
            <w:r>
              <w:rPr>
                <w:rFonts w:hint="eastAsia" w:ascii="宋体" w:hAnsi="宋体" w:eastAsia="宋体" w:cs="宋体"/>
                <w:color w:val="auto"/>
                <w:sz w:val="21"/>
                <w:szCs w:val="21"/>
              </w:rPr>
              <w:t>将称样量的表格删除</w:t>
            </w:r>
          </w:p>
        </w:tc>
        <w:tc>
          <w:tcPr>
            <w:tcW w:w="1725" w:type="dxa"/>
            <w:vAlign w:val="center"/>
          </w:tcPr>
          <w:p>
            <w:pPr>
              <w:contextualSpacing/>
              <w:rPr>
                <w:rFonts w:hint="eastAsia" w:ascii="宋体" w:hAnsi="宋体" w:eastAsia="宋体" w:cs="宋体"/>
                <w:sz w:val="21"/>
                <w:szCs w:val="21"/>
              </w:rPr>
            </w:pPr>
            <w:r>
              <w:rPr>
                <w:rFonts w:hint="eastAsia" w:ascii="宋体" w:hAnsi="宋体" w:eastAsia="宋体" w:cs="宋体"/>
                <w:sz w:val="21"/>
                <w:szCs w:val="21"/>
              </w:rPr>
              <w:t>西部新锆核材料科技有限公司</w:t>
            </w:r>
          </w:p>
        </w:tc>
        <w:tc>
          <w:tcPr>
            <w:tcW w:w="770" w:type="dxa"/>
            <w:vAlign w:val="top"/>
          </w:tcPr>
          <w:p>
            <w:pPr>
              <w:contextualSpacing/>
              <w:jc w:val="center"/>
              <w:rPr>
                <w:rFonts w:hint="eastAsia" w:ascii="宋体" w:hAnsi="宋体" w:eastAsia="宋体" w:cs="宋体"/>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jc w:val="center"/>
              <w:rPr>
                <w:rFonts w:ascii="宋体" w:hAnsi="宋体" w:cs="宋体"/>
                <w:color w:val="000000"/>
              </w:rPr>
            </w:pPr>
            <w:r>
              <w:rPr>
                <w:rFonts w:hint="eastAsia" w:ascii="宋体" w:hAnsi="宋体" w:cs="宋体"/>
                <w:color w:val="000000"/>
              </w:rPr>
              <w:t>7</w:t>
            </w:r>
          </w:p>
        </w:tc>
        <w:tc>
          <w:tcPr>
            <w:tcW w:w="894" w:type="dxa"/>
            <w:vAlign w:val="center"/>
          </w:tcPr>
          <w:p>
            <w:pPr>
              <w:contextualSpacing/>
              <w:jc w:val="center"/>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8.4</w:t>
            </w:r>
          </w:p>
        </w:tc>
        <w:tc>
          <w:tcPr>
            <w:tcW w:w="3824" w:type="dxa"/>
            <w:vAlign w:val="center"/>
          </w:tcPr>
          <w:p>
            <w:pPr>
              <w:contextualSpacing/>
              <w:rPr>
                <w:rFonts w:hint="eastAsia" w:ascii="宋体" w:hAnsi="宋体" w:eastAsia="宋体" w:cs="宋体"/>
                <w:color w:val="auto"/>
                <w:sz w:val="21"/>
                <w:szCs w:val="21"/>
              </w:rPr>
            </w:pPr>
            <w:r>
              <w:rPr>
                <w:rFonts w:hint="eastAsia" w:ascii="宋体" w:hAnsi="宋体" w:eastAsia="宋体" w:cs="宋体"/>
                <w:sz w:val="21"/>
                <w:szCs w:val="21"/>
              </w:rPr>
              <w:t>将pH=9.6～10至氢氧化铍沉淀完全修改为pH为9.6～10至氢氧化铍沉淀完全</w:t>
            </w:r>
          </w:p>
        </w:tc>
        <w:tc>
          <w:tcPr>
            <w:tcW w:w="1725" w:type="dxa"/>
            <w:vAlign w:val="center"/>
          </w:tcPr>
          <w:p>
            <w:pPr>
              <w:pStyle w:val="11"/>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新疆有色金属研究所</w:t>
            </w:r>
          </w:p>
        </w:tc>
        <w:tc>
          <w:tcPr>
            <w:tcW w:w="770" w:type="dxa"/>
            <w:vAlign w:val="center"/>
          </w:tcPr>
          <w:p>
            <w:pPr>
              <w:contextualSpacing/>
              <w:jc w:val="center"/>
              <w:rPr>
                <w:rFonts w:hint="eastAsia" w:ascii="宋体" w:hAnsi="宋体" w:eastAsia="宋体" w:cs="宋体"/>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spacing w:line="360" w:lineRule="exact"/>
              <w:jc w:val="center"/>
              <w:rPr>
                <w:rFonts w:ascii="宋体" w:hAnsi="宋体" w:cs="宋体"/>
                <w:color w:val="000000"/>
              </w:rPr>
            </w:pPr>
            <w:r>
              <w:rPr>
                <w:rFonts w:hint="eastAsia" w:ascii="宋体" w:hAnsi="宋体" w:cs="宋体"/>
                <w:color w:val="000000"/>
              </w:rPr>
              <w:t>8</w:t>
            </w:r>
          </w:p>
        </w:tc>
        <w:tc>
          <w:tcPr>
            <w:tcW w:w="894" w:type="dxa"/>
            <w:vAlign w:val="center"/>
          </w:tcPr>
          <w:p>
            <w:pPr>
              <w:spacing w:line="276" w:lineRule="auto"/>
              <w:contextualSpacing/>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8.4</w:t>
            </w:r>
          </w:p>
        </w:tc>
        <w:tc>
          <w:tcPr>
            <w:tcW w:w="3824" w:type="dxa"/>
            <w:vAlign w:val="center"/>
          </w:tcPr>
          <w:p>
            <w:pPr>
              <w:spacing w:line="276" w:lineRule="auto"/>
              <w:contextualSpacing/>
              <w:jc w:val="both"/>
              <w:rPr>
                <w:rFonts w:hint="eastAsia" w:ascii="宋体" w:hAnsi="宋体" w:eastAsia="宋体" w:cs="宋体"/>
                <w:color w:val="auto"/>
                <w:sz w:val="21"/>
                <w:szCs w:val="21"/>
              </w:rPr>
            </w:pPr>
            <w:r>
              <w:rPr>
                <w:rFonts w:hint="eastAsia" w:ascii="宋体" w:hAnsi="宋体" w:eastAsia="宋体" w:cs="宋体"/>
                <w:sz w:val="21"/>
                <w:szCs w:val="21"/>
              </w:rPr>
              <w:t>将洗涤3-4次。修改为洗涤3</w:t>
            </w:r>
            <w:r>
              <w:rPr>
                <w:rFonts w:hint="eastAsia" w:ascii="宋体" w:hAnsi="宋体" w:eastAsia="宋体" w:cs="宋体"/>
                <w:sz w:val="21"/>
                <w:szCs w:val="21"/>
                <w:lang w:val="en-US" w:eastAsia="zh-CN"/>
              </w:rPr>
              <w:t>次</w:t>
            </w:r>
            <w:r>
              <w:rPr>
                <w:rFonts w:hint="eastAsia" w:ascii="宋体" w:hAnsi="宋体" w:eastAsia="宋体" w:cs="宋体"/>
                <w:sz w:val="21"/>
                <w:szCs w:val="21"/>
              </w:rPr>
              <w:t>～4次。</w:t>
            </w:r>
          </w:p>
        </w:tc>
        <w:tc>
          <w:tcPr>
            <w:tcW w:w="1725" w:type="dxa"/>
            <w:vAlign w:val="center"/>
          </w:tcPr>
          <w:p>
            <w:pPr>
              <w:spacing w:line="252" w:lineRule="auto"/>
              <w:contextualSpacing/>
              <w:jc w:val="left"/>
              <w:rPr>
                <w:rFonts w:hint="eastAsia" w:ascii="宋体" w:hAnsi="宋体" w:eastAsia="宋体" w:cs="宋体"/>
                <w:color w:val="auto"/>
                <w:sz w:val="21"/>
                <w:szCs w:val="21"/>
              </w:rPr>
            </w:pPr>
            <w:r>
              <w:rPr>
                <w:rFonts w:hint="eastAsia" w:ascii="宋体" w:hAnsi="宋体" w:eastAsia="宋体" w:cs="宋体"/>
                <w:color w:val="auto"/>
                <w:sz w:val="21"/>
                <w:szCs w:val="21"/>
              </w:rPr>
              <w:t>宝钛集团有限公司</w:t>
            </w:r>
          </w:p>
        </w:tc>
        <w:tc>
          <w:tcPr>
            <w:tcW w:w="770" w:type="dxa"/>
            <w:vAlign w:val="center"/>
          </w:tcPr>
          <w:p>
            <w:pPr>
              <w:contextualSpacing/>
              <w:jc w:val="center"/>
              <w:rPr>
                <w:rFonts w:hint="eastAsia" w:ascii="宋体" w:hAnsi="宋体" w:eastAsia="宋体" w:cs="宋体"/>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spacing w:line="360" w:lineRule="exact"/>
              <w:jc w:val="center"/>
              <w:rPr>
                <w:rFonts w:ascii="宋体" w:hAnsi="宋体" w:cs="宋体"/>
                <w:color w:val="000000"/>
              </w:rPr>
            </w:pPr>
            <w:r>
              <w:rPr>
                <w:rFonts w:hint="eastAsia" w:ascii="宋体" w:hAnsi="宋体" w:cs="宋体"/>
                <w:color w:val="000000"/>
              </w:rPr>
              <w:t>9</w:t>
            </w:r>
          </w:p>
        </w:tc>
        <w:tc>
          <w:tcPr>
            <w:tcW w:w="894" w:type="dxa"/>
            <w:vAlign w:val="center"/>
          </w:tcPr>
          <w:p>
            <w:pPr>
              <w:contextualSpacing/>
              <w:jc w:val="center"/>
              <w:rPr>
                <w:rFonts w:hint="eastAsia" w:ascii="宋体" w:hAnsi="宋体" w:eastAsia="宋体" w:cs="宋体"/>
                <w:color w:val="auto"/>
                <w:sz w:val="21"/>
                <w:szCs w:val="21"/>
              </w:rPr>
            </w:pPr>
            <w:r>
              <w:rPr>
                <w:rFonts w:hint="eastAsia" w:ascii="宋体" w:hAnsi="宋体" w:eastAsia="宋体" w:cs="宋体"/>
                <w:sz w:val="21"/>
                <w:szCs w:val="21"/>
              </w:rPr>
              <w:t>9</w:t>
            </w:r>
          </w:p>
        </w:tc>
        <w:tc>
          <w:tcPr>
            <w:tcW w:w="3824" w:type="dxa"/>
            <w:vAlign w:val="center"/>
          </w:tcPr>
          <w:p>
            <w:pPr>
              <w:contextualSpacing/>
              <w:rPr>
                <w:rFonts w:hint="eastAsia" w:ascii="宋体" w:hAnsi="宋体" w:eastAsia="宋体" w:cs="宋体"/>
                <w:color w:val="auto"/>
                <w:sz w:val="21"/>
                <w:szCs w:val="21"/>
              </w:rPr>
            </w:pPr>
            <w:r>
              <w:rPr>
                <w:rFonts w:hint="eastAsia" w:ascii="宋体" w:hAnsi="宋体" w:eastAsia="宋体" w:cs="宋体"/>
                <w:sz w:val="21"/>
                <w:szCs w:val="21"/>
              </w:rPr>
              <w:t>修改9中公式内容。</w:t>
            </w:r>
          </w:p>
        </w:tc>
        <w:tc>
          <w:tcPr>
            <w:tcW w:w="1725" w:type="dxa"/>
            <w:vAlign w:val="center"/>
          </w:tcPr>
          <w:p>
            <w:pPr>
              <w:spacing w:line="252" w:lineRule="auto"/>
              <w:contextualSpacing/>
              <w:jc w:val="left"/>
              <w:rPr>
                <w:rFonts w:hint="eastAsia" w:ascii="宋体" w:hAnsi="宋体" w:eastAsia="宋体" w:cs="宋体"/>
                <w:color w:val="auto"/>
                <w:sz w:val="21"/>
                <w:szCs w:val="21"/>
              </w:rPr>
            </w:pPr>
            <w:r>
              <w:rPr>
                <w:rFonts w:hint="eastAsia" w:ascii="宋体" w:hAnsi="宋体" w:eastAsia="宋体" w:cs="宋体"/>
                <w:color w:val="auto"/>
                <w:sz w:val="21"/>
                <w:szCs w:val="21"/>
              </w:rPr>
              <w:t>宁夏东方钽业股份有限公司</w:t>
            </w:r>
          </w:p>
        </w:tc>
        <w:tc>
          <w:tcPr>
            <w:tcW w:w="770" w:type="dxa"/>
            <w:vAlign w:val="center"/>
          </w:tcPr>
          <w:p>
            <w:pPr>
              <w:contextualSpacing/>
              <w:jc w:val="center"/>
              <w:rPr>
                <w:rFonts w:hint="eastAsia" w:ascii="宋体" w:hAnsi="宋体" w:eastAsia="宋体" w:cs="宋体"/>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spacing w:line="360" w:lineRule="exact"/>
              <w:jc w:val="center"/>
              <w:rPr>
                <w:rFonts w:ascii="宋体" w:hAnsi="宋体" w:cs="宋体"/>
                <w:color w:val="000000"/>
              </w:rPr>
            </w:pPr>
            <w:r>
              <w:rPr>
                <w:rFonts w:hint="eastAsia" w:ascii="宋体" w:hAnsi="宋体" w:cs="宋体"/>
                <w:color w:val="000000"/>
              </w:rPr>
              <w:t>10</w:t>
            </w:r>
          </w:p>
        </w:tc>
        <w:tc>
          <w:tcPr>
            <w:tcW w:w="894" w:type="dxa"/>
            <w:vAlign w:val="center"/>
          </w:tcPr>
          <w:p>
            <w:pPr>
              <w:contextualSpacing/>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9</w:t>
            </w:r>
          </w:p>
        </w:tc>
        <w:tc>
          <w:tcPr>
            <w:tcW w:w="3824" w:type="dxa"/>
            <w:vAlign w:val="center"/>
          </w:tcPr>
          <w:p>
            <w:pPr>
              <w:pStyle w:val="11"/>
              <w:ind w:firstLine="0" w:firstLineChars="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9中，补充“计算结果保留两位有效数字，数字修约按GB/T 8170规定执行。”内容。</w:t>
            </w:r>
          </w:p>
        </w:tc>
        <w:tc>
          <w:tcPr>
            <w:tcW w:w="1725" w:type="dxa"/>
            <w:vAlign w:val="center"/>
          </w:tcPr>
          <w:p>
            <w:pPr>
              <w:spacing w:line="252" w:lineRule="auto"/>
              <w:contextualSpacing/>
              <w:jc w:val="left"/>
              <w:rPr>
                <w:rFonts w:hint="eastAsia" w:ascii="宋体" w:hAnsi="宋体" w:eastAsia="宋体" w:cs="宋体"/>
                <w:color w:val="auto"/>
                <w:sz w:val="21"/>
                <w:szCs w:val="21"/>
              </w:rPr>
            </w:pPr>
            <w:r>
              <w:rPr>
                <w:rFonts w:hint="eastAsia" w:ascii="宋体" w:hAnsi="宋体" w:eastAsia="宋体" w:cs="宋体"/>
                <w:color w:val="auto"/>
                <w:sz w:val="21"/>
                <w:szCs w:val="21"/>
              </w:rPr>
              <w:t>西北有色金属研究院</w:t>
            </w:r>
          </w:p>
        </w:tc>
        <w:tc>
          <w:tcPr>
            <w:tcW w:w="770" w:type="dxa"/>
            <w:vAlign w:val="center"/>
          </w:tcPr>
          <w:p>
            <w:pPr>
              <w:contextualSpacing/>
              <w:jc w:val="center"/>
              <w:rPr>
                <w:rFonts w:hint="eastAsia" w:ascii="宋体" w:hAnsi="宋体" w:eastAsia="宋体" w:cs="宋体"/>
                <w:sz w:val="21"/>
                <w:szCs w:val="21"/>
              </w:rPr>
            </w:pPr>
            <w:r>
              <w:rPr>
                <w:rFonts w:hint="eastAsia" w:ascii="宋体" w:hAnsi="宋体" w:eastAsia="宋体" w:cs="宋体"/>
                <w:sz w:val="21"/>
                <w:szCs w:val="21"/>
              </w:rPr>
              <w:t>采纳</w:t>
            </w: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spacing w:line="360" w:lineRule="exact"/>
              <w:jc w:val="center"/>
              <w:rPr>
                <w:rFonts w:ascii="宋体" w:hAnsi="宋体" w:cs="宋体"/>
                <w:color w:val="000000"/>
              </w:rPr>
            </w:pPr>
            <w:r>
              <w:rPr>
                <w:rFonts w:hint="eastAsia" w:ascii="宋体" w:hAnsi="宋体" w:cs="宋体"/>
                <w:color w:val="000000"/>
              </w:rPr>
              <w:t>11</w:t>
            </w:r>
          </w:p>
        </w:tc>
        <w:tc>
          <w:tcPr>
            <w:tcW w:w="894" w:type="dxa"/>
            <w:vAlign w:val="center"/>
          </w:tcPr>
          <w:p>
            <w:pPr>
              <w:contextualSpacing/>
              <w:jc w:val="center"/>
              <w:rPr>
                <w:rFonts w:hint="eastAsia" w:ascii="宋体" w:hAnsi="宋体" w:eastAsia="宋体" w:cs="宋体"/>
                <w:color w:val="000000"/>
                <w:sz w:val="21"/>
                <w:szCs w:val="21"/>
              </w:rPr>
            </w:pPr>
          </w:p>
        </w:tc>
        <w:tc>
          <w:tcPr>
            <w:tcW w:w="3824" w:type="dxa"/>
            <w:vAlign w:val="center"/>
          </w:tcPr>
          <w:p>
            <w:pPr>
              <w:spacing w:line="276" w:lineRule="auto"/>
              <w:contextualSpacing/>
              <w:jc w:val="center"/>
              <w:rPr>
                <w:rFonts w:hint="eastAsia" w:ascii="宋体" w:hAnsi="宋体" w:eastAsia="宋体" w:cs="宋体"/>
                <w:sz w:val="21"/>
                <w:szCs w:val="21"/>
              </w:rPr>
            </w:pPr>
            <w:r>
              <w:rPr>
                <w:rFonts w:hint="eastAsia" w:ascii="宋体" w:hAnsi="宋体" w:cs="宋体"/>
                <w:color w:val="000000"/>
                <w:sz w:val="21"/>
                <w:szCs w:val="21"/>
              </w:rPr>
              <w:t>没有意见</w:t>
            </w:r>
          </w:p>
        </w:tc>
        <w:tc>
          <w:tcPr>
            <w:tcW w:w="1725" w:type="dxa"/>
            <w:vAlign w:val="center"/>
          </w:tcPr>
          <w:p>
            <w:pPr>
              <w:spacing w:line="252" w:lineRule="auto"/>
              <w:contextualSpacing/>
              <w:jc w:val="left"/>
              <w:rPr>
                <w:rFonts w:hint="eastAsia" w:ascii="宋体" w:hAnsi="宋体" w:eastAsia="宋体" w:cs="宋体"/>
                <w:sz w:val="21"/>
                <w:szCs w:val="21"/>
              </w:rPr>
            </w:pPr>
            <w:r>
              <w:rPr>
                <w:rFonts w:hint="eastAsia" w:ascii="宋体" w:hAnsi="宋体" w:eastAsia="宋体" w:cs="宋体"/>
                <w:color w:val="000000"/>
                <w:sz w:val="21"/>
                <w:szCs w:val="21"/>
              </w:rPr>
              <w:t>浙江华友钴业股份有限公司</w:t>
            </w:r>
          </w:p>
        </w:tc>
        <w:tc>
          <w:tcPr>
            <w:tcW w:w="770" w:type="dxa"/>
            <w:vAlign w:val="center"/>
          </w:tcPr>
          <w:p>
            <w:pPr>
              <w:contextualSpacing/>
              <w:jc w:val="center"/>
              <w:rPr>
                <w:rFonts w:hint="eastAsia" w:ascii="宋体" w:hAnsi="宋体" w:eastAsia="宋体" w:cs="宋体"/>
                <w:sz w:val="21"/>
                <w:szCs w:val="21"/>
              </w:rPr>
            </w:pPr>
          </w:p>
        </w:tc>
        <w:tc>
          <w:tcPr>
            <w:tcW w:w="722" w:type="dxa"/>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665" w:type="dxa"/>
            <w:vAlign w:val="center"/>
          </w:tcPr>
          <w:p>
            <w:pPr>
              <w:spacing w:line="360" w:lineRule="exact"/>
              <w:jc w:val="center"/>
              <w:rPr>
                <w:rFonts w:ascii="宋体" w:hAnsi="宋体" w:cs="宋体"/>
                <w:color w:val="000000"/>
              </w:rPr>
            </w:pPr>
            <w:r>
              <w:rPr>
                <w:rFonts w:hint="eastAsia" w:ascii="宋体" w:hAnsi="宋体" w:cs="宋体"/>
                <w:color w:val="000000"/>
              </w:rPr>
              <w:t>12</w:t>
            </w:r>
          </w:p>
        </w:tc>
        <w:tc>
          <w:tcPr>
            <w:tcW w:w="894" w:type="dxa"/>
            <w:vAlign w:val="center"/>
          </w:tcPr>
          <w:p>
            <w:pPr>
              <w:spacing w:line="312" w:lineRule="auto"/>
              <w:contextualSpacing/>
              <w:rPr>
                <w:rFonts w:hint="eastAsia" w:ascii="宋体" w:hAnsi="宋体" w:eastAsia="宋体" w:cs="宋体"/>
                <w:color w:val="000000"/>
                <w:sz w:val="21"/>
                <w:szCs w:val="21"/>
              </w:rPr>
            </w:pPr>
          </w:p>
        </w:tc>
        <w:tc>
          <w:tcPr>
            <w:tcW w:w="3824" w:type="dxa"/>
            <w:vAlign w:val="center"/>
          </w:tcPr>
          <w:p>
            <w:pPr>
              <w:spacing w:line="276" w:lineRule="auto"/>
              <w:contextualSpacing/>
              <w:jc w:val="center"/>
              <w:rPr>
                <w:rFonts w:hint="eastAsia" w:ascii="宋体" w:hAnsi="宋体" w:eastAsia="宋体" w:cs="宋体"/>
                <w:sz w:val="21"/>
                <w:szCs w:val="21"/>
              </w:rPr>
            </w:pPr>
            <w:r>
              <w:rPr>
                <w:rFonts w:hint="eastAsia" w:ascii="宋体" w:hAnsi="宋体" w:cs="宋体"/>
                <w:color w:val="000000"/>
                <w:sz w:val="21"/>
                <w:szCs w:val="21"/>
              </w:rPr>
              <w:t>没有意见</w:t>
            </w:r>
          </w:p>
        </w:tc>
        <w:tc>
          <w:tcPr>
            <w:tcW w:w="1725" w:type="dxa"/>
            <w:vAlign w:val="center"/>
          </w:tcPr>
          <w:p>
            <w:pPr>
              <w:spacing w:line="252" w:lineRule="auto"/>
              <w:contextualSpacing/>
              <w:jc w:val="left"/>
              <w:rPr>
                <w:rFonts w:hint="eastAsia" w:ascii="宋体" w:hAnsi="宋体" w:eastAsia="宋体" w:cs="宋体"/>
                <w:sz w:val="21"/>
                <w:szCs w:val="21"/>
              </w:rPr>
            </w:pPr>
            <w:r>
              <w:rPr>
                <w:rFonts w:hint="eastAsia" w:ascii="宋体" w:hAnsi="宋体" w:eastAsia="宋体" w:cs="宋体"/>
                <w:color w:val="000000"/>
                <w:sz w:val="21"/>
                <w:szCs w:val="21"/>
              </w:rPr>
              <w:t>国家钨与稀土产品质量监督检验中心</w:t>
            </w:r>
          </w:p>
        </w:tc>
        <w:tc>
          <w:tcPr>
            <w:tcW w:w="770" w:type="dxa"/>
            <w:vAlign w:val="top"/>
          </w:tcPr>
          <w:p>
            <w:pPr>
              <w:contextualSpacing/>
              <w:jc w:val="center"/>
              <w:rPr>
                <w:rFonts w:hint="eastAsia" w:ascii="宋体" w:hAnsi="宋体" w:eastAsia="宋体" w:cs="宋体"/>
                <w:sz w:val="21"/>
                <w:szCs w:val="21"/>
              </w:rPr>
            </w:pPr>
          </w:p>
        </w:tc>
        <w:tc>
          <w:tcPr>
            <w:tcW w:w="722" w:type="dxa"/>
            <w:vAlign w:val="top"/>
          </w:tcPr>
          <w:p>
            <w:pPr>
              <w:jc w:val="center"/>
              <w:rPr>
                <w:rFonts w:hint="eastAsia" w:ascii="宋体" w:hAnsi="宋体" w:eastAsia="宋体" w:cs="宋体"/>
                <w:sz w:val="21"/>
                <w:szCs w:val="21"/>
              </w:rPr>
            </w:pPr>
          </w:p>
        </w:tc>
      </w:tr>
    </w:tbl>
    <w:p>
      <w:pPr>
        <w:rPr>
          <w:rFonts w:hint="eastAsia"/>
        </w:rPr>
      </w:pPr>
      <w:r>
        <w:rPr>
          <w:rFonts w:hint="eastAsia"/>
        </w:rPr>
        <w:t>标准项目负责起草单位：西北稀有金属材料研究院宁夏有限公司 电话：</w:t>
      </w:r>
      <w:r>
        <w:rPr>
          <w:rFonts w:hint="eastAsia" w:ascii="宋体" w:hAnsi="宋体"/>
        </w:rPr>
        <w:t>0952-20983</w:t>
      </w:r>
      <w:r>
        <w:rPr>
          <w:rFonts w:hint="eastAsia" w:ascii="宋体" w:hAnsi="宋体"/>
          <w:lang w:val="en-US" w:eastAsia="zh-CN"/>
        </w:rPr>
        <w:t>7</w:t>
      </w:r>
      <w:r>
        <w:rPr>
          <w:rFonts w:hint="eastAsia" w:ascii="宋体" w:hAnsi="宋体"/>
        </w:rPr>
        <w:t xml:space="preserve">8 </w:t>
      </w:r>
    </w:p>
    <w:p>
      <w:pPr>
        <w:spacing w:beforeLines="100" w:afterLines="50"/>
        <w:jc w:val="center"/>
        <w:rPr>
          <w:rFonts w:hint="eastAsia" w:eastAsia="黑体"/>
          <w:sz w:val="28"/>
        </w:rPr>
      </w:pPr>
    </w:p>
    <w:p>
      <w:pPr>
        <w:spacing w:beforeLines="100" w:afterLines="50"/>
        <w:jc w:val="center"/>
        <w:rPr>
          <w:rFonts w:hint="eastAsia" w:eastAsia="黑体"/>
          <w:sz w:val="28"/>
        </w:rPr>
      </w:pPr>
      <w:r>
        <w:rPr>
          <w:rFonts w:hint="eastAsia" w:eastAsia="黑体"/>
          <w:sz w:val="28"/>
        </w:rPr>
        <w:t>标准征求意见稿意见汇总处理表</w:t>
      </w:r>
    </w:p>
    <w:p>
      <w:pPr>
        <w:rPr>
          <w:rFonts w:ascii="黑体" w:hAnsi="黑体" w:eastAsia="黑体"/>
          <w:szCs w:val="21"/>
        </w:rPr>
      </w:pPr>
      <w:r>
        <w:rPr>
          <w:rFonts w:hint="eastAsia"/>
        </w:rPr>
        <w:t>标准项目名称：</w:t>
      </w:r>
      <w:r>
        <w:rPr>
          <w:rFonts w:hint="eastAsia" w:ascii="黑体" w:hAnsi="黑体" w:eastAsia="黑体"/>
          <w:szCs w:val="21"/>
        </w:rPr>
        <w:t>铍合金化学分析方法 第1部分：铍含量的测定 氟化钾滴定法</w:t>
      </w:r>
    </w:p>
    <w:p>
      <w:pPr>
        <w:rPr>
          <w:rFonts w:hint="eastAsia"/>
        </w:rPr>
      </w:pPr>
      <w:r>
        <w:rPr>
          <w:rFonts w:hint="eastAsia" w:ascii="宋体" w:hAnsi="宋体"/>
        </w:rPr>
        <w:t>承办人：马肖  共 2页 第 2页</w:t>
      </w:r>
      <w:r>
        <w:rPr>
          <w:rFonts w:hint="eastAsia" w:ascii="宋体" w:hAnsi="宋体"/>
          <w:lang w:val="en-US" w:eastAsia="zh-CN"/>
        </w:rPr>
        <w:t xml:space="preserve">  </w:t>
      </w:r>
      <w:r>
        <w:rPr>
          <w:rFonts w:hint="eastAsia" w:ascii="宋体" w:hAnsi="宋体"/>
        </w:rPr>
        <w:t>202</w:t>
      </w:r>
      <w:r>
        <w:rPr>
          <w:rFonts w:hint="eastAsia" w:ascii="宋体" w:hAnsi="宋体"/>
          <w:lang w:val="en-US" w:eastAsia="zh-CN"/>
        </w:rPr>
        <w:t>1</w:t>
      </w:r>
      <w:r>
        <w:rPr>
          <w:rFonts w:hint="eastAsia" w:ascii="宋体" w:hAnsi="宋体"/>
        </w:rPr>
        <w:t>年</w:t>
      </w:r>
      <w:r>
        <w:rPr>
          <w:rFonts w:hint="eastAsia" w:ascii="宋体" w:hAnsi="宋体"/>
          <w:lang w:val="en-US" w:eastAsia="zh-CN"/>
        </w:rPr>
        <w:t>4</w:t>
      </w:r>
      <w:r>
        <w:rPr>
          <w:rFonts w:hint="eastAsia" w:ascii="宋体" w:hAnsi="宋体"/>
        </w:rPr>
        <w:t>月</w:t>
      </w:r>
      <w:r>
        <w:rPr>
          <w:rFonts w:hint="eastAsia" w:ascii="宋体" w:hAnsi="宋体"/>
          <w:lang w:val="en-US" w:eastAsia="zh-CN"/>
        </w:rPr>
        <w:t>5</w:t>
      </w:r>
      <w:r>
        <w:rPr>
          <w:rFonts w:hint="eastAsia" w:ascii="宋体" w:hAnsi="宋体"/>
        </w:rPr>
        <w:t>日</w:t>
      </w:r>
      <w:r>
        <w:rPr>
          <w:rFonts w:hint="eastAsia"/>
        </w:rPr>
        <w:t>填写</w:t>
      </w:r>
    </w:p>
    <w:p>
      <w:pPr>
        <w:rPr>
          <w:rFonts w:hint="eastAsia"/>
        </w:rPr>
      </w:pPr>
      <w:r>
        <w:rPr>
          <w:rFonts w:hint="eastAsia"/>
        </w:rPr>
        <w:t>标准项目负责起草单位：西北稀有金属材料研究院宁夏有限公司  电话：</w:t>
      </w:r>
      <w:r>
        <w:rPr>
          <w:rFonts w:hint="eastAsia" w:ascii="宋体" w:hAnsi="宋体"/>
        </w:rPr>
        <w:t>0952-20983</w:t>
      </w:r>
      <w:r>
        <w:rPr>
          <w:rFonts w:hint="eastAsia" w:ascii="宋体" w:hAnsi="宋体"/>
          <w:lang w:val="en-US" w:eastAsia="zh-CN"/>
        </w:rPr>
        <w:t>7</w:t>
      </w:r>
      <w:r>
        <w:rPr>
          <w:rFonts w:hint="eastAsia" w:ascii="宋体" w:hAnsi="宋体"/>
        </w:rPr>
        <w:t xml:space="preserve">8 </w:t>
      </w:r>
    </w:p>
    <w:tbl>
      <w:tblPr>
        <w:tblStyle w:val="7"/>
        <w:tblW w:w="8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908"/>
        <w:gridCol w:w="3823"/>
        <w:gridCol w:w="1721"/>
        <w:gridCol w:w="717"/>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659" w:type="dxa"/>
            <w:vAlign w:val="center"/>
          </w:tcPr>
          <w:p>
            <w:pPr>
              <w:spacing w:line="360" w:lineRule="exact"/>
              <w:jc w:val="center"/>
              <w:rPr>
                <w:rFonts w:hint="eastAsia"/>
                <w:color w:val="000000"/>
                <w:sz w:val="21"/>
                <w:szCs w:val="21"/>
              </w:rPr>
            </w:pPr>
            <w:r>
              <w:rPr>
                <w:rFonts w:hint="eastAsia"/>
                <w:color w:val="000000"/>
                <w:sz w:val="21"/>
                <w:szCs w:val="21"/>
              </w:rPr>
              <w:t>序号</w:t>
            </w:r>
          </w:p>
        </w:tc>
        <w:tc>
          <w:tcPr>
            <w:tcW w:w="908" w:type="dxa"/>
            <w:vAlign w:val="center"/>
          </w:tcPr>
          <w:p>
            <w:pPr>
              <w:spacing w:line="360" w:lineRule="exact"/>
              <w:jc w:val="center"/>
              <w:rPr>
                <w:rFonts w:hint="eastAsia"/>
                <w:color w:val="000000"/>
                <w:sz w:val="21"/>
                <w:szCs w:val="21"/>
              </w:rPr>
            </w:pPr>
            <w:r>
              <w:rPr>
                <w:rFonts w:hint="eastAsia"/>
                <w:color w:val="000000"/>
                <w:sz w:val="21"/>
                <w:szCs w:val="21"/>
              </w:rPr>
              <w:t>标准章条编号</w:t>
            </w:r>
          </w:p>
        </w:tc>
        <w:tc>
          <w:tcPr>
            <w:tcW w:w="3823" w:type="dxa"/>
            <w:vAlign w:val="center"/>
          </w:tcPr>
          <w:p>
            <w:pPr>
              <w:spacing w:line="360" w:lineRule="exact"/>
              <w:jc w:val="center"/>
              <w:rPr>
                <w:rFonts w:hint="eastAsia"/>
                <w:color w:val="000000"/>
                <w:sz w:val="21"/>
                <w:szCs w:val="21"/>
              </w:rPr>
            </w:pPr>
            <w:r>
              <w:rPr>
                <w:rFonts w:hint="eastAsia"/>
                <w:color w:val="000000"/>
                <w:sz w:val="21"/>
                <w:szCs w:val="21"/>
              </w:rPr>
              <w:t>意见内容</w:t>
            </w:r>
          </w:p>
        </w:tc>
        <w:tc>
          <w:tcPr>
            <w:tcW w:w="1721" w:type="dxa"/>
            <w:vAlign w:val="center"/>
          </w:tcPr>
          <w:p>
            <w:pPr>
              <w:spacing w:line="360" w:lineRule="exact"/>
              <w:jc w:val="center"/>
              <w:rPr>
                <w:rFonts w:hint="eastAsia"/>
                <w:color w:val="000000"/>
                <w:sz w:val="21"/>
                <w:szCs w:val="21"/>
              </w:rPr>
            </w:pPr>
            <w:r>
              <w:rPr>
                <w:rFonts w:hint="eastAsia"/>
                <w:color w:val="000000"/>
                <w:sz w:val="21"/>
                <w:szCs w:val="21"/>
              </w:rPr>
              <w:t>提出单位</w:t>
            </w:r>
          </w:p>
        </w:tc>
        <w:tc>
          <w:tcPr>
            <w:tcW w:w="717" w:type="dxa"/>
            <w:vAlign w:val="center"/>
          </w:tcPr>
          <w:p>
            <w:pPr>
              <w:spacing w:line="360" w:lineRule="exact"/>
              <w:jc w:val="center"/>
              <w:rPr>
                <w:rFonts w:hint="eastAsia"/>
                <w:color w:val="000000"/>
                <w:sz w:val="21"/>
                <w:szCs w:val="21"/>
              </w:rPr>
            </w:pPr>
            <w:r>
              <w:rPr>
                <w:rFonts w:hint="eastAsia"/>
                <w:color w:val="000000"/>
                <w:sz w:val="21"/>
                <w:szCs w:val="21"/>
              </w:rPr>
              <w:t>处理意见</w:t>
            </w:r>
          </w:p>
        </w:tc>
        <w:tc>
          <w:tcPr>
            <w:tcW w:w="825" w:type="dxa"/>
            <w:vAlign w:val="center"/>
          </w:tcPr>
          <w:p>
            <w:pPr>
              <w:spacing w:line="360" w:lineRule="exact"/>
              <w:jc w:val="center"/>
              <w:rPr>
                <w:rFonts w:hint="eastAsia"/>
                <w:color w:val="000000"/>
                <w:sz w:val="21"/>
                <w:szCs w:val="21"/>
              </w:rPr>
            </w:pPr>
            <w:r>
              <w:rPr>
                <w:rFonts w:hint="eastAsia"/>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13</w:t>
            </w:r>
          </w:p>
        </w:tc>
        <w:tc>
          <w:tcPr>
            <w:tcW w:w="908" w:type="dxa"/>
            <w:vAlign w:val="center"/>
          </w:tcPr>
          <w:p>
            <w:pPr>
              <w:spacing w:line="276" w:lineRule="auto"/>
              <w:contextualSpacing/>
              <w:rPr>
                <w:rFonts w:hint="eastAsia"/>
                <w:sz w:val="21"/>
                <w:szCs w:val="21"/>
              </w:rPr>
            </w:pPr>
          </w:p>
        </w:tc>
        <w:tc>
          <w:tcPr>
            <w:tcW w:w="3823" w:type="dxa"/>
            <w:vAlign w:val="center"/>
          </w:tcPr>
          <w:p>
            <w:pPr>
              <w:spacing w:line="276" w:lineRule="auto"/>
              <w:contextualSpacing/>
              <w:jc w:val="center"/>
              <w:rPr>
                <w:rFonts w:hint="eastAsia"/>
                <w:sz w:val="21"/>
                <w:szCs w:val="21"/>
              </w:rPr>
            </w:pPr>
            <w:r>
              <w:rPr>
                <w:rFonts w:hint="eastAsia" w:ascii="宋体" w:hAnsi="宋体" w:cs="宋体"/>
                <w:color w:val="000000"/>
                <w:sz w:val="21"/>
                <w:szCs w:val="21"/>
              </w:rPr>
              <w:t>没有意见</w:t>
            </w:r>
          </w:p>
        </w:tc>
        <w:tc>
          <w:tcPr>
            <w:tcW w:w="1721" w:type="dxa"/>
            <w:vAlign w:val="top"/>
          </w:tcPr>
          <w:p>
            <w:pPr>
              <w:autoSpaceDE w:val="0"/>
              <w:autoSpaceDN w:val="0"/>
              <w:rPr>
                <w:rFonts w:ascii="宋体" w:hAnsi="宋体"/>
                <w:sz w:val="21"/>
                <w:szCs w:val="21"/>
              </w:rPr>
            </w:pPr>
            <w:r>
              <w:rPr>
                <w:rFonts w:hint="eastAsia" w:ascii="宋体" w:hAnsi="宋体"/>
                <w:color w:val="000000"/>
                <w:sz w:val="21"/>
                <w:szCs w:val="21"/>
              </w:rPr>
              <w:t>深圳市中金岭南有色金属股份有限公司</w:t>
            </w:r>
          </w:p>
        </w:tc>
        <w:tc>
          <w:tcPr>
            <w:tcW w:w="717" w:type="dxa"/>
            <w:vAlign w:val="center"/>
          </w:tcPr>
          <w:p>
            <w:pPr>
              <w:spacing w:line="288" w:lineRule="auto"/>
              <w:contextualSpacing/>
              <w:jc w:val="center"/>
              <w:rPr>
                <w:rFonts w:ascii="宋体" w:hAnsi="宋体"/>
                <w:sz w:val="21"/>
                <w:szCs w:val="21"/>
              </w:rPr>
            </w:pPr>
          </w:p>
        </w:tc>
        <w:tc>
          <w:tcPr>
            <w:tcW w:w="825" w:type="dxa"/>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14</w:t>
            </w:r>
          </w:p>
        </w:tc>
        <w:tc>
          <w:tcPr>
            <w:tcW w:w="908" w:type="dxa"/>
            <w:vAlign w:val="center"/>
          </w:tcPr>
          <w:p>
            <w:pPr>
              <w:spacing w:line="300" w:lineRule="auto"/>
              <w:contextualSpacing/>
              <w:rPr>
                <w:rFonts w:ascii="宋体" w:hAnsi="宋体"/>
                <w:sz w:val="21"/>
                <w:szCs w:val="21"/>
              </w:rPr>
            </w:pPr>
          </w:p>
        </w:tc>
        <w:tc>
          <w:tcPr>
            <w:tcW w:w="3823" w:type="dxa"/>
            <w:vAlign w:val="center"/>
          </w:tcPr>
          <w:p>
            <w:pPr>
              <w:spacing w:line="276" w:lineRule="auto"/>
              <w:contextualSpacing/>
              <w:jc w:val="center"/>
              <w:rPr>
                <w:rFonts w:ascii="宋体" w:hAnsi="宋体"/>
                <w:sz w:val="21"/>
                <w:szCs w:val="21"/>
              </w:rPr>
            </w:pPr>
            <w:r>
              <w:rPr>
                <w:rFonts w:hint="eastAsia" w:ascii="宋体" w:hAnsi="宋体" w:cs="宋体"/>
                <w:color w:val="000000"/>
                <w:sz w:val="21"/>
                <w:szCs w:val="21"/>
              </w:rPr>
              <w:t>没有意见</w:t>
            </w:r>
          </w:p>
        </w:tc>
        <w:tc>
          <w:tcPr>
            <w:tcW w:w="1721" w:type="dxa"/>
            <w:vAlign w:val="center"/>
          </w:tcPr>
          <w:p>
            <w:pPr>
              <w:spacing w:line="252" w:lineRule="auto"/>
              <w:contextualSpacing/>
              <w:jc w:val="left"/>
              <w:rPr>
                <w:rFonts w:hint="eastAsia"/>
                <w:sz w:val="21"/>
                <w:szCs w:val="21"/>
              </w:rPr>
            </w:pPr>
            <w:r>
              <w:rPr>
                <w:rFonts w:hint="eastAsia" w:ascii="宋体" w:hAnsi="宋体"/>
                <w:color w:val="000000"/>
                <w:sz w:val="21"/>
                <w:szCs w:val="21"/>
              </w:rPr>
              <w:t>江西晶安高科技股份有限公司</w:t>
            </w:r>
          </w:p>
        </w:tc>
        <w:tc>
          <w:tcPr>
            <w:tcW w:w="717" w:type="dxa"/>
            <w:vAlign w:val="center"/>
          </w:tcPr>
          <w:p>
            <w:pPr>
              <w:spacing w:line="300" w:lineRule="auto"/>
              <w:contextualSpacing/>
              <w:jc w:val="center"/>
              <w:rPr>
                <w:rFonts w:ascii="宋体" w:hAnsi="宋体"/>
                <w:sz w:val="21"/>
                <w:szCs w:val="21"/>
              </w:rPr>
            </w:pPr>
          </w:p>
        </w:tc>
        <w:tc>
          <w:tcPr>
            <w:tcW w:w="825" w:type="dxa"/>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15</w:t>
            </w:r>
          </w:p>
        </w:tc>
        <w:tc>
          <w:tcPr>
            <w:tcW w:w="908" w:type="dxa"/>
            <w:vAlign w:val="center"/>
          </w:tcPr>
          <w:p>
            <w:pPr>
              <w:spacing w:line="360" w:lineRule="exact"/>
              <w:rPr>
                <w:rFonts w:ascii="宋体" w:hAnsi="宋体"/>
                <w:sz w:val="21"/>
                <w:szCs w:val="21"/>
              </w:rPr>
            </w:pPr>
          </w:p>
        </w:tc>
        <w:tc>
          <w:tcPr>
            <w:tcW w:w="3823" w:type="dxa"/>
            <w:vAlign w:val="center"/>
          </w:tcPr>
          <w:p>
            <w:pPr>
              <w:spacing w:line="360" w:lineRule="auto"/>
              <w:jc w:val="center"/>
              <w:rPr>
                <w:rFonts w:ascii="宋体" w:hAnsi="宋体"/>
                <w:sz w:val="21"/>
                <w:szCs w:val="21"/>
              </w:rPr>
            </w:pPr>
            <w:r>
              <w:rPr>
                <w:rFonts w:hint="eastAsia" w:ascii="宋体" w:hAnsi="宋体" w:cs="宋体"/>
                <w:color w:val="000000"/>
                <w:sz w:val="21"/>
                <w:szCs w:val="21"/>
              </w:rPr>
              <w:t>没有意见</w:t>
            </w:r>
          </w:p>
        </w:tc>
        <w:tc>
          <w:tcPr>
            <w:tcW w:w="1721" w:type="dxa"/>
            <w:vAlign w:val="center"/>
          </w:tcPr>
          <w:p>
            <w:pPr>
              <w:spacing w:line="252" w:lineRule="auto"/>
              <w:contextualSpacing/>
              <w:jc w:val="left"/>
              <w:rPr>
                <w:rFonts w:hint="eastAsia"/>
                <w:sz w:val="21"/>
                <w:szCs w:val="21"/>
              </w:rPr>
            </w:pPr>
            <w:r>
              <w:rPr>
                <w:rFonts w:hint="eastAsia" w:ascii="宋体" w:hAnsi="宋体" w:cs="宋体"/>
                <w:sz w:val="21"/>
                <w:szCs w:val="21"/>
              </w:rPr>
              <w:t>青岛海关技术中心</w:t>
            </w:r>
          </w:p>
        </w:tc>
        <w:tc>
          <w:tcPr>
            <w:tcW w:w="717" w:type="dxa"/>
            <w:vAlign w:val="center"/>
          </w:tcPr>
          <w:p>
            <w:pPr>
              <w:spacing w:line="252" w:lineRule="auto"/>
              <w:contextualSpacing/>
              <w:jc w:val="center"/>
              <w:rPr>
                <w:rFonts w:ascii="宋体" w:hAnsi="宋体"/>
                <w:sz w:val="21"/>
                <w:szCs w:val="21"/>
              </w:rPr>
            </w:pPr>
          </w:p>
        </w:tc>
        <w:tc>
          <w:tcPr>
            <w:tcW w:w="825" w:type="dxa"/>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16</w:t>
            </w:r>
          </w:p>
        </w:tc>
        <w:tc>
          <w:tcPr>
            <w:tcW w:w="908" w:type="dxa"/>
            <w:vAlign w:val="center"/>
          </w:tcPr>
          <w:p>
            <w:pPr>
              <w:spacing w:line="360" w:lineRule="exact"/>
              <w:rPr>
                <w:rFonts w:ascii="宋体" w:hAnsi="宋体"/>
                <w:sz w:val="21"/>
                <w:szCs w:val="21"/>
              </w:rPr>
            </w:pPr>
          </w:p>
        </w:tc>
        <w:tc>
          <w:tcPr>
            <w:tcW w:w="3823" w:type="dxa"/>
            <w:vAlign w:val="center"/>
          </w:tcPr>
          <w:p>
            <w:pPr>
              <w:spacing w:line="360" w:lineRule="exact"/>
              <w:jc w:val="center"/>
              <w:rPr>
                <w:rFonts w:ascii="宋体" w:hAnsi="宋体"/>
                <w:sz w:val="21"/>
                <w:szCs w:val="21"/>
              </w:rPr>
            </w:pPr>
            <w:r>
              <w:rPr>
                <w:rFonts w:hint="eastAsia" w:ascii="宋体" w:hAnsi="宋体" w:cs="宋体"/>
                <w:color w:val="000000"/>
                <w:sz w:val="21"/>
                <w:szCs w:val="21"/>
              </w:rPr>
              <w:t>没有意见</w:t>
            </w:r>
          </w:p>
        </w:tc>
        <w:tc>
          <w:tcPr>
            <w:tcW w:w="1721" w:type="dxa"/>
            <w:vAlign w:val="center"/>
          </w:tcPr>
          <w:p>
            <w:pPr>
              <w:spacing w:line="360" w:lineRule="exact"/>
              <w:jc w:val="center"/>
              <w:rPr>
                <w:rFonts w:hint="eastAsia"/>
                <w:sz w:val="21"/>
                <w:szCs w:val="21"/>
              </w:rPr>
            </w:pPr>
            <w:r>
              <w:rPr>
                <w:rFonts w:hint="eastAsia" w:ascii="宋体" w:hAnsi="宋体" w:cs="宋体"/>
                <w:kern w:val="0"/>
                <w:sz w:val="21"/>
                <w:szCs w:val="21"/>
              </w:rPr>
              <w:t>中核建中核燃料元件有限公司</w:t>
            </w:r>
          </w:p>
        </w:tc>
        <w:tc>
          <w:tcPr>
            <w:tcW w:w="717" w:type="dxa"/>
            <w:vAlign w:val="center"/>
          </w:tcPr>
          <w:p>
            <w:pPr>
              <w:spacing w:line="252" w:lineRule="auto"/>
              <w:contextualSpacing/>
              <w:jc w:val="center"/>
              <w:rPr>
                <w:rFonts w:ascii="宋体" w:hAnsi="宋体"/>
                <w:sz w:val="21"/>
                <w:szCs w:val="21"/>
              </w:rPr>
            </w:pPr>
          </w:p>
        </w:tc>
        <w:tc>
          <w:tcPr>
            <w:tcW w:w="825" w:type="dxa"/>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17</w:t>
            </w:r>
          </w:p>
        </w:tc>
        <w:tc>
          <w:tcPr>
            <w:tcW w:w="908" w:type="dxa"/>
            <w:vAlign w:val="center"/>
          </w:tcPr>
          <w:p>
            <w:pPr>
              <w:spacing w:line="276" w:lineRule="auto"/>
              <w:contextualSpacing/>
              <w:rPr>
                <w:rFonts w:hint="eastAsia"/>
                <w:color w:val="000000"/>
                <w:sz w:val="21"/>
                <w:szCs w:val="21"/>
              </w:rPr>
            </w:pPr>
          </w:p>
        </w:tc>
        <w:tc>
          <w:tcPr>
            <w:tcW w:w="3823" w:type="dxa"/>
            <w:vAlign w:val="center"/>
          </w:tcPr>
          <w:p>
            <w:pPr>
              <w:spacing w:line="276" w:lineRule="auto"/>
              <w:contextualSpacing/>
              <w:jc w:val="center"/>
              <w:rPr>
                <w:rFonts w:hint="eastAsia"/>
                <w:color w:val="000000"/>
                <w:sz w:val="21"/>
                <w:szCs w:val="21"/>
              </w:rPr>
            </w:pPr>
            <w:r>
              <w:rPr>
                <w:rFonts w:hint="eastAsia"/>
                <w:sz w:val="21"/>
                <w:szCs w:val="21"/>
              </w:rPr>
              <w:t>没有意见</w:t>
            </w:r>
          </w:p>
        </w:tc>
        <w:tc>
          <w:tcPr>
            <w:tcW w:w="1721" w:type="dxa"/>
            <w:vAlign w:val="center"/>
          </w:tcPr>
          <w:p>
            <w:pPr>
              <w:spacing w:line="252" w:lineRule="auto"/>
              <w:contextualSpacing/>
              <w:jc w:val="left"/>
              <w:rPr>
                <w:rFonts w:hint="eastAsia"/>
                <w:color w:val="000000"/>
                <w:sz w:val="21"/>
                <w:szCs w:val="21"/>
              </w:rPr>
            </w:pPr>
            <w:r>
              <w:rPr>
                <w:rFonts w:hint="eastAsia" w:ascii="宋体" w:hAnsi="宋体" w:cs="宋体"/>
                <w:sz w:val="21"/>
                <w:szCs w:val="21"/>
              </w:rPr>
              <w:t>宁夏大学测试分析中心</w:t>
            </w:r>
          </w:p>
        </w:tc>
        <w:tc>
          <w:tcPr>
            <w:tcW w:w="717" w:type="dxa"/>
            <w:vAlign w:val="center"/>
          </w:tcPr>
          <w:p>
            <w:pPr>
              <w:spacing w:line="252" w:lineRule="auto"/>
              <w:contextualSpacing/>
              <w:jc w:val="center"/>
              <w:rPr>
                <w:rFonts w:ascii="宋体" w:hAnsi="宋体"/>
                <w:color w:val="000000"/>
                <w:sz w:val="21"/>
                <w:szCs w:val="21"/>
              </w:rPr>
            </w:pPr>
          </w:p>
        </w:tc>
        <w:tc>
          <w:tcPr>
            <w:tcW w:w="825" w:type="dxa"/>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18</w:t>
            </w:r>
          </w:p>
        </w:tc>
        <w:tc>
          <w:tcPr>
            <w:tcW w:w="908" w:type="dxa"/>
            <w:vAlign w:val="center"/>
          </w:tcPr>
          <w:p>
            <w:pPr>
              <w:spacing w:line="276" w:lineRule="auto"/>
              <w:contextualSpacing/>
              <w:rPr>
                <w:rFonts w:hint="eastAsia"/>
                <w:color w:val="000000"/>
                <w:sz w:val="21"/>
                <w:szCs w:val="21"/>
                <w:highlight w:val="yellow"/>
              </w:rPr>
            </w:pPr>
          </w:p>
        </w:tc>
        <w:tc>
          <w:tcPr>
            <w:tcW w:w="3823" w:type="dxa"/>
            <w:vAlign w:val="center"/>
          </w:tcPr>
          <w:p>
            <w:pPr>
              <w:spacing w:line="360" w:lineRule="auto"/>
              <w:jc w:val="center"/>
              <w:rPr>
                <w:rFonts w:hint="eastAsia"/>
                <w:color w:val="000000"/>
                <w:sz w:val="21"/>
                <w:szCs w:val="21"/>
                <w:highlight w:val="yellow"/>
              </w:rPr>
            </w:pPr>
            <w:r>
              <w:rPr>
                <w:rFonts w:hint="eastAsia" w:ascii="宋体" w:hAnsi="宋体" w:cs="宋体"/>
                <w:color w:val="000000"/>
                <w:sz w:val="21"/>
                <w:szCs w:val="21"/>
              </w:rPr>
              <w:t>没有意见</w:t>
            </w:r>
          </w:p>
        </w:tc>
        <w:tc>
          <w:tcPr>
            <w:tcW w:w="1721" w:type="dxa"/>
            <w:vAlign w:val="center"/>
          </w:tcPr>
          <w:p>
            <w:pPr>
              <w:spacing w:line="252" w:lineRule="auto"/>
              <w:contextualSpacing/>
              <w:jc w:val="left"/>
              <w:rPr>
                <w:rFonts w:hint="eastAsia"/>
                <w:color w:val="000000"/>
                <w:sz w:val="21"/>
                <w:szCs w:val="21"/>
              </w:rPr>
            </w:pPr>
            <w:r>
              <w:rPr>
                <w:rFonts w:hint="eastAsia" w:ascii="宋体" w:hAnsi="宋体"/>
                <w:color w:val="000000"/>
                <w:sz w:val="21"/>
                <w:szCs w:val="21"/>
              </w:rPr>
              <w:t>国合通用测试评价认证股份公司</w:t>
            </w:r>
          </w:p>
        </w:tc>
        <w:tc>
          <w:tcPr>
            <w:tcW w:w="717" w:type="dxa"/>
            <w:vAlign w:val="center"/>
          </w:tcPr>
          <w:p>
            <w:pPr>
              <w:spacing w:line="252" w:lineRule="auto"/>
              <w:contextualSpacing/>
              <w:jc w:val="center"/>
              <w:rPr>
                <w:rFonts w:ascii="宋体" w:hAnsi="宋体"/>
                <w:color w:val="000000"/>
                <w:sz w:val="21"/>
                <w:szCs w:val="21"/>
              </w:rPr>
            </w:pPr>
          </w:p>
        </w:tc>
        <w:tc>
          <w:tcPr>
            <w:tcW w:w="825" w:type="dxa"/>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19</w:t>
            </w:r>
          </w:p>
        </w:tc>
        <w:tc>
          <w:tcPr>
            <w:tcW w:w="908" w:type="dxa"/>
            <w:vAlign w:val="center"/>
          </w:tcPr>
          <w:p>
            <w:pPr>
              <w:spacing w:line="276" w:lineRule="auto"/>
              <w:contextualSpacing/>
              <w:rPr>
                <w:rFonts w:hint="eastAsia"/>
                <w:sz w:val="21"/>
                <w:szCs w:val="21"/>
              </w:rPr>
            </w:pPr>
          </w:p>
        </w:tc>
        <w:tc>
          <w:tcPr>
            <w:tcW w:w="3823" w:type="dxa"/>
            <w:vAlign w:val="center"/>
          </w:tcPr>
          <w:p>
            <w:pPr>
              <w:spacing w:line="276" w:lineRule="auto"/>
              <w:contextualSpacing/>
              <w:jc w:val="center"/>
              <w:rPr>
                <w:rFonts w:hint="eastAsia"/>
                <w:sz w:val="21"/>
                <w:szCs w:val="21"/>
              </w:rPr>
            </w:pPr>
            <w:r>
              <w:rPr>
                <w:rFonts w:hint="eastAsia" w:ascii="宋体" w:hAnsi="宋体" w:cs="宋体"/>
                <w:color w:val="000000"/>
                <w:sz w:val="21"/>
                <w:szCs w:val="21"/>
              </w:rPr>
              <w:t>没有意见</w:t>
            </w:r>
          </w:p>
        </w:tc>
        <w:tc>
          <w:tcPr>
            <w:tcW w:w="1721" w:type="dxa"/>
            <w:vAlign w:val="center"/>
          </w:tcPr>
          <w:p>
            <w:pPr>
              <w:spacing w:line="252" w:lineRule="auto"/>
              <w:contextualSpacing/>
              <w:jc w:val="left"/>
              <w:rPr>
                <w:rFonts w:hint="eastAsia"/>
                <w:sz w:val="21"/>
                <w:szCs w:val="21"/>
              </w:rPr>
            </w:pPr>
            <w:r>
              <w:rPr>
                <w:rFonts w:hint="eastAsia" w:ascii="宋体" w:hAnsi="宋体" w:cs="宋体"/>
                <w:kern w:val="0"/>
                <w:sz w:val="21"/>
                <w:szCs w:val="21"/>
              </w:rPr>
              <w:t>中核北方核燃料元件有限公司</w:t>
            </w:r>
          </w:p>
        </w:tc>
        <w:tc>
          <w:tcPr>
            <w:tcW w:w="717" w:type="dxa"/>
            <w:vAlign w:val="center"/>
          </w:tcPr>
          <w:p>
            <w:pPr>
              <w:spacing w:line="252" w:lineRule="auto"/>
              <w:contextualSpacing/>
              <w:jc w:val="center"/>
              <w:rPr>
                <w:rFonts w:hint="eastAsia"/>
                <w:sz w:val="21"/>
                <w:szCs w:val="21"/>
              </w:rPr>
            </w:pPr>
          </w:p>
        </w:tc>
        <w:tc>
          <w:tcPr>
            <w:tcW w:w="825" w:type="dxa"/>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20</w:t>
            </w:r>
          </w:p>
        </w:tc>
        <w:tc>
          <w:tcPr>
            <w:tcW w:w="908" w:type="dxa"/>
            <w:vAlign w:val="center"/>
          </w:tcPr>
          <w:p>
            <w:pPr>
              <w:spacing w:line="276" w:lineRule="auto"/>
              <w:contextualSpacing/>
              <w:rPr>
                <w:rFonts w:hint="eastAsia"/>
                <w:sz w:val="21"/>
                <w:szCs w:val="21"/>
              </w:rPr>
            </w:pPr>
          </w:p>
        </w:tc>
        <w:tc>
          <w:tcPr>
            <w:tcW w:w="3823" w:type="dxa"/>
            <w:vAlign w:val="center"/>
          </w:tcPr>
          <w:p>
            <w:pPr>
              <w:spacing w:line="360" w:lineRule="auto"/>
              <w:jc w:val="center"/>
              <w:rPr>
                <w:rFonts w:ascii="宋体" w:hAnsi="宋体" w:cs="宋体"/>
                <w:color w:val="000000"/>
                <w:sz w:val="21"/>
                <w:szCs w:val="21"/>
              </w:rPr>
            </w:pPr>
            <w:r>
              <w:rPr>
                <w:rFonts w:hint="eastAsia" w:ascii="宋体" w:hAnsi="宋体" w:cs="宋体"/>
                <w:color w:val="000000"/>
                <w:sz w:val="21"/>
                <w:szCs w:val="21"/>
              </w:rPr>
              <w:t>没有意见</w:t>
            </w:r>
          </w:p>
        </w:tc>
        <w:tc>
          <w:tcPr>
            <w:tcW w:w="1721" w:type="dxa"/>
            <w:vAlign w:val="center"/>
          </w:tcPr>
          <w:p>
            <w:pPr>
              <w:spacing w:line="252" w:lineRule="auto"/>
              <w:contextualSpacing/>
              <w:jc w:val="left"/>
              <w:rPr>
                <w:rFonts w:ascii="宋体" w:hAnsi="宋体" w:cs="宋体"/>
                <w:sz w:val="21"/>
                <w:szCs w:val="21"/>
              </w:rPr>
            </w:pPr>
            <w:r>
              <w:rPr>
                <w:rFonts w:hint="eastAsia" w:ascii="宋体" w:hAnsi="宋体" w:cs="宋体"/>
                <w:kern w:val="0"/>
                <w:sz w:val="21"/>
                <w:szCs w:val="21"/>
              </w:rPr>
              <w:t>金川集团股份有限公司</w:t>
            </w:r>
          </w:p>
        </w:tc>
        <w:tc>
          <w:tcPr>
            <w:tcW w:w="717" w:type="dxa"/>
            <w:vAlign w:val="center"/>
          </w:tcPr>
          <w:p>
            <w:pPr>
              <w:spacing w:line="252" w:lineRule="auto"/>
              <w:contextualSpacing/>
              <w:jc w:val="center"/>
              <w:rPr>
                <w:rFonts w:ascii="宋体" w:hAnsi="宋体" w:cs="宋体"/>
                <w:sz w:val="21"/>
                <w:szCs w:val="21"/>
              </w:rPr>
            </w:pPr>
          </w:p>
        </w:tc>
        <w:tc>
          <w:tcPr>
            <w:tcW w:w="825" w:type="dxa"/>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21</w:t>
            </w:r>
          </w:p>
        </w:tc>
        <w:tc>
          <w:tcPr>
            <w:tcW w:w="908" w:type="dxa"/>
            <w:vAlign w:val="center"/>
          </w:tcPr>
          <w:p>
            <w:pPr>
              <w:spacing w:line="276" w:lineRule="auto"/>
              <w:contextualSpacing/>
              <w:rPr>
                <w:rFonts w:hint="eastAsia"/>
                <w:sz w:val="21"/>
                <w:szCs w:val="21"/>
              </w:rPr>
            </w:pPr>
          </w:p>
        </w:tc>
        <w:tc>
          <w:tcPr>
            <w:tcW w:w="3823" w:type="dxa"/>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没有意见</w:t>
            </w:r>
          </w:p>
        </w:tc>
        <w:tc>
          <w:tcPr>
            <w:tcW w:w="1721" w:type="dxa"/>
            <w:vAlign w:val="center"/>
          </w:tcPr>
          <w:p>
            <w:pPr>
              <w:spacing w:line="252" w:lineRule="auto"/>
              <w:contextualSpacing/>
              <w:jc w:val="left"/>
              <w:rPr>
                <w:rFonts w:ascii="宋体" w:hAnsi="宋体" w:cs="宋体"/>
                <w:sz w:val="21"/>
                <w:szCs w:val="21"/>
              </w:rPr>
            </w:pPr>
            <w:r>
              <w:rPr>
                <w:rFonts w:hint="eastAsia" w:ascii="宋体" w:hAnsi="宋体"/>
                <w:sz w:val="21"/>
                <w:szCs w:val="21"/>
              </w:rPr>
              <w:t>广西壮族自治区分析测试研究中心</w:t>
            </w:r>
          </w:p>
        </w:tc>
        <w:tc>
          <w:tcPr>
            <w:tcW w:w="717" w:type="dxa"/>
            <w:vAlign w:val="center"/>
          </w:tcPr>
          <w:p>
            <w:pPr>
              <w:spacing w:line="252" w:lineRule="auto"/>
              <w:contextualSpacing/>
              <w:jc w:val="center"/>
              <w:rPr>
                <w:rFonts w:ascii="宋体" w:hAnsi="宋体" w:cs="宋体"/>
                <w:sz w:val="21"/>
                <w:szCs w:val="21"/>
              </w:rPr>
            </w:pPr>
          </w:p>
        </w:tc>
        <w:tc>
          <w:tcPr>
            <w:tcW w:w="825" w:type="dxa"/>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22</w:t>
            </w:r>
          </w:p>
        </w:tc>
        <w:tc>
          <w:tcPr>
            <w:tcW w:w="908"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rPr>
                <w:rFonts w:hint="eastAsia"/>
                <w:sz w:val="21"/>
                <w:szCs w:val="21"/>
              </w:rPr>
            </w:pPr>
          </w:p>
        </w:tc>
        <w:tc>
          <w:tcPr>
            <w:tcW w:w="3823"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jc w:val="center"/>
              <w:rPr>
                <w:rFonts w:ascii="宋体" w:hAnsi="宋体" w:cs="宋体"/>
                <w:color w:val="000000"/>
                <w:sz w:val="21"/>
                <w:szCs w:val="21"/>
              </w:rPr>
            </w:pPr>
            <w:r>
              <w:rPr>
                <w:rFonts w:hint="eastAsia"/>
                <w:sz w:val="21"/>
                <w:szCs w:val="21"/>
              </w:rPr>
              <w:t>没有意见</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left"/>
              <w:rPr>
                <w:rFonts w:ascii="宋体" w:hAnsi="宋体" w:cs="宋体"/>
                <w:sz w:val="21"/>
                <w:szCs w:val="21"/>
              </w:rPr>
            </w:pPr>
            <w:r>
              <w:rPr>
                <w:rFonts w:hint="eastAsia" w:ascii="宋体" w:hAnsi="宋体" w:cs="宋体"/>
                <w:sz w:val="21"/>
                <w:szCs w:val="21"/>
              </w:rPr>
              <w:t>西部新锆核材料科技有限公司</w:t>
            </w:r>
          </w:p>
        </w:tc>
        <w:tc>
          <w:tcPr>
            <w:tcW w:w="717"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center"/>
              <w:rPr>
                <w:rFonts w:ascii="宋体" w:hAnsi="宋体" w:cs="宋体"/>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23</w:t>
            </w:r>
          </w:p>
        </w:tc>
        <w:tc>
          <w:tcPr>
            <w:tcW w:w="908"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rPr>
                <w:rFonts w:hint="eastAsia"/>
                <w:sz w:val="21"/>
                <w:szCs w:val="21"/>
              </w:rPr>
            </w:pPr>
          </w:p>
        </w:tc>
        <w:tc>
          <w:tcPr>
            <w:tcW w:w="38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1"/>
                <w:szCs w:val="21"/>
              </w:rPr>
            </w:pPr>
            <w:r>
              <w:rPr>
                <w:rFonts w:hint="eastAsia" w:ascii="宋体" w:hAnsi="宋体" w:cs="宋体"/>
                <w:color w:val="000000"/>
                <w:sz w:val="21"/>
                <w:szCs w:val="21"/>
              </w:rPr>
              <w:t>没有意见</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left"/>
              <w:rPr>
                <w:rFonts w:ascii="宋体" w:hAnsi="宋体" w:cs="宋体"/>
                <w:sz w:val="21"/>
                <w:szCs w:val="21"/>
              </w:rPr>
            </w:pPr>
            <w:r>
              <w:rPr>
                <w:rFonts w:hint="eastAsia" w:ascii="宋体" w:hAnsi="宋体"/>
                <w:sz w:val="21"/>
                <w:szCs w:val="21"/>
              </w:rPr>
              <w:t>新疆有色金属研究所</w:t>
            </w:r>
          </w:p>
        </w:tc>
        <w:tc>
          <w:tcPr>
            <w:tcW w:w="717"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center"/>
              <w:rPr>
                <w:rFonts w:ascii="宋体" w:hAnsi="宋体" w:cs="宋体"/>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000000"/>
                <w:sz w:val="21"/>
                <w:szCs w:val="21"/>
              </w:rPr>
            </w:pPr>
            <w:r>
              <w:rPr>
                <w:rFonts w:hint="eastAsia" w:ascii="宋体" w:hAnsi="宋体" w:cs="宋体"/>
                <w:color w:val="000000"/>
                <w:sz w:val="21"/>
                <w:szCs w:val="21"/>
              </w:rPr>
              <w:t>24</w:t>
            </w:r>
          </w:p>
        </w:tc>
        <w:tc>
          <w:tcPr>
            <w:tcW w:w="908"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rPr>
                <w:rFonts w:hint="eastAsia"/>
                <w:sz w:val="21"/>
                <w:szCs w:val="21"/>
              </w:rPr>
            </w:pPr>
          </w:p>
        </w:tc>
        <w:tc>
          <w:tcPr>
            <w:tcW w:w="3823" w:type="dxa"/>
            <w:tcBorders>
              <w:top w:val="single" w:color="auto" w:sz="4" w:space="0"/>
              <w:left w:val="single" w:color="auto" w:sz="4" w:space="0"/>
              <w:bottom w:val="single" w:color="auto" w:sz="4" w:space="0"/>
              <w:right w:val="single" w:color="auto" w:sz="4" w:space="0"/>
            </w:tcBorders>
            <w:vAlign w:val="center"/>
          </w:tcPr>
          <w:p>
            <w:pPr>
              <w:spacing w:line="276" w:lineRule="auto"/>
              <w:contextualSpacing/>
              <w:jc w:val="center"/>
              <w:rPr>
                <w:rFonts w:ascii="宋体" w:hAnsi="宋体" w:cs="宋体"/>
                <w:color w:val="000000"/>
                <w:sz w:val="21"/>
                <w:szCs w:val="21"/>
              </w:rPr>
            </w:pPr>
            <w:r>
              <w:rPr>
                <w:rFonts w:hint="eastAsia" w:ascii="宋体" w:hAnsi="宋体" w:cs="宋体"/>
                <w:color w:val="000000"/>
                <w:sz w:val="21"/>
                <w:szCs w:val="21"/>
              </w:rPr>
              <w:t>没有意见</w:t>
            </w:r>
          </w:p>
        </w:tc>
        <w:tc>
          <w:tcPr>
            <w:tcW w:w="1721"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left"/>
              <w:rPr>
                <w:rFonts w:ascii="宋体" w:hAnsi="宋体" w:cs="宋体"/>
                <w:sz w:val="21"/>
                <w:szCs w:val="21"/>
              </w:rPr>
            </w:pPr>
            <w:r>
              <w:rPr>
                <w:rFonts w:hint="eastAsia" w:ascii="宋体" w:hAnsi="宋体"/>
                <w:sz w:val="21"/>
                <w:szCs w:val="21"/>
              </w:rPr>
              <w:t>中国有色桂林矿产地质研究院有限公司测</w:t>
            </w:r>
          </w:p>
        </w:tc>
        <w:tc>
          <w:tcPr>
            <w:tcW w:w="717" w:type="dxa"/>
            <w:tcBorders>
              <w:top w:val="single" w:color="auto" w:sz="4" w:space="0"/>
              <w:left w:val="single" w:color="auto" w:sz="4" w:space="0"/>
              <w:bottom w:val="single" w:color="auto" w:sz="4" w:space="0"/>
              <w:right w:val="single" w:color="auto" w:sz="4" w:space="0"/>
            </w:tcBorders>
            <w:vAlign w:val="center"/>
          </w:tcPr>
          <w:p>
            <w:pPr>
              <w:spacing w:line="252" w:lineRule="auto"/>
              <w:contextualSpacing/>
              <w:jc w:val="center"/>
              <w:rPr>
                <w:rFonts w:ascii="宋体" w:hAnsi="宋体" w:cs="宋体"/>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1"/>
                <w:szCs w:val="21"/>
              </w:rPr>
            </w:pPr>
          </w:p>
        </w:tc>
      </w:tr>
    </w:tbl>
    <w:p>
      <w:pPr>
        <w:rPr>
          <w:rFonts w:hint="eastAsia" w:ascii="宋体" w:hAnsi="宋体" w:eastAsia="宋体" w:cs="宋体"/>
        </w:rPr>
      </w:pPr>
      <w:r>
        <w:rPr>
          <w:rFonts w:hint="eastAsia"/>
        </w:rPr>
        <w:t>说明（</w:t>
      </w:r>
      <w:r>
        <w:rPr>
          <w:rFonts w:hint="eastAsia" w:ascii="宋体" w:hAnsi="宋体" w:eastAsia="宋体" w:cs="宋体"/>
        </w:rPr>
        <w:t>1）发送《征求意见稿》的单位数：24个；</w:t>
      </w:r>
    </w:p>
    <w:p>
      <w:pPr>
        <w:rPr>
          <w:rFonts w:hint="eastAsia" w:ascii="宋体" w:hAnsi="宋体" w:eastAsia="宋体" w:cs="宋体"/>
        </w:rPr>
      </w:pPr>
      <w:r>
        <w:rPr>
          <w:rFonts w:hint="eastAsia" w:ascii="宋体" w:hAnsi="宋体" w:eastAsia="宋体" w:cs="宋体"/>
        </w:rPr>
        <w:t xml:space="preserve">    （2）收到《征求意见稿》后，回函的单位数：24个；</w:t>
      </w:r>
    </w:p>
    <w:p>
      <w:pPr>
        <w:ind w:firstLine="435"/>
        <w:rPr>
          <w:rFonts w:hint="eastAsia" w:ascii="宋体" w:hAnsi="宋体" w:eastAsia="宋体" w:cs="宋体"/>
        </w:rPr>
      </w:pPr>
      <w:r>
        <w:rPr>
          <w:rFonts w:hint="eastAsia" w:ascii="宋体" w:hAnsi="宋体" w:eastAsia="宋体" w:cs="宋体"/>
        </w:rPr>
        <w:t>（3）收到《征求意见稿》后，回函并有建议或意见的单位数：</w:t>
      </w:r>
      <w:r>
        <w:rPr>
          <w:rFonts w:hint="eastAsia" w:ascii="宋体" w:hAnsi="宋体" w:eastAsia="宋体" w:cs="宋体"/>
          <w:lang w:val="en-US" w:eastAsia="zh-CN"/>
        </w:rPr>
        <w:t>10</w:t>
      </w:r>
      <w:r>
        <w:rPr>
          <w:rFonts w:hint="eastAsia" w:ascii="宋体" w:hAnsi="宋体" w:eastAsia="宋体" w:cs="宋体"/>
        </w:rPr>
        <w:t>个；</w:t>
      </w:r>
    </w:p>
    <w:p>
      <w:pPr>
        <w:rPr>
          <w:rFonts w:hint="eastAsia"/>
        </w:rPr>
      </w:pPr>
      <w:r>
        <w:rPr>
          <w:rFonts w:hint="eastAsia" w:ascii="宋体" w:hAnsi="宋体" w:eastAsia="宋体" w:cs="宋体"/>
        </w:rPr>
        <w:t xml:space="preserve">    （4）没有回函的</w:t>
      </w:r>
      <w:r>
        <w:rPr>
          <w:rFonts w:hint="eastAsia" w:ascii="宋体" w:hAnsi="宋体"/>
        </w:rPr>
        <w:t>单位数：0个。</w:t>
      </w:r>
      <w:bookmarkEnd w:id="2"/>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27282981">
    <w:nsid w:val="6CEA2025"/>
    <w:multiLevelType w:val="multilevel"/>
    <w:tmpl w:val="6CEA2025"/>
    <w:lvl w:ilvl="0" w:tentative="1">
      <w:start w:val="1"/>
      <w:numFmt w:val="none"/>
      <w:pStyle w:val="13"/>
      <w:suff w:val="nothing"/>
      <w:lvlText w:val="%1"/>
      <w:lvlJc w:val="left"/>
      <w:pPr>
        <w:ind w:left="0" w:firstLine="0"/>
      </w:pPr>
      <w:rPr>
        <w:rFonts w:hint="default" w:ascii="Times New Roman" w:hAnsi="Times New Roman"/>
        <w:b/>
        <w:i w:val="0"/>
        <w:sz w:val="21"/>
      </w:rPr>
    </w:lvl>
    <w:lvl w:ilvl="1" w:tentative="1">
      <w:start w:val="1"/>
      <w:numFmt w:val="decimal"/>
      <w:pStyle w:val="10"/>
      <w:suff w:val="nothing"/>
      <w:lvlText w:val="%1%2　"/>
      <w:lvlJc w:val="left"/>
      <w:pPr>
        <w:ind w:left="0" w:firstLine="0"/>
      </w:pPr>
      <w:rPr>
        <w:rFonts w:hint="eastAsia" w:ascii="黑体" w:hAnsi="Times New Roman" w:eastAsia="黑体"/>
        <w:b w:val="0"/>
        <w:i w:val="0"/>
        <w:sz w:val="21"/>
      </w:rPr>
    </w:lvl>
    <w:lvl w:ilvl="2" w:tentative="1">
      <w:start w:val="1"/>
      <w:numFmt w:val="decimal"/>
      <w:pStyle w:val="9"/>
      <w:suff w:val="nothing"/>
      <w:lvlText w:val="%1%2.%3　"/>
      <w:lvlJc w:val="left"/>
      <w:pPr>
        <w:ind w:left="0" w:firstLine="0"/>
      </w:pPr>
      <w:rPr>
        <w:rFonts w:hint="eastAsia" w:ascii="黑体" w:hAnsi="Times New Roman" w:eastAsia="黑体"/>
        <w:b w:val="0"/>
        <w:i w:val="0"/>
        <w:sz w:val="21"/>
      </w:rPr>
    </w:lvl>
    <w:lvl w:ilvl="3" w:tentative="1">
      <w:start w:val="1"/>
      <w:numFmt w:val="decimal"/>
      <w:pStyle w:val="8"/>
      <w:suff w:val="nothing"/>
      <w:lvlText w:val="%1%2.%3.%4　"/>
      <w:lvlJc w:val="left"/>
      <w:pPr>
        <w:ind w:left="0" w:firstLine="0"/>
      </w:pPr>
      <w:rPr>
        <w:rFonts w:hint="eastAsia" w:ascii="黑体" w:hAnsi="Times New Roman" w:eastAsia="黑体"/>
        <w:b w:val="0"/>
        <w:i w:val="0"/>
        <w:sz w:val="21"/>
      </w:rPr>
    </w:lvl>
    <w:lvl w:ilvl="4" w:tentative="1">
      <w:start w:val="1"/>
      <w:numFmt w:val="decimal"/>
      <w:suff w:val="nothing"/>
      <w:lvlText w:val="%1%2.%3.%4.%5　"/>
      <w:lvlJc w:val="left"/>
      <w:pPr>
        <w:ind w:left="0" w:firstLine="0"/>
      </w:pPr>
      <w:rPr>
        <w:rFonts w:hint="eastAsia" w:ascii="黑体" w:hAnsi="Times New Roman" w:eastAsia="黑体"/>
        <w:b w:val="0"/>
        <w:i w:val="0"/>
        <w:color w:val="auto"/>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num w:numId="1">
    <w:abstractNumId w:val="18272829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FCA784E"/>
    <w:rsid w:val="001F5AD8"/>
    <w:rsid w:val="00255631"/>
    <w:rsid w:val="002934D4"/>
    <w:rsid w:val="0038712D"/>
    <w:rsid w:val="003B49E0"/>
    <w:rsid w:val="005C04C1"/>
    <w:rsid w:val="00611C3D"/>
    <w:rsid w:val="006A29FE"/>
    <w:rsid w:val="007037E1"/>
    <w:rsid w:val="007920DB"/>
    <w:rsid w:val="00957C83"/>
    <w:rsid w:val="00A76B40"/>
    <w:rsid w:val="00BA6CD0"/>
    <w:rsid w:val="00E13CDF"/>
    <w:rsid w:val="00F06159"/>
    <w:rsid w:val="07373290"/>
    <w:rsid w:val="078368B5"/>
    <w:rsid w:val="07EC59E0"/>
    <w:rsid w:val="09230540"/>
    <w:rsid w:val="0BB47248"/>
    <w:rsid w:val="0BD4405B"/>
    <w:rsid w:val="0D747557"/>
    <w:rsid w:val="0D785BE1"/>
    <w:rsid w:val="0DE36F1F"/>
    <w:rsid w:val="0E2E5EC6"/>
    <w:rsid w:val="119B337C"/>
    <w:rsid w:val="152738C2"/>
    <w:rsid w:val="18A108CF"/>
    <w:rsid w:val="18DB0F5B"/>
    <w:rsid w:val="19E76816"/>
    <w:rsid w:val="1C5C4EDD"/>
    <w:rsid w:val="1C6C7AA4"/>
    <w:rsid w:val="1EC36B09"/>
    <w:rsid w:val="1F5536A6"/>
    <w:rsid w:val="1FB72F28"/>
    <w:rsid w:val="228434A3"/>
    <w:rsid w:val="22FD1F7A"/>
    <w:rsid w:val="24212240"/>
    <w:rsid w:val="245143F2"/>
    <w:rsid w:val="274E2965"/>
    <w:rsid w:val="27E32BFE"/>
    <w:rsid w:val="299D1779"/>
    <w:rsid w:val="29AC4DEC"/>
    <w:rsid w:val="29B502B2"/>
    <w:rsid w:val="2AF8509A"/>
    <w:rsid w:val="2E851878"/>
    <w:rsid w:val="2FBE3E83"/>
    <w:rsid w:val="301C231B"/>
    <w:rsid w:val="30AD70EE"/>
    <w:rsid w:val="31524ECD"/>
    <w:rsid w:val="31757E9D"/>
    <w:rsid w:val="32591B60"/>
    <w:rsid w:val="335945BA"/>
    <w:rsid w:val="34D14483"/>
    <w:rsid w:val="353601DC"/>
    <w:rsid w:val="357777AB"/>
    <w:rsid w:val="35BE77A2"/>
    <w:rsid w:val="36833A66"/>
    <w:rsid w:val="373D5FFB"/>
    <w:rsid w:val="3BFF2EDD"/>
    <w:rsid w:val="3CDD5F85"/>
    <w:rsid w:val="3D7D005B"/>
    <w:rsid w:val="3EBB1F89"/>
    <w:rsid w:val="41643559"/>
    <w:rsid w:val="44BB0BE9"/>
    <w:rsid w:val="44D93D7A"/>
    <w:rsid w:val="45F37EC8"/>
    <w:rsid w:val="471F0468"/>
    <w:rsid w:val="476E61E4"/>
    <w:rsid w:val="48C024FE"/>
    <w:rsid w:val="492A4B57"/>
    <w:rsid w:val="4D0F71F1"/>
    <w:rsid w:val="4F3F1DF3"/>
    <w:rsid w:val="4F957AFB"/>
    <w:rsid w:val="4FA648F3"/>
    <w:rsid w:val="505266E3"/>
    <w:rsid w:val="524A468B"/>
    <w:rsid w:val="53413DD8"/>
    <w:rsid w:val="53CB1CEF"/>
    <w:rsid w:val="540523F5"/>
    <w:rsid w:val="550E6284"/>
    <w:rsid w:val="55322FA9"/>
    <w:rsid w:val="563E5D98"/>
    <w:rsid w:val="598D437D"/>
    <w:rsid w:val="59FB1722"/>
    <w:rsid w:val="5C4C3ED4"/>
    <w:rsid w:val="5C6378E5"/>
    <w:rsid w:val="5CA945A9"/>
    <w:rsid w:val="5FCA784E"/>
    <w:rsid w:val="612D2B7D"/>
    <w:rsid w:val="616E678D"/>
    <w:rsid w:val="63071EDF"/>
    <w:rsid w:val="64B410AB"/>
    <w:rsid w:val="6530376A"/>
    <w:rsid w:val="6734216E"/>
    <w:rsid w:val="677E372C"/>
    <w:rsid w:val="67A62B2D"/>
    <w:rsid w:val="67D956B4"/>
    <w:rsid w:val="69970A65"/>
    <w:rsid w:val="6CDF40DE"/>
    <w:rsid w:val="6D343DB8"/>
    <w:rsid w:val="6E974162"/>
    <w:rsid w:val="6EF673DD"/>
    <w:rsid w:val="6F39087D"/>
    <w:rsid w:val="70A24013"/>
    <w:rsid w:val="71641450"/>
    <w:rsid w:val="716B55B1"/>
    <w:rsid w:val="725B0671"/>
    <w:rsid w:val="728F6FDF"/>
    <w:rsid w:val="734C79A1"/>
    <w:rsid w:val="749246B7"/>
    <w:rsid w:val="74EF7AA0"/>
    <w:rsid w:val="76432A58"/>
    <w:rsid w:val="7688125A"/>
    <w:rsid w:val="77191605"/>
    <w:rsid w:val="77CE2A93"/>
    <w:rsid w:val="78837246"/>
    <w:rsid w:val="79534A5E"/>
    <w:rsid w:val="79714096"/>
    <w:rsid w:val="79A03FDC"/>
    <w:rsid w:val="79CA0D87"/>
    <w:rsid w:val="7ADB00DF"/>
    <w:rsid w:val="7C5973DC"/>
    <w:rsid w:val="7C922449"/>
    <w:rsid w:val="7E621A92"/>
    <w:rsid w:val="7F824AAB"/>
    <w:rsid w:val="7FD874A3"/>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Normal Indent"/>
    <w:basedOn w:val="1"/>
    <w:qFormat/>
    <w:uiPriority w:val="0"/>
    <w:pPr>
      <w:ind w:firstLine="420" w:firstLineChars="200"/>
    </w:p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ascii="Times New Roman" w:hAnsi="Times New Roman" w:eastAsia="宋体"/>
      <w:sz w:val="18"/>
    </w:rPr>
  </w:style>
  <w:style w:type="paragraph" w:customStyle="1" w:styleId="8">
    <w:name w:val="二级条标题"/>
    <w:basedOn w:val="9"/>
    <w:next w:val="1"/>
    <w:qFormat/>
    <w:uiPriority w:val="0"/>
    <w:pPr>
      <w:numPr>
        <w:ilvl w:val="3"/>
        <w:numId w:val="1"/>
      </w:numPr>
      <w:outlineLvl w:val="3"/>
    </w:pPr>
  </w:style>
  <w:style w:type="paragraph" w:customStyle="1" w:styleId="9">
    <w:name w:val="一级条标题"/>
    <w:basedOn w:val="10"/>
    <w:next w:val="1"/>
    <w:qFormat/>
    <w:uiPriority w:val="0"/>
    <w:pPr>
      <w:numPr>
        <w:ilvl w:val="2"/>
        <w:numId w:val="1"/>
      </w:numPr>
      <w:spacing w:beforeLines="0" w:afterLines="0"/>
      <w:outlineLvl w:val="2"/>
    </w:pPr>
  </w:style>
  <w:style w:type="paragraph" w:customStyle="1" w:styleId="10">
    <w:name w:val="章标题"/>
    <w:next w:val="11"/>
    <w:qFormat/>
    <w:uiPriority w:val="0"/>
    <w:pPr>
      <w:numPr>
        <w:ilvl w:val="1"/>
        <w:numId w:val="1"/>
      </w:numPr>
      <w:spacing w:beforeLines="50" w:afterLines="50"/>
      <w:jc w:val="both"/>
      <w:outlineLvl w:val="1"/>
    </w:pPr>
    <w:rPr>
      <w:rFonts w:ascii="黑体" w:hAnsi="Calibri" w:eastAsia="黑体" w:cs="黑体"/>
      <w:sz w:val="21"/>
      <w:szCs w:val="22"/>
      <w:lang w:val="en-US" w:eastAsia="zh-CN" w:bidi="ar-SA"/>
    </w:rPr>
  </w:style>
  <w:style w:type="paragraph" w:customStyle="1" w:styleId="11">
    <w:name w:val="段"/>
    <w:qFormat/>
    <w:uiPriority w:val="0"/>
    <w:pPr>
      <w:autoSpaceDE w:val="0"/>
      <w:autoSpaceDN w:val="0"/>
      <w:ind w:firstLine="200" w:firstLineChars="200"/>
      <w:jc w:val="both"/>
    </w:pPr>
    <w:rPr>
      <w:rFonts w:ascii="宋体" w:hAnsi="Calibri" w:eastAsia="宋体" w:cs="黑体"/>
      <w:sz w:val="21"/>
      <w:szCs w:val="22"/>
      <w:lang w:val="en-US" w:eastAsia="zh-CN" w:bidi="ar-SA"/>
    </w:rPr>
  </w:style>
  <w:style w:type="paragraph" w:customStyle="1" w:styleId="12">
    <w:name w:val="目次、标准名称标题"/>
    <w:basedOn w:val="13"/>
    <w:next w:val="11"/>
    <w:qFormat/>
    <w:uiPriority w:val="0"/>
    <w:pPr>
      <w:numPr>
        <w:ilvl w:val="0"/>
        <w:numId w:val="0"/>
      </w:numPr>
      <w:spacing w:line="460" w:lineRule="exact"/>
    </w:pPr>
  </w:style>
  <w:style w:type="paragraph" w:customStyle="1" w:styleId="13">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szCs w:val="22"/>
      <w:lang w:val="en-US" w:eastAsia="zh-CN" w:bidi="ar-SA"/>
    </w:rPr>
  </w:style>
  <w:style w:type="paragraph" w:customStyle="1" w:styleId="14">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character" w:customStyle="1" w:styleId="15">
    <w:name w:val="页眉 Char"/>
    <w:basedOn w:val="5"/>
    <w:link w:val="4"/>
    <w:qFormat/>
    <w:uiPriority w:val="0"/>
    <w:rPr>
      <w:rFonts w:ascii="Calibri" w:hAnsi="Calibri" w:cs="黑体"/>
      <w:kern w:val="2"/>
      <w:sz w:val="18"/>
      <w:szCs w:val="18"/>
    </w:rPr>
  </w:style>
  <w:style w:type="character" w:customStyle="1" w:styleId="16">
    <w:name w:val="页脚 Char"/>
    <w:basedOn w:val="5"/>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1085</Words>
  <Characters>6188</Characters>
  <Lines>51</Lines>
  <Paragraphs>14</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2020-09-18T03:19:00Z</dcterms:created>
  <dc:creator>dh</dc:creator>
  <cp:lastModifiedBy>Administrator</cp:lastModifiedBy>
  <dcterms:modified xsi:type="dcterms:W3CDTF">2021-04-07T07:16:59Z</dcterms:modified>
  <dc:title>铍合金化学分析方法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