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pPr>
      <w:bookmarkStart w:id="18" w:name="_GoBack"/>
      <w:bookmarkEnd w:id="18"/>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6"/>
        <w:framePr/>
      </w:pPr>
      <w:r>
        <w:t>CCS H 82</w:t>
      </w:r>
    </w:p>
    <w:p>
      <w:pPr>
        <w:pStyle w:val="69"/>
        <w:framePr/>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rPr>
          <w:color w:val="000000"/>
        </w:rPr>
      </w:pPr>
      <w:r>
        <w:rPr>
          <w:rFonts w:hint="eastAsia"/>
          <w:color w:val="000000"/>
        </w:rPr>
        <w:t>中华人民共和国国家标准</w:t>
      </w:r>
    </w:p>
    <w:p>
      <w:pPr>
        <w:pStyle w:val="50"/>
        <w:framePr/>
      </w:pPr>
      <w:r>
        <w:rPr>
          <w:rFonts w:ascii="Times New Roman"/>
        </w:rPr>
        <w:t xml:space="preserve">GB/T </w:t>
      </w:r>
      <w:r>
        <w:rPr>
          <w:rFonts w:hint="eastAsia" w:ascii="Times New Roman"/>
        </w:rPr>
        <w:t>26069</w:t>
      </w:r>
      <w:r>
        <w:t>—</w:t>
      </w:r>
      <w:r>
        <w:fldChar w:fldCharType="begin">
          <w:ffData>
            <w:name w:val="StdNo2"/>
            <w:enabled/>
            <w:calcOnExit w:val="0"/>
            <w:textInput>
              <w:default w:val="XXXX"/>
              <w:maxLength w:val="4"/>
            </w:textInput>
          </w:ffData>
        </w:fldChar>
      </w:r>
      <w:bookmarkStart w:id="1" w:name="StdNo2"/>
      <w:r>
        <w:instrText xml:space="preserve"> FORMTEXT </w:instrText>
      </w:r>
      <w:r>
        <w:fldChar w:fldCharType="separate"/>
      </w:r>
      <w:r>
        <w:t>XXXX</w:t>
      </w:r>
      <w: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default w:val="代替 GB/T 26069-2010"/>
                  </w:textInput>
                </w:ffData>
              </w:fldChar>
            </w:r>
            <w:bookmarkStart w:id="2" w:name="DT"/>
            <w:r>
              <w:instrText xml:space="preserve"> FORMTEXT </w:instrText>
            </w:r>
            <w:r>
              <w:fldChar w:fldCharType="separate"/>
            </w:r>
            <w:r>
              <w:rPr>
                <w:rFonts w:hint="eastAsia"/>
              </w:rPr>
              <w:t>代替 GB/T 26069-2010</w:t>
            </w:r>
            <w:r>
              <w:fldChar w:fldCharType="end"/>
            </w:r>
            <w:bookmarkEnd w:id="2"/>
          </w:p>
        </w:tc>
      </w:tr>
    </w:tbl>
    <w:p>
      <w:pPr>
        <w:pStyle w:val="50"/>
        <w:framePr/>
        <w:rPr>
          <w:color w:val="000000"/>
        </w:rPr>
      </w:pPr>
    </w:p>
    <w:p>
      <w:pPr>
        <w:pStyle w:val="50"/>
        <w:framePr/>
        <w:rPr>
          <w:color w:val="000000"/>
        </w:rPr>
      </w:pPr>
    </w:p>
    <w:p>
      <w:pPr>
        <w:pStyle w:val="81"/>
        <w:framePr w:x="1126" w:y="6391"/>
      </w:pPr>
      <w:r>
        <w:rPr>
          <w:rFonts w:hint="eastAsia"/>
        </w:rPr>
        <w:t>硅单晶退火片</w:t>
      </w:r>
    </w:p>
    <w:p>
      <w:pPr>
        <w:pStyle w:val="82"/>
        <w:framePr w:x="1126" w:y="6391"/>
        <w:rPr>
          <w:color w:val="000000" w:themeColor="text1"/>
          <w14:textFill>
            <w14:solidFill>
              <w14:schemeClr w14:val="tx1"/>
            </w14:solidFill>
          </w14:textFill>
        </w:rPr>
      </w:pPr>
      <w:r>
        <w:rPr>
          <w:rFonts w:hint="eastAsia"/>
        </w:rPr>
        <w:t>A</w:t>
      </w:r>
      <w:r>
        <w:t>nnealed</w:t>
      </w:r>
      <w:r>
        <w:rPr>
          <w:rFonts w:hint="eastAsia"/>
        </w:rPr>
        <w:t xml:space="preserve"> </w:t>
      </w:r>
      <w:r>
        <w:t>monocrystalline silicon wafers</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color w:val="000000" w:themeColor="text1"/>
                <w14:textFill>
                  <w14:solidFill>
                    <w14:schemeClr w14:val="tx1"/>
                  </w14:solidFill>
                </w14:textFill>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x="1126" w:y="6391"/>
              <w:rPr>
                <w:color w:val="000000"/>
              </w:rPr>
            </w:pPr>
          </w:p>
          <w:p>
            <w:pPr>
              <w:pStyle w:val="85"/>
              <w:framePr w:x="1126" w:y="6391"/>
              <w:rPr>
                <w:color w:val="000000"/>
              </w:rPr>
            </w:pPr>
          </w:p>
          <w:p>
            <w:pPr>
              <w:pStyle w:val="85"/>
              <w:framePr w:x="1126" w:y="6391"/>
              <w:rPr>
                <w:color w:val="000000"/>
              </w:rPr>
            </w:pPr>
          </w:p>
        </w:tc>
      </w:tr>
    </w:tbl>
    <w:p>
      <w:pPr>
        <w:pStyle w:val="133"/>
        <w:framePr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3"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3"/>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4"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5"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发布</w:t>
      </w:r>
      <w:r>
        <w:rPr>
          <w:color w:val="000000"/>
        </w:rP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4"/>
        <w:framePr w:hAnchor="page" w:x="7006" w:y="13906"/>
        <w:rPr>
          <w:color w:val="000000"/>
        </w:rPr>
      </w:pPr>
      <w:r>
        <w:rPr>
          <w:rFonts w:ascii="黑体"/>
          <w:color w:val="000000"/>
        </w:rPr>
        <w:fldChar w:fldCharType="begin">
          <w:ffData>
            <w:name w:val="SY"/>
            <w:enabled/>
            <w:calcOnExit w:val="0"/>
            <w:textInput>
              <w:default w:val="XXXX"/>
              <w:maxLength w:val="4"/>
            </w:textInput>
          </w:ffData>
        </w:fldChar>
      </w:r>
      <w:bookmarkStart w:id="6"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6"/>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7"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7"/>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8"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8"/>
      <w:r>
        <w:rPr>
          <w:rFonts w:hint="eastAsia"/>
          <w:color w:val="000000"/>
        </w:rPr>
        <w:t>实施</w:t>
      </w:r>
    </w:p>
    <w:p>
      <w:pPr>
        <w:pStyle w:val="77"/>
        <w:framePr/>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2"/>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5"/>
        <w:rPr>
          <w:color w:val="000000"/>
        </w:rPr>
      </w:pPr>
      <w:r>
        <w:rPr>
          <w:rFonts w:hint="eastAsia"/>
          <w:color w:val="000000"/>
        </w:rPr>
        <w:t>前</w:t>
      </w:r>
      <w:bookmarkStart w:id="9" w:name="BKQY"/>
      <w:r>
        <w:rPr>
          <w:color w:val="000000"/>
        </w:rPr>
        <w:t>  </w:t>
      </w:r>
      <w:r>
        <w:rPr>
          <w:rFonts w:hint="eastAsia"/>
          <w:color w:val="000000"/>
        </w:rPr>
        <w:t>言</w:t>
      </w:r>
      <w:bookmarkEnd w:id="9"/>
    </w:p>
    <w:p>
      <w:pPr>
        <w:pStyle w:val="22"/>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2"/>
        <w:rPr>
          <w:szCs w:val="21"/>
        </w:rPr>
      </w:pPr>
      <w:r>
        <w:rPr>
          <w:szCs w:val="21"/>
        </w:rPr>
        <w:t>本</w:t>
      </w:r>
      <w:r>
        <w:rPr>
          <w:rFonts w:hint="eastAsia"/>
          <w:szCs w:val="21"/>
        </w:rPr>
        <w:t>文件代替GB/T 26069-2010《硅退火片规范》，与</w:t>
      </w:r>
      <w:r>
        <w:rPr>
          <w:szCs w:val="21"/>
        </w:rPr>
        <w:t xml:space="preserve">GB/T </w:t>
      </w:r>
      <w:r>
        <w:rPr>
          <w:rFonts w:hint="eastAsia"/>
          <w:szCs w:val="21"/>
        </w:rPr>
        <w:t>26069</w:t>
      </w:r>
      <w:r>
        <w:rPr>
          <w:szCs w:val="21"/>
        </w:rPr>
        <w:t>-201</w:t>
      </w:r>
      <w:r>
        <w:rPr>
          <w:rFonts w:hint="eastAsia"/>
          <w:szCs w:val="21"/>
        </w:rPr>
        <w:t>0相比，</w:t>
      </w:r>
      <w:r>
        <w:rPr>
          <w:rFonts w:hint="eastAsia" w:hAnsi="宋体"/>
          <w:szCs w:val="21"/>
        </w:rPr>
        <w:t>除结构调整和编辑性改动外，</w:t>
      </w:r>
      <w:r>
        <w:rPr>
          <w:rFonts w:hint="eastAsia"/>
          <w:szCs w:val="21"/>
        </w:rPr>
        <w:t>主要技术变化如下：</w:t>
      </w:r>
    </w:p>
    <w:p>
      <w:pPr>
        <w:pStyle w:val="162"/>
        <w:numPr>
          <w:ilvl w:val="0"/>
          <w:numId w:val="20"/>
        </w:numPr>
        <w:ind w:firstLineChars="0"/>
        <w:rPr>
          <w:szCs w:val="21"/>
        </w:rPr>
      </w:pPr>
      <w:r>
        <w:rPr>
          <w:rFonts w:hint="eastAsia"/>
          <w:szCs w:val="21"/>
        </w:rPr>
        <w:t>名称由《硅退火片规范》（GB/T 26069-2010）改为《硅单晶退火片》。</w:t>
      </w:r>
    </w:p>
    <w:p>
      <w:pPr>
        <w:pStyle w:val="162"/>
        <w:numPr>
          <w:ilvl w:val="0"/>
          <w:numId w:val="20"/>
        </w:numPr>
        <w:ind w:firstLineChars="0"/>
        <w:rPr>
          <w:szCs w:val="21"/>
        </w:rPr>
      </w:pPr>
      <w:r>
        <w:rPr>
          <w:rFonts w:hint="eastAsia"/>
          <w:szCs w:val="21"/>
        </w:rPr>
        <w:t>相比于原先的硅退火片规范（GB/T 26069-2010），本草案增加了65nm、45nm、32nm和22nm集成电路线宽所需的硅单晶退火片的技术规格。</w:t>
      </w:r>
    </w:p>
    <w:p>
      <w:pPr>
        <w:pStyle w:val="162"/>
        <w:numPr>
          <w:ilvl w:val="0"/>
          <w:numId w:val="20"/>
        </w:numPr>
        <w:ind w:firstLineChars="0"/>
        <w:rPr>
          <w:szCs w:val="21"/>
        </w:rPr>
      </w:pPr>
      <w:r>
        <w:rPr>
          <w:rFonts w:hint="eastAsia"/>
          <w:szCs w:val="21"/>
        </w:rPr>
        <w:t>相比于原先的硅退火片规范（GB/T 26069-2010），本草案在范围中按照标准文本的要求增加了标志、包装、运输、贮存、随行文件及订货单等内容。</w:t>
      </w:r>
    </w:p>
    <w:p>
      <w:pPr>
        <w:pStyle w:val="162"/>
        <w:numPr>
          <w:ilvl w:val="0"/>
          <w:numId w:val="20"/>
        </w:numPr>
        <w:ind w:firstLineChars="0"/>
        <w:rPr>
          <w:szCs w:val="21"/>
        </w:rPr>
      </w:pPr>
      <w:r>
        <w:rPr>
          <w:rFonts w:hint="eastAsia"/>
          <w:szCs w:val="21"/>
        </w:rPr>
        <w:t>在规范性引用文件中，取消了对GB/T 1551、GB/T 1554、GB/T 1555、GB/T 1557、GB/T 1551、GB/T 6618、GB/T 6620、GB/T 6621 GB/T 11073、GB/T 13387、GB/T 13388、GB/T 14140、GB/T 14144 YS/T 26的引用，新增了对GB/T 2828、GB/T 12962、GB/T 12965、GB/T 29504、GB/T 29507、GB/T 29508、GB/T 32280、GB/T 39145、YS/T 28和YS/T 679的引用。</w:t>
      </w:r>
    </w:p>
    <w:p>
      <w:pPr>
        <w:pStyle w:val="162"/>
        <w:numPr>
          <w:ilvl w:val="0"/>
          <w:numId w:val="20"/>
        </w:numPr>
        <w:ind w:firstLineChars="0"/>
        <w:rPr>
          <w:szCs w:val="21"/>
        </w:rPr>
      </w:pPr>
      <w:r>
        <w:rPr>
          <w:rFonts w:hint="eastAsia"/>
          <w:szCs w:val="21"/>
        </w:rPr>
        <w:t>术语中增加了退火片、氩退火片、氢退火片、技术代的术语。</w:t>
      </w:r>
    </w:p>
    <w:p>
      <w:pPr>
        <w:pStyle w:val="162"/>
        <w:numPr>
          <w:ilvl w:val="0"/>
          <w:numId w:val="20"/>
        </w:numPr>
        <w:ind w:firstLineChars="0"/>
        <w:rPr>
          <w:szCs w:val="21"/>
        </w:rPr>
      </w:pPr>
      <w:r>
        <w:rPr>
          <w:rFonts w:hint="eastAsia"/>
          <w:szCs w:val="21"/>
        </w:rPr>
        <w:t>测试方法中，新增了局部平整度的测量、体金属（铁）的测量等3项规定。</w:t>
      </w:r>
    </w:p>
    <w:p>
      <w:pPr>
        <w:pStyle w:val="162"/>
        <w:numPr>
          <w:ilvl w:val="0"/>
          <w:numId w:val="20"/>
        </w:numPr>
        <w:ind w:firstLineChars="0"/>
        <w:rPr>
          <w:szCs w:val="21"/>
        </w:rPr>
      </w:pPr>
      <w:r>
        <w:rPr>
          <w:rFonts w:hint="eastAsia"/>
          <w:szCs w:val="21"/>
        </w:rPr>
        <w:t>技术参数的变更</w:t>
      </w:r>
    </w:p>
    <w:p>
      <w:pPr>
        <w:pStyle w:val="162"/>
        <w:numPr>
          <w:ilvl w:val="0"/>
          <w:numId w:val="20"/>
        </w:numPr>
        <w:ind w:firstLineChars="0"/>
        <w:rPr>
          <w:szCs w:val="21"/>
        </w:rPr>
      </w:pPr>
      <w:r>
        <w:rPr>
          <w:rFonts w:hint="eastAsia"/>
          <w:szCs w:val="21"/>
        </w:rPr>
        <w:t>检测项目中，把原先规范中对导电类型、电阻率、表面质量的全检要求改为抽检，此外，新增了几何参数、局部光散射体、表面金属等3项抽检项目；</w:t>
      </w:r>
    </w:p>
    <w:p>
      <w:pPr>
        <w:pStyle w:val="162"/>
        <w:numPr>
          <w:ilvl w:val="0"/>
          <w:numId w:val="20"/>
        </w:numPr>
        <w:ind w:firstLineChars="0"/>
        <w:rPr>
          <w:szCs w:val="21"/>
        </w:rPr>
      </w:pPr>
      <w:r>
        <w:rPr>
          <w:rFonts w:hint="eastAsia"/>
          <w:szCs w:val="21"/>
        </w:rPr>
        <w:t>相比于原先的硅退火片规范（GB/T 26069-2010），新增了表单---检测项目及接收质量限。</w:t>
      </w:r>
    </w:p>
    <w:p>
      <w:pPr>
        <w:pStyle w:val="162"/>
        <w:numPr>
          <w:ilvl w:val="0"/>
          <w:numId w:val="20"/>
        </w:numPr>
        <w:ind w:firstLineChars="0"/>
        <w:rPr>
          <w:szCs w:val="21"/>
        </w:rPr>
      </w:pPr>
      <w:r>
        <w:rPr>
          <w:rFonts w:hint="eastAsia"/>
          <w:szCs w:val="21"/>
        </w:rPr>
        <w:t>在标识要求中，新增防腐标识要求。</w:t>
      </w:r>
    </w:p>
    <w:p>
      <w:pPr>
        <w:pStyle w:val="162"/>
        <w:numPr>
          <w:ilvl w:val="0"/>
          <w:numId w:val="20"/>
        </w:numPr>
        <w:ind w:firstLineChars="0"/>
        <w:rPr>
          <w:szCs w:val="21"/>
        </w:rPr>
      </w:pPr>
      <w:r>
        <w:rPr>
          <w:rFonts w:hint="eastAsia"/>
          <w:szCs w:val="21"/>
        </w:rPr>
        <w:t>相比于原先的硅退火片规范（GB/T 26069-2010），新增随行文件。</w:t>
      </w:r>
    </w:p>
    <w:p>
      <w:pPr>
        <w:pStyle w:val="22"/>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pPr>
        <w:pStyle w:val="22"/>
        <w:rPr>
          <w:color w:val="000000"/>
        </w:rPr>
      </w:pPr>
      <w:r>
        <w:rPr>
          <w:rFonts w:hint="eastAsia"/>
          <w:color w:val="000000"/>
        </w:rPr>
        <w:t>本文件起草单位：有研半导体材料有限公司、山东有研半导体材料有限公司、</w:t>
      </w:r>
    </w:p>
    <w:p>
      <w:pPr>
        <w:pStyle w:val="22"/>
        <w:rPr>
          <w:color w:val="000000"/>
        </w:rPr>
      </w:pPr>
      <w:r>
        <w:rPr>
          <w:rFonts w:hint="eastAsia"/>
          <w:color w:val="000000"/>
        </w:rPr>
        <w:t>本文件主要起草人：孙燕、宁永铎</w:t>
      </w:r>
    </w:p>
    <w:p>
      <w:pPr>
        <w:pStyle w:val="22"/>
      </w:pPr>
      <w:r>
        <w:rPr>
          <w:rFonts w:hint="eastAsia"/>
        </w:rPr>
        <w:t>本文件所代替文件的历次版本发布情况为：</w:t>
      </w:r>
    </w:p>
    <w:p>
      <w:pPr>
        <w:pStyle w:val="22"/>
        <w:rPr>
          <w:szCs w:val="21"/>
        </w:rPr>
      </w:pPr>
      <w:r>
        <w:rPr>
          <w:rFonts w:ascii="Times New Roman"/>
          <w:szCs w:val="21"/>
        </w:rPr>
        <w:t>——</w:t>
      </w:r>
      <w:r>
        <w:rPr>
          <w:rFonts w:hAnsi="宋体"/>
          <w:szCs w:val="21"/>
        </w:rPr>
        <w:t>201</w:t>
      </w:r>
      <w:r>
        <w:rPr>
          <w:rFonts w:hint="eastAsia" w:hAnsi="宋体"/>
          <w:szCs w:val="21"/>
        </w:rPr>
        <w:t>0</w:t>
      </w:r>
      <w:r>
        <w:rPr>
          <w:rFonts w:hint="eastAsia" w:ascii="Times New Roman"/>
          <w:szCs w:val="21"/>
        </w:rPr>
        <w:t>年首次发布为</w:t>
      </w:r>
      <w:r>
        <w:rPr>
          <w:rFonts w:hint="eastAsia"/>
          <w:szCs w:val="21"/>
        </w:rPr>
        <w:t>GB/T 26069-2010；</w:t>
      </w:r>
    </w:p>
    <w:p>
      <w:pPr>
        <w:pStyle w:val="22"/>
      </w:pPr>
      <w:r>
        <w:rPr>
          <w:rFonts w:ascii="Times New Roman"/>
          <w:szCs w:val="21"/>
        </w:rPr>
        <w:t>——</w:t>
      </w:r>
      <w:r>
        <w:rPr>
          <w:rFonts w:hint="eastAsia" w:ascii="Times New Roman"/>
          <w:szCs w:val="21"/>
        </w:rPr>
        <w:t>本次为第一次修订</w:t>
      </w:r>
      <w:r>
        <w:rPr>
          <w:rFonts w:hint="eastAsia"/>
        </w:rPr>
        <w:t>。</w:t>
      </w:r>
    </w:p>
    <w:p>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3"/>
      </w:pPr>
      <w:bookmarkStart w:id="10" w:name="StandardName"/>
      <w:r>
        <w:rPr>
          <w:rFonts w:hint="eastAsia"/>
        </w:rPr>
        <w:t>硅单晶退火片</w:t>
      </w:r>
      <w:bookmarkEnd w:id="10"/>
    </w:p>
    <w:p>
      <w:pPr>
        <w:pStyle w:val="48"/>
        <w:spacing w:before="312" w:after="312"/>
        <w:rPr>
          <w:color w:val="000000"/>
        </w:rPr>
      </w:pPr>
      <w:r>
        <w:rPr>
          <w:rFonts w:hint="eastAsia"/>
          <w:color w:val="000000"/>
        </w:rPr>
        <w:t>范围</w:t>
      </w:r>
    </w:p>
    <w:p>
      <w:pPr>
        <w:pStyle w:val="22"/>
      </w:pPr>
      <w:r>
        <w:rPr>
          <w:rFonts w:hint="eastAsia"/>
        </w:rPr>
        <w:t>本文件规定了硅单晶退火片（以下简称退火片）</w:t>
      </w:r>
      <w:r>
        <w:t>的</w:t>
      </w:r>
      <w:r>
        <w:rPr>
          <w:rFonts w:hint="eastAsia"/>
        </w:rPr>
        <w:t>技术</w:t>
      </w:r>
      <w:r>
        <w:t>要求、试验方法、</w:t>
      </w:r>
      <w:r>
        <w:rPr>
          <w:rFonts w:hint="eastAsia"/>
        </w:rPr>
        <w:t>检验</w:t>
      </w:r>
      <w:r>
        <w:t>规则</w:t>
      </w:r>
      <w:r>
        <w:rPr>
          <w:rFonts w:hint="eastAsia"/>
        </w:rPr>
        <w:t>、</w:t>
      </w:r>
      <w:r>
        <w:t>标志、包装、运输</w:t>
      </w:r>
      <w:r>
        <w:rPr>
          <w:rFonts w:hint="eastAsia"/>
        </w:rPr>
        <w:t>、</w:t>
      </w:r>
      <w:r>
        <w:t>贮存</w:t>
      </w:r>
      <w:r>
        <w:rPr>
          <w:rFonts w:hint="eastAsia"/>
        </w:rPr>
        <w:t>、随行文件及订货单内容</w:t>
      </w:r>
    </w:p>
    <w:p>
      <w:pPr>
        <w:pStyle w:val="22"/>
      </w:pPr>
      <w:r>
        <w:rPr>
          <w:rFonts w:hint="eastAsia"/>
        </w:rPr>
        <w:t>本文件适用于通过退火工艺在硅单晶抛光片表面形成一定宽度洁净区的退火片，产品用于技术代180nm</w:t>
      </w:r>
      <w:r>
        <w:rPr>
          <w:rFonts w:hint="eastAsia"/>
          <w:vertAlign w:val="subscript"/>
        </w:rPr>
        <w:t>~</w:t>
      </w:r>
      <w:r>
        <w:rPr>
          <w:rFonts w:hint="eastAsia"/>
        </w:rPr>
        <w:t>22nm的集成电路衬底。</w:t>
      </w:r>
    </w:p>
    <w:p>
      <w:pPr>
        <w:pStyle w:val="48"/>
        <w:spacing w:before="312" w:after="312"/>
        <w:rPr>
          <w:color w:val="000000"/>
        </w:rPr>
      </w:pPr>
      <w:r>
        <w:rPr>
          <w:rFonts w:hint="eastAsia"/>
          <w:color w:val="000000"/>
        </w:rPr>
        <w:t>规范性引用文件</w:t>
      </w:r>
    </w:p>
    <w:p>
      <w:pPr>
        <w:pStyle w:val="22"/>
        <w:rPr>
          <w:rFonts w:hAnsi="宋体"/>
          <w:color w:val="00B05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pPr>
      <w:r>
        <w:t>GB/T</w:t>
      </w:r>
      <w:r>
        <w:rPr>
          <w:rFonts w:hint="eastAsia"/>
        </w:rPr>
        <w:t xml:space="preserve"> 1550  非本征半导体材料导电类型测试方法</w:t>
      </w:r>
    </w:p>
    <w:p>
      <w:pPr>
        <w:pStyle w:val="22"/>
      </w:pPr>
      <w:r>
        <w:t>GB/T</w:t>
      </w:r>
      <w:r>
        <w:rPr>
          <w:rFonts w:hint="eastAsia"/>
        </w:rPr>
        <w:t xml:space="preserve"> 2828  逐批检查计数抽样程序及抽样表</w:t>
      </w:r>
    </w:p>
    <w:p>
      <w:pPr>
        <w:pStyle w:val="22"/>
      </w:pPr>
      <w:r>
        <w:t>GB/T</w:t>
      </w:r>
      <w:r>
        <w:rPr>
          <w:rFonts w:hint="eastAsia"/>
        </w:rPr>
        <w:t xml:space="preserve"> 4058  硅抛光片氧化诱生缺陷的检验方法</w:t>
      </w:r>
    </w:p>
    <w:p>
      <w:pPr>
        <w:pStyle w:val="22"/>
      </w:pPr>
      <w:r>
        <w:t>GB/T</w:t>
      </w:r>
      <w:r>
        <w:rPr>
          <w:rFonts w:hint="eastAsia"/>
        </w:rPr>
        <w:t xml:space="preserve"> 6616  半导体硅片电阻率及硅薄膜薄层电阻测定</w:t>
      </w:r>
      <w:r>
        <w:t xml:space="preserve"> </w:t>
      </w:r>
      <w:r>
        <w:rPr>
          <w:rFonts w:hint="eastAsia"/>
        </w:rPr>
        <w:t>非接触涡流法</w:t>
      </w:r>
    </w:p>
    <w:p>
      <w:pPr>
        <w:pStyle w:val="22"/>
      </w:pPr>
      <w:r>
        <w:t>GB/T</w:t>
      </w:r>
      <w:r>
        <w:rPr>
          <w:rFonts w:hint="eastAsia"/>
        </w:rPr>
        <w:t xml:space="preserve"> 6624  硅抛光片表面质量目测检验方法</w:t>
      </w:r>
    </w:p>
    <w:p>
      <w:pPr>
        <w:pStyle w:val="22"/>
      </w:pPr>
      <w:r>
        <w:rPr>
          <w:rFonts w:hint="eastAsia"/>
        </w:rPr>
        <w:t>GB/T 12962 硅单晶</w:t>
      </w:r>
    </w:p>
    <w:p>
      <w:pPr>
        <w:pStyle w:val="22"/>
      </w:pPr>
      <w:r>
        <w:rPr>
          <w:rFonts w:hint="eastAsia"/>
        </w:rPr>
        <w:t>GB/T 12965 硅单晶切割片和研磨片</w:t>
      </w:r>
    </w:p>
    <w:p>
      <w:pPr>
        <w:pStyle w:val="22"/>
      </w:pPr>
      <w:r>
        <w:rPr>
          <w:rFonts w:hint="eastAsia"/>
        </w:rPr>
        <w:t>GB/T 14264 半导体材料术语</w:t>
      </w:r>
    </w:p>
    <w:p>
      <w:pPr>
        <w:pStyle w:val="22"/>
      </w:pPr>
      <w:r>
        <w:rPr>
          <w:rFonts w:hint="eastAsia"/>
        </w:rPr>
        <w:t>GB/T 19921 硅抛光片表面颗粒测试方法</w:t>
      </w:r>
    </w:p>
    <w:p>
      <w:pPr>
        <w:pStyle w:val="22"/>
      </w:pPr>
      <w:bookmarkStart w:id="11" w:name="OLE_LINK37"/>
      <w:r>
        <w:rPr>
          <w:rFonts w:hint="eastAsia"/>
        </w:rPr>
        <w:t>GB/T 29504 300mm硅单晶</w:t>
      </w:r>
    </w:p>
    <w:p>
      <w:pPr>
        <w:pStyle w:val="22"/>
      </w:pPr>
      <w:r>
        <w:rPr>
          <w:rFonts w:hint="eastAsia"/>
        </w:rPr>
        <w:t>GB/T 29508 300mm硅单晶切割片和磨削片</w:t>
      </w:r>
    </w:p>
    <w:p>
      <w:pPr>
        <w:pStyle w:val="22"/>
      </w:pPr>
      <w:r>
        <w:rPr>
          <w:rFonts w:hint="eastAsia"/>
        </w:rPr>
        <w:t xml:space="preserve">GB/T 29507  硅片平整度、厚度及总厚度变化测试 自动非接触扫描法 </w:t>
      </w:r>
    </w:p>
    <w:p>
      <w:pPr>
        <w:pStyle w:val="22"/>
      </w:pPr>
      <w:r>
        <w:rPr>
          <w:rFonts w:hint="eastAsia"/>
        </w:rPr>
        <w:t>GB/T 32280  硅片翘曲度和弯曲度测试 自动非接触扫描法</w:t>
      </w:r>
    </w:p>
    <w:bookmarkEnd w:id="11"/>
    <w:p>
      <w:pPr>
        <w:pStyle w:val="22"/>
      </w:pPr>
      <w:r>
        <w:rPr>
          <w:rFonts w:hint="eastAsia"/>
        </w:rPr>
        <w:t>GB/T 39145  硅片表面金属元素含量的测定 电感耦合等离子体质谱法</w:t>
      </w:r>
    </w:p>
    <w:p>
      <w:pPr>
        <w:pStyle w:val="22"/>
      </w:pPr>
      <w:r>
        <w:rPr>
          <w:rFonts w:hint="eastAsia"/>
        </w:rPr>
        <w:t>YS/T 28  硅片包装</w:t>
      </w:r>
    </w:p>
    <w:p>
      <w:pPr>
        <w:pStyle w:val="22"/>
      </w:pPr>
      <w:r>
        <w:rPr>
          <w:rFonts w:hint="eastAsia"/>
        </w:rPr>
        <w:t>YS/T 679 非本征半导体中少数载流子扩散长度的测试 表面光电压法</w:t>
      </w:r>
    </w:p>
    <w:p>
      <w:pPr>
        <w:pStyle w:val="48"/>
        <w:spacing w:before="312" w:after="312"/>
        <w:rPr>
          <w:color w:val="00B050"/>
        </w:rPr>
      </w:pPr>
      <w:r>
        <w:rPr>
          <w:rFonts w:hint="eastAsia"/>
          <w:color w:val="000000"/>
        </w:rPr>
        <w:t>术语和定义</w:t>
      </w:r>
    </w:p>
    <w:p>
      <w:pPr>
        <w:pStyle w:val="22"/>
        <w:rPr>
          <w:color w:val="000000"/>
        </w:rPr>
      </w:pPr>
      <w:r>
        <w:rPr>
          <w:rFonts w:hint="eastAsia"/>
          <w:color w:val="000000"/>
        </w:rPr>
        <w:t>GB/T 14264和</w:t>
      </w:r>
      <w:r>
        <w:rPr>
          <w:color w:val="000000"/>
        </w:rPr>
        <w:t>GB/T 2</w:t>
      </w:r>
      <w:r>
        <w:rPr>
          <w:rFonts w:hint="eastAsia"/>
          <w:color w:val="000000"/>
        </w:rPr>
        <w:t>6069界定的以及下列术语和定义适用于本文件。</w:t>
      </w:r>
    </w:p>
    <w:p>
      <w:pPr>
        <w:pStyle w:val="45"/>
        <w:numPr>
          <w:ilvl w:val="1"/>
          <w:numId w:val="21"/>
        </w:numPr>
        <w:spacing w:before="156" w:after="156"/>
      </w:pPr>
    </w:p>
    <w:p>
      <w:pPr>
        <w:ind w:firstLine="420" w:firstLineChars="200"/>
        <w:rPr>
          <w:rFonts w:hAnsi="宋体"/>
          <w:szCs w:val="21"/>
        </w:rPr>
      </w:pPr>
      <w:r>
        <w:rPr>
          <w:rFonts w:hint="eastAsia" w:ascii="黑体" w:hAnsi="黑体" w:eastAsia="黑体"/>
          <w:szCs w:val="21"/>
        </w:rPr>
        <w:t>退火片 annealed wafer</w:t>
      </w:r>
    </w:p>
    <w:p>
      <w:pPr>
        <w:ind w:firstLine="420" w:firstLineChars="200"/>
        <w:rPr>
          <w:rFonts w:hAnsi="宋体"/>
          <w:szCs w:val="21"/>
        </w:rPr>
      </w:pPr>
      <w:r>
        <w:rPr>
          <w:rFonts w:hint="eastAsia" w:hAnsi="宋体"/>
          <w:szCs w:val="21"/>
        </w:rPr>
        <w:t>在中性或还原气氛下进行高温退火而导致硅抛光片近表面洁净区内无缺陷（COP）的硅片。</w:t>
      </w:r>
    </w:p>
    <w:p>
      <w:pPr>
        <w:pStyle w:val="45"/>
        <w:numPr>
          <w:ilvl w:val="1"/>
          <w:numId w:val="21"/>
        </w:numPr>
        <w:spacing w:before="156" w:after="156"/>
      </w:pPr>
    </w:p>
    <w:p>
      <w:pPr>
        <w:ind w:firstLine="420" w:firstLineChars="200"/>
        <w:rPr>
          <w:rFonts w:ascii="黑体" w:hAnsi="黑体" w:eastAsia="黑体"/>
          <w:szCs w:val="21"/>
        </w:rPr>
      </w:pPr>
      <w:r>
        <w:rPr>
          <w:rFonts w:hint="eastAsia" w:ascii="黑体" w:hAnsi="黑体" w:eastAsia="黑体"/>
          <w:szCs w:val="21"/>
        </w:rPr>
        <w:t>氩退火片 argon annealed wafer</w:t>
      </w:r>
    </w:p>
    <w:p>
      <w:pPr>
        <w:ind w:firstLine="420" w:firstLineChars="200"/>
        <w:rPr>
          <w:szCs w:val="21"/>
        </w:rPr>
      </w:pPr>
      <w:r>
        <w:rPr>
          <w:rFonts w:hint="eastAsia"/>
          <w:szCs w:val="21"/>
        </w:rPr>
        <w:t>在氩气氛下制造的退火片。</w:t>
      </w:r>
    </w:p>
    <w:p>
      <w:pPr>
        <w:spacing w:line="360" w:lineRule="auto"/>
        <w:rPr>
          <w:szCs w:val="21"/>
        </w:rPr>
      </w:pPr>
      <w:r>
        <w:rPr>
          <w:rFonts w:hint="eastAsia" w:ascii="黑体" w:hAnsi="黑体" w:eastAsia="黑体"/>
          <w:szCs w:val="21"/>
        </w:rPr>
        <w:t>3.3</w:t>
      </w:r>
    </w:p>
    <w:p>
      <w:pPr>
        <w:ind w:firstLine="420" w:firstLineChars="200"/>
        <w:rPr>
          <w:rFonts w:ascii="黑体" w:hAnsi="黑体" w:eastAsia="黑体"/>
          <w:szCs w:val="21"/>
        </w:rPr>
      </w:pPr>
      <w:r>
        <w:rPr>
          <w:rFonts w:hint="eastAsia" w:ascii="黑体" w:hAnsi="黑体" w:eastAsia="黑体"/>
          <w:szCs w:val="21"/>
        </w:rPr>
        <w:t>氢退火片 hydrogen annealed wafer</w:t>
      </w:r>
    </w:p>
    <w:p>
      <w:pPr>
        <w:ind w:firstLine="420" w:firstLineChars="200"/>
        <w:rPr>
          <w:szCs w:val="21"/>
        </w:rPr>
      </w:pPr>
      <w:r>
        <w:rPr>
          <w:rFonts w:hint="eastAsia"/>
          <w:szCs w:val="21"/>
        </w:rPr>
        <w:t>在氢气氛下制造的退火片。</w:t>
      </w:r>
    </w:p>
    <w:p>
      <w:pPr>
        <w:spacing w:line="360" w:lineRule="auto"/>
        <w:rPr>
          <w:rFonts w:ascii="黑体" w:hAnsi="黑体" w:eastAsia="黑体"/>
          <w:szCs w:val="21"/>
        </w:rPr>
      </w:pPr>
      <w:r>
        <w:rPr>
          <w:rFonts w:hint="eastAsia" w:ascii="黑体" w:hAnsi="黑体" w:eastAsia="黑体"/>
          <w:szCs w:val="21"/>
        </w:rPr>
        <w:t>3.4</w:t>
      </w:r>
    </w:p>
    <w:p>
      <w:pPr>
        <w:ind w:firstLine="420" w:firstLineChars="200"/>
        <w:rPr>
          <w:rFonts w:ascii="黑体" w:hAnsi="黑体" w:eastAsia="黑体"/>
          <w:szCs w:val="21"/>
        </w:rPr>
      </w:pPr>
      <w:r>
        <w:rPr>
          <w:rFonts w:hint="eastAsia" w:ascii="黑体" w:hAnsi="黑体" w:eastAsia="黑体"/>
          <w:szCs w:val="21"/>
        </w:rPr>
        <w:t xml:space="preserve">技术代 </w:t>
      </w:r>
      <w:r>
        <w:rPr>
          <w:rFonts w:ascii="黑体" w:hAnsi="黑体" w:eastAsia="黑体"/>
          <w:b/>
          <w:bCs/>
          <w:szCs w:val="21"/>
        </w:rPr>
        <w:t>T</w:t>
      </w:r>
      <w:r>
        <w:rPr>
          <w:rFonts w:ascii="黑体" w:hAnsi="黑体" w:eastAsia="黑体"/>
          <w:szCs w:val="21"/>
        </w:rPr>
        <w:t>echnology Generation</w:t>
      </w:r>
    </w:p>
    <w:p>
      <w:pPr>
        <w:ind w:firstLine="420" w:firstLineChars="200"/>
        <w:rPr>
          <w:szCs w:val="21"/>
        </w:rPr>
      </w:pPr>
      <w:r>
        <w:rPr>
          <w:szCs w:val="21"/>
        </w:rPr>
        <w:t>是指</w:t>
      </w:r>
      <w:r>
        <w:rPr>
          <w:rFonts w:hint="eastAsia"/>
          <w:szCs w:val="21"/>
        </w:rPr>
        <w:t>在集成电路中特定工艺的特征尺寸，即</w:t>
      </w:r>
      <w:r>
        <w:rPr>
          <w:szCs w:val="21"/>
        </w:rPr>
        <w:t>由特定工艺决定的所能光刻的最小尺寸</w:t>
      </w:r>
      <w:r>
        <w:rPr>
          <w:rFonts w:hint="eastAsia"/>
          <w:szCs w:val="21"/>
        </w:rPr>
        <w:t>，也被称为技术节点或线宽。</w:t>
      </w:r>
    </w:p>
    <w:p>
      <w:pPr>
        <w:pStyle w:val="48"/>
        <w:spacing w:before="312" w:after="312"/>
      </w:pPr>
      <w:r>
        <w:rPr>
          <w:rFonts w:hint="eastAsia"/>
        </w:rPr>
        <w:t>技术要求</w:t>
      </w:r>
    </w:p>
    <w:p>
      <w:pPr>
        <w:pStyle w:val="22"/>
        <w:ind w:firstLine="0" w:firstLineChars="0"/>
      </w:pPr>
      <w:r>
        <w:rPr>
          <w:rFonts w:hint="eastAsia" w:ascii="黑体" w:hAnsi="黑体" w:eastAsia="黑体"/>
        </w:rPr>
        <w:t>4</w:t>
      </w:r>
      <w:r>
        <w:rPr>
          <w:rFonts w:ascii="黑体" w:hAnsi="黑体" w:eastAsia="黑体"/>
        </w:rPr>
        <w:t xml:space="preserve">.1  </w:t>
      </w:r>
      <w:r>
        <w:rPr>
          <w:rFonts w:hint="eastAsia"/>
        </w:rPr>
        <w:t>本标准将</w:t>
      </w:r>
      <w:bookmarkStart w:id="12" w:name="OLE_LINK1"/>
      <w:r>
        <w:rPr>
          <w:rFonts w:hint="eastAsia"/>
        </w:rPr>
        <w:t>退火片</w:t>
      </w:r>
      <w:bookmarkEnd w:id="12"/>
      <w:r>
        <w:rPr>
          <w:rFonts w:hint="eastAsia"/>
        </w:rPr>
        <w:t>按技术代分为：180 nm、 130nm 、90nm、65nm、45nm、32nm和22nm 七种规格。其他规格由供需双方协商确定。</w:t>
      </w:r>
    </w:p>
    <w:p>
      <w:pPr>
        <w:pStyle w:val="22"/>
        <w:ind w:firstLine="0" w:firstLineChars="0"/>
      </w:pPr>
      <w:r>
        <w:rPr>
          <w:rFonts w:hint="eastAsia" w:ascii="黑体" w:hAnsi="黑体" w:eastAsia="黑体"/>
        </w:rPr>
        <w:t>4</w:t>
      </w:r>
      <w:r>
        <w:rPr>
          <w:rFonts w:ascii="黑体" w:hAnsi="黑体" w:eastAsia="黑体"/>
        </w:rPr>
        <w:t>.2</w:t>
      </w:r>
      <w:r>
        <w:t xml:space="preserve">  </w:t>
      </w:r>
      <w:r>
        <w:rPr>
          <w:rFonts w:hint="eastAsia"/>
        </w:rPr>
        <w:t>退火片的技术要求</w:t>
      </w:r>
    </w:p>
    <w:p>
      <w:pPr>
        <w:pStyle w:val="22"/>
        <w:ind w:firstLine="0" w:firstLineChars="0"/>
      </w:pPr>
      <w:r>
        <w:rPr>
          <w:rFonts w:hint="eastAsia" w:ascii="黑体" w:hAnsi="黑体" w:eastAsia="黑体"/>
        </w:rPr>
        <w:t>4.2.1</w:t>
      </w:r>
      <w:r>
        <w:rPr>
          <w:rFonts w:hint="eastAsia"/>
        </w:rPr>
        <w:t xml:space="preserve"> 表1应满足GB/T 12962或GB/T 29504以及满足GB/T 12965或GB/T 29508的基本要求或由供需双方协商和确定。</w:t>
      </w:r>
    </w:p>
    <w:p>
      <w:pPr>
        <w:pStyle w:val="22"/>
        <w:ind w:firstLine="0" w:firstLineChars="0"/>
      </w:pPr>
      <w:r>
        <w:rPr>
          <w:rFonts w:hint="eastAsia" w:ascii="黑体" w:hAnsi="黑体" w:eastAsia="黑体"/>
        </w:rPr>
        <w:t>4.2.2</w:t>
      </w:r>
      <w:r>
        <w:rPr>
          <w:rFonts w:hint="eastAsia"/>
        </w:rPr>
        <w:t xml:space="preserve"> 退火片的几何尺寸应满足表2的要求或由供需双方协商确定。</w:t>
      </w:r>
    </w:p>
    <w:p>
      <w:pPr>
        <w:pStyle w:val="22"/>
        <w:ind w:firstLine="0" w:firstLineChars="0"/>
      </w:pPr>
      <w:r>
        <w:rPr>
          <w:rFonts w:hint="eastAsia" w:ascii="黑体" w:hAnsi="黑体" w:eastAsia="黑体"/>
        </w:rPr>
        <w:t xml:space="preserve">4.2.3 </w:t>
      </w:r>
      <w:r>
        <w:rPr>
          <w:rFonts w:hint="eastAsia"/>
        </w:rPr>
        <w:t>退火片的边缘及正表面和背表面质量应满足表3的要求，或由供需双方协商确定。</w:t>
      </w:r>
    </w:p>
    <w:p>
      <w:pPr>
        <w:pStyle w:val="22"/>
        <w:ind w:firstLine="0" w:firstLineChars="0"/>
      </w:pPr>
      <w:r>
        <w:rPr>
          <w:rFonts w:hint="eastAsia" w:ascii="黑体" w:hAnsi="黑体" w:eastAsia="黑体"/>
        </w:rPr>
        <w:t xml:space="preserve">4.2.4 </w:t>
      </w:r>
      <w:r>
        <w:rPr>
          <w:rFonts w:hint="eastAsia"/>
        </w:rPr>
        <w:t>退火片的正表面金属应满足表4的要求或由供需双方协商确定。</w:t>
      </w:r>
    </w:p>
    <w:p>
      <w:pPr>
        <w:pStyle w:val="22"/>
        <w:ind w:firstLine="0" w:firstLineChars="0"/>
      </w:pPr>
      <w:r>
        <w:rPr>
          <w:rFonts w:hint="eastAsia" w:ascii="黑体" w:hAnsi="黑体" w:eastAsia="黑体"/>
        </w:rPr>
        <w:t xml:space="preserve">4.2.5 </w:t>
      </w:r>
      <w:r>
        <w:rPr>
          <w:rFonts w:hint="eastAsia"/>
        </w:rPr>
        <w:t>退火片的缺陷要求由供需双方协商确定。</w:t>
      </w:r>
    </w:p>
    <w:p>
      <w:pPr>
        <w:pStyle w:val="22"/>
        <w:ind w:firstLine="0" w:firstLineChars="0"/>
      </w:pPr>
      <w:r>
        <w:rPr>
          <w:rFonts w:hint="eastAsia" w:ascii="黑体" w:hAnsi="黑体" w:eastAsia="黑体"/>
        </w:rPr>
        <w:t>4.2.6</w:t>
      </w:r>
      <w:r>
        <w:rPr>
          <w:rFonts w:hint="eastAsia"/>
        </w:rPr>
        <w:t xml:space="preserve"> 退火片的体内金属（铁）含量、洁净区宽度(DZ)、体微缺陷密度（BMD）等要求由供需双方协商确定。</w:t>
      </w:r>
    </w:p>
    <w:p>
      <w:pPr>
        <w:spacing w:line="360" w:lineRule="auto"/>
        <w:jc w:val="center"/>
        <w:rPr>
          <w:rFonts w:ascii="黑体" w:hAnsi="黑体" w:eastAsia="黑体"/>
          <w:color w:val="000000"/>
          <w:szCs w:val="21"/>
        </w:rPr>
      </w:pPr>
      <w:r>
        <w:rPr>
          <w:rFonts w:hint="eastAsia" w:ascii="黑体" w:hAnsi="黑体" w:eastAsia="黑体"/>
          <w:color w:val="000000"/>
          <w:szCs w:val="21"/>
        </w:rPr>
        <w:t>表1退火片的基本技术要求</w:t>
      </w:r>
    </w:p>
    <w:tbl>
      <w:tblPr>
        <w:tblStyle w:val="32"/>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
        <w:gridCol w:w="1063"/>
        <w:gridCol w:w="37"/>
        <w:gridCol w:w="887"/>
        <w:gridCol w:w="139"/>
        <w:gridCol w:w="956"/>
        <w:gridCol w:w="108"/>
        <w:gridCol w:w="1063"/>
        <w:gridCol w:w="37"/>
        <w:gridCol w:w="1027"/>
        <w:gridCol w:w="68"/>
        <w:gridCol w:w="995"/>
        <w:gridCol w:w="1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shd w:val="clear" w:color="auto" w:fill="auto"/>
          </w:tcPr>
          <w:p>
            <w:pPr>
              <w:jc w:val="center"/>
              <w:rPr>
                <w:color w:val="000000"/>
                <w:sz w:val="18"/>
                <w:szCs w:val="18"/>
              </w:rPr>
            </w:pPr>
            <w:r>
              <w:rPr>
                <w:rFonts w:hint="eastAsia"/>
                <w:color w:val="000000"/>
                <w:sz w:val="18"/>
                <w:szCs w:val="18"/>
              </w:rPr>
              <w:t>技术代</w:t>
            </w:r>
          </w:p>
        </w:tc>
        <w:tc>
          <w:tcPr>
            <w:tcW w:w="1134" w:type="dxa"/>
            <w:gridSpan w:val="3"/>
            <w:shd w:val="clear" w:color="auto" w:fill="auto"/>
          </w:tcPr>
          <w:p>
            <w:pPr>
              <w:jc w:val="center"/>
              <w:rPr>
                <w:color w:val="000000"/>
                <w:sz w:val="18"/>
                <w:szCs w:val="18"/>
              </w:rPr>
            </w:pPr>
            <w:r>
              <w:rPr>
                <w:rFonts w:hint="eastAsia"/>
                <w:color w:val="000000"/>
                <w:sz w:val="18"/>
                <w:szCs w:val="18"/>
              </w:rPr>
              <w:t>180nm</w:t>
            </w:r>
          </w:p>
        </w:tc>
        <w:tc>
          <w:tcPr>
            <w:tcW w:w="887" w:type="dxa"/>
            <w:shd w:val="clear" w:color="auto" w:fill="auto"/>
          </w:tcPr>
          <w:p>
            <w:pPr>
              <w:jc w:val="center"/>
              <w:rPr>
                <w:color w:val="000000"/>
                <w:sz w:val="18"/>
                <w:szCs w:val="18"/>
              </w:rPr>
            </w:pPr>
            <w:r>
              <w:rPr>
                <w:rFonts w:hint="eastAsia"/>
                <w:color w:val="000000"/>
                <w:sz w:val="18"/>
                <w:szCs w:val="18"/>
              </w:rPr>
              <w:t>130nm</w:t>
            </w:r>
          </w:p>
        </w:tc>
        <w:tc>
          <w:tcPr>
            <w:tcW w:w="1095" w:type="dxa"/>
            <w:gridSpan w:val="2"/>
            <w:shd w:val="clear" w:color="auto" w:fill="auto"/>
          </w:tcPr>
          <w:p>
            <w:pPr>
              <w:jc w:val="center"/>
              <w:rPr>
                <w:color w:val="000000"/>
                <w:sz w:val="18"/>
                <w:szCs w:val="18"/>
              </w:rPr>
            </w:pPr>
            <w:r>
              <w:rPr>
                <w:rFonts w:hint="eastAsia"/>
                <w:color w:val="000000"/>
                <w:sz w:val="18"/>
                <w:szCs w:val="18"/>
              </w:rPr>
              <w:t>90nm</w:t>
            </w:r>
          </w:p>
        </w:tc>
        <w:tc>
          <w:tcPr>
            <w:tcW w:w="1208" w:type="dxa"/>
            <w:gridSpan w:val="3"/>
            <w:shd w:val="clear" w:color="auto" w:fill="auto"/>
          </w:tcPr>
          <w:p>
            <w:pPr>
              <w:jc w:val="center"/>
              <w:rPr>
                <w:color w:val="000000"/>
                <w:sz w:val="18"/>
                <w:szCs w:val="18"/>
              </w:rPr>
            </w:pPr>
            <w:r>
              <w:rPr>
                <w:rFonts w:hint="eastAsia"/>
                <w:color w:val="000000"/>
                <w:sz w:val="18"/>
                <w:szCs w:val="18"/>
              </w:rPr>
              <w:t>65nm</w:t>
            </w:r>
          </w:p>
        </w:tc>
        <w:tc>
          <w:tcPr>
            <w:tcW w:w="1095" w:type="dxa"/>
            <w:gridSpan w:val="2"/>
            <w:shd w:val="clear" w:color="auto" w:fill="auto"/>
          </w:tcPr>
          <w:p>
            <w:pPr>
              <w:jc w:val="center"/>
              <w:rPr>
                <w:color w:val="000000"/>
                <w:sz w:val="18"/>
                <w:szCs w:val="18"/>
              </w:rPr>
            </w:pPr>
            <w:r>
              <w:rPr>
                <w:rFonts w:hint="eastAsia"/>
                <w:color w:val="000000"/>
                <w:sz w:val="18"/>
                <w:szCs w:val="18"/>
              </w:rPr>
              <w:t>45nm</w:t>
            </w:r>
          </w:p>
        </w:tc>
        <w:tc>
          <w:tcPr>
            <w:tcW w:w="1095" w:type="dxa"/>
            <w:gridSpan w:val="2"/>
            <w:shd w:val="clear" w:color="auto" w:fill="auto"/>
          </w:tcPr>
          <w:p>
            <w:pPr>
              <w:jc w:val="center"/>
              <w:rPr>
                <w:color w:val="000000"/>
                <w:sz w:val="18"/>
                <w:szCs w:val="18"/>
              </w:rPr>
            </w:pPr>
            <w:r>
              <w:rPr>
                <w:rFonts w:hint="eastAsia"/>
                <w:color w:val="000000"/>
                <w:sz w:val="18"/>
                <w:szCs w:val="18"/>
              </w:rPr>
              <w:t>32nm</w:t>
            </w:r>
          </w:p>
        </w:tc>
        <w:tc>
          <w:tcPr>
            <w:tcW w:w="1283" w:type="dxa"/>
          </w:tcPr>
          <w:p>
            <w:pPr>
              <w:jc w:val="center"/>
              <w:rPr>
                <w:color w:val="000000"/>
                <w:sz w:val="18"/>
                <w:szCs w:val="18"/>
              </w:rPr>
            </w:pPr>
            <w:r>
              <w:rPr>
                <w:rFonts w:hint="eastAsia"/>
                <w:color w:val="000000"/>
                <w:sz w:val="18"/>
                <w:szCs w:val="18"/>
              </w:rPr>
              <w:t>22nm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90" w:type="dxa"/>
            <w:gridSpan w:val="15"/>
            <w:shd w:val="clear" w:color="auto" w:fill="auto"/>
          </w:tcPr>
          <w:p>
            <w:pPr>
              <w:jc w:val="center"/>
              <w:rPr>
                <w:bCs/>
                <w:color w:val="000000"/>
                <w:sz w:val="18"/>
                <w:szCs w:val="18"/>
              </w:rPr>
            </w:pPr>
            <w:r>
              <w:rPr>
                <w:rFonts w:hint="eastAsia"/>
                <w:bCs/>
                <w:color w:val="000000"/>
                <w:sz w:val="18"/>
                <w:szCs w:val="18"/>
              </w:rPr>
              <w:t>退火前硅片为硅单晶抛光片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生长方式</w:t>
            </w:r>
          </w:p>
        </w:tc>
        <w:tc>
          <w:tcPr>
            <w:tcW w:w="7763" w:type="dxa"/>
            <w:gridSpan w:val="13"/>
            <w:shd w:val="clear" w:color="auto" w:fill="auto"/>
          </w:tcPr>
          <w:p>
            <w:pPr>
              <w:jc w:val="center"/>
              <w:rPr>
                <w:color w:val="000000"/>
                <w:sz w:val="18"/>
                <w:szCs w:val="18"/>
              </w:rPr>
            </w:pPr>
            <w:r>
              <w:rPr>
                <w:rFonts w:hint="eastAsia"/>
                <w:color w:val="000000"/>
                <w:sz w:val="18"/>
                <w:szCs w:val="18"/>
              </w:rPr>
              <w:t>CZ/MCZ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晶向</w:t>
            </w:r>
          </w:p>
        </w:tc>
        <w:tc>
          <w:tcPr>
            <w:tcW w:w="7763" w:type="dxa"/>
            <w:gridSpan w:val="13"/>
            <w:shd w:val="clear" w:color="auto" w:fill="auto"/>
          </w:tcPr>
          <w:p>
            <w:pPr>
              <w:jc w:val="center"/>
              <w:rPr>
                <w:color w:val="000000"/>
                <w:sz w:val="18"/>
                <w:szCs w:val="18"/>
              </w:rPr>
            </w:pPr>
            <w:r>
              <w:rPr>
                <w:rFonts w:hint="eastAsia"/>
                <w:color w:val="000000"/>
                <w:sz w:val="18"/>
                <w:szCs w:val="18"/>
              </w:rPr>
              <w:t>&lt;100&gt;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导电类型</w:t>
            </w:r>
          </w:p>
        </w:tc>
        <w:tc>
          <w:tcPr>
            <w:tcW w:w="7763" w:type="dxa"/>
            <w:gridSpan w:val="13"/>
            <w:shd w:val="clear" w:color="auto" w:fill="auto"/>
          </w:tcPr>
          <w:p>
            <w:pPr>
              <w:jc w:val="center"/>
              <w:rPr>
                <w:color w:val="000000"/>
                <w:sz w:val="18"/>
                <w:szCs w:val="18"/>
              </w:rPr>
            </w:pPr>
            <w:r>
              <w:rPr>
                <w:rFonts w:hint="eastAsia"/>
                <w:color w:val="000000"/>
                <w:sz w:val="18"/>
                <w:szCs w:val="18"/>
              </w:rPr>
              <w:t>p型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掺杂剂</w:t>
            </w:r>
          </w:p>
        </w:tc>
        <w:tc>
          <w:tcPr>
            <w:tcW w:w="7763" w:type="dxa"/>
            <w:gridSpan w:val="13"/>
            <w:shd w:val="clear" w:color="auto" w:fill="auto"/>
          </w:tcPr>
          <w:p>
            <w:pPr>
              <w:jc w:val="center"/>
              <w:rPr>
                <w:color w:val="000000"/>
                <w:sz w:val="18"/>
                <w:szCs w:val="18"/>
              </w:rPr>
            </w:pPr>
            <w:r>
              <w:rPr>
                <w:rFonts w:hint="eastAsia"/>
                <w:color w:val="000000"/>
                <w:sz w:val="18"/>
                <w:szCs w:val="18"/>
              </w:rPr>
              <w:t>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gridSpan w:val="2"/>
            <w:shd w:val="clear" w:color="auto" w:fill="auto"/>
          </w:tcPr>
          <w:p>
            <w:pPr>
              <w:jc w:val="left"/>
              <w:rPr>
                <w:color w:val="000000"/>
                <w:sz w:val="18"/>
                <w:szCs w:val="18"/>
              </w:rPr>
            </w:pPr>
            <w:r>
              <w:rPr>
                <w:rFonts w:hint="eastAsia"/>
                <w:color w:val="000000"/>
                <w:sz w:val="18"/>
                <w:szCs w:val="18"/>
              </w:rPr>
              <w:t>晶体中共掺杂</w:t>
            </w:r>
          </w:p>
        </w:tc>
        <w:tc>
          <w:tcPr>
            <w:tcW w:w="7763" w:type="dxa"/>
            <w:gridSpan w:val="13"/>
            <w:shd w:val="clear" w:color="auto" w:fill="auto"/>
          </w:tcPr>
          <w:p>
            <w:pPr>
              <w:jc w:val="center"/>
              <w:rPr>
                <w:color w:val="000000"/>
                <w:sz w:val="18"/>
                <w:szCs w:val="18"/>
              </w:rPr>
            </w:pPr>
            <w:r>
              <w:rPr>
                <w:rFonts w:hint="eastAsia"/>
                <w:color w:val="000000"/>
                <w:sz w:val="18"/>
                <w:szCs w:val="18"/>
              </w:rPr>
              <w:t>无/由供需双方商定的氮或碳的共掺杂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27" w:type="dxa"/>
            <w:gridSpan w:val="2"/>
            <w:shd w:val="clear" w:color="auto" w:fill="auto"/>
          </w:tcPr>
          <w:p>
            <w:pPr>
              <w:jc w:val="left"/>
              <w:rPr>
                <w:color w:val="000000"/>
                <w:sz w:val="18"/>
                <w:szCs w:val="18"/>
              </w:rPr>
            </w:pPr>
            <w:r>
              <w:rPr>
                <w:rFonts w:hint="eastAsia"/>
                <w:color w:val="000000"/>
                <w:sz w:val="18"/>
                <w:szCs w:val="18"/>
              </w:rPr>
              <w:t>晶向偏差度</w:t>
            </w:r>
          </w:p>
        </w:tc>
        <w:tc>
          <w:tcPr>
            <w:tcW w:w="7763" w:type="dxa"/>
            <w:gridSpan w:val="13"/>
            <w:shd w:val="clear" w:color="auto" w:fill="auto"/>
          </w:tcPr>
          <w:p>
            <w:pPr>
              <w:jc w:val="center"/>
              <w:rPr>
                <w:color w:val="000000"/>
                <w:sz w:val="18"/>
                <w:szCs w:val="18"/>
              </w:rPr>
            </w:pPr>
            <w:r>
              <w:rPr>
                <w:rFonts w:hint="eastAsia"/>
                <w:color w:val="000000"/>
                <w:sz w:val="18"/>
                <w:szCs w:val="18"/>
              </w:rPr>
              <w:t>0</w:t>
            </w:r>
            <w:r>
              <w:rPr>
                <w:rFonts w:hint="eastAsia"/>
                <w:color w:val="000000"/>
                <w:sz w:val="18"/>
                <w:szCs w:val="18"/>
                <w:vertAlign w:val="superscript"/>
              </w:rPr>
              <w:t>o</w:t>
            </w:r>
            <w:r>
              <w:rPr>
                <w:rFonts w:hint="eastAsia"/>
                <w:color w:val="000000"/>
                <w:sz w:val="18"/>
                <w:szCs w:val="18"/>
              </w:rPr>
              <w:t>±1.00</w:t>
            </w:r>
            <w:r>
              <w:rPr>
                <w:rFonts w:hint="eastAsia"/>
                <w:color w:val="000000"/>
                <w:sz w:val="18"/>
                <w:szCs w:val="18"/>
                <w:vertAlign w:val="superscript"/>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27" w:type="dxa"/>
            <w:gridSpan w:val="2"/>
            <w:shd w:val="clear" w:color="auto" w:fill="auto"/>
          </w:tcPr>
          <w:p>
            <w:pPr>
              <w:jc w:val="left"/>
              <w:rPr>
                <w:color w:val="000000"/>
                <w:sz w:val="18"/>
                <w:szCs w:val="18"/>
              </w:rPr>
            </w:pPr>
            <w:r>
              <w:rPr>
                <w:rFonts w:hint="eastAsia"/>
                <w:color w:val="000000"/>
                <w:sz w:val="18"/>
                <w:szCs w:val="18"/>
              </w:rPr>
              <w:t>电阻率（中心点）</w:t>
            </w:r>
          </w:p>
        </w:tc>
        <w:tc>
          <w:tcPr>
            <w:tcW w:w="7763" w:type="dxa"/>
            <w:gridSpan w:val="13"/>
            <w:shd w:val="clear" w:color="auto" w:fill="auto"/>
          </w:tcPr>
          <w:p>
            <w:pPr>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gridSpan w:val="2"/>
            <w:shd w:val="clear" w:color="auto" w:fill="auto"/>
          </w:tcPr>
          <w:p>
            <w:pPr>
              <w:jc w:val="left"/>
              <w:rPr>
                <w:color w:val="000000"/>
                <w:sz w:val="18"/>
                <w:szCs w:val="18"/>
              </w:rPr>
            </w:pPr>
            <w:r>
              <w:rPr>
                <w:rFonts w:hint="eastAsia"/>
                <w:color w:val="000000"/>
                <w:sz w:val="18"/>
                <w:szCs w:val="18"/>
              </w:rPr>
              <w:t>径向电阻率变化</w:t>
            </w:r>
          </w:p>
        </w:tc>
        <w:tc>
          <w:tcPr>
            <w:tcW w:w="7763" w:type="dxa"/>
            <w:gridSpan w:val="13"/>
            <w:shd w:val="clear" w:color="auto" w:fill="auto"/>
          </w:tcPr>
          <w:p>
            <w:pPr>
              <w:jc w:val="center"/>
              <w:rPr>
                <w:color w:val="000000"/>
                <w:sz w:val="18"/>
                <w:szCs w:val="18"/>
              </w:rPr>
            </w:pPr>
            <w:r>
              <w:rPr>
                <w:rFonts w:hint="eastAsia"/>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氧含量/校准因子</w:t>
            </w:r>
          </w:p>
        </w:tc>
        <w:tc>
          <w:tcPr>
            <w:tcW w:w="7763" w:type="dxa"/>
            <w:gridSpan w:val="13"/>
            <w:shd w:val="clear" w:color="auto" w:fill="auto"/>
          </w:tcPr>
          <w:p>
            <w:pPr>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27" w:type="dxa"/>
            <w:gridSpan w:val="2"/>
            <w:shd w:val="clear" w:color="auto" w:fill="auto"/>
          </w:tcPr>
          <w:p>
            <w:pPr>
              <w:jc w:val="left"/>
              <w:rPr>
                <w:color w:val="000000"/>
                <w:sz w:val="18"/>
                <w:szCs w:val="18"/>
              </w:rPr>
            </w:pPr>
            <w:r>
              <w:rPr>
                <w:rFonts w:hint="eastAsia"/>
                <w:color w:val="000000"/>
                <w:sz w:val="18"/>
                <w:szCs w:val="18"/>
              </w:rPr>
              <w:t>径向氧含量变化</w:t>
            </w:r>
          </w:p>
        </w:tc>
        <w:tc>
          <w:tcPr>
            <w:tcW w:w="7763" w:type="dxa"/>
            <w:gridSpan w:val="13"/>
            <w:shd w:val="clear" w:color="auto" w:fill="auto"/>
          </w:tcPr>
          <w:p>
            <w:pPr>
              <w:jc w:val="center"/>
              <w:rPr>
                <w:color w:val="000000"/>
                <w:sz w:val="18"/>
                <w:szCs w:val="18"/>
              </w:rPr>
            </w:pPr>
            <w:r>
              <w:rPr>
                <w:rFonts w:hint="eastAsia" w:ascii="宋体" w:hAnsi="宋体"/>
                <w:color w:val="000000"/>
                <w:sz w:val="18"/>
                <w:szCs w:val="18"/>
              </w:rPr>
              <w:t>≤</w:t>
            </w:r>
            <w:r>
              <w:rPr>
                <w:rFonts w:hint="eastAsia"/>
                <w:color w:val="000000"/>
                <w:sz w:val="18"/>
                <w:szCs w:val="18"/>
              </w:rPr>
              <w:t>10%（距边缘10mm）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碳含量</w:t>
            </w:r>
          </w:p>
        </w:tc>
        <w:tc>
          <w:tcPr>
            <w:tcW w:w="7763" w:type="dxa"/>
            <w:gridSpan w:val="13"/>
            <w:shd w:val="clear" w:color="auto" w:fill="auto"/>
          </w:tcPr>
          <w:p>
            <w:pPr>
              <w:jc w:val="center"/>
              <w:rPr>
                <w:color w:val="000000"/>
                <w:sz w:val="18"/>
                <w:szCs w:val="18"/>
              </w:rPr>
            </w:pPr>
            <w:r>
              <w:rPr>
                <w:rFonts w:hint="eastAsia"/>
                <w:color w:val="000000"/>
                <w:sz w:val="18"/>
                <w:szCs w:val="18"/>
              </w:rPr>
              <w:t>≤0.5ppma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晶体完整性（位错、系属结构、孪晶、漩涡等）</w:t>
            </w:r>
          </w:p>
        </w:tc>
        <w:tc>
          <w:tcPr>
            <w:tcW w:w="7763" w:type="dxa"/>
            <w:gridSpan w:val="13"/>
            <w:shd w:val="clear" w:color="auto" w:fill="auto"/>
          </w:tcPr>
          <w:p>
            <w:pPr>
              <w:jc w:val="center"/>
              <w:rPr>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硅片标识</w:t>
            </w:r>
          </w:p>
        </w:tc>
        <w:tc>
          <w:tcPr>
            <w:tcW w:w="7763" w:type="dxa"/>
            <w:gridSpan w:val="13"/>
            <w:shd w:val="clear" w:color="auto" w:fill="auto"/>
          </w:tcPr>
          <w:p>
            <w:pPr>
              <w:jc w:val="center"/>
              <w:rPr>
                <w:color w:val="000000"/>
                <w:sz w:val="18"/>
                <w:szCs w:val="18"/>
              </w:rPr>
            </w:pPr>
            <w:r>
              <w:rPr>
                <w:rFonts w:hint="eastAsia"/>
                <w:color w:val="000000"/>
                <w:sz w:val="18"/>
                <w:szCs w:val="18"/>
              </w:rPr>
              <w:t>供需双方商定或选择字母数字刻字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gridSpan w:val="2"/>
            <w:shd w:val="clear" w:color="auto" w:fill="auto"/>
          </w:tcPr>
          <w:p>
            <w:pPr>
              <w:jc w:val="left"/>
              <w:rPr>
                <w:color w:val="000000"/>
                <w:sz w:val="18"/>
                <w:szCs w:val="18"/>
              </w:rPr>
            </w:pPr>
            <w:r>
              <w:rPr>
                <w:rFonts w:hint="eastAsia"/>
                <w:color w:val="000000"/>
                <w:sz w:val="18"/>
                <w:szCs w:val="18"/>
              </w:rPr>
              <w:t>主参考面或切口晶向</w:t>
            </w:r>
          </w:p>
        </w:tc>
        <w:tc>
          <w:tcPr>
            <w:tcW w:w="7763" w:type="dxa"/>
            <w:gridSpan w:val="13"/>
            <w:shd w:val="clear" w:color="auto" w:fill="auto"/>
          </w:tcPr>
          <w:p>
            <w:pPr>
              <w:jc w:val="center"/>
              <w:rPr>
                <w:color w:val="000000"/>
                <w:sz w:val="18"/>
                <w:szCs w:val="18"/>
              </w:rPr>
            </w:pPr>
            <w:r>
              <w:rPr>
                <w:rFonts w:hint="eastAsia"/>
                <w:color w:val="000000"/>
                <w:sz w:val="18"/>
                <w:szCs w:val="18"/>
              </w:rPr>
              <w:t>&lt;110&gt;±1</w:t>
            </w:r>
            <w:r>
              <w:rPr>
                <w:rFonts w:hint="eastAsia"/>
                <w:color w:val="000000"/>
                <w:sz w:val="18"/>
                <w:szCs w:val="18"/>
                <w:vertAlign w:val="superscript"/>
              </w:rPr>
              <w:t>o</w:t>
            </w:r>
            <w:r>
              <w:rPr>
                <w:rFonts w:hint="eastAsia"/>
                <w:color w:val="000000"/>
                <w:sz w:val="18"/>
                <w:szCs w:val="18"/>
              </w:rPr>
              <w:t>或供需双方协商确定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gridSpan w:val="2"/>
            <w:shd w:val="clear" w:color="auto" w:fill="auto"/>
          </w:tcPr>
          <w:p>
            <w:pPr>
              <w:jc w:val="left"/>
              <w:rPr>
                <w:color w:val="000000"/>
                <w:sz w:val="18"/>
                <w:szCs w:val="18"/>
              </w:rPr>
            </w:pPr>
            <w:r>
              <w:rPr>
                <w:rFonts w:hint="eastAsia"/>
                <w:color w:val="000000"/>
                <w:sz w:val="18"/>
                <w:szCs w:val="18"/>
              </w:rPr>
              <w:t>边缘轮廓</w:t>
            </w:r>
          </w:p>
        </w:tc>
        <w:tc>
          <w:tcPr>
            <w:tcW w:w="7763" w:type="dxa"/>
            <w:gridSpan w:val="13"/>
            <w:shd w:val="clear" w:color="auto" w:fill="auto"/>
          </w:tcPr>
          <w:p>
            <w:pPr>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gridSpan w:val="2"/>
            <w:shd w:val="clear" w:color="auto" w:fill="auto"/>
          </w:tcPr>
          <w:p>
            <w:pPr>
              <w:jc w:val="left"/>
              <w:rPr>
                <w:color w:val="000000"/>
                <w:sz w:val="18"/>
                <w:szCs w:val="18"/>
              </w:rPr>
            </w:pPr>
            <w:r>
              <w:rPr>
                <w:rFonts w:hint="eastAsia"/>
                <w:color w:val="000000"/>
                <w:sz w:val="18"/>
                <w:szCs w:val="18"/>
              </w:rPr>
              <w:t>边缘抛光</w:t>
            </w:r>
          </w:p>
        </w:tc>
        <w:tc>
          <w:tcPr>
            <w:tcW w:w="7763" w:type="dxa"/>
            <w:gridSpan w:val="13"/>
            <w:shd w:val="clear" w:color="auto" w:fill="auto"/>
          </w:tcPr>
          <w:p>
            <w:pPr>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gridSpan w:val="2"/>
            <w:shd w:val="clear" w:color="auto" w:fill="auto"/>
          </w:tcPr>
          <w:p>
            <w:pPr>
              <w:jc w:val="left"/>
              <w:rPr>
                <w:color w:val="000000"/>
                <w:sz w:val="18"/>
                <w:szCs w:val="18"/>
              </w:rPr>
            </w:pPr>
            <w:r>
              <w:rPr>
                <w:rFonts w:hint="eastAsia"/>
                <w:color w:val="000000"/>
                <w:sz w:val="18"/>
                <w:szCs w:val="18"/>
              </w:rPr>
              <w:t>正表面薄膜</w:t>
            </w:r>
          </w:p>
        </w:tc>
        <w:tc>
          <w:tcPr>
            <w:tcW w:w="7763" w:type="dxa"/>
            <w:gridSpan w:val="13"/>
            <w:shd w:val="clear" w:color="auto" w:fill="auto"/>
          </w:tcPr>
          <w:p>
            <w:pPr>
              <w:jc w:val="center"/>
              <w:rPr>
                <w:color w:val="000000"/>
                <w:sz w:val="18"/>
                <w:szCs w:val="18"/>
              </w:rPr>
            </w:pPr>
            <w:r>
              <w:rPr>
                <w:rFonts w:hint="eastAsia"/>
                <w:color w:val="000000"/>
                <w:sz w:val="18"/>
                <w:szCs w:val="18"/>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外吸杂</w:t>
            </w:r>
          </w:p>
        </w:tc>
        <w:tc>
          <w:tcPr>
            <w:tcW w:w="7763" w:type="dxa"/>
            <w:gridSpan w:val="13"/>
            <w:shd w:val="clear" w:color="auto" w:fill="auto"/>
          </w:tcPr>
          <w:p>
            <w:pPr>
              <w:jc w:val="center"/>
              <w:rPr>
                <w:color w:val="000000"/>
                <w:sz w:val="18"/>
                <w:szCs w:val="18"/>
              </w:rPr>
            </w:pPr>
            <w:r>
              <w:rPr>
                <w:rFonts w:hint="eastAsia"/>
                <w:color w:val="000000"/>
                <w:sz w:val="18"/>
                <w:szCs w:val="18"/>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背封</w:t>
            </w:r>
          </w:p>
        </w:tc>
        <w:tc>
          <w:tcPr>
            <w:tcW w:w="7763" w:type="dxa"/>
            <w:gridSpan w:val="13"/>
            <w:shd w:val="clear" w:color="auto" w:fill="auto"/>
          </w:tcPr>
          <w:p>
            <w:pPr>
              <w:jc w:val="center"/>
              <w:rPr>
                <w:color w:val="000000"/>
                <w:sz w:val="18"/>
                <w:szCs w:val="18"/>
              </w:rPr>
            </w:pPr>
            <w:r>
              <w:rPr>
                <w:rFonts w:hint="eastAsia"/>
                <w:color w:val="000000"/>
                <w:sz w:val="18"/>
                <w:szCs w:val="18"/>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背表面状态</w:t>
            </w:r>
          </w:p>
        </w:tc>
        <w:tc>
          <w:tcPr>
            <w:tcW w:w="1063" w:type="dxa"/>
            <w:shd w:val="clear" w:color="auto" w:fill="auto"/>
          </w:tcPr>
          <w:p>
            <w:r>
              <w:rPr>
                <w:rFonts w:hint="eastAsia"/>
                <w:color w:val="000000"/>
                <w:sz w:val="18"/>
                <w:szCs w:val="18"/>
              </w:rPr>
              <w:t>供需双方商定</w:t>
            </w:r>
          </w:p>
        </w:tc>
        <w:tc>
          <w:tcPr>
            <w:tcW w:w="1063" w:type="dxa"/>
            <w:gridSpan w:val="3"/>
            <w:shd w:val="clear" w:color="auto" w:fill="auto"/>
          </w:tcPr>
          <w:p>
            <w:r>
              <w:rPr>
                <w:rFonts w:hint="eastAsia"/>
                <w:color w:val="000000"/>
                <w:sz w:val="18"/>
                <w:szCs w:val="18"/>
              </w:rPr>
              <w:t>供需双方商定</w:t>
            </w:r>
          </w:p>
        </w:tc>
        <w:tc>
          <w:tcPr>
            <w:tcW w:w="1064" w:type="dxa"/>
            <w:gridSpan w:val="2"/>
            <w:shd w:val="clear" w:color="auto" w:fill="auto"/>
          </w:tcPr>
          <w:p>
            <w:r>
              <w:rPr>
                <w:rFonts w:hint="eastAsia"/>
                <w:color w:val="000000"/>
                <w:sz w:val="18"/>
                <w:szCs w:val="18"/>
              </w:rPr>
              <w:t>供需双方商定</w:t>
            </w:r>
          </w:p>
        </w:tc>
        <w:tc>
          <w:tcPr>
            <w:tcW w:w="1063" w:type="dxa"/>
            <w:shd w:val="clear" w:color="auto" w:fill="auto"/>
          </w:tcPr>
          <w:p>
            <w:r>
              <w:rPr>
                <w:rFonts w:hint="eastAsia"/>
                <w:color w:val="000000"/>
                <w:sz w:val="18"/>
                <w:szCs w:val="18"/>
              </w:rPr>
              <w:t>供需双方商定</w:t>
            </w:r>
          </w:p>
        </w:tc>
        <w:tc>
          <w:tcPr>
            <w:tcW w:w="1064" w:type="dxa"/>
            <w:gridSpan w:val="2"/>
            <w:shd w:val="clear" w:color="auto" w:fill="auto"/>
          </w:tcPr>
          <w:p>
            <w:r>
              <w:rPr>
                <w:rFonts w:hint="eastAsia"/>
                <w:color w:val="000000"/>
                <w:sz w:val="18"/>
                <w:szCs w:val="18"/>
              </w:rPr>
              <w:t>供需双方商定</w:t>
            </w:r>
          </w:p>
        </w:tc>
        <w:tc>
          <w:tcPr>
            <w:tcW w:w="1063" w:type="dxa"/>
            <w:gridSpan w:val="2"/>
            <w:shd w:val="clear" w:color="auto" w:fill="auto"/>
          </w:tcPr>
          <w:p>
            <w:r>
              <w:rPr>
                <w:rFonts w:hint="eastAsia"/>
                <w:color w:val="000000"/>
                <w:sz w:val="18"/>
                <w:szCs w:val="18"/>
              </w:rPr>
              <w:t>供需双方商定</w:t>
            </w:r>
          </w:p>
        </w:tc>
        <w:tc>
          <w:tcPr>
            <w:tcW w:w="1383" w:type="dxa"/>
            <w:gridSpan w:val="2"/>
            <w:shd w:val="clear" w:color="auto" w:fill="auto"/>
          </w:tcPr>
          <w:p>
            <w:pPr>
              <w:jc w:val="center"/>
              <w:rPr>
                <w:color w:val="000000"/>
                <w:sz w:val="18"/>
                <w:szCs w:val="18"/>
              </w:rPr>
            </w:pPr>
            <w:r>
              <w:rPr>
                <w:rFonts w:hint="eastAsia"/>
                <w:color w:val="000000"/>
                <w:sz w:val="18"/>
                <w:szCs w:val="18"/>
              </w:rPr>
              <w:t>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直径 mm</w:t>
            </w:r>
          </w:p>
        </w:tc>
        <w:tc>
          <w:tcPr>
            <w:tcW w:w="1063" w:type="dxa"/>
            <w:shd w:val="clear" w:color="auto" w:fill="auto"/>
          </w:tcPr>
          <w:p>
            <w:pPr>
              <w:jc w:val="left"/>
              <w:rPr>
                <w:color w:val="000000"/>
                <w:sz w:val="18"/>
                <w:szCs w:val="18"/>
              </w:rPr>
            </w:pPr>
            <w:r>
              <w:rPr>
                <w:rFonts w:hint="eastAsia"/>
                <w:color w:val="000000"/>
                <w:sz w:val="18"/>
                <w:szCs w:val="18"/>
              </w:rPr>
              <w:t>200±0.20</w:t>
            </w:r>
          </w:p>
        </w:tc>
        <w:tc>
          <w:tcPr>
            <w:tcW w:w="1063" w:type="dxa"/>
            <w:gridSpan w:val="3"/>
            <w:shd w:val="clear" w:color="auto" w:fill="auto"/>
          </w:tcPr>
          <w:p>
            <w:pPr>
              <w:jc w:val="left"/>
            </w:pPr>
            <w:r>
              <w:rPr>
                <w:rFonts w:hint="eastAsia"/>
                <w:color w:val="000000"/>
                <w:sz w:val="18"/>
                <w:szCs w:val="18"/>
              </w:rPr>
              <w:t>300±0.20</w:t>
            </w:r>
          </w:p>
        </w:tc>
        <w:tc>
          <w:tcPr>
            <w:tcW w:w="1064" w:type="dxa"/>
            <w:gridSpan w:val="2"/>
            <w:shd w:val="clear" w:color="auto" w:fill="auto"/>
          </w:tcPr>
          <w:p>
            <w:pPr>
              <w:jc w:val="left"/>
            </w:pPr>
            <w:r>
              <w:rPr>
                <w:rFonts w:hint="eastAsia"/>
                <w:color w:val="000000"/>
                <w:sz w:val="18"/>
                <w:szCs w:val="18"/>
              </w:rPr>
              <w:t>300±0.20</w:t>
            </w:r>
          </w:p>
        </w:tc>
        <w:tc>
          <w:tcPr>
            <w:tcW w:w="1063" w:type="dxa"/>
            <w:shd w:val="clear" w:color="auto" w:fill="auto"/>
          </w:tcPr>
          <w:p>
            <w:pPr>
              <w:jc w:val="left"/>
            </w:pPr>
            <w:r>
              <w:rPr>
                <w:rFonts w:hint="eastAsia"/>
                <w:color w:val="000000"/>
                <w:sz w:val="18"/>
                <w:szCs w:val="18"/>
              </w:rPr>
              <w:t>300±0.20</w:t>
            </w:r>
          </w:p>
        </w:tc>
        <w:tc>
          <w:tcPr>
            <w:tcW w:w="1064" w:type="dxa"/>
            <w:gridSpan w:val="2"/>
            <w:shd w:val="clear" w:color="auto" w:fill="auto"/>
          </w:tcPr>
          <w:p>
            <w:pPr>
              <w:jc w:val="left"/>
            </w:pPr>
            <w:r>
              <w:rPr>
                <w:rFonts w:hint="eastAsia"/>
                <w:color w:val="000000"/>
                <w:sz w:val="18"/>
                <w:szCs w:val="18"/>
              </w:rPr>
              <w:t>300±0.20</w:t>
            </w:r>
          </w:p>
        </w:tc>
        <w:tc>
          <w:tcPr>
            <w:tcW w:w="1063" w:type="dxa"/>
            <w:gridSpan w:val="2"/>
            <w:shd w:val="clear" w:color="auto" w:fill="auto"/>
          </w:tcPr>
          <w:p>
            <w:pPr>
              <w:jc w:val="left"/>
            </w:pPr>
            <w:r>
              <w:rPr>
                <w:rFonts w:hint="eastAsia"/>
                <w:color w:val="000000"/>
                <w:sz w:val="18"/>
                <w:szCs w:val="18"/>
              </w:rPr>
              <w:t>300±0.20</w:t>
            </w:r>
          </w:p>
        </w:tc>
        <w:tc>
          <w:tcPr>
            <w:tcW w:w="1383" w:type="dxa"/>
            <w:gridSpan w:val="2"/>
            <w:shd w:val="clear" w:color="auto" w:fill="auto"/>
          </w:tcPr>
          <w:p>
            <w:pPr>
              <w:jc w:val="left"/>
            </w:pPr>
            <w:r>
              <w:rPr>
                <w:rFonts w:hint="eastAsia"/>
                <w:color w:val="000000"/>
                <w:sz w:val="18"/>
                <w:szCs w:val="18"/>
              </w:rPr>
              <w:t>300±0.20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shd w:val="clear" w:color="auto" w:fill="auto"/>
          </w:tcPr>
          <w:p>
            <w:pPr>
              <w:jc w:val="left"/>
              <w:rPr>
                <w:color w:val="000000"/>
                <w:sz w:val="18"/>
                <w:szCs w:val="18"/>
              </w:rPr>
            </w:pPr>
            <w:r>
              <w:rPr>
                <w:rFonts w:hint="eastAsia"/>
                <w:color w:val="000000"/>
                <w:sz w:val="18"/>
                <w:szCs w:val="18"/>
              </w:rPr>
              <w:t>边缘去除</w:t>
            </w:r>
          </w:p>
        </w:tc>
        <w:tc>
          <w:tcPr>
            <w:tcW w:w="1063" w:type="dxa"/>
            <w:shd w:val="clear" w:color="auto" w:fill="auto"/>
          </w:tcPr>
          <w:p>
            <w:pPr>
              <w:jc w:val="center"/>
              <w:rPr>
                <w:color w:val="000000"/>
                <w:sz w:val="18"/>
                <w:szCs w:val="18"/>
              </w:rPr>
            </w:pPr>
            <w:r>
              <w:rPr>
                <w:rFonts w:hint="eastAsia"/>
                <w:color w:val="000000"/>
                <w:sz w:val="18"/>
                <w:szCs w:val="18"/>
              </w:rPr>
              <w:t>3mm</w:t>
            </w:r>
          </w:p>
        </w:tc>
        <w:tc>
          <w:tcPr>
            <w:tcW w:w="1063" w:type="dxa"/>
            <w:gridSpan w:val="3"/>
            <w:shd w:val="clear" w:color="auto" w:fill="auto"/>
          </w:tcPr>
          <w:p>
            <w:pPr>
              <w:jc w:val="center"/>
              <w:rPr>
                <w:color w:val="000000"/>
                <w:sz w:val="18"/>
                <w:szCs w:val="18"/>
              </w:rPr>
            </w:pPr>
            <w:r>
              <w:rPr>
                <w:rFonts w:hint="eastAsia"/>
                <w:color w:val="000000"/>
                <w:sz w:val="18"/>
                <w:szCs w:val="18"/>
              </w:rPr>
              <w:t>3mm</w:t>
            </w:r>
          </w:p>
        </w:tc>
        <w:tc>
          <w:tcPr>
            <w:tcW w:w="1064" w:type="dxa"/>
            <w:gridSpan w:val="2"/>
            <w:shd w:val="clear" w:color="auto" w:fill="auto"/>
          </w:tcPr>
          <w:p>
            <w:pPr>
              <w:jc w:val="center"/>
              <w:rPr>
                <w:color w:val="000000"/>
                <w:sz w:val="18"/>
                <w:szCs w:val="18"/>
              </w:rPr>
            </w:pPr>
            <w:r>
              <w:rPr>
                <w:rFonts w:hint="eastAsia"/>
                <w:color w:val="000000"/>
                <w:sz w:val="18"/>
                <w:szCs w:val="18"/>
              </w:rPr>
              <w:t>2mm</w:t>
            </w:r>
          </w:p>
        </w:tc>
        <w:tc>
          <w:tcPr>
            <w:tcW w:w="1063" w:type="dxa"/>
            <w:shd w:val="clear" w:color="auto" w:fill="auto"/>
          </w:tcPr>
          <w:p>
            <w:pPr>
              <w:jc w:val="center"/>
              <w:rPr>
                <w:color w:val="000000"/>
                <w:sz w:val="18"/>
                <w:szCs w:val="18"/>
              </w:rPr>
            </w:pPr>
            <w:r>
              <w:rPr>
                <w:rFonts w:hint="eastAsia"/>
                <w:color w:val="000000"/>
                <w:sz w:val="18"/>
                <w:szCs w:val="18"/>
              </w:rPr>
              <w:t>2mm</w:t>
            </w:r>
          </w:p>
        </w:tc>
        <w:tc>
          <w:tcPr>
            <w:tcW w:w="1064" w:type="dxa"/>
            <w:gridSpan w:val="2"/>
            <w:shd w:val="clear" w:color="auto" w:fill="auto"/>
          </w:tcPr>
          <w:p>
            <w:pPr>
              <w:jc w:val="center"/>
              <w:rPr>
                <w:color w:val="000000"/>
                <w:sz w:val="18"/>
                <w:szCs w:val="18"/>
              </w:rPr>
            </w:pPr>
            <w:r>
              <w:rPr>
                <w:rFonts w:hint="eastAsia"/>
                <w:color w:val="000000"/>
                <w:sz w:val="18"/>
                <w:szCs w:val="18"/>
              </w:rPr>
              <w:t>2mm</w:t>
            </w:r>
          </w:p>
        </w:tc>
        <w:tc>
          <w:tcPr>
            <w:tcW w:w="1063" w:type="dxa"/>
            <w:gridSpan w:val="2"/>
            <w:shd w:val="clear" w:color="auto" w:fill="auto"/>
          </w:tcPr>
          <w:p>
            <w:pPr>
              <w:jc w:val="center"/>
              <w:rPr>
                <w:color w:val="000000"/>
                <w:sz w:val="18"/>
                <w:szCs w:val="18"/>
              </w:rPr>
            </w:pPr>
            <w:r>
              <w:rPr>
                <w:rFonts w:hint="eastAsia"/>
                <w:color w:val="000000"/>
                <w:sz w:val="18"/>
                <w:szCs w:val="18"/>
              </w:rPr>
              <w:t>2mm</w:t>
            </w:r>
          </w:p>
        </w:tc>
        <w:tc>
          <w:tcPr>
            <w:tcW w:w="1383" w:type="dxa"/>
            <w:gridSpan w:val="2"/>
            <w:shd w:val="clear" w:color="auto" w:fill="auto"/>
          </w:tcPr>
          <w:p>
            <w:pPr>
              <w:jc w:val="center"/>
              <w:rPr>
                <w:color w:val="000000"/>
                <w:sz w:val="18"/>
                <w:szCs w:val="18"/>
              </w:rPr>
            </w:pPr>
            <w:r>
              <w:rPr>
                <w:rFonts w:hint="eastAsia"/>
                <w:color w:val="000000"/>
                <w:sz w:val="18"/>
                <w:szCs w:val="18"/>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7" w:type="dxa"/>
            <w:gridSpan w:val="2"/>
            <w:tcBorders>
              <w:bottom w:val="single" w:color="auto" w:sz="4" w:space="0"/>
            </w:tcBorders>
            <w:shd w:val="clear" w:color="auto" w:fill="auto"/>
          </w:tcPr>
          <w:p>
            <w:pPr>
              <w:jc w:val="left"/>
              <w:rPr>
                <w:color w:val="000000"/>
                <w:sz w:val="18"/>
                <w:szCs w:val="18"/>
              </w:rPr>
            </w:pPr>
            <w:r>
              <w:rPr>
                <w:rFonts w:hint="eastAsia"/>
                <w:color w:val="000000"/>
                <w:sz w:val="18"/>
                <w:szCs w:val="18"/>
              </w:rPr>
              <w:t>退火气氛</w:t>
            </w:r>
          </w:p>
        </w:tc>
        <w:tc>
          <w:tcPr>
            <w:tcW w:w="7763" w:type="dxa"/>
            <w:gridSpan w:val="13"/>
            <w:tcBorders>
              <w:bottom w:val="single" w:color="auto" w:sz="4" w:space="0"/>
            </w:tcBorders>
            <w:shd w:val="clear" w:color="auto" w:fill="auto"/>
          </w:tcPr>
          <w:p>
            <w:pPr>
              <w:jc w:val="center"/>
              <w:rPr>
                <w:color w:val="000000"/>
                <w:sz w:val="18"/>
                <w:szCs w:val="18"/>
              </w:rPr>
            </w:pPr>
            <w:r>
              <w:rPr>
                <w:rFonts w:hint="eastAsia"/>
                <w:color w:val="000000"/>
                <w:sz w:val="18"/>
                <w:szCs w:val="18"/>
              </w:rPr>
              <w:t>供需双方确定</w:t>
            </w:r>
          </w:p>
        </w:tc>
      </w:tr>
    </w:tbl>
    <w:p>
      <w:pPr>
        <w:spacing w:before="312" w:beforeLines="100"/>
        <w:ind w:firstLine="4200" w:firstLineChars="2000"/>
        <w:rPr>
          <w:rFonts w:ascii="黑体" w:hAnsi="黑体" w:eastAsia="黑体"/>
          <w:szCs w:val="21"/>
        </w:rPr>
      </w:pPr>
      <w:r>
        <w:rPr>
          <w:rFonts w:hint="eastAsia" w:ascii="黑体" w:hAnsi="黑体" w:eastAsia="黑体"/>
          <w:szCs w:val="21"/>
        </w:rPr>
        <w:t>表2 退火片的几何参数</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92"/>
        <w:gridCol w:w="1029"/>
        <w:gridCol w:w="1095"/>
        <w:gridCol w:w="1136"/>
        <w:gridCol w:w="1167"/>
        <w:gridCol w:w="109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72" w:type="dxa"/>
            <w:shd w:val="clear" w:color="auto" w:fill="auto"/>
          </w:tcPr>
          <w:p>
            <w:pPr>
              <w:jc w:val="center"/>
              <w:rPr>
                <w:color w:val="000000"/>
                <w:sz w:val="18"/>
                <w:szCs w:val="18"/>
              </w:rPr>
            </w:pPr>
            <w:r>
              <w:rPr>
                <w:rFonts w:hint="eastAsia"/>
                <w:color w:val="000000"/>
                <w:sz w:val="18"/>
                <w:szCs w:val="18"/>
              </w:rPr>
              <w:t>技术代</w:t>
            </w:r>
          </w:p>
        </w:tc>
        <w:tc>
          <w:tcPr>
            <w:tcW w:w="992" w:type="dxa"/>
            <w:shd w:val="clear" w:color="auto" w:fill="auto"/>
          </w:tcPr>
          <w:p>
            <w:pPr>
              <w:jc w:val="center"/>
              <w:rPr>
                <w:color w:val="000000"/>
                <w:sz w:val="18"/>
                <w:szCs w:val="18"/>
              </w:rPr>
            </w:pPr>
            <w:r>
              <w:rPr>
                <w:rFonts w:hint="eastAsia"/>
                <w:color w:val="000000"/>
                <w:sz w:val="18"/>
                <w:szCs w:val="18"/>
              </w:rPr>
              <w:t>180nm</w:t>
            </w:r>
          </w:p>
        </w:tc>
        <w:tc>
          <w:tcPr>
            <w:tcW w:w="1029" w:type="dxa"/>
            <w:shd w:val="clear" w:color="auto" w:fill="auto"/>
          </w:tcPr>
          <w:p>
            <w:pPr>
              <w:jc w:val="center"/>
              <w:rPr>
                <w:color w:val="000000"/>
                <w:sz w:val="18"/>
                <w:szCs w:val="18"/>
              </w:rPr>
            </w:pPr>
            <w:r>
              <w:rPr>
                <w:rFonts w:hint="eastAsia"/>
                <w:color w:val="000000"/>
                <w:sz w:val="18"/>
                <w:szCs w:val="18"/>
              </w:rPr>
              <w:t>130nm</w:t>
            </w:r>
          </w:p>
        </w:tc>
        <w:tc>
          <w:tcPr>
            <w:tcW w:w="1095" w:type="dxa"/>
            <w:shd w:val="clear" w:color="auto" w:fill="auto"/>
          </w:tcPr>
          <w:p>
            <w:pPr>
              <w:jc w:val="center"/>
              <w:rPr>
                <w:color w:val="000000"/>
                <w:sz w:val="18"/>
                <w:szCs w:val="18"/>
              </w:rPr>
            </w:pPr>
            <w:r>
              <w:rPr>
                <w:rFonts w:hint="eastAsia"/>
                <w:color w:val="000000"/>
                <w:sz w:val="18"/>
                <w:szCs w:val="18"/>
              </w:rPr>
              <w:t>90nm</w:t>
            </w:r>
          </w:p>
        </w:tc>
        <w:tc>
          <w:tcPr>
            <w:tcW w:w="1136" w:type="dxa"/>
            <w:shd w:val="clear" w:color="auto" w:fill="auto"/>
          </w:tcPr>
          <w:p>
            <w:pPr>
              <w:jc w:val="center"/>
              <w:rPr>
                <w:color w:val="000000"/>
                <w:sz w:val="18"/>
                <w:szCs w:val="18"/>
              </w:rPr>
            </w:pPr>
            <w:r>
              <w:rPr>
                <w:rFonts w:hint="eastAsia"/>
                <w:color w:val="000000"/>
                <w:sz w:val="18"/>
                <w:szCs w:val="18"/>
              </w:rPr>
              <w:t>65nm</w:t>
            </w:r>
          </w:p>
        </w:tc>
        <w:tc>
          <w:tcPr>
            <w:tcW w:w="1167" w:type="dxa"/>
            <w:shd w:val="clear" w:color="auto" w:fill="auto"/>
          </w:tcPr>
          <w:p>
            <w:pPr>
              <w:jc w:val="center"/>
              <w:rPr>
                <w:color w:val="000000"/>
                <w:sz w:val="18"/>
                <w:szCs w:val="18"/>
              </w:rPr>
            </w:pPr>
            <w:r>
              <w:rPr>
                <w:rFonts w:hint="eastAsia"/>
                <w:color w:val="000000"/>
                <w:sz w:val="18"/>
                <w:szCs w:val="18"/>
              </w:rPr>
              <w:t>45nm</w:t>
            </w:r>
          </w:p>
        </w:tc>
        <w:tc>
          <w:tcPr>
            <w:tcW w:w="1095" w:type="dxa"/>
            <w:shd w:val="clear" w:color="auto" w:fill="auto"/>
          </w:tcPr>
          <w:p>
            <w:pPr>
              <w:jc w:val="center"/>
              <w:rPr>
                <w:color w:val="000000"/>
                <w:sz w:val="18"/>
                <w:szCs w:val="18"/>
              </w:rPr>
            </w:pPr>
            <w:r>
              <w:rPr>
                <w:rFonts w:hint="eastAsia"/>
                <w:color w:val="000000"/>
                <w:sz w:val="18"/>
                <w:szCs w:val="18"/>
              </w:rPr>
              <w:t>32nm</w:t>
            </w:r>
          </w:p>
        </w:tc>
        <w:tc>
          <w:tcPr>
            <w:tcW w:w="964" w:type="dxa"/>
          </w:tcPr>
          <w:p>
            <w:pPr>
              <w:jc w:val="center"/>
              <w:rPr>
                <w:color w:val="000000"/>
                <w:sz w:val="18"/>
                <w:szCs w:val="18"/>
              </w:rPr>
            </w:pPr>
            <w:r>
              <w:rPr>
                <w:rFonts w:hint="eastAsia"/>
                <w:color w:val="000000"/>
                <w:sz w:val="18"/>
                <w:szCs w:val="18"/>
              </w:rPr>
              <w:t>22nm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72" w:type="dxa"/>
            <w:shd w:val="clear" w:color="auto" w:fill="auto"/>
          </w:tcPr>
          <w:p>
            <w:pPr>
              <w:jc w:val="center"/>
              <w:rPr>
                <w:color w:val="000000"/>
                <w:sz w:val="18"/>
                <w:szCs w:val="18"/>
              </w:rPr>
            </w:pPr>
            <w:r>
              <w:rPr>
                <w:rFonts w:hint="eastAsia"/>
                <w:color w:val="000000"/>
                <w:sz w:val="18"/>
                <w:szCs w:val="18"/>
              </w:rPr>
              <w:t>直径</w:t>
            </w:r>
          </w:p>
        </w:tc>
        <w:tc>
          <w:tcPr>
            <w:tcW w:w="992" w:type="dxa"/>
            <w:shd w:val="clear" w:color="auto" w:fill="auto"/>
          </w:tcPr>
          <w:p>
            <w:pPr>
              <w:jc w:val="center"/>
              <w:rPr>
                <w:color w:val="000000"/>
                <w:sz w:val="18"/>
                <w:szCs w:val="18"/>
              </w:rPr>
            </w:pPr>
          </w:p>
        </w:tc>
        <w:tc>
          <w:tcPr>
            <w:tcW w:w="1029" w:type="dxa"/>
            <w:shd w:val="clear" w:color="auto" w:fill="auto"/>
          </w:tcPr>
          <w:p>
            <w:pPr>
              <w:jc w:val="center"/>
              <w:rPr>
                <w:color w:val="000000"/>
                <w:sz w:val="18"/>
                <w:szCs w:val="18"/>
              </w:rPr>
            </w:pPr>
          </w:p>
        </w:tc>
        <w:tc>
          <w:tcPr>
            <w:tcW w:w="1095" w:type="dxa"/>
            <w:shd w:val="clear" w:color="auto" w:fill="auto"/>
          </w:tcPr>
          <w:p>
            <w:pPr>
              <w:jc w:val="center"/>
              <w:rPr>
                <w:color w:val="000000"/>
                <w:sz w:val="18"/>
                <w:szCs w:val="18"/>
              </w:rPr>
            </w:pPr>
          </w:p>
        </w:tc>
        <w:tc>
          <w:tcPr>
            <w:tcW w:w="1136" w:type="dxa"/>
            <w:shd w:val="clear" w:color="auto" w:fill="auto"/>
          </w:tcPr>
          <w:p>
            <w:pPr>
              <w:jc w:val="center"/>
              <w:rPr>
                <w:color w:val="000000"/>
                <w:sz w:val="18"/>
                <w:szCs w:val="18"/>
              </w:rPr>
            </w:pPr>
          </w:p>
        </w:tc>
        <w:tc>
          <w:tcPr>
            <w:tcW w:w="1167" w:type="dxa"/>
            <w:shd w:val="clear" w:color="auto" w:fill="auto"/>
          </w:tcPr>
          <w:p>
            <w:pPr>
              <w:jc w:val="center"/>
              <w:rPr>
                <w:color w:val="000000"/>
                <w:sz w:val="18"/>
                <w:szCs w:val="18"/>
              </w:rPr>
            </w:pPr>
          </w:p>
        </w:tc>
        <w:tc>
          <w:tcPr>
            <w:tcW w:w="1095" w:type="dxa"/>
            <w:shd w:val="clear" w:color="auto" w:fill="auto"/>
          </w:tcPr>
          <w:p>
            <w:pPr>
              <w:jc w:val="center"/>
              <w:rPr>
                <w:color w:val="000000"/>
                <w:sz w:val="18"/>
                <w:szCs w:val="18"/>
              </w:rPr>
            </w:pPr>
          </w:p>
        </w:tc>
        <w:tc>
          <w:tcPr>
            <w:tcW w:w="96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72" w:type="dxa"/>
            <w:shd w:val="clear" w:color="auto" w:fill="auto"/>
          </w:tcPr>
          <w:p>
            <w:pPr>
              <w:jc w:val="center"/>
              <w:rPr>
                <w:color w:val="000000"/>
                <w:sz w:val="18"/>
                <w:szCs w:val="18"/>
              </w:rPr>
            </w:pPr>
            <w:r>
              <w:rPr>
                <w:rFonts w:hint="eastAsia"/>
                <w:color w:val="000000"/>
                <w:sz w:val="18"/>
                <w:szCs w:val="18"/>
              </w:rPr>
              <w:t>厚度</w:t>
            </w:r>
          </w:p>
          <w:p>
            <w:pPr>
              <w:jc w:val="center"/>
              <w:rPr>
                <w:color w:val="000000"/>
                <w:sz w:val="18"/>
                <w:szCs w:val="18"/>
              </w:rPr>
            </w:pPr>
            <w:r>
              <w:rPr>
                <w:rFonts w:hint="eastAsia"/>
                <w:color w:val="000000"/>
                <w:sz w:val="18"/>
                <w:szCs w:val="18"/>
              </w:rPr>
              <w:t>µm</w:t>
            </w:r>
          </w:p>
        </w:tc>
        <w:tc>
          <w:tcPr>
            <w:tcW w:w="992" w:type="dxa"/>
            <w:shd w:val="clear" w:color="auto" w:fill="auto"/>
          </w:tcPr>
          <w:p>
            <w:pPr>
              <w:jc w:val="center"/>
              <w:rPr>
                <w:color w:val="000000"/>
                <w:sz w:val="18"/>
                <w:szCs w:val="18"/>
              </w:rPr>
            </w:pPr>
            <w:r>
              <w:rPr>
                <w:rFonts w:hint="eastAsia"/>
                <w:color w:val="000000"/>
                <w:sz w:val="18"/>
                <w:szCs w:val="18"/>
              </w:rPr>
              <w:t>725±20或675±15</w:t>
            </w:r>
          </w:p>
        </w:tc>
        <w:tc>
          <w:tcPr>
            <w:tcW w:w="1029" w:type="dxa"/>
            <w:shd w:val="clear" w:color="auto" w:fill="auto"/>
          </w:tcPr>
          <w:p>
            <w:pPr>
              <w:jc w:val="center"/>
              <w:rPr>
                <w:color w:val="000000"/>
                <w:sz w:val="18"/>
                <w:szCs w:val="18"/>
              </w:rPr>
            </w:pPr>
            <w:r>
              <w:rPr>
                <w:rFonts w:hint="eastAsia"/>
                <w:color w:val="000000"/>
                <w:sz w:val="18"/>
                <w:szCs w:val="18"/>
              </w:rPr>
              <w:t>775±20</w:t>
            </w:r>
          </w:p>
        </w:tc>
        <w:tc>
          <w:tcPr>
            <w:tcW w:w="1095" w:type="dxa"/>
            <w:shd w:val="clear" w:color="auto" w:fill="auto"/>
          </w:tcPr>
          <w:p>
            <w:pPr>
              <w:jc w:val="center"/>
              <w:rPr>
                <w:color w:val="000000"/>
                <w:sz w:val="18"/>
                <w:szCs w:val="18"/>
              </w:rPr>
            </w:pPr>
            <w:r>
              <w:rPr>
                <w:rFonts w:hint="eastAsia"/>
                <w:color w:val="000000"/>
                <w:sz w:val="18"/>
                <w:szCs w:val="18"/>
              </w:rPr>
              <w:t>775±20</w:t>
            </w:r>
          </w:p>
        </w:tc>
        <w:tc>
          <w:tcPr>
            <w:tcW w:w="1136" w:type="dxa"/>
            <w:shd w:val="clear" w:color="auto" w:fill="auto"/>
          </w:tcPr>
          <w:p>
            <w:pPr>
              <w:jc w:val="center"/>
              <w:rPr>
                <w:color w:val="000000"/>
                <w:sz w:val="18"/>
                <w:szCs w:val="18"/>
              </w:rPr>
            </w:pPr>
            <w:r>
              <w:rPr>
                <w:rFonts w:hint="eastAsia"/>
                <w:color w:val="000000"/>
                <w:sz w:val="18"/>
                <w:szCs w:val="18"/>
              </w:rPr>
              <w:t>775±20</w:t>
            </w:r>
          </w:p>
        </w:tc>
        <w:tc>
          <w:tcPr>
            <w:tcW w:w="1167" w:type="dxa"/>
            <w:shd w:val="clear" w:color="auto" w:fill="auto"/>
          </w:tcPr>
          <w:p>
            <w:pPr>
              <w:jc w:val="center"/>
              <w:rPr>
                <w:color w:val="000000"/>
                <w:sz w:val="18"/>
                <w:szCs w:val="18"/>
              </w:rPr>
            </w:pPr>
            <w:r>
              <w:rPr>
                <w:rFonts w:hint="eastAsia"/>
                <w:color w:val="000000"/>
                <w:sz w:val="18"/>
                <w:szCs w:val="18"/>
              </w:rPr>
              <w:t>775±20</w:t>
            </w:r>
          </w:p>
        </w:tc>
        <w:tc>
          <w:tcPr>
            <w:tcW w:w="1095" w:type="dxa"/>
            <w:shd w:val="clear" w:color="auto" w:fill="auto"/>
          </w:tcPr>
          <w:p>
            <w:pPr>
              <w:jc w:val="center"/>
              <w:rPr>
                <w:color w:val="000000"/>
                <w:sz w:val="18"/>
                <w:szCs w:val="18"/>
              </w:rPr>
            </w:pPr>
            <w:r>
              <w:rPr>
                <w:rFonts w:hint="eastAsia"/>
                <w:color w:val="000000"/>
                <w:sz w:val="18"/>
                <w:szCs w:val="18"/>
              </w:rPr>
              <w:t>775±20</w:t>
            </w:r>
          </w:p>
        </w:tc>
        <w:tc>
          <w:tcPr>
            <w:tcW w:w="964" w:type="dxa"/>
          </w:tcPr>
          <w:p>
            <w:pPr>
              <w:jc w:val="center"/>
              <w:rPr>
                <w:color w:val="000000"/>
                <w:sz w:val="18"/>
                <w:szCs w:val="18"/>
              </w:rPr>
            </w:pPr>
            <w:r>
              <w:rPr>
                <w:rFonts w:hint="eastAsia"/>
                <w:color w:val="000000"/>
                <w:sz w:val="18"/>
                <w:szCs w:val="18"/>
              </w:rPr>
              <w:t>775±20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2" w:type="dxa"/>
            <w:shd w:val="clear" w:color="auto" w:fill="auto"/>
          </w:tcPr>
          <w:p>
            <w:pPr>
              <w:jc w:val="center"/>
              <w:rPr>
                <w:color w:val="000000"/>
                <w:sz w:val="18"/>
                <w:szCs w:val="18"/>
              </w:rPr>
            </w:pPr>
            <w:r>
              <w:rPr>
                <w:rFonts w:hint="eastAsia"/>
                <w:color w:val="000000"/>
                <w:sz w:val="18"/>
                <w:szCs w:val="18"/>
              </w:rPr>
              <w:t>总厚度变化（TTV）µm</w:t>
            </w:r>
          </w:p>
        </w:tc>
        <w:tc>
          <w:tcPr>
            <w:tcW w:w="992" w:type="dxa"/>
            <w:shd w:val="clear" w:color="auto" w:fill="auto"/>
          </w:tcPr>
          <w:p>
            <w:pPr>
              <w:jc w:val="center"/>
              <w:rPr>
                <w:color w:val="000000"/>
                <w:sz w:val="18"/>
                <w:szCs w:val="18"/>
              </w:rPr>
            </w:pPr>
            <w:r>
              <w:rPr>
                <w:rFonts w:hint="eastAsia"/>
                <w:color w:val="000000"/>
                <w:sz w:val="18"/>
                <w:szCs w:val="18"/>
              </w:rPr>
              <w:t>≤10</w:t>
            </w:r>
          </w:p>
        </w:tc>
        <w:tc>
          <w:tcPr>
            <w:tcW w:w="1029" w:type="dxa"/>
            <w:shd w:val="clear" w:color="auto" w:fill="auto"/>
          </w:tcPr>
          <w:p>
            <w:pPr>
              <w:jc w:val="center"/>
              <w:rPr>
                <w:color w:val="000000"/>
                <w:sz w:val="18"/>
                <w:szCs w:val="18"/>
              </w:rPr>
            </w:pPr>
            <w:r>
              <w:rPr>
                <w:rFonts w:hint="eastAsia"/>
                <w:color w:val="000000"/>
                <w:sz w:val="18"/>
                <w:szCs w:val="18"/>
              </w:rPr>
              <w:t>≤10</w:t>
            </w:r>
          </w:p>
        </w:tc>
        <w:tc>
          <w:tcPr>
            <w:tcW w:w="1095" w:type="dxa"/>
            <w:shd w:val="clear" w:color="auto" w:fill="auto"/>
          </w:tcPr>
          <w:p>
            <w:pPr>
              <w:jc w:val="center"/>
              <w:rPr>
                <w:color w:val="000000"/>
                <w:sz w:val="18"/>
                <w:szCs w:val="18"/>
              </w:rPr>
            </w:pPr>
            <w:r>
              <w:rPr>
                <w:rFonts w:hint="eastAsia"/>
                <w:color w:val="000000"/>
                <w:sz w:val="18"/>
                <w:szCs w:val="18"/>
              </w:rPr>
              <w:t>≤10</w:t>
            </w:r>
          </w:p>
        </w:tc>
        <w:tc>
          <w:tcPr>
            <w:tcW w:w="1136" w:type="dxa"/>
            <w:shd w:val="clear" w:color="auto" w:fill="auto"/>
          </w:tcPr>
          <w:p>
            <w:pPr>
              <w:jc w:val="center"/>
              <w:rPr>
                <w:color w:val="000000"/>
                <w:sz w:val="18"/>
                <w:szCs w:val="18"/>
              </w:rPr>
            </w:pPr>
            <w:r>
              <w:rPr>
                <w:rFonts w:hint="eastAsia"/>
                <w:color w:val="000000"/>
                <w:sz w:val="18"/>
                <w:szCs w:val="18"/>
              </w:rPr>
              <w:t>≤4</w:t>
            </w:r>
          </w:p>
        </w:tc>
        <w:tc>
          <w:tcPr>
            <w:tcW w:w="1167" w:type="dxa"/>
            <w:shd w:val="clear" w:color="auto" w:fill="auto"/>
          </w:tcPr>
          <w:p>
            <w:pPr>
              <w:jc w:val="center"/>
              <w:rPr>
                <w:color w:val="000000"/>
                <w:sz w:val="18"/>
                <w:szCs w:val="18"/>
              </w:rPr>
            </w:pPr>
            <w:r>
              <w:rPr>
                <w:rFonts w:hint="eastAsia"/>
                <w:color w:val="000000"/>
                <w:sz w:val="18"/>
                <w:szCs w:val="18"/>
              </w:rPr>
              <w:t>≤3</w:t>
            </w:r>
          </w:p>
        </w:tc>
        <w:tc>
          <w:tcPr>
            <w:tcW w:w="1095" w:type="dxa"/>
            <w:shd w:val="clear" w:color="auto" w:fill="auto"/>
          </w:tcPr>
          <w:p>
            <w:pPr>
              <w:jc w:val="center"/>
              <w:rPr>
                <w:color w:val="000000"/>
                <w:sz w:val="18"/>
                <w:szCs w:val="18"/>
              </w:rPr>
            </w:pPr>
            <w:r>
              <w:rPr>
                <w:rFonts w:hint="eastAsia"/>
                <w:color w:val="000000"/>
                <w:sz w:val="18"/>
                <w:szCs w:val="18"/>
              </w:rPr>
              <w:t>≤3</w:t>
            </w:r>
          </w:p>
        </w:tc>
        <w:tc>
          <w:tcPr>
            <w:tcW w:w="964" w:type="dxa"/>
          </w:tcPr>
          <w:p>
            <w:pPr>
              <w:jc w:val="center"/>
              <w:rPr>
                <w:color w:val="000000"/>
                <w:sz w:val="18"/>
                <w:szCs w:val="18"/>
              </w:rPr>
            </w:pPr>
            <w:r>
              <w:rPr>
                <w:rFonts w:hint="eastAsia"/>
                <w:color w:val="000000"/>
                <w:sz w:val="18"/>
                <w:szCs w:val="18"/>
              </w:rPr>
              <w:t>GBIR≤3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2" w:type="dxa"/>
            <w:shd w:val="clear" w:color="auto" w:fill="auto"/>
          </w:tcPr>
          <w:p>
            <w:pPr>
              <w:jc w:val="center"/>
              <w:rPr>
                <w:color w:val="000000"/>
                <w:sz w:val="18"/>
                <w:szCs w:val="18"/>
              </w:rPr>
            </w:pPr>
            <w:r>
              <w:rPr>
                <w:rFonts w:hint="eastAsia"/>
                <w:color w:val="000000"/>
                <w:sz w:val="18"/>
                <w:szCs w:val="18"/>
              </w:rPr>
              <w:t>翘曲度</w:t>
            </w:r>
          </w:p>
          <w:p>
            <w:pPr>
              <w:jc w:val="center"/>
              <w:rPr>
                <w:color w:val="000000"/>
                <w:sz w:val="18"/>
                <w:szCs w:val="18"/>
              </w:rPr>
            </w:pPr>
            <w:r>
              <w:rPr>
                <w:rFonts w:hint="eastAsia"/>
                <w:color w:val="000000"/>
                <w:sz w:val="18"/>
                <w:szCs w:val="18"/>
              </w:rPr>
              <w:t>（Warp）µm</w:t>
            </w:r>
          </w:p>
        </w:tc>
        <w:tc>
          <w:tcPr>
            <w:tcW w:w="992" w:type="dxa"/>
            <w:shd w:val="clear" w:color="auto" w:fill="auto"/>
          </w:tcPr>
          <w:p>
            <w:pPr>
              <w:jc w:val="center"/>
              <w:rPr>
                <w:color w:val="000000"/>
                <w:sz w:val="18"/>
                <w:szCs w:val="18"/>
              </w:rPr>
            </w:pPr>
            <w:r>
              <w:rPr>
                <w:rFonts w:hint="eastAsia"/>
                <w:color w:val="000000"/>
                <w:sz w:val="18"/>
                <w:szCs w:val="18"/>
              </w:rPr>
              <w:t>≤75</w:t>
            </w:r>
          </w:p>
        </w:tc>
        <w:tc>
          <w:tcPr>
            <w:tcW w:w="1029" w:type="dxa"/>
            <w:shd w:val="clear" w:color="auto" w:fill="auto"/>
          </w:tcPr>
          <w:p>
            <w:pPr>
              <w:jc w:val="center"/>
              <w:rPr>
                <w:color w:val="000000"/>
                <w:sz w:val="18"/>
                <w:szCs w:val="18"/>
              </w:rPr>
            </w:pPr>
            <w:r>
              <w:rPr>
                <w:rFonts w:hint="eastAsia"/>
                <w:color w:val="000000"/>
                <w:sz w:val="18"/>
                <w:szCs w:val="18"/>
              </w:rPr>
              <w:t>≤100</w:t>
            </w:r>
          </w:p>
        </w:tc>
        <w:tc>
          <w:tcPr>
            <w:tcW w:w="1095" w:type="dxa"/>
            <w:shd w:val="clear" w:color="auto" w:fill="auto"/>
          </w:tcPr>
          <w:p>
            <w:r>
              <w:rPr>
                <w:rFonts w:hint="eastAsia"/>
                <w:color w:val="000000"/>
                <w:sz w:val="18"/>
                <w:szCs w:val="18"/>
              </w:rPr>
              <w:t>≤100</w:t>
            </w:r>
          </w:p>
        </w:tc>
        <w:tc>
          <w:tcPr>
            <w:tcW w:w="1136" w:type="dxa"/>
            <w:shd w:val="clear" w:color="auto" w:fill="auto"/>
          </w:tcPr>
          <w:p>
            <w:r>
              <w:rPr>
                <w:rFonts w:hint="eastAsia"/>
                <w:color w:val="000000"/>
                <w:sz w:val="18"/>
                <w:szCs w:val="18"/>
              </w:rPr>
              <w:t>≤100</w:t>
            </w:r>
          </w:p>
        </w:tc>
        <w:tc>
          <w:tcPr>
            <w:tcW w:w="1167" w:type="dxa"/>
            <w:shd w:val="clear" w:color="auto" w:fill="auto"/>
          </w:tcPr>
          <w:p>
            <w:r>
              <w:rPr>
                <w:rFonts w:hint="eastAsia"/>
                <w:color w:val="000000"/>
                <w:sz w:val="18"/>
                <w:szCs w:val="18"/>
              </w:rPr>
              <w:t>≤100</w:t>
            </w:r>
          </w:p>
        </w:tc>
        <w:tc>
          <w:tcPr>
            <w:tcW w:w="1095" w:type="dxa"/>
            <w:shd w:val="clear" w:color="auto" w:fill="auto"/>
          </w:tcPr>
          <w:p>
            <w:r>
              <w:rPr>
                <w:rFonts w:hint="eastAsia"/>
                <w:color w:val="000000"/>
                <w:sz w:val="18"/>
                <w:szCs w:val="18"/>
              </w:rPr>
              <w:t>≤100</w:t>
            </w:r>
          </w:p>
        </w:tc>
        <w:tc>
          <w:tcPr>
            <w:tcW w:w="964" w:type="dxa"/>
            <w:shd w:val="clear" w:color="auto" w:fill="auto"/>
          </w:tcPr>
          <w:p>
            <w:r>
              <w:rPr>
                <w:rFonts w:hint="eastAsia"/>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72" w:type="dxa"/>
            <w:shd w:val="clear" w:color="auto" w:fill="auto"/>
          </w:tcPr>
          <w:p>
            <w:pPr>
              <w:jc w:val="center"/>
              <w:rPr>
                <w:color w:val="000000"/>
                <w:sz w:val="18"/>
                <w:szCs w:val="18"/>
              </w:rPr>
            </w:pPr>
            <w:r>
              <w:rPr>
                <w:rFonts w:hint="eastAsia"/>
                <w:color w:val="000000"/>
                <w:sz w:val="18"/>
                <w:szCs w:val="18"/>
              </w:rPr>
              <w:t>局部平整度</w:t>
            </w:r>
          </w:p>
          <w:p>
            <w:pPr>
              <w:jc w:val="center"/>
              <w:rPr>
                <w:color w:val="000000"/>
                <w:sz w:val="18"/>
                <w:szCs w:val="18"/>
              </w:rPr>
            </w:pPr>
            <w:r>
              <w:rPr>
                <w:rFonts w:hint="eastAsia"/>
                <w:color w:val="000000"/>
                <w:sz w:val="18"/>
                <w:szCs w:val="18"/>
              </w:rPr>
              <w:t>SFQR nm</w:t>
            </w:r>
          </w:p>
          <w:p>
            <w:pPr>
              <w:rPr>
                <w:color w:val="000000"/>
                <w:sz w:val="18"/>
                <w:szCs w:val="18"/>
              </w:rPr>
            </w:pPr>
            <w:r>
              <w:rPr>
                <w:rFonts w:hint="eastAsia"/>
                <w:color w:val="000000"/>
                <w:sz w:val="18"/>
                <w:szCs w:val="18"/>
              </w:rPr>
              <w:t>注：（26*32）mm</w:t>
            </w:r>
          </w:p>
        </w:tc>
        <w:tc>
          <w:tcPr>
            <w:tcW w:w="992" w:type="dxa"/>
            <w:shd w:val="clear" w:color="auto" w:fill="auto"/>
          </w:tcPr>
          <w:p>
            <w:pPr>
              <w:jc w:val="center"/>
              <w:rPr>
                <w:color w:val="000000"/>
                <w:sz w:val="18"/>
                <w:szCs w:val="18"/>
              </w:rPr>
            </w:pPr>
            <w:r>
              <w:rPr>
                <w:rFonts w:hint="eastAsia"/>
                <w:color w:val="000000"/>
                <w:sz w:val="18"/>
                <w:szCs w:val="18"/>
              </w:rPr>
              <w:t>≤180</w:t>
            </w:r>
          </w:p>
        </w:tc>
        <w:tc>
          <w:tcPr>
            <w:tcW w:w="1029" w:type="dxa"/>
            <w:shd w:val="clear" w:color="auto" w:fill="auto"/>
          </w:tcPr>
          <w:p>
            <w:pPr>
              <w:jc w:val="center"/>
              <w:rPr>
                <w:color w:val="000000"/>
                <w:sz w:val="18"/>
                <w:szCs w:val="18"/>
              </w:rPr>
            </w:pPr>
            <w:r>
              <w:rPr>
                <w:rFonts w:hint="eastAsia"/>
                <w:color w:val="000000"/>
                <w:sz w:val="18"/>
                <w:szCs w:val="18"/>
              </w:rPr>
              <w:t>≤130</w:t>
            </w:r>
          </w:p>
        </w:tc>
        <w:tc>
          <w:tcPr>
            <w:tcW w:w="1095" w:type="dxa"/>
            <w:shd w:val="clear" w:color="auto" w:fill="auto"/>
          </w:tcPr>
          <w:p>
            <w:pPr>
              <w:jc w:val="center"/>
              <w:rPr>
                <w:color w:val="000000"/>
                <w:sz w:val="18"/>
                <w:szCs w:val="18"/>
              </w:rPr>
            </w:pPr>
            <w:r>
              <w:rPr>
                <w:rFonts w:hint="eastAsia"/>
                <w:color w:val="000000"/>
                <w:sz w:val="18"/>
                <w:szCs w:val="18"/>
              </w:rPr>
              <w:t>≤90</w:t>
            </w:r>
          </w:p>
        </w:tc>
        <w:tc>
          <w:tcPr>
            <w:tcW w:w="1136" w:type="dxa"/>
            <w:shd w:val="clear" w:color="auto" w:fill="auto"/>
          </w:tcPr>
          <w:p>
            <w:pPr>
              <w:jc w:val="center"/>
              <w:rPr>
                <w:color w:val="000000"/>
                <w:sz w:val="18"/>
                <w:szCs w:val="18"/>
              </w:rPr>
            </w:pPr>
            <w:r>
              <w:rPr>
                <w:rFonts w:hint="eastAsia"/>
                <w:color w:val="000000"/>
                <w:sz w:val="18"/>
                <w:szCs w:val="18"/>
              </w:rPr>
              <w:t>≤65</w:t>
            </w:r>
          </w:p>
        </w:tc>
        <w:tc>
          <w:tcPr>
            <w:tcW w:w="1167" w:type="dxa"/>
            <w:shd w:val="clear" w:color="auto" w:fill="auto"/>
          </w:tcPr>
          <w:p>
            <w:pPr>
              <w:jc w:val="center"/>
              <w:rPr>
                <w:color w:val="000000"/>
                <w:sz w:val="18"/>
                <w:szCs w:val="18"/>
              </w:rPr>
            </w:pPr>
            <w:r>
              <w:rPr>
                <w:rFonts w:hint="eastAsia"/>
                <w:color w:val="000000"/>
                <w:sz w:val="18"/>
                <w:szCs w:val="18"/>
              </w:rPr>
              <w:t>≤45</w:t>
            </w:r>
          </w:p>
        </w:tc>
        <w:tc>
          <w:tcPr>
            <w:tcW w:w="1095" w:type="dxa"/>
            <w:shd w:val="clear" w:color="auto" w:fill="auto"/>
          </w:tcPr>
          <w:p>
            <w:pPr>
              <w:jc w:val="center"/>
              <w:rPr>
                <w:color w:val="000000"/>
                <w:sz w:val="18"/>
                <w:szCs w:val="18"/>
              </w:rPr>
            </w:pPr>
            <w:r>
              <w:rPr>
                <w:rFonts w:hint="eastAsia"/>
                <w:color w:val="000000"/>
                <w:sz w:val="18"/>
                <w:szCs w:val="18"/>
              </w:rPr>
              <w:t>≤32</w:t>
            </w:r>
          </w:p>
        </w:tc>
        <w:tc>
          <w:tcPr>
            <w:tcW w:w="964" w:type="dxa"/>
          </w:tcPr>
          <w:p>
            <w:pPr>
              <w:jc w:val="center"/>
              <w:rPr>
                <w:color w:val="000000"/>
                <w:sz w:val="18"/>
                <w:szCs w:val="18"/>
              </w:rPr>
            </w:pPr>
            <w:r>
              <w:rPr>
                <w:rFonts w:hint="eastAsia"/>
                <w:color w:val="000000"/>
                <w:sz w:val="18"/>
                <w:szCs w:val="18"/>
              </w:rPr>
              <w:t>≤22</w:t>
            </w:r>
          </w:p>
        </w:tc>
      </w:tr>
    </w:tbl>
    <w:p>
      <w:pPr>
        <w:spacing w:before="312" w:beforeLines="100"/>
        <w:ind w:firstLine="2100" w:firstLineChars="1000"/>
        <w:rPr>
          <w:rFonts w:ascii="黑体" w:hAnsi="黑体" w:eastAsia="黑体"/>
          <w:szCs w:val="21"/>
        </w:rPr>
      </w:pPr>
      <w:r>
        <w:rPr>
          <w:rFonts w:hint="eastAsia" w:ascii="黑体" w:hAnsi="黑体" w:eastAsia="黑体"/>
          <w:szCs w:val="21"/>
        </w:rPr>
        <w:t>表3 退火片的边缘及正表面、背表面质量要求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5"/>
        <w:gridCol w:w="1134"/>
        <w:gridCol w:w="1081"/>
        <w:gridCol w:w="54"/>
        <w:gridCol w:w="992"/>
        <w:gridCol w:w="18"/>
        <w:gridCol w:w="1095"/>
        <w:gridCol w:w="21"/>
        <w:gridCol w:w="1074"/>
        <w:gridCol w:w="6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shd w:val="clear" w:color="auto" w:fill="auto"/>
          </w:tcPr>
          <w:p>
            <w:pPr>
              <w:jc w:val="center"/>
              <w:rPr>
                <w:color w:val="000000"/>
                <w:sz w:val="18"/>
                <w:szCs w:val="18"/>
              </w:rPr>
            </w:pPr>
            <w:r>
              <w:rPr>
                <w:rFonts w:hint="eastAsia"/>
                <w:color w:val="000000"/>
                <w:sz w:val="18"/>
                <w:szCs w:val="18"/>
              </w:rPr>
              <w:t>技术代</w:t>
            </w:r>
          </w:p>
        </w:tc>
        <w:tc>
          <w:tcPr>
            <w:tcW w:w="1134" w:type="dxa"/>
            <w:shd w:val="clear" w:color="auto" w:fill="auto"/>
          </w:tcPr>
          <w:p>
            <w:pPr>
              <w:jc w:val="center"/>
              <w:rPr>
                <w:color w:val="000000"/>
                <w:sz w:val="18"/>
                <w:szCs w:val="18"/>
              </w:rPr>
            </w:pPr>
            <w:r>
              <w:rPr>
                <w:rFonts w:hint="eastAsia"/>
                <w:color w:val="000000"/>
                <w:sz w:val="18"/>
                <w:szCs w:val="18"/>
              </w:rPr>
              <w:t>180nm</w:t>
            </w:r>
          </w:p>
        </w:tc>
        <w:tc>
          <w:tcPr>
            <w:tcW w:w="1134" w:type="dxa"/>
            <w:shd w:val="clear" w:color="auto" w:fill="auto"/>
          </w:tcPr>
          <w:p>
            <w:pPr>
              <w:jc w:val="center"/>
              <w:rPr>
                <w:color w:val="000000"/>
                <w:sz w:val="18"/>
                <w:szCs w:val="18"/>
              </w:rPr>
            </w:pPr>
            <w:r>
              <w:rPr>
                <w:rFonts w:hint="eastAsia"/>
                <w:color w:val="000000"/>
                <w:sz w:val="18"/>
                <w:szCs w:val="18"/>
              </w:rPr>
              <w:t>130nm</w:t>
            </w:r>
          </w:p>
        </w:tc>
        <w:tc>
          <w:tcPr>
            <w:tcW w:w="1081" w:type="dxa"/>
            <w:shd w:val="clear" w:color="auto" w:fill="auto"/>
          </w:tcPr>
          <w:p>
            <w:pPr>
              <w:jc w:val="center"/>
              <w:rPr>
                <w:color w:val="000000"/>
                <w:sz w:val="18"/>
                <w:szCs w:val="18"/>
              </w:rPr>
            </w:pPr>
            <w:r>
              <w:rPr>
                <w:rFonts w:hint="eastAsia"/>
                <w:color w:val="000000"/>
                <w:sz w:val="18"/>
                <w:szCs w:val="18"/>
              </w:rPr>
              <w:t>90nm</w:t>
            </w:r>
          </w:p>
        </w:tc>
        <w:tc>
          <w:tcPr>
            <w:tcW w:w="1064" w:type="dxa"/>
            <w:gridSpan w:val="3"/>
            <w:shd w:val="clear" w:color="auto" w:fill="auto"/>
          </w:tcPr>
          <w:p>
            <w:pPr>
              <w:jc w:val="center"/>
              <w:rPr>
                <w:color w:val="000000"/>
                <w:sz w:val="18"/>
                <w:szCs w:val="18"/>
              </w:rPr>
            </w:pPr>
            <w:r>
              <w:rPr>
                <w:rFonts w:hint="eastAsia"/>
                <w:color w:val="000000"/>
                <w:sz w:val="18"/>
                <w:szCs w:val="18"/>
              </w:rPr>
              <w:t>65nm</w:t>
            </w:r>
          </w:p>
        </w:tc>
        <w:tc>
          <w:tcPr>
            <w:tcW w:w="1095" w:type="dxa"/>
            <w:shd w:val="clear" w:color="auto" w:fill="auto"/>
          </w:tcPr>
          <w:p>
            <w:pPr>
              <w:jc w:val="center"/>
              <w:rPr>
                <w:color w:val="000000"/>
                <w:sz w:val="18"/>
                <w:szCs w:val="18"/>
              </w:rPr>
            </w:pPr>
            <w:r>
              <w:rPr>
                <w:rFonts w:hint="eastAsia"/>
                <w:color w:val="000000"/>
                <w:sz w:val="18"/>
                <w:szCs w:val="18"/>
              </w:rPr>
              <w:t>45nm</w:t>
            </w:r>
          </w:p>
        </w:tc>
        <w:tc>
          <w:tcPr>
            <w:tcW w:w="1095" w:type="dxa"/>
            <w:gridSpan w:val="2"/>
            <w:shd w:val="clear" w:color="auto" w:fill="auto"/>
          </w:tcPr>
          <w:p>
            <w:pPr>
              <w:jc w:val="center"/>
              <w:rPr>
                <w:color w:val="000000"/>
                <w:sz w:val="18"/>
                <w:szCs w:val="18"/>
              </w:rPr>
            </w:pPr>
            <w:r>
              <w:rPr>
                <w:rFonts w:hint="eastAsia"/>
                <w:color w:val="000000"/>
                <w:sz w:val="18"/>
                <w:szCs w:val="18"/>
              </w:rPr>
              <w:t>32nm</w:t>
            </w:r>
          </w:p>
        </w:tc>
        <w:tc>
          <w:tcPr>
            <w:tcW w:w="1053" w:type="dxa"/>
            <w:gridSpan w:val="2"/>
          </w:tcPr>
          <w:p>
            <w:pPr>
              <w:jc w:val="center"/>
              <w:rPr>
                <w:color w:val="000000"/>
                <w:sz w:val="18"/>
                <w:szCs w:val="18"/>
              </w:rPr>
            </w:pPr>
            <w:r>
              <w:rPr>
                <w:rFonts w:hint="eastAsia"/>
                <w:color w:val="000000"/>
                <w:sz w:val="18"/>
                <w:szCs w:val="18"/>
              </w:rPr>
              <w:t>22nm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shd w:val="clear" w:color="auto" w:fill="auto"/>
          </w:tcPr>
          <w:p>
            <w:pPr>
              <w:jc w:val="center"/>
              <w:rPr>
                <w:color w:val="000000"/>
                <w:sz w:val="18"/>
                <w:szCs w:val="18"/>
              </w:rPr>
            </w:pPr>
            <w:r>
              <w:rPr>
                <w:rFonts w:hint="eastAsia"/>
                <w:color w:val="000000"/>
                <w:sz w:val="18"/>
                <w:szCs w:val="18"/>
              </w:rPr>
              <w:t>划伤（微观）总长度</w:t>
            </w:r>
          </w:p>
        </w:tc>
        <w:tc>
          <w:tcPr>
            <w:tcW w:w="1134" w:type="dxa"/>
            <w:shd w:val="clear" w:color="auto" w:fill="auto"/>
          </w:tcPr>
          <w:p>
            <w:pPr>
              <w:jc w:val="left"/>
              <w:rPr>
                <w:color w:val="000000"/>
                <w:sz w:val="15"/>
                <w:szCs w:val="15"/>
              </w:rPr>
            </w:pPr>
            <w:r>
              <w:rPr>
                <w:rFonts w:hint="eastAsia"/>
                <w:color w:val="000000"/>
                <w:sz w:val="15"/>
                <w:szCs w:val="15"/>
              </w:rPr>
              <w:t>≤0.25×直径</w:t>
            </w:r>
          </w:p>
        </w:tc>
        <w:tc>
          <w:tcPr>
            <w:tcW w:w="1134" w:type="dxa"/>
            <w:shd w:val="clear" w:color="auto" w:fill="auto"/>
          </w:tcPr>
          <w:p>
            <w:pPr>
              <w:jc w:val="left"/>
              <w:rPr>
                <w:color w:val="000000"/>
                <w:sz w:val="15"/>
                <w:szCs w:val="15"/>
              </w:rPr>
            </w:pPr>
            <w:r>
              <w:rPr>
                <w:rFonts w:hint="eastAsia"/>
                <w:color w:val="000000"/>
                <w:sz w:val="15"/>
                <w:szCs w:val="15"/>
              </w:rPr>
              <w:t>≤0.25×直径</w:t>
            </w:r>
          </w:p>
        </w:tc>
        <w:tc>
          <w:tcPr>
            <w:tcW w:w="1081" w:type="dxa"/>
            <w:shd w:val="clear" w:color="auto" w:fill="auto"/>
          </w:tcPr>
          <w:p>
            <w:pPr>
              <w:jc w:val="left"/>
              <w:rPr>
                <w:color w:val="000000"/>
                <w:sz w:val="15"/>
                <w:szCs w:val="15"/>
              </w:rPr>
            </w:pPr>
            <w:r>
              <w:rPr>
                <w:rFonts w:hint="eastAsia"/>
                <w:color w:val="000000"/>
                <w:sz w:val="15"/>
                <w:szCs w:val="15"/>
              </w:rPr>
              <w:t>≤0.25×直径</w:t>
            </w:r>
          </w:p>
        </w:tc>
        <w:tc>
          <w:tcPr>
            <w:tcW w:w="1064" w:type="dxa"/>
            <w:gridSpan w:val="3"/>
            <w:shd w:val="clear" w:color="auto" w:fill="auto"/>
          </w:tcPr>
          <w:p>
            <w:pPr>
              <w:jc w:val="left"/>
              <w:rPr>
                <w:color w:val="000000"/>
                <w:sz w:val="15"/>
                <w:szCs w:val="15"/>
              </w:rPr>
            </w:pPr>
            <w:r>
              <w:rPr>
                <w:rFonts w:hint="eastAsia"/>
                <w:color w:val="000000"/>
                <w:sz w:val="15"/>
                <w:szCs w:val="15"/>
              </w:rPr>
              <w:t>≤0.1×直径</w:t>
            </w:r>
          </w:p>
        </w:tc>
        <w:tc>
          <w:tcPr>
            <w:tcW w:w="1095" w:type="dxa"/>
            <w:shd w:val="clear" w:color="auto" w:fill="auto"/>
          </w:tcPr>
          <w:p>
            <w:pPr>
              <w:jc w:val="left"/>
              <w:rPr>
                <w:color w:val="000000"/>
                <w:sz w:val="15"/>
                <w:szCs w:val="15"/>
              </w:rPr>
            </w:pPr>
            <w:r>
              <w:rPr>
                <w:rFonts w:hint="eastAsia"/>
                <w:color w:val="000000"/>
                <w:sz w:val="15"/>
                <w:szCs w:val="15"/>
              </w:rPr>
              <w:t>≤0.10×直径</w:t>
            </w:r>
          </w:p>
        </w:tc>
        <w:tc>
          <w:tcPr>
            <w:tcW w:w="1095" w:type="dxa"/>
            <w:gridSpan w:val="2"/>
            <w:shd w:val="clear" w:color="auto" w:fill="auto"/>
          </w:tcPr>
          <w:p>
            <w:pPr>
              <w:jc w:val="left"/>
              <w:rPr>
                <w:color w:val="000000"/>
                <w:sz w:val="15"/>
                <w:szCs w:val="15"/>
              </w:rPr>
            </w:pPr>
            <w:r>
              <w:rPr>
                <w:rFonts w:hint="eastAsia"/>
                <w:color w:val="000000"/>
                <w:sz w:val="15"/>
                <w:szCs w:val="15"/>
              </w:rPr>
              <w:t>≤0.10×直径</w:t>
            </w:r>
          </w:p>
        </w:tc>
        <w:tc>
          <w:tcPr>
            <w:tcW w:w="1053" w:type="dxa"/>
            <w:gridSpan w:val="2"/>
          </w:tcPr>
          <w:p>
            <w:pPr>
              <w:jc w:val="left"/>
              <w:rPr>
                <w:color w:val="000000"/>
                <w:sz w:val="15"/>
                <w:szCs w:val="15"/>
              </w:rPr>
            </w:pPr>
            <w:r>
              <w:rPr>
                <w:rFonts w:hint="eastAsia"/>
                <w:color w:val="000000"/>
                <w:sz w:val="15"/>
                <w:szCs w:val="15"/>
              </w:rPr>
              <w:t>≤0.10×直径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shd w:val="clear" w:color="auto" w:fill="auto"/>
          </w:tcPr>
          <w:p>
            <w:pPr>
              <w:jc w:val="center"/>
              <w:rPr>
                <w:color w:val="000000"/>
                <w:sz w:val="18"/>
                <w:szCs w:val="18"/>
              </w:rPr>
            </w:pPr>
            <w:r>
              <w:rPr>
                <w:rFonts w:hint="eastAsia"/>
                <w:color w:val="000000"/>
                <w:sz w:val="18"/>
                <w:szCs w:val="18"/>
              </w:rPr>
              <w:t>总的局部光散射体（整体LLS）</w:t>
            </w:r>
          </w:p>
          <w:p>
            <w:pPr>
              <w:jc w:val="center"/>
              <w:rPr>
                <w:color w:val="000000"/>
                <w:sz w:val="18"/>
                <w:szCs w:val="18"/>
              </w:rPr>
            </w:pPr>
            <w:r>
              <w:rPr>
                <w:rFonts w:hint="eastAsia"/>
                <w:color w:val="000000"/>
                <w:sz w:val="18"/>
                <w:szCs w:val="18"/>
              </w:rPr>
              <w:t>个/片</w:t>
            </w:r>
          </w:p>
        </w:tc>
        <w:tc>
          <w:tcPr>
            <w:tcW w:w="1134" w:type="dxa"/>
            <w:shd w:val="clear" w:color="auto" w:fill="auto"/>
          </w:tcPr>
          <w:p>
            <w:pPr>
              <w:jc w:val="left"/>
              <w:rPr>
                <w:color w:val="000000"/>
                <w:sz w:val="15"/>
                <w:szCs w:val="15"/>
              </w:rPr>
            </w:pPr>
            <w:r>
              <w:rPr>
                <w:rFonts w:hint="eastAsia"/>
                <w:color w:val="000000"/>
                <w:sz w:val="15"/>
                <w:szCs w:val="15"/>
              </w:rPr>
              <w:t>≤115@</w:t>
            </w:r>
          </w:p>
          <w:p>
            <w:pPr>
              <w:jc w:val="left"/>
              <w:rPr>
                <w:color w:val="000000"/>
                <w:sz w:val="15"/>
                <w:szCs w:val="15"/>
              </w:rPr>
            </w:pPr>
            <w:r>
              <w:rPr>
                <w:rFonts w:hint="eastAsia"/>
                <w:color w:val="000000"/>
                <w:sz w:val="15"/>
                <w:szCs w:val="15"/>
              </w:rPr>
              <w:t>≥120nmLSE</w:t>
            </w:r>
          </w:p>
        </w:tc>
        <w:tc>
          <w:tcPr>
            <w:tcW w:w="1134" w:type="dxa"/>
            <w:shd w:val="clear" w:color="auto" w:fill="auto"/>
          </w:tcPr>
          <w:p>
            <w:pPr>
              <w:jc w:val="left"/>
              <w:rPr>
                <w:color w:val="000000"/>
                <w:sz w:val="15"/>
                <w:szCs w:val="15"/>
              </w:rPr>
            </w:pPr>
            <w:r>
              <w:rPr>
                <w:rFonts w:hint="eastAsia"/>
                <w:color w:val="000000"/>
                <w:sz w:val="15"/>
                <w:szCs w:val="15"/>
              </w:rPr>
              <w:t>≤185@</w:t>
            </w:r>
          </w:p>
          <w:p>
            <w:pPr>
              <w:jc w:val="left"/>
              <w:rPr>
                <w:color w:val="000000"/>
                <w:sz w:val="15"/>
                <w:szCs w:val="15"/>
              </w:rPr>
            </w:pPr>
            <w:r>
              <w:rPr>
                <w:rFonts w:hint="eastAsia"/>
                <w:color w:val="000000"/>
                <w:sz w:val="15"/>
                <w:szCs w:val="15"/>
              </w:rPr>
              <w:t>≥90nmLSE</w:t>
            </w:r>
          </w:p>
        </w:tc>
        <w:tc>
          <w:tcPr>
            <w:tcW w:w="1081" w:type="dxa"/>
            <w:shd w:val="clear" w:color="auto" w:fill="auto"/>
          </w:tcPr>
          <w:p>
            <w:pPr>
              <w:jc w:val="left"/>
              <w:rPr>
                <w:color w:val="000000"/>
                <w:sz w:val="15"/>
                <w:szCs w:val="15"/>
              </w:rPr>
            </w:pPr>
            <w:r>
              <w:rPr>
                <w:rFonts w:hint="eastAsia"/>
                <w:color w:val="000000"/>
                <w:sz w:val="15"/>
                <w:szCs w:val="15"/>
              </w:rPr>
              <w:t>≤185@</w:t>
            </w:r>
          </w:p>
          <w:p>
            <w:pPr>
              <w:jc w:val="left"/>
              <w:rPr>
                <w:color w:val="000000"/>
                <w:sz w:val="15"/>
                <w:szCs w:val="15"/>
              </w:rPr>
            </w:pPr>
            <w:r>
              <w:rPr>
                <w:rFonts w:hint="eastAsia"/>
                <w:color w:val="000000"/>
                <w:sz w:val="15"/>
                <w:szCs w:val="15"/>
              </w:rPr>
              <w:t>≥90nmLSE</w:t>
            </w:r>
          </w:p>
        </w:tc>
        <w:tc>
          <w:tcPr>
            <w:tcW w:w="1064" w:type="dxa"/>
            <w:gridSpan w:val="3"/>
            <w:shd w:val="clear" w:color="auto" w:fill="auto"/>
          </w:tcPr>
          <w:p>
            <w:pPr>
              <w:jc w:val="left"/>
              <w:rPr>
                <w:color w:val="000000"/>
                <w:sz w:val="15"/>
                <w:szCs w:val="15"/>
              </w:rPr>
            </w:pPr>
            <w:r>
              <w:rPr>
                <w:rFonts w:hint="eastAsia"/>
                <w:color w:val="000000"/>
                <w:sz w:val="15"/>
                <w:szCs w:val="15"/>
              </w:rPr>
              <w:t>≤185@</w:t>
            </w:r>
          </w:p>
          <w:p>
            <w:pPr>
              <w:jc w:val="left"/>
              <w:rPr>
                <w:color w:val="000000"/>
                <w:sz w:val="15"/>
                <w:szCs w:val="15"/>
              </w:rPr>
            </w:pPr>
            <w:r>
              <w:rPr>
                <w:rFonts w:hint="eastAsia"/>
                <w:color w:val="000000"/>
                <w:sz w:val="15"/>
                <w:szCs w:val="15"/>
              </w:rPr>
              <w:t>≥90nmLSE</w:t>
            </w:r>
          </w:p>
        </w:tc>
        <w:tc>
          <w:tcPr>
            <w:tcW w:w="1095" w:type="dxa"/>
            <w:shd w:val="clear" w:color="auto" w:fill="auto"/>
          </w:tcPr>
          <w:p>
            <w:pPr>
              <w:jc w:val="left"/>
              <w:rPr>
                <w:color w:val="000000"/>
                <w:sz w:val="15"/>
                <w:szCs w:val="15"/>
              </w:rPr>
            </w:pPr>
            <w:r>
              <w:rPr>
                <w:rFonts w:hint="eastAsia"/>
                <w:color w:val="000000"/>
                <w:sz w:val="15"/>
                <w:szCs w:val="15"/>
              </w:rPr>
              <w:t>≤345@</w:t>
            </w:r>
          </w:p>
          <w:p>
            <w:pPr>
              <w:jc w:val="left"/>
              <w:rPr>
                <w:color w:val="000000"/>
                <w:sz w:val="15"/>
                <w:szCs w:val="15"/>
              </w:rPr>
            </w:pPr>
            <w:r>
              <w:rPr>
                <w:rFonts w:hint="eastAsia"/>
                <w:color w:val="000000"/>
                <w:sz w:val="15"/>
                <w:szCs w:val="15"/>
              </w:rPr>
              <w:t>≥65nmLSE</w:t>
            </w:r>
          </w:p>
        </w:tc>
        <w:tc>
          <w:tcPr>
            <w:tcW w:w="1095" w:type="dxa"/>
            <w:gridSpan w:val="2"/>
            <w:shd w:val="clear" w:color="auto" w:fill="auto"/>
          </w:tcPr>
          <w:p>
            <w:pPr>
              <w:jc w:val="left"/>
              <w:rPr>
                <w:color w:val="000000"/>
                <w:sz w:val="15"/>
                <w:szCs w:val="15"/>
              </w:rPr>
            </w:pPr>
            <w:r>
              <w:rPr>
                <w:rFonts w:hint="eastAsia"/>
                <w:color w:val="000000"/>
                <w:sz w:val="15"/>
                <w:szCs w:val="15"/>
              </w:rPr>
              <w:t>≤345@</w:t>
            </w:r>
          </w:p>
          <w:p>
            <w:pPr>
              <w:jc w:val="left"/>
              <w:rPr>
                <w:color w:val="000000"/>
                <w:sz w:val="15"/>
                <w:szCs w:val="15"/>
              </w:rPr>
            </w:pPr>
            <w:r>
              <w:rPr>
                <w:rFonts w:hint="eastAsia"/>
                <w:color w:val="000000"/>
                <w:sz w:val="15"/>
                <w:szCs w:val="15"/>
              </w:rPr>
              <w:t>≥65nmLSE</w:t>
            </w:r>
          </w:p>
        </w:tc>
        <w:tc>
          <w:tcPr>
            <w:tcW w:w="1053" w:type="dxa"/>
            <w:gridSpan w:val="2"/>
          </w:tcPr>
          <w:p>
            <w:pPr>
              <w:widowControl/>
              <w:jc w:val="left"/>
              <w:rPr>
                <w:color w:val="000000"/>
                <w:kern w:val="0"/>
                <w:sz w:val="15"/>
                <w:szCs w:val="15"/>
              </w:rPr>
            </w:pPr>
            <w:r>
              <w:rPr>
                <w:rFonts w:hint="eastAsia"/>
                <w:color w:val="000000"/>
                <w:sz w:val="15"/>
                <w:szCs w:val="15"/>
              </w:rPr>
              <w:t>供需双方协商确定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shd w:val="clear" w:color="auto" w:fill="auto"/>
          </w:tcPr>
          <w:p>
            <w:pPr>
              <w:snapToGrid w:val="0"/>
              <w:jc w:val="left"/>
              <w:rPr>
                <w:color w:val="000000"/>
                <w:sz w:val="18"/>
                <w:szCs w:val="18"/>
              </w:rPr>
            </w:pPr>
            <w:r>
              <w:rPr>
                <w:rFonts w:hint="eastAsia"/>
                <w:color w:val="000000"/>
                <w:sz w:val="18"/>
                <w:szCs w:val="18"/>
              </w:rPr>
              <w:t>局部光散射体（仅是COP）</w:t>
            </w:r>
          </w:p>
          <w:p>
            <w:pPr>
              <w:snapToGrid w:val="0"/>
              <w:ind w:firstLine="90" w:firstLineChars="50"/>
              <w:jc w:val="left"/>
              <w:rPr>
                <w:color w:val="000000"/>
                <w:sz w:val="18"/>
                <w:szCs w:val="18"/>
              </w:rPr>
            </w:pPr>
            <w:r>
              <w:rPr>
                <w:rFonts w:hint="eastAsia"/>
                <w:color w:val="000000"/>
                <w:sz w:val="18"/>
                <w:szCs w:val="18"/>
              </w:rPr>
              <w:t>个/片</w:t>
            </w:r>
          </w:p>
        </w:tc>
        <w:tc>
          <w:tcPr>
            <w:tcW w:w="7656" w:type="dxa"/>
            <w:gridSpan w:val="11"/>
            <w:shd w:val="clear" w:color="auto" w:fill="auto"/>
          </w:tcPr>
          <w:p>
            <w:pPr>
              <w:snapToGrid w:val="0"/>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4" w:type="dxa"/>
            <w:shd w:val="clear" w:color="auto" w:fill="auto"/>
          </w:tcPr>
          <w:p>
            <w:pPr>
              <w:jc w:val="center"/>
              <w:rPr>
                <w:color w:val="000000"/>
                <w:sz w:val="18"/>
                <w:szCs w:val="18"/>
              </w:rPr>
            </w:pPr>
            <w:r>
              <w:rPr>
                <w:rFonts w:hint="eastAsia"/>
                <w:color w:val="000000"/>
                <w:sz w:val="18"/>
                <w:szCs w:val="18"/>
              </w:rPr>
              <w:t>雾</w:t>
            </w:r>
          </w:p>
        </w:tc>
        <w:tc>
          <w:tcPr>
            <w:tcW w:w="7656" w:type="dxa"/>
            <w:gridSpan w:val="11"/>
            <w:shd w:val="clear" w:color="auto" w:fill="auto"/>
          </w:tcPr>
          <w:p>
            <w:pPr>
              <w:jc w:val="center"/>
              <w:rPr>
                <w:color w:val="000000"/>
                <w:sz w:val="18"/>
                <w:szCs w:val="18"/>
              </w:rPr>
            </w:pPr>
            <w:r>
              <w:rPr>
                <w:rFonts w:hint="eastAsia"/>
                <w:color w:val="000000"/>
                <w:sz w:val="18"/>
                <w:szCs w:val="18"/>
              </w:rPr>
              <w:t>强光灯下无雾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4" w:type="dxa"/>
            <w:shd w:val="clear" w:color="auto" w:fill="auto"/>
          </w:tcPr>
          <w:p>
            <w:pPr>
              <w:jc w:val="center"/>
              <w:rPr>
                <w:color w:val="000000"/>
                <w:sz w:val="18"/>
                <w:szCs w:val="18"/>
              </w:rPr>
            </w:pPr>
            <w:r>
              <w:rPr>
                <w:rFonts w:hint="eastAsia"/>
                <w:color w:val="000000"/>
                <w:sz w:val="18"/>
                <w:szCs w:val="18"/>
              </w:rPr>
              <w:t>边缘崩边</w:t>
            </w:r>
          </w:p>
        </w:tc>
        <w:tc>
          <w:tcPr>
            <w:tcW w:w="7656" w:type="dxa"/>
            <w:gridSpan w:val="11"/>
            <w:shd w:val="clear" w:color="auto" w:fill="auto"/>
          </w:tcPr>
          <w:p>
            <w:pPr>
              <w:jc w:val="center"/>
              <w:rPr>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84" w:type="dxa"/>
            <w:shd w:val="clear" w:color="auto" w:fill="auto"/>
          </w:tcPr>
          <w:p>
            <w:pPr>
              <w:jc w:val="center"/>
              <w:rPr>
                <w:color w:val="000000"/>
                <w:sz w:val="18"/>
                <w:szCs w:val="18"/>
              </w:rPr>
            </w:pPr>
            <w:r>
              <w:rPr>
                <w:rFonts w:hint="eastAsia"/>
                <w:color w:val="000000"/>
                <w:sz w:val="18"/>
                <w:szCs w:val="18"/>
              </w:rPr>
              <w:t>划伤（宏观）</w:t>
            </w:r>
          </w:p>
        </w:tc>
        <w:tc>
          <w:tcPr>
            <w:tcW w:w="7656" w:type="dxa"/>
            <w:gridSpan w:val="11"/>
            <w:shd w:val="clear" w:color="auto" w:fill="auto"/>
          </w:tcPr>
          <w:p>
            <w:pPr>
              <w:jc w:val="center"/>
              <w:rPr>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84" w:type="dxa"/>
            <w:shd w:val="clear" w:color="auto" w:fill="auto"/>
          </w:tcPr>
          <w:p>
            <w:pPr>
              <w:snapToGrid w:val="0"/>
              <w:jc w:val="center"/>
              <w:rPr>
                <w:color w:val="000000"/>
                <w:sz w:val="18"/>
                <w:szCs w:val="18"/>
              </w:rPr>
            </w:pPr>
            <w:r>
              <w:rPr>
                <w:rFonts w:hint="eastAsia"/>
                <w:color w:val="000000"/>
                <w:sz w:val="18"/>
                <w:szCs w:val="18"/>
              </w:rPr>
              <w:t>其它表面缺陷（沟槽，凹坑，小丘，桔皮、波纹、区域沾污）</w:t>
            </w:r>
          </w:p>
        </w:tc>
        <w:tc>
          <w:tcPr>
            <w:tcW w:w="7656" w:type="dxa"/>
            <w:gridSpan w:val="11"/>
            <w:shd w:val="clear" w:color="auto" w:fill="auto"/>
          </w:tcPr>
          <w:p>
            <w:pPr>
              <w:snapToGrid w:val="0"/>
              <w:jc w:val="center"/>
              <w:rPr>
                <w:color w:val="000000"/>
                <w:sz w:val="18"/>
                <w:szCs w:val="18"/>
              </w:rPr>
            </w:pPr>
            <w:r>
              <w:rPr>
                <w:rFonts w:hint="eastAsia"/>
                <w:color w:val="000000"/>
                <w:sz w:val="18"/>
                <w:szCs w:val="18"/>
              </w:rPr>
              <w:t>无或由供需双方商定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84" w:type="dxa"/>
            <w:shd w:val="clear" w:color="auto" w:fill="auto"/>
          </w:tcPr>
          <w:p>
            <w:pPr>
              <w:jc w:val="center"/>
              <w:rPr>
                <w:color w:val="000000"/>
                <w:sz w:val="18"/>
                <w:szCs w:val="18"/>
              </w:rPr>
            </w:pPr>
            <w:r>
              <w:rPr>
                <w:rFonts w:hint="eastAsia"/>
                <w:color w:val="000000"/>
                <w:sz w:val="18"/>
                <w:szCs w:val="18"/>
              </w:rPr>
              <w:t>背表面亮度（光泽度）</w:t>
            </w:r>
          </w:p>
        </w:tc>
        <w:tc>
          <w:tcPr>
            <w:tcW w:w="1135" w:type="dxa"/>
            <w:shd w:val="clear" w:color="auto" w:fill="auto"/>
          </w:tcPr>
          <w:p>
            <w:pPr>
              <w:jc w:val="center"/>
              <w:rPr>
                <w:color w:val="000000"/>
                <w:sz w:val="18"/>
                <w:szCs w:val="18"/>
              </w:rPr>
            </w:pPr>
            <w:r>
              <w:rPr>
                <w:rFonts w:hint="eastAsia"/>
                <w:color w:val="000000"/>
                <w:sz w:val="18"/>
                <w:szCs w:val="18"/>
              </w:rPr>
              <w:t>不规定</w:t>
            </w:r>
          </w:p>
        </w:tc>
        <w:tc>
          <w:tcPr>
            <w:tcW w:w="1133" w:type="dxa"/>
            <w:shd w:val="clear" w:color="auto" w:fill="auto"/>
          </w:tcPr>
          <w:p>
            <w:pPr>
              <w:jc w:val="center"/>
              <w:rPr>
                <w:color w:val="000000"/>
                <w:sz w:val="18"/>
                <w:szCs w:val="18"/>
              </w:rPr>
            </w:pPr>
            <w:r>
              <w:rPr>
                <w:rFonts w:hint="eastAsia"/>
                <w:color w:val="000000"/>
                <w:sz w:val="18"/>
                <w:szCs w:val="18"/>
              </w:rPr>
              <w:t>0.80（正面光泽度的80%）</w:t>
            </w:r>
          </w:p>
        </w:tc>
        <w:tc>
          <w:tcPr>
            <w:tcW w:w="1135" w:type="dxa"/>
            <w:gridSpan w:val="2"/>
            <w:shd w:val="clear" w:color="auto" w:fill="auto"/>
          </w:tcPr>
          <w:p>
            <w:pPr>
              <w:jc w:val="center"/>
              <w:rPr>
                <w:color w:val="000000"/>
                <w:sz w:val="18"/>
                <w:szCs w:val="18"/>
              </w:rPr>
            </w:pPr>
            <w:r>
              <w:rPr>
                <w:rFonts w:hint="eastAsia"/>
                <w:color w:val="000000"/>
                <w:sz w:val="18"/>
                <w:szCs w:val="18"/>
              </w:rPr>
              <w:t>0.80（正面光泽度的80%）</w:t>
            </w:r>
          </w:p>
        </w:tc>
        <w:tc>
          <w:tcPr>
            <w:tcW w:w="992" w:type="dxa"/>
            <w:shd w:val="clear" w:color="auto" w:fill="auto"/>
          </w:tcPr>
          <w:p>
            <w:pPr>
              <w:jc w:val="center"/>
              <w:rPr>
                <w:color w:val="000000"/>
                <w:sz w:val="18"/>
                <w:szCs w:val="18"/>
              </w:rPr>
            </w:pPr>
            <w:r>
              <w:rPr>
                <w:rFonts w:hint="eastAsia"/>
                <w:color w:val="000000"/>
                <w:sz w:val="18"/>
                <w:szCs w:val="18"/>
              </w:rPr>
              <w:t>0.80（正面光泽度的80%）</w:t>
            </w:r>
          </w:p>
        </w:tc>
        <w:tc>
          <w:tcPr>
            <w:tcW w:w="1134" w:type="dxa"/>
            <w:gridSpan w:val="3"/>
            <w:shd w:val="clear" w:color="auto" w:fill="auto"/>
          </w:tcPr>
          <w:p>
            <w:pPr>
              <w:jc w:val="center"/>
              <w:rPr>
                <w:color w:val="000000"/>
                <w:sz w:val="18"/>
                <w:szCs w:val="18"/>
              </w:rPr>
            </w:pPr>
            <w:r>
              <w:rPr>
                <w:rFonts w:hint="eastAsia"/>
                <w:color w:val="000000"/>
                <w:sz w:val="18"/>
                <w:szCs w:val="18"/>
              </w:rPr>
              <w:t>0.80（正面光泽度的80%）</w:t>
            </w:r>
          </w:p>
        </w:tc>
        <w:tc>
          <w:tcPr>
            <w:tcW w:w="1134" w:type="dxa"/>
            <w:gridSpan w:val="2"/>
            <w:shd w:val="clear" w:color="auto" w:fill="auto"/>
          </w:tcPr>
          <w:p>
            <w:pPr>
              <w:jc w:val="center"/>
              <w:rPr>
                <w:color w:val="000000"/>
                <w:sz w:val="18"/>
                <w:szCs w:val="18"/>
              </w:rPr>
            </w:pPr>
            <w:r>
              <w:rPr>
                <w:rFonts w:hint="eastAsia"/>
                <w:color w:val="000000"/>
                <w:sz w:val="18"/>
                <w:szCs w:val="18"/>
              </w:rPr>
              <w:t>0.80（正面光泽度的80%）</w:t>
            </w:r>
          </w:p>
        </w:tc>
        <w:tc>
          <w:tcPr>
            <w:tcW w:w="993" w:type="dxa"/>
            <w:shd w:val="clear" w:color="auto" w:fill="auto"/>
          </w:tcPr>
          <w:p>
            <w:pPr>
              <w:snapToGrid w:val="0"/>
              <w:jc w:val="center"/>
              <w:rPr>
                <w:bCs/>
                <w:color w:val="000000"/>
                <w:sz w:val="18"/>
                <w:szCs w:val="18"/>
              </w:rPr>
            </w:pPr>
            <w:r>
              <w:rPr>
                <w:rFonts w:hint="eastAsia"/>
                <w:color w:val="000000"/>
                <w:sz w:val="18"/>
                <w:szCs w:val="18"/>
              </w:rPr>
              <w:t>0.80（正面光泽度的80%）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84" w:type="dxa"/>
            <w:shd w:val="clear" w:color="auto" w:fill="auto"/>
          </w:tcPr>
          <w:p>
            <w:pPr>
              <w:snapToGrid w:val="0"/>
              <w:jc w:val="center"/>
              <w:rPr>
                <w:color w:val="000000"/>
                <w:sz w:val="18"/>
                <w:szCs w:val="18"/>
              </w:rPr>
            </w:pPr>
            <w:r>
              <w:rPr>
                <w:rFonts w:hint="eastAsia"/>
                <w:color w:val="000000"/>
                <w:sz w:val="18"/>
                <w:szCs w:val="18"/>
              </w:rPr>
              <w:t>沾污/面积</w:t>
            </w:r>
          </w:p>
        </w:tc>
        <w:tc>
          <w:tcPr>
            <w:tcW w:w="7656" w:type="dxa"/>
            <w:gridSpan w:val="11"/>
            <w:shd w:val="clear" w:color="auto" w:fill="auto"/>
          </w:tcPr>
          <w:p>
            <w:pPr>
              <w:snapToGrid w:val="0"/>
              <w:jc w:val="center"/>
              <w:rPr>
                <w:color w:val="000000"/>
                <w:sz w:val="18"/>
                <w:szCs w:val="18"/>
              </w:rPr>
            </w:pPr>
            <w:r>
              <w:rPr>
                <w:rFonts w:hint="eastAsia"/>
                <w:color w:val="000000"/>
                <w:sz w:val="18"/>
                <w:szCs w:val="18"/>
              </w:rPr>
              <w:t>供需双方商定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84" w:type="dxa"/>
            <w:shd w:val="clear" w:color="auto" w:fill="auto"/>
          </w:tcPr>
          <w:p>
            <w:pPr>
              <w:snapToGrid w:val="0"/>
              <w:jc w:val="center"/>
              <w:rPr>
                <w:color w:val="000000"/>
                <w:sz w:val="18"/>
                <w:szCs w:val="18"/>
              </w:rPr>
            </w:pPr>
            <w:r>
              <w:rPr>
                <w:rFonts w:hint="eastAsia"/>
                <w:color w:val="000000"/>
                <w:sz w:val="18"/>
                <w:szCs w:val="18"/>
              </w:rPr>
              <w:t>其它背面缺陷（区域沾污）</w:t>
            </w:r>
          </w:p>
        </w:tc>
        <w:tc>
          <w:tcPr>
            <w:tcW w:w="7656" w:type="dxa"/>
            <w:gridSpan w:val="11"/>
            <w:shd w:val="clear" w:color="auto" w:fill="auto"/>
          </w:tcPr>
          <w:p>
            <w:pPr>
              <w:snapToGrid w:val="0"/>
              <w:jc w:val="center"/>
              <w:rPr>
                <w:color w:val="000000"/>
                <w:sz w:val="18"/>
                <w:szCs w:val="18"/>
              </w:rPr>
            </w:pPr>
            <w:r>
              <w:rPr>
                <w:rFonts w:hint="eastAsia"/>
                <w:color w:val="000000"/>
                <w:sz w:val="18"/>
                <w:szCs w:val="18"/>
              </w:rPr>
              <w:t>供需双方商定</w:t>
            </w:r>
          </w:p>
        </w:tc>
      </w:tr>
    </w:tbl>
    <w:p>
      <w:pPr>
        <w:spacing w:before="312" w:beforeLines="100"/>
        <w:ind w:left="425" w:firstLine="2835" w:firstLineChars="1350"/>
        <w:rPr>
          <w:rFonts w:ascii="黑体" w:hAnsi="黑体" w:eastAsia="黑体"/>
          <w:szCs w:val="21"/>
        </w:rPr>
      </w:pPr>
      <w:r>
        <w:rPr>
          <w:rFonts w:hint="eastAsia" w:ascii="黑体" w:hAnsi="黑体" w:eastAsia="黑体"/>
          <w:bCs/>
          <w:szCs w:val="21"/>
        </w:rPr>
        <w:t>表4退火片的正表面金属含量                    10</w:t>
      </w:r>
      <w:r>
        <w:rPr>
          <w:rFonts w:hint="eastAsia" w:ascii="黑体" w:hAnsi="黑体" w:eastAsia="黑体"/>
          <w:bCs/>
          <w:szCs w:val="21"/>
          <w:vertAlign w:val="superscript"/>
        </w:rPr>
        <w:t>10</w:t>
      </w:r>
      <w:r>
        <w:rPr>
          <w:rFonts w:hint="eastAsia" w:ascii="黑体" w:hAnsi="黑体" w:eastAsia="黑体"/>
          <w:bCs/>
          <w:szCs w:val="21"/>
        </w:rPr>
        <w:t>cm</w:t>
      </w:r>
      <w:r>
        <w:rPr>
          <w:rFonts w:hint="eastAsia" w:ascii="黑体" w:hAnsi="黑体" w:eastAsia="黑体"/>
          <w:bCs/>
          <w:szCs w:val="21"/>
          <w:vertAlign w:val="superscript"/>
        </w:rPr>
        <w:t>-2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041"/>
        <w:gridCol w:w="1209"/>
        <w:gridCol w:w="1095"/>
        <w:gridCol w:w="1208"/>
        <w:gridCol w:w="1095"/>
        <w:gridCol w:w="109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技术代</w:t>
            </w:r>
          </w:p>
        </w:tc>
        <w:tc>
          <w:tcPr>
            <w:tcW w:w="1041" w:type="dxa"/>
            <w:shd w:val="clear" w:color="auto" w:fill="auto"/>
          </w:tcPr>
          <w:p>
            <w:pPr>
              <w:jc w:val="center"/>
              <w:rPr>
                <w:color w:val="000000"/>
                <w:sz w:val="18"/>
                <w:szCs w:val="18"/>
              </w:rPr>
            </w:pPr>
            <w:r>
              <w:rPr>
                <w:rFonts w:hint="eastAsia"/>
                <w:color w:val="000000"/>
                <w:sz w:val="18"/>
                <w:szCs w:val="18"/>
              </w:rPr>
              <w:t>180nm</w:t>
            </w:r>
          </w:p>
        </w:tc>
        <w:tc>
          <w:tcPr>
            <w:tcW w:w="1209" w:type="dxa"/>
            <w:shd w:val="clear" w:color="auto" w:fill="auto"/>
          </w:tcPr>
          <w:p>
            <w:pPr>
              <w:jc w:val="center"/>
              <w:rPr>
                <w:color w:val="000000"/>
                <w:sz w:val="18"/>
                <w:szCs w:val="18"/>
              </w:rPr>
            </w:pPr>
            <w:r>
              <w:rPr>
                <w:rFonts w:hint="eastAsia"/>
                <w:color w:val="000000"/>
                <w:sz w:val="18"/>
                <w:szCs w:val="18"/>
              </w:rPr>
              <w:t>130nm</w:t>
            </w:r>
          </w:p>
        </w:tc>
        <w:tc>
          <w:tcPr>
            <w:tcW w:w="1095" w:type="dxa"/>
            <w:shd w:val="clear" w:color="auto" w:fill="auto"/>
          </w:tcPr>
          <w:p>
            <w:pPr>
              <w:jc w:val="center"/>
              <w:rPr>
                <w:color w:val="000000"/>
                <w:sz w:val="18"/>
                <w:szCs w:val="18"/>
              </w:rPr>
            </w:pPr>
            <w:r>
              <w:rPr>
                <w:rFonts w:hint="eastAsia"/>
                <w:color w:val="000000"/>
                <w:sz w:val="18"/>
                <w:szCs w:val="18"/>
              </w:rPr>
              <w:t>90nm</w:t>
            </w:r>
          </w:p>
        </w:tc>
        <w:tc>
          <w:tcPr>
            <w:tcW w:w="1208" w:type="dxa"/>
            <w:shd w:val="clear" w:color="auto" w:fill="auto"/>
          </w:tcPr>
          <w:p>
            <w:pPr>
              <w:jc w:val="center"/>
              <w:rPr>
                <w:color w:val="000000"/>
                <w:sz w:val="18"/>
                <w:szCs w:val="18"/>
              </w:rPr>
            </w:pPr>
            <w:r>
              <w:rPr>
                <w:rFonts w:hint="eastAsia"/>
                <w:color w:val="000000"/>
                <w:sz w:val="18"/>
                <w:szCs w:val="18"/>
              </w:rPr>
              <w:t>65nm</w:t>
            </w:r>
          </w:p>
        </w:tc>
        <w:tc>
          <w:tcPr>
            <w:tcW w:w="1095" w:type="dxa"/>
            <w:shd w:val="clear" w:color="auto" w:fill="auto"/>
          </w:tcPr>
          <w:p>
            <w:pPr>
              <w:jc w:val="center"/>
              <w:rPr>
                <w:color w:val="000000"/>
                <w:sz w:val="18"/>
                <w:szCs w:val="18"/>
              </w:rPr>
            </w:pPr>
            <w:r>
              <w:rPr>
                <w:rFonts w:hint="eastAsia"/>
                <w:color w:val="000000"/>
                <w:sz w:val="18"/>
                <w:szCs w:val="18"/>
              </w:rPr>
              <w:t>45nm</w:t>
            </w:r>
          </w:p>
        </w:tc>
        <w:tc>
          <w:tcPr>
            <w:tcW w:w="1095" w:type="dxa"/>
            <w:shd w:val="clear" w:color="auto" w:fill="auto"/>
          </w:tcPr>
          <w:p>
            <w:pPr>
              <w:jc w:val="center"/>
              <w:rPr>
                <w:color w:val="000000"/>
                <w:sz w:val="18"/>
                <w:szCs w:val="18"/>
              </w:rPr>
            </w:pPr>
            <w:r>
              <w:rPr>
                <w:rFonts w:hint="eastAsia"/>
                <w:color w:val="000000"/>
                <w:sz w:val="18"/>
                <w:szCs w:val="18"/>
              </w:rPr>
              <w:t>32nm</w:t>
            </w:r>
          </w:p>
        </w:tc>
        <w:tc>
          <w:tcPr>
            <w:tcW w:w="964" w:type="dxa"/>
          </w:tcPr>
          <w:p>
            <w:pPr>
              <w:jc w:val="center"/>
              <w:rPr>
                <w:color w:val="000000"/>
                <w:sz w:val="18"/>
                <w:szCs w:val="18"/>
              </w:rPr>
            </w:pPr>
            <w:r>
              <w:rPr>
                <w:rFonts w:hint="eastAsia"/>
                <w:color w:val="000000"/>
                <w:sz w:val="18"/>
                <w:szCs w:val="18"/>
              </w:rPr>
              <w:t>22nm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钠</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3" w:type="dxa"/>
            <w:shd w:val="clear" w:color="auto" w:fill="auto"/>
          </w:tcPr>
          <w:p>
            <w:pPr>
              <w:jc w:val="center"/>
              <w:rPr>
                <w:color w:val="000000"/>
                <w:sz w:val="18"/>
                <w:szCs w:val="18"/>
              </w:rPr>
            </w:pPr>
            <w:r>
              <w:rPr>
                <w:rFonts w:hint="eastAsia"/>
                <w:color w:val="000000"/>
                <w:sz w:val="18"/>
                <w:szCs w:val="18"/>
              </w:rPr>
              <w:t>铝</w:t>
            </w:r>
          </w:p>
        </w:tc>
        <w:tc>
          <w:tcPr>
            <w:tcW w:w="1041" w:type="dxa"/>
            <w:shd w:val="clear" w:color="auto" w:fill="auto"/>
          </w:tcPr>
          <w:p>
            <w:pPr>
              <w:jc w:val="center"/>
              <w:rPr>
                <w:color w:val="000000"/>
                <w:sz w:val="18"/>
                <w:szCs w:val="18"/>
              </w:rPr>
            </w:pPr>
            <w:r>
              <w:rPr>
                <w:rFonts w:hint="eastAsia"/>
                <w:color w:val="000000"/>
                <w:sz w:val="18"/>
                <w:szCs w:val="18"/>
              </w:rPr>
              <w:t>≤1</w:t>
            </w:r>
          </w:p>
        </w:tc>
        <w:tc>
          <w:tcPr>
            <w:tcW w:w="1209"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钾</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铬</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铁</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镍</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铜</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3" w:type="dxa"/>
            <w:shd w:val="clear" w:color="auto" w:fill="auto"/>
          </w:tcPr>
          <w:p>
            <w:pPr>
              <w:jc w:val="center"/>
              <w:rPr>
                <w:color w:val="000000"/>
                <w:sz w:val="18"/>
                <w:szCs w:val="18"/>
              </w:rPr>
            </w:pPr>
            <w:r>
              <w:rPr>
                <w:rFonts w:hint="eastAsia"/>
                <w:color w:val="000000"/>
                <w:sz w:val="18"/>
                <w:szCs w:val="18"/>
              </w:rPr>
              <w:t>锌</w:t>
            </w:r>
          </w:p>
        </w:tc>
        <w:tc>
          <w:tcPr>
            <w:tcW w:w="1041" w:type="dxa"/>
            <w:shd w:val="clear" w:color="auto" w:fill="auto"/>
          </w:tcPr>
          <w:p>
            <w:pPr>
              <w:jc w:val="center"/>
              <w:rPr>
                <w:color w:val="000000"/>
                <w:sz w:val="18"/>
                <w:szCs w:val="18"/>
              </w:rPr>
            </w:pPr>
            <w:r>
              <w:rPr>
                <w:rFonts w:hint="eastAsia"/>
                <w:color w:val="000000"/>
                <w:sz w:val="18"/>
                <w:szCs w:val="18"/>
              </w:rPr>
              <w:t>≤10</w:t>
            </w:r>
          </w:p>
        </w:tc>
        <w:tc>
          <w:tcPr>
            <w:tcW w:w="1209" w:type="dxa"/>
            <w:shd w:val="clear" w:color="auto" w:fill="auto"/>
          </w:tcPr>
          <w:p>
            <w:pPr>
              <w:jc w:val="center"/>
              <w:rPr>
                <w:color w:val="000000"/>
                <w:sz w:val="18"/>
                <w:szCs w:val="18"/>
              </w:rPr>
            </w:pPr>
            <w:r>
              <w:rPr>
                <w:rFonts w:hint="eastAsia"/>
                <w:color w:val="000000"/>
                <w:sz w:val="18"/>
                <w:szCs w:val="18"/>
              </w:rPr>
              <w:t>≤10</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shd w:val="clear" w:color="auto" w:fill="auto"/>
          </w:tcPr>
          <w:p>
            <w:pPr>
              <w:jc w:val="center"/>
              <w:rPr>
                <w:color w:val="000000"/>
                <w:sz w:val="18"/>
                <w:szCs w:val="18"/>
              </w:rPr>
            </w:pPr>
            <w:r>
              <w:rPr>
                <w:rFonts w:hint="eastAsia"/>
                <w:color w:val="000000"/>
                <w:sz w:val="18"/>
                <w:szCs w:val="18"/>
              </w:rPr>
              <w:t>钙</w:t>
            </w:r>
          </w:p>
        </w:tc>
        <w:tc>
          <w:tcPr>
            <w:tcW w:w="1041" w:type="dxa"/>
            <w:shd w:val="clear" w:color="auto" w:fill="auto"/>
          </w:tcPr>
          <w:p>
            <w:pPr>
              <w:jc w:val="center"/>
              <w:rPr>
                <w:color w:val="000000"/>
                <w:sz w:val="18"/>
                <w:szCs w:val="18"/>
              </w:rPr>
            </w:pPr>
            <w:r>
              <w:rPr>
                <w:rFonts w:hint="eastAsia"/>
                <w:color w:val="000000"/>
                <w:sz w:val="18"/>
                <w:szCs w:val="18"/>
              </w:rPr>
              <w:t>≤1.3</w:t>
            </w:r>
          </w:p>
        </w:tc>
        <w:tc>
          <w:tcPr>
            <w:tcW w:w="1209" w:type="dxa"/>
            <w:shd w:val="clear" w:color="auto" w:fill="auto"/>
          </w:tcPr>
          <w:p>
            <w:pPr>
              <w:jc w:val="center"/>
              <w:rPr>
                <w:color w:val="000000"/>
                <w:sz w:val="18"/>
                <w:szCs w:val="18"/>
              </w:rPr>
            </w:pPr>
            <w:r>
              <w:rPr>
                <w:rFonts w:hint="eastAsia"/>
                <w:color w:val="000000"/>
                <w:sz w:val="18"/>
                <w:szCs w:val="18"/>
              </w:rPr>
              <w:t>≤1.3</w:t>
            </w:r>
          </w:p>
        </w:tc>
        <w:tc>
          <w:tcPr>
            <w:tcW w:w="1095" w:type="dxa"/>
            <w:shd w:val="clear" w:color="auto" w:fill="auto"/>
          </w:tcPr>
          <w:p>
            <w:pPr>
              <w:jc w:val="center"/>
              <w:rPr>
                <w:color w:val="000000"/>
                <w:sz w:val="18"/>
                <w:szCs w:val="18"/>
              </w:rPr>
            </w:pPr>
            <w:r>
              <w:rPr>
                <w:rFonts w:hint="eastAsia"/>
                <w:color w:val="000000"/>
                <w:sz w:val="18"/>
                <w:szCs w:val="18"/>
              </w:rPr>
              <w:t>≤1</w:t>
            </w:r>
          </w:p>
        </w:tc>
        <w:tc>
          <w:tcPr>
            <w:tcW w:w="1208"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1095" w:type="dxa"/>
            <w:shd w:val="clear" w:color="auto" w:fill="auto"/>
          </w:tcPr>
          <w:p>
            <w:pPr>
              <w:jc w:val="center"/>
              <w:rPr>
                <w:color w:val="000000"/>
                <w:sz w:val="18"/>
                <w:szCs w:val="18"/>
              </w:rPr>
            </w:pPr>
            <w:r>
              <w:rPr>
                <w:rFonts w:hint="eastAsia"/>
                <w:color w:val="000000"/>
                <w:sz w:val="18"/>
                <w:szCs w:val="18"/>
              </w:rPr>
              <w:t>≤1</w:t>
            </w:r>
          </w:p>
        </w:tc>
        <w:tc>
          <w:tcPr>
            <w:tcW w:w="964" w:type="dxa"/>
          </w:tcPr>
          <w:p>
            <w:pPr>
              <w:jc w:val="center"/>
              <w:rPr>
                <w:color w:val="000000"/>
                <w:sz w:val="18"/>
                <w:szCs w:val="18"/>
              </w:rPr>
            </w:pPr>
            <w:r>
              <w:rPr>
                <w:rFonts w:hint="eastAsia"/>
                <w:color w:val="000000"/>
                <w:sz w:val="18"/>
                <w:szCs w:val="18"/>
              </w:rPr>
              <w:t>≤1</w:t>
            </w:r>
          </w:p>
        </w:tc>
      </w:tr>
    </w:tbl>
    <w:p>
      <w:pPr>
        <w:pStyle w:val="48"/>
        <w:spacing w:before="312" w:after="312"/>
        <w:rPr>
          <w:color w:val="000000"/>
        </w:rPr>
      </w:pPr>
      <w:bookmarkStart w:id="13" w:name="_Toc41299123"/>
      <w:r>
        <w:rPr>
          <w:rFonts w:hint="eastAsia"/>
          <w:color w:val="000000"/>
        </w:rPr>
        <w:t>试验方法</w:t>
      </w:r>
      <w:bookmarkEnd w:id="13"/>
    </w:p>
    <w:p>
      <w:pPr>
        <w:numPr>
          <w:ilvl w:val="1"/>
          <w:numId w:val="22"/>
        </w:numPr>
        <w:rPr>
          <w:rFonts w:hAnsi="宋体"/>
          <w:szCs w:val="21"/>
        </w:rPr>
      </w:pPr>
      <w:r>
        <w:rPr>
          <w:rFonts w:hint="eastAsia" w:hAnsi="宋体"/>
          <w:szCs w:val="21"/>
        </w:rPr>
        <w:t>导电类型的测试按照GB/T 1550进行。</w:t>
      </w:r>
    </w:p>
    <w:p>
      <w:pPr>
        <w:numPr>
          <w:ilvl w:val="1"/>
          <w:numId w:val="22"/>
        </w:numPr>
        <w:rPr>
          <w:rFonts w:hAnsi="宋体"/>
          <w:szCs w:val="21"/>
        </w:rPr>
      </w:pPr>
      <w:r>
        <w:rPr>
          <w:rFonts w:hint="eastAsia" w:hAnsi="宋体"/>
          <w:szCs w:val="21"/>
        </w:rPr>
        <w:t>抛光退火片的电阻率范围测量按照</w:t>
      </w:r>
      <w:r>
        <w:t>GB/T</w:t>
      </w:r>
      <w:r>
        <w:rPr>
          <w:rFonts w:hint="eastAsia"/>
        </w:rPr>
        <w:t xml:space="preserve"> 6616进行。</w:t>
      </w:r>
    </w:p>
    <w:p>
      <w:pPr>
        <w:numPr>
          <w:ilvl w:val="1"/>
          <w:numId w:val="22"/>
        </w:numPr>
        <w:rPr>
          <w:rFonts w:hAnsi="宋体"/>
          <w:szCs w:val="21"/>
        </w:rPr>
      </w:pPr>
      <w:r>
        <w:rPr>
          <w:rFonts w:hint="eastAsia"/>
        </w:rPr>
        <w:t>正表面和背表面的目检质量按照</w:t>
      </w:r>
      <w:r>
        <w:t>GB/T</w:t>
      </w:r>
      <w:r>
        <w:rPr>
          <w:rFonts w:hint="eastAsia"/>
        </w:rPr>
        <w:t xml:space="preserve"> 6624进行。</w:t>
      </w:r>
    </w:p>
    <w:p>
      <w:pPr>
        <w:numPr>
          <w:ilvl w:val="1"/>
          <w:numId w:val="22"/>
        </w:numPr>
        <w:rPr>
          <w:rFonts w:hAnsi="宋体"/>
          <w:szCs w:val="21"/>
        </w:rPr>
      </w:pPr>
      <w:r>
        <w:rPr>
          <w:rFonts w:hint="eastAsia" w:hAnsi="宋体"/>
          <w:szCs w:val="21"/>
        </w:rPr>
        <w:t>抛光片表面氧化诱生层错按照</w:t>
      </w:r>
      <w:r>
        <w:t>GB/T</w:t>
      </w:r>
      <w:r>
        <w:rPr>
          <w:rFonts w:hint="eastAsia"/>
        </w:rPr>
        <w:t xml:space="preserve"> 4058进行。</w:t>
      </w:r>
    </w:p>
    <w:p>
      <w:pPr>
        <w:numPr>
          <w:ilvl w:val="1"/>
          <w:numId w:val="22"/>
        </w:numPr>
        <w:rPr>
          <w:rFonts w:hAnsi="宋体"/>
          <w:szCs w:val="21"/>
        </w:rPr>
      </w:pPr>
      <w:r>
        <w:rPr>
          <w:rFonts w:hint="eastAsia" w:hAnsi="宋体"/>
          <w:szCs w:val="21"/>
        </w:rPr>
        <w:t>局部光散射体及COP的测量按照GB/T 19921进行。</w:t>
      </w:r>
    </w:p>
    <w:p>
      <w:pPr>
        <w:numPr>
          <w:ilvl w:val="1"/>
          <w:numId w:val="22"/>
        </w:numPr>
        <w:rPr>
          <w:rFonts w:hAnsi="宋体"/>
          <w:szCs w:val="21"/>
        </w:rPr>
      </w:pPr>
      <w:r>
        <w:rPr>
          <w:rFonts w:hint="eastAsia" w:hAnsi="宋体"/>
          <w:szCs w:val="21"/>
        </w:rPr>
        <w:t>厚度和总厚度变化及平整度、局部平整度的测量按照GB/T 29507</w:t>
      </w:r>
      <w:r>
        <w:rPr>
          <w:rFonts w:hint="eastAsia"/>
        </w:rPr>
        <w:t>进行。</w:t>
      </w:r>
    </w:p>
    <w:p>
      <w:pPr>
        <w:numPr>
          <w:ilvl w:val="1"/>
          <w:numId w:val="22"/>
        </w:numPr>
        <w:rPr>
          <w:rFonts w:hAnsi="宋体"/>
          <w:szCs w:val="21"/>
        </w:rPr>
      </w:pPr>
      <w:r>
        <w:rPr>
          <w:rFonts w:hint="eastAsia" w:hAnsi="宋体"/>
          <w:szCs w:val="21"/>
        </w:rPr>
        <w:t>翘曲度和弯曲度测量按照</w:t>
      </w:r>
      <w:r>
        <w:t>GB/T</w:t>
      </w:r>
      <w:r>
        <w:rPr>
          <w:rFonts w:hint="eastAsia"/>
        </w:rPr>
        <w:t xml:space="preserve"> 32280进行。</w:t>
      </w:r>
    </w:p>
    <w:p>
      <w:pPr>
        <w:rPr>
          <w:rFonts w:hAnsi="宋体"/>
          <w:szCs w:val="21"/>
        </w:rPr>
      </w:pPr>
      <w:r>
        <w:rPr>
          <w:rFonts w:hint="eastAsia" w:hAnsi="宋体"/>
          <w:szCs w:val="21"/>
        </w:rPr>
        <w:t>5.8表面金属含量测量按照GB/T 39145进行，由供需双方协商确定。</w:t>
      </w:r>
    </w:p>
    <w:p>
      <w:pPr>
        <w:rPr>
          <w:rFonts w:hAnsi="宋体"/>
          <w:szCs w:val="21"/>
        </w:rPr>
      </w:pPr>
      <w:r>
        <w:rPr>
          <w:rFonts w:hint="eastAsia" w:hAnsi="宋体"/>
          <w:szCs w:val="21"/>
        </w:rPr>
        <w:t>5.9 体金属（铁）含量的测量按照YS/T 679进行，或按照供需双方协商的方法进行。</w:t>
      </w:r>
    </w:p>
    <w:p>
      <w:pPr>
        <w:rPr>
          <w:rFonts w:hAnsi="宋体"/>
          <w:szCs w:val="21"/>
        </w:rPr>
      </w:pPr>
      <w:r>
        <w:rPr>
          <w:rFonts w:hint="eastAsia" w:hAnsi="宋体"/>
          <w:szCs w:val="21"/>
        </w:rPr>
        <w:t>5.10 洁净区宽度及体微缺陷密度的检验方法由供需双方协商确定。</w:t>
      </w:r>
    </w:p>
    <w:p>
      <w:pPr>
        <w:rPr>
          <w:rFonts w:hAnsi="宋体"/>
          <w:szCs w:val="21"/>
        </w:rPr>
      </w:pPr>
      <w:r>
        <w:rPr>
          <w:rFonts w:hint="eastAsia" w:hAnsi="宋体"/>
          <w:szCs w:val="21"/>
        </w:rPr>
        <w:t>5.11 背面光泽度的测试使用光泽度仪进行。</w:t>
      </w:r>
    </w:p>
    <w:p>
      <w:pPr>
        <w:pStyle w:val="48"/>
        <w:spacing w:before="312" w:after="312"/>
        <w:rPr>
          <w:color w:val="000000"/>
        </w:rPr>
      </w:pPr>
      <w:bookmarkStart w:id="14" w:name="_Toc41299124"/>
      <w:r>
        <w:rPr>
          <w:rFonts w:hint="eastAsia"/>
          <w:color w:val="000000"/>
        </w:rPr>
        <w:t>检验规则</w:t>
      </w:r>
      <w:bookmarkEnd w:id="14"/>
    </w:p>
    <w:p>
      <w:pPr>
        <w:pStyle w:val="45"/>
        <w:spacing w:before="156" w:after="156"/>
        <w:rPr>
          <w:color w:val="000000"/>
        </w:rPr>
      </w:pPr>
      <w:r>
        <w:rPr>
          <w:rFonts w:hint="eastAsia"/>
          <w:color w:val="000000"/>
        </w:rPr>
        <w:t>检验和验收</w:t>
      </w:r>
    </w:p>
    <w:p>
      <w:pPr>
        <w:pStyle w:val="66"/>
        <w:spacing w:before="0" w:after="0"/>
      </w:pPr>
      <w:r>
        <w:rPr>
          <w:rFonts w:hint="eastAsia"/>
        </w:rPr>
        <w:t>产品应由供方进行检验，保证产品质量符合本文件及</w:t>
      </w:r>
      <w:r>
        <w:t>订货单</w:t>
      </w:r>
      <w:r>
        <w:rPr>
          <w:rFonts w:hint="eastAsia"/>
        </w:rPr>
        <w:t>的规定，并填写质量证明书。</w:t>
      </w:r>
    </w:p>
    <w:p>
      <w:pPr>
        <w:rPr>
          <w:rFonts w:hAnsi="宋体"/>
          <w:szCs w:val="21"/>
        </w:rPr>
      </w:pPr>
      <w:r>
        <w:rPr>
          <w:rFonts w:hint="eastAsia" w:hAnsi="宋体"/>
          <w:szCs w:val="21"/>
        </w:rPr>
        <w:t>需方可对收到的产品按本标准的规定进行检验，若检验结果与本文件（或订货合同）的规定不符时，应在收到产品之日起三个月内向供方提出，或由供需双方协商解决。</w:t>
      </w:r>
    </w:p>
    <w:p>
      <w:pPr>
        <w:pStyle w:val="66"/>
        <w:spacing w:before="0" w:after="0"/>
      </w:pPr>
      <w:r>
        <w:rPr>
          <w:rFonts w:hint="eastAsia"/>
        </w:rPr>
        <w:t>需方应对收到的产品按本文件的规定进行检验，如检验结果与本文件及</w:t>
      </w:r>
      <w:r>
        <w:t>订货单</w:t>
      </w:r>
      <w:r>
        <w:rPr>
          <w:rFonts w:hint="eastAsia"/>
        </w:rPr>
        <w:t>的规定不符时，应以</w:t>
      </w:r>
      <w:r>
        <w:t>书面形式向供方提出，由供需双方协商解决。</w:t>
      </w:r>
    </w:p>
    <w:p>
      <w:pPr>
        <w:pStyle w:val="45"/>
        <w:spacing w:before="156" w:after="156"/>
        <w:rPr>
          <w:color w:val="000000"/>
        </w:rPr>
      </w:pPr>
      <w:r>
        <w:rPr>
          <w:rFonts w:hint="eastAsia"/>
          <w:color w:val="000000"/>
        </w:rPr>
        <w:t>组批</w:t>
      </w:r>
    </w:p>
    <w:p>
      <w:pPr>
        <w:spacing w:line="360" w:lineRule="auto"/>
        <w:ind w:firstLine="435"/>
        <w:rPr>
          <w:rFonts w:hAnsi="宋体"/>
          <w:szCs w:val="21"/>
        </w:rPr>
      </w:pPr>
      <w:r>
        <w:rPr>
          <w:rFonts w:hint="eastAsia" w:hAnsi="宋体"/>
          <w:szCs w:val="21"/>
        </w:rPr>
        <w:t>退火片以批的形式提交验收，每批应由相同规格的退火片组成，或由供需双方协商确定组批方式。</w:t>
      </w:r>
    </w:p>
    <w:p>
      <w:pPr>
        <w:pStyle w:val="45"/>
        <w:spacing w:before="156" w:after="156"/>
        <w:rPr>
          <w:color w:val="000000"/>
        </w:rPr>
      </w:pPr>
      <w:r>
        <w:rPr>
          <w:rFonts w:hint="eastAsia"/>
          <w:color w:val="000000"/>
        </w:rPr>
        <w:t>检验项目和取样</w:t>
      </w:r>
    </w:p>
    <w:p>
      <w:pPr>
        <w:pStyle w:val="22"/>
        <w:ind w:firstLine="0" w:firstLineChars="0"/>
        <w:rPr>
          <w:rFonts w:ascii="Times New Roman" w:hAnsi="宋体"/>
          <w:kern w:val="2"/>
          <w:szCs w:val="21"/>
        </w:rPr>
      </w:pPr>
      <w:r>
        <w:rPr>
          <w:rFonts w:hint="eastAsia" w:ascii="Times New Roman" w:hAnsi="宋体"/>
          <w:kern w:val="2"/>
          <w:szCs w:val="21"/>
        </w:rPr>
        <w:t>6.3.1每批退火片的检验项目包括： 导电类型、电阻率、几何参数、表面质量、局部光散射体、COP、表面金属、氧化层错。</w:t>
      </w:r>
    </w:p>
    <w:p>
      <w:pPr>
        <w:spacing w:line="360" w:lineRule="auto"/>
        <w:rPr>
          <w:rFonts w:hAnsi="宋体"/>
          <w:szCs w:val="21"/>
        </w:rPr>
      </w:pPr>
      <w:r>
        <w:rPr>
          <w:rFonts w:hint="eastAsia" w:hAnsi="宋体"/>
          <w:szCs w:val="21"/>
        </w:rPr>
        <w:t>6.3.2由供需双方协商的检验项目有：体内金属（铁）含量、 洁净区宽度、体微缺陷密度。</w:t>
      </w:r>
    </w:p>
    <w:p>
      <w:pPr>
        <w:rPr>
          <w:rFonts w:hAnsi="宋体"/>
          <w:szCs w:val="21"/>
        </w:rPr>
      </w:pPr>
      <w:r>
        <w:rPr>
          <w:rFonts w:hint="eastAsia" w:ascii="黑体" w:hAnsi="黑体" w:eastAsia="黑体"/>
          <w:szCs w:val="21"/>
        </w:rPr>
        <w:t>6.3.3</w:t>
      </w:r>
      <w:r>
        <w:rPr>
          <w:rFonts w:hint="eastAsia" w:hAnsi="宋体"/>
          <w:szCs w:val="21"/>
        </w:rPr>
        <w:t xml:space="preserve"> 退火片的基本要求中满足GB/T 12962或GB/T 29504以及</w:t>
      </w:r>
      <w:r>
        <w:rPr>
          <w:rFonts w:hint="eastAsia"/>
        </w:rPr>
        <w:t>GB/T 12965或GB/T 29508</w:t>
      </w:r>
      <w:r>
        <w:rPr>
          <w:rFonts w:hint="eastAsia" w:hAnsi="宋体"/>
          <w:szCs w:val="21"/>
        </w:rPr>
        <w:t>的相关检验项目由供方在质量保证书中提供数据，或由供需双方协商确定。</w:t>
      </w:r>
    </w:p>
    <w:p>
      <w:pPr>
        <w:spacing w:before="156" w:beforeLines="50" w:after="156" w:afterLines="50"/>
        <w:rPr>
          <w:rFonts w:ascii="黑体" w:hAnsi="黑体" w:eastAsia="黑体"/>
          <w:szCs w:val="21"/>
        </w:rPr>
      </w:pPr>
      <w:r>
        <w:rPr>
          <w:rFonts w:hint="eastAsia" w:ascii="黑体" w:hAnsi="黑体" w:eastAsia="黑体"/>
          <w:szCs w:val="21"/>
        </w:rPr>
        <w:t>6.4 取样</w:t>
      </w:r>
    </w:p>
    <w:p>
      <w:pPr>
        <w:rPr>
          <w:szCs w:val="21"/>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4.</w:t>
      </w:r>
      <w:r>
        <w:rPr>
          <w:rFonts w:ascii="黑体" w:hAnsi="黑体" w:eastAsia="黑体"/>
          <w:szCs w:val="21"/>
        </w:rPr>
        <w:t>1</w:t>
      </w:r>
      <w:r>
        <w:rPr>
          <w:rFonts w:hint="eastAsia"/>
          <w:szCs w:val="21"/>
        </w:rPr>
        <w:t>每批产品如属非破坏性测试项目，检测按GB/T 2828.1的一般检验水平</w:t>
      </w:r>
      <w:r>
        <w:rPr>
          <w:rFonts w:hint="eastAsia" w:ascii="宋体" w:hAnsi="宋体"/>
          <w:szCs w:val="21"/>
        </w:rPr>
        <w:t>Ⅱ，正常检验一次抽样方案，</w:t>
      </w:r>
      <w:r>
        <w:rPr>
          <w:rFonts w:hint="eastAsia"/>
          <w:szCs w:val="21"/>
        </w:rPr>
        <w:t>或由供需双方协商确定的抽样方案进行。</w:t>
      </w:r>
    </w:p>
    <w:p>
      <w:pPr>
        <w:pStyle w:val="22"/>
        <w:ind w:firstLine="0" w:firstLineChars="0"/>
      </w:pPr>
      <w:r>
        <w:rPr>
          <w:rFonts w:hint="eastAsia" w:ascii="黑体" w:hAnsi="黑体" w:eastAsia="黑体"/>
          <w:szCs w:val="21"/>
        </w:rPr>
        <w:t>6.4.2</w:t>
      </w:r>
      <w:r>
        <w:rPr>
          <w:rFonts w:hint="eastAsia"/>
          <w:szCs w:val="21"/>
        </w:rPr>
        <w:t>如属破坏性测试项目，检测按GB/T 2828.1特殊检验水平S-2，正常检验一次抽样方案，或由供需双方协商确定的抽样方案进行。</w:t>
      </w:r>
    </w:p>
    <w:p>
      <w:pPr>
        <w:pStyle w:val="45"/>
        <w:numPr>
          <w:ilvl w:val="0"/>
          <w:numId w:val="0"/>
        </w:numPr>
        <w:spacing w:before="156" w:after="156"/>
        <w:rPr>
          <w:color w:val="000000"/>
        </w:rPr>
      </w:pPr>
      <w:r>
        <w:rPr>
          <w:rFonts w:hint="eastAsia"/>
          <w:color w:val="000000"/>
        </w:rPr>
        <w:t>6.5检验结果的判定</w:t>
      </w:r>
    </w:p>
    <w:p>
      <w:pPr>
        <w:widowControl/>
        <w:outlineLvl w:val="1"/>
        <w:rPr>
          <w:rFonts w:ascii="宋体" w:hAnsi="宋体"/>
          <w:kern w:val="0"/>
          <w:szCs w:val="20"/>
        </w:rPr>
      </w:pPr>
      <w:r>
        <w:rPr>
          <w:rFonts w:hint="eastAsia" w:ascii="黑体" w:eastAsia="黑体"/>
          <w:kern w:val="0"/>
          <w:szCs w:val="20"/>
        </w:rPr>
        <w:t>6.5.1</w:t>
      </w:r>
      <w:r>
        <w:rPr>
          <w:rFonts w:hint="eastAsia" w:ascii="宋体" w:hAnsi="宋体"/>
          <w:kern w:val="0"/>
          <w:szCs w:val="20"/>
        </w:rPr>
        <w:t>导电类型的检验结果中若有一片不合格，则判定该批产品为不合格。电阻率范围、厚度及厚度偏差、总厚度变化、翘曲度、局部平整度、正表面及背表面的目检质量接收质量限AQL）见表5 ，或由供需双方协商确定。</w:t>
      </w:r>
    </w:p>
    <w:p>
      <w:pPr>
        <w:widowControl/>
        <w:outlineLvl w:val="1"/>
        <w:rPr>
          <w:rFonts w:ascii="宋体" w:hAnsi="宋体"/>
          <w:kern w:val="0"/>
          <w:szCs w:val="20"/>
        </w:rPr>
      </w:pPr>
      <w:r>
        <w:rPr>
          <w:rFonts w:hint="eastAsia" w:ascii="黑体" w:hAnsi="黑体" w:eastAsia="黑体"/>
          <w:kern w:val="0"/>
          <w:szCs w:val="20"/>
        </w:rPr>
        <w:t>6.5.2</w:t>
      </w:r>
      <w:r>
        <w:rPr>
          <w:rFonts w:hint="eastAsia" w:ascii="宋体" w:hAnsi="宋体"/>
          <w:kern w:val="0"/>
          <w:szCs w:val="20"/>
        </w:rPr>
        <w:t xml:space="preserve"> 划伤总长度、局部光散射体及COP、雾、表面金属、体内金属（铁）含量、氧化层错、洁净区宽度、体微缺陷密度的检验判定由供需双方协商确定。</w:t>
      </w:r>
    </w:p>
    <w:p>
      <w:pPr>
        <w:pStyle w:val="22"/>
        <w:ind w:firstLine="0" w:firstLineChars="0"/>
      </w:pPr>
      <w:r>
        <w:rPr>
          <w:rFonts w:hint="eastAsia" w:ascii="黑体" w:hAnsi="黑体" w:eastAsia="黑体"/>
        </w:rPr>
        <w:t xml:space="preserve">6.5.3 </w:t>
      </w:r>
      <w:r>
        <w:rPr>
          <w:rFonts w:hint="eastAsia" w:hAnsi="宋体"/>
        </w:rPr>
        <w:t>抽检不合格的产品，供方可对不合格项进行全数检验，除去不合格品后，合格品可以重新组批。</w:t>
      </w:r>
    </w:p>
    <w:p>
      <w:pPr>
        <w:pStyle w:val="129"/>
        <w:numPr>
          <w:ilvl w:val="0"/>
          <w:numId w:val="0"/>
        </w:numPr>
        <w:spacing w:before="156" w:after="156"/>
        <w:rPr>
          <w:color w:val="000000"/>
        </w:rPr>
      </w:pPr>
      <w:r>
        <w:rPr>
          <w:rFonts w:hint="eastAsia"/>
          <w:color w:val="000000"/>
        </w:rPr>
        <w:t>表5  退火片表面检测项目和接收质量限</w:t>
      </w:r>
    </w:p>
    <w:tbl>
      <w:tblPr>
        <w:tblStyle w:val="32"/>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25"/>
        <w:gridCol w:w="363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序号</w:t>
            </w:r>
          </w:p>
        </w:tc>
        <w:tc>
          <w:tcPr>
            <w:tcW w:w="3165" w:type="pct"/>
            <w:gridSpan w:val="2"/>
            <w:vAlign w:val="center"/>
          </w:tcPr>
          <w:p>
            <w:pPr>
              <w:rPr>
                <w:sz w:val="18"/>
                <w:szCs w:val="18"/>
              </w:rPr>
            </w:pPr>
            <w:r>
              <w:rPr>
                <w:rFonts w:hint="eastAsia"/>
                <w:sz w:val="18"/>
                <w:szCs w:val="18"/>
              </w:rPr>
              <w:t>检验项目</w:t>
            </w:r>
          </w:p>
        </w:tc>
        <w:tc>
          <w:tcPr>
            <w:tcW w:w="1482" w:type="pct"/>
            <w:vAlign w:val="center"/>
          </w:tcPr>
          <w:p>
            <w:pPr>
              <w:rPr>
                <w:sz w:val="18"/>
                <w:szCs w:val="18"/>
              </w:rPr>
            </w:pPr>
            <w:r>
              <w:rPr>
                <w:rFonts w:hint="eastAsia"/>
                <w:sz w:val="18"/>
                <w:szCs w:val="18"/>
              </w:rPr>
              <w:t>接收质量限（</w:t>
            </w:r>
            <w:r>
              <w:rPr>
                <w:sz w:val="18"/>
                <w:szCs w:val="18"/>
              </w:rPr>
              <w:t>AQL</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1</w:t>
            </w:r>
          </w:p>
        </w:tc>
        <w:tc>
          <w:tcPr>
            <w:tcW w:w="3165" w:type="pct"/>
            <w:gridSpan w:val="2"/>
            <w:vAlign w:val="center"/>
          </w:tcPr>
          <w:p>
            <w:pPr>
              <w:rPr>
                <w:sz w:val="18"/>
                <w:szCs w:val="18"/>
              </w:rPr>
            </w:pPr>
            <w:r>
              <w:rPr>
                <w:rFonts w:hint="eastAsia"/>
                <w:sz w:val="18"/>
                <w:szCs w:val="18"/>
              </w:rPr>
              <w:t>电阻率范围</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2</w:t>
            </w:r>
          </w:p>
        </w:tc>
        <w:tc>
          <w:tcPr>
            <w:tcW w:w="3165" w:type="pct"/>
            <w:gridSpan w:val="2"/>
            <w:vAlign w:val="center"/>
          </w:tcPr>
          <w:p>
            <w:pPr>
              <w:rPr>
                <w:sz w:val="18"/>
                <w:szCs w:val="18"/>
              </w:rPr>
            </w:pPr>
            <w:r>
              <w:rPr>
                <w:rFonts w:hint="eastAsia"/>
                <w:sz w:val="18"/>
                <w:szCs w:val="18"/>
              </w:rPr>
              <w:t>厚度及厚度偏差</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3</w:t>
            </w:r>
          </w:p>
        </w:tc>
        <w:tc>
          <w:tcPr>
            <w:tcW w:w="3165" w:type="pct"/>
            <w:gridSpan w:val="2"/>
            <w:vAlign w:val="center"/>
          </w:tcPr>
          <w:p>
            <w:pPr>
              <w:rPr>
                <w:sz w:val="18"/>
                <w:szCs w:val="18"/>
              </w:rPr>
            </w:pPr>
            <w:r>
              <w:rPr>
                <w:rFonts w:hint="eastAsia"/>
                <w:sz w:val="18"/>
                <w:szCs w:val="18"/>
              </w:rPr>
              <w:t>总厚度变化</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4</w:t>
            </w:r>
          </w:p>
        </w:tc>
        <w:tc>
          <w:tcPr>
            <w:tcW w:w="3165" w:type="pct"/>
            <w:gridSpan w:val="2"/>
            <w:vAlign w:val="center"/>
          </w:tcPr>
          <w:p>
            <w:pPr>
              <w:rPr>
                <w:sz w:val="18"/>
                <w:szCs w:val="18"/>
              </w:rPr>
            </w:pPr>
            <w:r>
              <w:rPr>
                <w:rFonts w:hint="eastAsia"/>
                <w:sz w:val="18"/>
                <w:szCs w:val="18"/>
              </w:rPr>
              <w:t>翘曲度</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rPr>
                <w:sz w:val="18"/>
                <w:szCs w:val="18"/>
              </w:rPr>
            </w:pPr>
            <w:r>
              <w:rPr>
                <w:rFonts w:hint="eastAsia"/>
                <w:sz w:val="18"/>
                <w:szCs w:val="18"/>
              </w:rPr>
              <w:t>5</w:t>
            </w:r>
          </w:p>
        </w:tc>
        <w:tc>
          <w:tcPr>
            <w:tcW w:w="3165" w:type="pct"/>
            <w:gridSpan w:val="2"/>
            <w:vAlign w:val="center"/>
          </w:tcPr>
          <w:p>
            <w:pPr>
              <w:rPr>
                <w:sz w:val="18"/>
                <w:szCs w:val="18"/>
              </w:rPr>
            </w:pPr>
            <w:r>
              <w:rPr>
                <w:rFonts w:hint="eastAsia"/>
                <w:sz w:val="18"/>
                <w:szCs w:val="18"/>
              </w:rPr>
              <w:t>局部平整度</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353" w:type="pct"/>
            <w:vMerge w:val="restart"/>
            <w:vAlign w:val="center"/>
          </w:tcPr>
          <w:p>
            <w:pPr>
              <w:rPr>
                <w:sz w:val="18"/>
                <w:szCs w:val="18"/>
              </w:rPr>
            </w:pPr>
            <w:r>
              <w:rPr>
                <w:rFonts w:hint="eastAsia"/>
                <w:sz w:val="18"/>
                <w:szCs w:val="18"/>
              </w:rPr>
              <w:t>6</w:t>
            </w:r>
          </w:p>
        </w:tc>
        <w:tc>
          <w:tcPr>
            <w:tcW w:w="1267" w:type="pct"/>
            <w:vMerge w:val="restart"/>
            <w:vAlign w:val="center"/>
          </w:tcPr>
          <w:p>
            <w:pPr>
              <w:rPr>
                <w:sz w:val="18"/>
                <w:szCs w:val="18"/>
              </w:rPr>
            </w:pPr>
            <w:r>
              <w:rPr>
                <w:rFonts w:hint="eastAsia"/>
                <w:sz w:val="18"/>
                <w:szCs w:val="18"/>
              </w:rPr>
              <w:t>表面质量（目检）</w:t>
            </w:r>
          </w:p>
        </w:tc>
        <w:tc>
          <w:tcPr>
            <w:tcW w:w="1898" w:type="pct"/>
            <w:vAlign w:val="center"/>
          </w:tcPr>
          <w:p>
            <w:pPr>
              <w:rPr>
                <w:sz w:val="18"/>
                <w:szCs w:val="18"/>
              </w:rPr>
            </w:pPr>
            <w:r>
              <w:rPr>
                <w:rFonts w:hint="eastAsia"/>
                <w:sz w:val="18"/>
                <w:szCs w:val="18"/>
              </w:rPr>
              <w:t>区域沾污</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r>
              <w:rPr>
                <w:rFonts w:hint="eastAsia"/>
                <w:sz w:val="18"/>
                <w:szCs w:val="18"/>
              </w:rPr>
              <w:t>宏观划伤，</w:t>
            </w:r>
            <w:r>
              <w:rPr>
                <w:sz w:val="18"/>
                <w:szCs w:val="18"/>
              </w:rPr>
              <w:t xml:space="preserve"> </w:t>
            </w:r>
            <w:r>
              <w:rPr>
                <w:rFonts w:hint="eastAsia"/>
                <w:sz w:val="18"/>
                <w:szCs w:val="18"/>
              </w:rPr>
              <w:t>蚀坑</w:t>
            </w:r>
          </w:p>
        </w:tc>
        <w:tc>
          <w:tcPr>
            <w:tcW w:w="1482" w:type="pct"/>
            <w:vAlign w:val="center"/>
          </w:tcPr>
          <w:p>
            <w:pP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r>
              <w:rPr>
                <w:rFonts w:hint="eastAsia"/>
                <w:sz w:val="18"/>
                <w:szCs w:val="18"/>
              </w:rPr>
              <w:t>崩边，</w:t>
            </w:r>
            <w:r>
              <w:rPr>
                <w:sz w:val="18"/>
                <w:szCs w:val="18"/>
              </w:rPr>
              <w:t xml:space="preserve"> </w:t>
            </w:r>
            <w:r>
              <w:rPr>
                <w:rFonts w:hint="eastAsia"/>
                <w:sz w:val="18"/>
                <w:szCs w:val="18"/>
              </w:rPr>
              <w:t>裂纹</w:t>
            </w:r>
          </w:p>
        </w:tc>
        <w:tc>
          <w:tcPr>
            <w:tcW w:w="1482" w:type="pct"/>
            <w:vAlign w:val="center"/>
          </w:tcPr>
          <w:p>
            <w:pPr>
              <w:rPr>
                <w:sz w:val="18"/>
                <w:szCs w:val="18"/>
              </w:rPr>
            </w:pPr>
            <w:r>
              <w:rPr>
                <w:rFonts w:hint="eastAsia"/>
                <w:sz w:val="18"/>
                <w:szCs w:val="18"/>
              </w:rPr>
              <w:t>累计</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bookmarkStart w:id="15" w:name="OLE_LINK2"/>
            <w:bookmarkStart w:id="16" w:name="OLE_LINK3"/>
            <w:r>
              <w:rPr>
                <w:rFonts w:hint="eastAsia"/>
                <w:sz w:val="18"/>
                <w:szCs w:val="18"/>
              </w:rPr>
              <w:t>沟槽，凹坑，小丘，桔皮</w:t>
            </w:r>
            <w:bookmarkEnd w:id="15"/>
            <w:bookmarkEnd w:id="16"/>
          </w:p>
        </w:tc>
        <w:tc>
          <w:tcPr>
            <w:tcW w:w="1482" w:type="pct"/>
            <w:vAlign w:val="center"/>
          </w:tcPr>
          <w:p>
            <w:pPr>
              <w:rPr>
                <w:sz w:val="18"/>
                <w:szCs w:val="18"/>
              </w:rPr>
            </w:pPr>
            <w:r>
              <w:rPr>
                <w:rFonts w:hint="eastAsia"/>
                <w:sz w:val="18"/>
                <w:szCs w:val="18"/>
              </w:rPr>
              <w:t>累计</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r>
              <w:rPr>
                <w:rFonts w:hint="eastAsia"/>
                <w:sz w:val="18"/>
                <w:szCs w:val="18"/>
              </w:rPr>
              <w:t>刀痕（线痕）、杂质条纹</w:t>
            </w:r>
          </w:p>
        </w:tc>
        <w:tc>
          <w:tcPr>
            <w:tcW w:w="1482" w:type="pct"/>
            <w:vAlign w:val="center"/>
          </w:tcPr>
          <w:p>
            <w:pPr>
              <w:rPr>
                <w:sz w:val="18"/>
                <w:szCs w:val="18"/>
              </w:rPr>
            </w:pPr>
            <w:r>
              <w:rPr>
                <w:rFonts w:hint="eastAsia"/>
                <w:sz w:val="18"/>
                <w:szCs w:val="18"/>
              </w:rPr>
              <w:t>累计</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r>
              <w:rPr>
                <w:rFonts w:hint="eastAsia"/>
                <w:sz w:val="18"/>
                <w:szCs w:val="18"/>
              </w:rPr>
              <w:t>背面划伤、背表面沾污、背背面亮度</w:t>
            </w:r>
          </w:p>
        </w:tc>
        <w:tc>
          <w:tcPr>
            <w:tcW w:w="1482" w:type="pct"/>
            <w:vAlign w:val="center"/>
          </w:tcPr>
          <w:p>
            <w:pPr>
              <w:rPr>
                <w:sz w:val="18"/>
                <w:szCs w:val="18"/>
              </w:rPr>
            </w:pPr>
            <w:r>
              <w:rPr>
                <w:rFonts w:hint="eastAsia"/>
                <w:sz w:val="18"/>
                <w:szCs w:val="18"/>
              </w:rPr>
              <w:t>累计1.0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53" w:type="pct"/>
            <w:vMerge w:val="continue"/>
            <w:vAlign w:val="center"/>
          </w:tcPr>
          <w:p>
            <w:pPr>
              <w:rPr>
                <w:sz w:val="18"/>
                <w:szCs w:val="18"/>
              </w:rPr>
            </w:pPr>
          </w:p>
        </w:tc>
        <w:tc>
          <w:tcPr>
            <w:tcW w:w="1267" w:type="pct"/>
            <w:vMerge w:val="continue"/>
            <w:vAlign w:val="center"/>
          </w:tcPr>
          <w:p>
            <w:pPr>
              <w:rPr>
                <w:sz w:val="18"/>
                <w:szCs w:val="18"/>
              </w:rPr>
            </w:pPr>
          </w:p>
        </w:tc>
        <w:tc>
          <w:tcPr>
            <w:tcW w:w="1898" w:type="pct"/>
            <w:vAlign w:val="center"/>
          </w:tcPr>
          <w:p>
            <w:pPr>
              <w:rPr>
                <w:sz w:val="18"/>
                <w:szCs w:val="18"/>
              </w:rPr>
            </w:pPr>
            <w:r>
              <w:rPr>
                <w:rFonts w:hint="eastAsia"/>
                <w:sz w:val="18"/>
                <w:szCs w:val="18"/>
              </w:rPr>
              <w:t>累计</w:t>
            </w:r>
          </w:p>
        </w:tc>
        <w:tc>
          <w:tcPr>
            <w:tcW w:w="1482" w:type="pct"/>
            <w:vAlign w:val="center"/>
          </w:tcPr>
          <w:p>
            <w:pPr>
              <w:rPr>
                <w:sz w:val="18"/>
                <w:szCs w:val="18"/>
              </w:rPr>
            </w:pPr>
            <w:r>
              <w:rPr>
                <w:rFonts w:hint="eastAsia"/>
                <w:sz w:val="18"/>
                <w:szCs w:val="18"/>
              </w:rPr>
              <w:t>累计2</w:t>
            </w:r>
            <w:r>
              <w:rPr>
                <w:sz w:val="18"/>
                <w:szCs w:val="18"/>
              </w:rPr>
              <w:t>.0</w:t>
            </w:r>
          </w:p>
        </w:tc>
      </w:tr>
    </w:tbl>
    <w:p>
      <w:pPr>
        <w:pStyle w:val="48"/>
        <w:spacing w:before="312" w:after="312"/>
      </w:pPr>
      <w:bookmarkStart w:id="17" w:name="_Toc41299125"/>
      <w:r>
        <w:rPr>
          <w:rFonts w:hint="eastAsia"/>
        </w:rPr>
        <w:t>标志、</w:t>
      </w:r>
      <w:r>
        <w:t>包装、运输、贮存和</w:t>
      </w:r>
      <w:r>
        <w:rPr>
          <w:rFonts w:hint="eastAsia"/>
        </w:rPr>
        <w:t>随行文件</w:t>
      </w:r>
    </w:p>
    <w:p>
      <w:pPr>
        <w:pStyle w:val="45"/>
        <w:spacing w:before="156" w:after="156"/>
      </w:pPr>
      <w:r>
        <w:rPr>
          <w:rFonts w:hint="eastAsia"/>
        </w:rPr>
        <w:t>标志</w:t>
      </w:r>
    </w:p>
    <w:p>
      <w:pPr>
        <w:pStyle w:val="66"/>
        <w:spacing w:before="0" w:after="0"/>
        <w:rPr>
          <w:rFonts w:ascii="黑体" w:hAnsi="黑体" w:eastAsia="黑体"/>
        </w:rPr>
      </w:pPr>
      <w:r>
        <w:t>在检验合格的</w:t>
      </w:r>
      <w:r>
        <w:rPr>
          <w:rFonts w:hint="eastAsia"/>
        </w:rPr>
        <w:t>退火片</w:t>
      </w:r>
      <w:r>
        <w:t>包装</w:t>
      </w:r>
      <w:r>
        <w:rPr>
          <w:rFonts w:hint="eastAsia"/>
        </w:rPr>
        <w:t>盒</w:t>
      </w:r>
      <w:r>
        <w:t>上张贴标签</w:t>
      </w:r>
      <w:r>
        <w:rPr>
          <w:rFonts w:hint="eastAsia"/>
        </w:rPr>
        <w:t>，其上</w:t>
      </w:r>
      <w:r>
        <w:t>注明：</w:t>
      </w:r>
    </w:p>
    <w:p>
      <w:pPr>
        <w:pStyle w:val="66"/>
        <w:numPr>
          <w:ilvl w:val="0"/>
          <w:numId w:val="23"/>
        </w:numPr>
        <w:spacing w:before="0" w:after="0"/>
      </w:pPr>
      <w:r>
        <w:rPr>
          <w:rFonts w:hint="eastAsia"/>
        </w:rPr>
        <w:t>产品名称；</w:t>
      </w:r>
    </w:p>
    <w:p>
      <w:pPr>
        <w:pStyle w:val="66"/>
        <w:numPr>
          <w:ilvl w:val="0"/>
          <w:numId w:val="23"/>
        </w:numPr>
        <w:spacing w:before="0" w:after="0"/>
      </w:pPr>
      <w:r>
        <w:rPr>
          <w:rFonts w:hint="eastAsia"/>
        </w:rPr>
        <w:t>产品批号；</w:t>
      </w:r>
    </w:p>
    <w:p>
      <w:pPr>
        <w:pStyle w:val="66"/>
        <w:numPr>
          <w:ilvl w:val="0"/>
          <w:numId w:val="23"/>
        </w:numPr>
        <w:spacing w:before="0" w:after="0"/>
      </w:pPr>
      <w:r>
        <w:rPr>
          <w:rFonts w:hint="eastAsia"/>
        </w:rPr>
        <w:t>产品数量。</w:t>
      </w:r>
    </w:p>
    <w:p>
      <w:pPr>
        <w:pStyle w:val="66"/>
        <w:spacing w:before="0" w:after="0"/>
        <w:rPr>
          <w:rFonts w:ascii="黑体" w:hAnsi="黑体" w:eastAsia="黑体"/>
        </w:rPr>
      </w:pPr>
      <w:r>
        <w:rPr>
          <w:rFonts w:hint="eastAsia"/>
        </w:rPr>
        <w:t>退火片应</w:t>
      </w:r>
      <w:r>
        <w:t>成</w:t>
      </w:r>
      <w:r>
        <w:rPr>
          <w:rFonts w:hint="eastAsia"/>
        </w:rPr>
        <w:t>箱包装</w:t>
      </w:r>
      <w:r>
        <w:t>，每箱</w:t>
      </w:r>
      <w:r>
        <w:rPr>
          <w:rFonts w:hint="eastAsia"/>
        </w:rPr>
        <w:t>外侧应注明</w:t>
      </w:r>
      <w:r>
        <w:t>：</w:t>
      </w:r>
    </w:p>
    <w:p>
      <w:pPr>
        <w:pStyle w:val="66"/>
        <w:numPr>
          <w:ilvl w:val="0"/>
          <w:numId w:val="24"/>
        </w:numPr>
        <w:spacing w:before="0" w:after="0"/>
      </w:pPr>
      <w:r>
        <w:rPr>
          <w:rFonts w:hint="eastAsia"/>
        </w:rPr>
        <w:t>供方名称</w:t>
      </w:r>
      <w:r>
        <w:t>；</w:t>
      </w:r>
    </w:p>
    <w:p>
      <w:pPr>
        <w:pStyle w:val="66"/>
        <w:numPr>
          <w:ilvl w:val="0"/>
          <w:numId w:val="24"/>
        </w:numPr>
        <w:spacing w:before="0" w:after="0"/>
      </w:pPr>
      <w:r>
        <w:rPr>
          <w:rFonts w:hint="eastAsia"/>
        </w:rPr>
        <w:t>产品名称；</w:t>
      </w:r>
    </w:p>
    <w:p>
      <w:pPr>
        <w:pStyle w:val="66"/>
        <w:numPr>
          <w:ilvl w:val="0"/>
          <w:numId w:val="24"/>
        </w:numPr>
        <w:spacing w:before="0" w:after="0"/>
      </w:pPr>
      <w:r>
        <w:rPr>
          <w:rFonts w:hint="eastAsia"/>
        </w:rPr>
        <w:t>产品数量；</w:t>
      </w:r>
    </w:p>
    <w:p>
      <w:pPr>
        <w:pStyle w:val="66"/>
        <w:numPr>
          <w:ilvl w:val="0"/>
          <w:numId w:val="24"/>
        </w:numPr>
        <w:spacing w:before="0" w:after="0"/>
      </w:pPr>
      <w:r>
        <w:rPr>
          <w:rFonts w:hint="eastAsia"/>
        </w:rPr>
        <w:t>“小心轻放”“防潮”“易碎”“防腐”标志</w:t>
      </w:r>
      <w:r>
        <w:t>或字样</w:t>
      </w:r>
      <w:r>
        <w:rPr>
          <w:rFonts w:hint="eastAsia"/>
        </w:rPr>
        <w:t>。</w:t>
      </w:r>
    </w:p>
    <w:p>
      <w:pPr>
        <w:pStyle w:val="45"/>
        <w:spacing w:before="156" w:after="156"/>
      </w:pPr>
      <w:r>
        <w:rPr>
          <w:rFonts w:hint="eastAsia"/>
        </w:rPr>
        <w:t>包装</w:t>
      </w:r>
    </w:p>
    <w:p>
      <w:pPr>
        <w:pStyle w:val="66"/>
        <w:numPr>
          <w:ilvl w:val="0"/>
          <w:numId w:val="0"/>
        </w:numPr>
        <w:spacing w:before="0" w:after="0"/>
        <w:ind w:firstLine="420" w:firstLineChars="200"/>
        <w:rPr>
          <w:rFonts w:ascii="黑体" w:hAnsi="黑体" w:eastAsia="黑体"/>
        </w:rPr>
      </w:pPr>
      <w:r>
        <w:rPr>
          <w:rFonts w:hint="eastAsia"/>
        </w:rPr>
        <w:t>退火片包装</w:t>
      </w:r>
      <w:r>
        <w:t>按</w:t>
      </w:r>
      <w:r>
        <w:rPr>
          <w:rFonts w:hint="eastAsia"/>
        </w:rPr>
        <w:t>YS/T 28的规定进行，也可由供需双方协商确定。</w:t>
      </w:r>
    </w:p>
    <w:p>
      <w:pPr>
        <w:pStyle w:val="45"/>
        <w:spacing w:before="156" w:after="156"/>
      </w:pPr>
      <w:r>
        <w:rPr>
          <w:rFonts w:hint="eastAsia"/>
        </w:rPr>
        <w:t>运输</w:t>
      </w:r>
    </w:p>
    <w:p>
      <w:pPr>
        <w:pStyle w:val="66"/>
        <w:numPr>
          <w:ilvl w:val="0"/>
          <w:numId w:val="0"/>
        </w:numPr>
        <w:spacing w:before="0" w:after="0"/>
        <w:ind w:firstLine="420" w:firstLineChars="200"/>
        <w:rPr>
          <w:color w:val="000000"/>
        </w:rPr>
      </w:pPr>
      <w:r>
        <w:rPr>
          <w:rFonts w:hint="eastAsia"/>
        </w:rPr>
        <w:t>退火片</w:t>
      </w:r>
      <w:r>
        <w:rPr>
          <w:color w:val="000000"/>
        </w:rPr>
        <w:t>在运输过程中应轻装轻卸，严禁抛掷，</w:t>
      </w:r>
      <w:r>
        <w:rPr>
          <w:rFonts w:hint="eastAsia"/>
          <w:color w:val="000000"/>
        </w:rPr>
        <w:t>勿挤压，</w:t>
      </w:r>
      <w:r>
        <w:rPr>
          <w:color w:val="000000"/>
        </w:rPr>
        <w:t>且应采取防震、防潮措施。</w:t>
      </w:r>
    </w:p>
    <w:p>
      <w:pPr>
        <w:pStyle w:val="45"/>
        <w:spacing w:before="156" w:after="156"/>
      </w:pPr>
      <w:r>
        <w:rPr>
          <w:rFonts w:hint="eastAsia"/>
        </w:rPr>
        <w:t>贮存</w:t>
      </w:r>
    </w:p>
    <w:p>
      <w:pPr>
        <w:pStyle w:val="66"/>
        <w:numPr>
          <w:ilvl w:val="0"/>
          <w:numId w:val="0"/>
        </w:numPr>
        <w:spacing w:before="0" w:after="0"/>
        <w:ind w:firstLine="420" w:firstLineChars="200"/>
      </w:pPr>
      <w:r>
        <w:rPr>
          <w:rFonts w:hint="eastAsia"/>
        </w:rPr>
        <w:t>退火片应贮存在清洁、干燥的环境中</w:t>
      </w:r>
      <w:r>
        <w:t>。</w:t>
      </w:r>
    </w:p>
    <w:p>
      <w:pPr>
        <w:pStyle w:val="45"/>
        <w:spacing w:before="156" w:after="156"/>
        <w:rPr>
          <w:rFonts w:hAnsi="宋体"/>
        </w:rPr>
      </w:pPr>
      <w:r>
        <w:rPr>
          <w:rFonts w:hint="eastAsia"/>
        </w:rPr>
        <w:t>随行文件</w:t>
      </w:r>
    </w:p>
    <w:p>
      <w:pPr>
        <w:pStyle w:val="66"/>
        <w:numPr>
          <w:ilvl w:val="0"/>
          <w:numId w:val="0"/>
        </w:numPr>
        <w:spacing w:before="0" w:after="0"/>
        <w:ind w:firstLine="420"/>
      </w:pPr>
      <w:r>
        <w:rPr>
          <w:rFonts w:hint="eastAsia"/>
        </w:rPr>
        <w:t>每批退火片</w:t>
      </w:r>
      <w:r>
        <w:t>应附有</w:t>
      </w:r>
      <w:r>
        <w:rPr>
          <w:rFonts w:hint="eastAsia"/>
        </w:rPr>
        <w:t>随行文件，其中包括：</w:t>
      </w:r>
      <w:r>
        <w:t xml:space="preserve"> </w:t>
      </w:r>
    </w:p>
    <w:p>
      <w:pPr>
        <w:pStyle w:val="66"/>
        <w:numPr>
          <w:ilvl w:val="0"/>
          <w:numId w:val="25"/>
        </w:numPr>
        <w:spacing w:before="0" w:after="0"/>
        <w:rPr>
          <w:color w:val="000000" w:themeColor="text1"/>
          <w14:textFill>
            <w14:solidFill>
              <w14:schemeClr w14:val="tx1"/>
            </w14:solidFill>
          </w14:textFill>
        </w:rPr>
      </w:pPr>
      <w:r>
        <w:rPr>
          <w:rFonts w:hint="eastAsia"/>
          <w:color w:val="000000" w:themeColor="text1"/>
          <w14:textFill>
            <w14:solidFill>
              <w14:schemeClr w14:val="tx1"/>
            </w14:solidFill>
          </w14:textFill>
        </w:rPr>
        <w:t>供方名称；</w:t>
      </w:r>
    </w:p>
    <w:p>
      <w:pPr>
        <w:pStyle w:val="162"/>
        <w:numPr>
          <w:ilvl w:val="0"/>
          <w:numId w:val="25"/>
        </w:numPr>
        <w:ind w:firstLineChars="0"/>
        <w:rPr>
          <w:rFonts w:ascii="宋体"/>
          <w:color w:val="000000" w:themeColor="text1"/>
          <w:kern w:val="0"/>
          <w:szCs w:val="21"/>
          <w14:textFill>
            <w14:solidFill>
              <w14:schemeClr w14:val="tx1"/>
            </w14:solidFill>
          </w14:textFill>
        </w:rPr>
      </w:pPr>
      <w:r>
        <w:rPr>
          <w:rFonts w:hint="eastAsia" w:ascii="宋体"/>
          <w:color w:val="000000" w:themeColor="text1"/>
          <w:kern w:val="0"/>
          <w:szCs w:val="21"/>
          <w14:textFill>
            <w14:solidFill>
              <w14:schemeClr w14:val="tx1"/>
            </w14:solidFill>
          </w14:textFill>
        </w:rPr>
        <w:t>产品名称及规格、牌号；</w:t>
      </w:r>
    </w:p>
    <w:p>
      <w:pPr>
        <w:pStyle w:val="66"/>
        <w:numPr>
          <w:ilvl w:val="0"/>
          <w:numId w:val="25"/>
        </w:numPr>
        <w:spacing w:before="0" w:after="0"/>
        <w:rPr>
          <w:color w:val="000000" w:themeColor="text1"/>
          <w14:textFill>
            <w14:solidFill>
              <w14:schemeClr w14:val="tx1"/>
            </w14:solidFill>
          </w14:textFill>
        </w:rPr>
      </w:pPr>
      <w:r>
        <w:rPr>
          <w:rFonts w:hint="eastAsia"/>
          <w:color w:val="000000" w:themeColor="text1"/>
          <w14:textFill>
            <w14:solidFill>
              <w14:schemeClr w14:val="tx1"/>
            </w14:solidFill>
          </w14:textFill>
        </w:rPr>
        <w:t>产品批号；</w:t>
      </w:r>
    </w:p>
    <w:p>
      <w:pPr>
        <w:pStyle w:val="66"/>
        <w:numPr>
          <w:ilvl w:val="0"/>
          <w:numId w:val="25"/>
        </w:numPr>
        <w:spacing w:before="0" w:after="0"/>
        <w:rPr>
          <w:color w:val="000000" w:themeColor="text1"/>
          <w14:textFill>
            <w14:solidFill>
              <w14:schemeClr w14:val="tx1"/>
            </w14:solidFill>
          </w14:textFill>
        </w:rPr>
      </w:pPr>
      <w:r>
        <w:rPr>
          <w:rFonts w:hint="eastAsia"/>
          <w:color w:val="000000" w:themeColor="text1"/>
          <w14:textFill>
            <w14:solidFill>
              <w14:schemeClr w14:val="tx1"/>
            </w14:solidFill>
          </w14:textFill>
        </w:rPr>
        <w:t>产品片数（盒数）；</w:t>
      </w:r>
    </w:p>
    <w:p>
      <w:pPr>
        <w:pStyle w:val="66"/>
        <w:numPr>
          <w:ilvl w:val="0"/>
          <w:numId w:val="25"/>
        </w:numPr>
        <w:spacing w:before="0" w:after="0"/>
        <w:rPr>
          <w:color w:val="000000" w:themeColor="text1"/>
          <w14:textFill>
            <w14:solidFill>
              <w14:schemeClr w14:val="tx1"/>
            </w14:solidFill>
          </w14:textFill>
        </w:rPr>
      </w:pPr>
      <w:r>
        <w:rPr>
          <w:rFonts w:hint="eastAsia"/>
          <w:color w:val="000000" w:themeColor="text1"/>
          <w14:textFill>
            <w14:solidFill>
              <w14:schemeClr w14:val="tx1"/>
            </w14:solidFill>
          </w14:textFill>
        </w:rPr>
        <w:t>各项参数检验结果和检验部门的印记；</w:t>
      </w:r>
    </w:p>
    <w:p>
      <w:pPr>
        <w:pStyle w:val="66"/>
        <w:numPr>
          <w:ilvl w:val="0"/>
          <w:numId w:val="25"/>
        </w:numPr>
        <w:spacing w:before="0" w:after="0"/>
        <w:rPr>
          <w:color w:val="000000" w:themeColor="text1"/>
          <w14:textFill>
            <w14:solidFill>
              <w14:schemeClr w14:val="tx1"/>
            </w14:solidFill>
          </w14:textFill>
        </w:rPr>
      </w:pPr>
      <w:r>
        <w:rPr>
          <w:rFonts w:hint="eastAsia"/>
          <w:color w:val="000000" w:themeColor="text1"/>
          <w14:textFill>
            <w14:solidFill>
              <w14:schemeClr w14:val="tx1"/>
            </w14:solidFill>
          </w14:textFill>
        </w:rPr>
        <w:t>出厂日期；</w:t>
      </w:r>
    </w:p>
    <w:p>
      <w:pPr>
        <w:pStyle w:val="66"/>
        <w:numPr>
          <w:ilvl w:val="0"/>
          <w:numId w:val="25"/>
        </w:numPr>
        <w:spacing w:before="0" w:after="0"/>
        <w:rPr>
          <w:color w:val="000000" w:themeColor="text1"/>
          <w14:textFill>
            <w14:solidFill>
              <w14:schemeClr w14:val="tx1"/>
            </w14:solidFill>
          </w14:textFill>
        </w:rPr>
      </w:pPr>
      <w:r>
        <w:rPr>
          <w:color w:val="000000" w:themeColor="text1"/>
          <w14:textFill>
            <w14:solidFill>
              <w14:schemeClr w14:val="tx1"/>
            </w14:solidFill>
          </w14:textFill>
        </w:rPr>
        <w:t>本文件编号</w:t>
      </w:r>
      <w:r>
        <w:rPr>
          <w:rFonts w:hint="eastAsia"/>
          <w:color w:val="000000" w:themeColor="text1"/>
          <w14:textFill>
            <w14:solidFill>
              <w14:schemeClr w14:val="tx1"/>
            </w14:solidFill>
          </w14:textFill>
        </w:rPr>
        <w:t>。</w:t>
      </w:r>
    </w:p>
    <w:p>
      <w:pPr>
        <w:pStyle w:val="48"/>
        <w:spacing w:before="312" w:after="312"/>
      </w:pPr>
      <w:r>
        <w:rPr>
          <w:rFonts w:hint="eastAsia"/>
        </w:rPr>
        <w:t>订货单</w:t>
      </w:r>
      <w:bookmarkEnd w:id="17"/>
      <w:r>
        <w:t>内容</w:t>
      </w:r>
    </w:p>
    <w:p>
      <w:pPr>
        <w:pStyle w:val="66"/>
        <w:numPr>
          <w:ilvl w:val="0"/>
          <w:numId w:val="0"/>
        </w:numPr>
        <w:ind w:firstLine="420" w:firstLineChars="200"/>
      </w:pPr>
      <w:r>
        <w:rPr>
          <w:rFonts w:hint="eastAsia"/>
        </w:rPr>
        <w:t>需方可根据自身的需要，在订购本文件</w:t>
      </w:r>
      <w:r>
        <w:t>所列</w:t>
      </w:r>
      <w:r>
        <w:rPr>
          <w:rFonts w:hint="eastAsia"/>
        </w:rPr>
        <w:t>产品</w:t>
      </w:r>
      <w:r>
        <w:t>的订货单</w:t>
      </w:r>
      <w:r>
        <w:rPr>
          <w:rFonts w:hint="eastAsia"/>
        </w:rPr>
        <w:t>内，列出以下</w:t>
      </w:r>
      <w:r>
        <w:t>内容：</w:t>
      </w:r>
    </w:p>
    <w:p>
      <w:pPr>
        <w:pStyle w:val="66"/>
        <w:numPr>
          <w:ilvl w:val="0"/>
          <w:numId w:val="26"/>
        </w:numPr>
        <w:spacing w:before="0" w:after="0"/>
      </w:pPr>
      <w:r>
        <w:rPr>
          <w:rFonts w:hint="eastAsia"/>
        </w:rPr>
        <w:t>产品名称；</w:t>
      </w:r>
    </w:p>
    <w:p>
      <w:pPr>
        <w:pStyle w:val="66"/>
        <w:numPr>
          <w:ilvl w:val="0"/>
          <w:numId w:val="26"/>
        </w:numPr>
        <w:spacing w:before="0" w:after="0"/>
      </w:pPr>
      <w:r>
        <w:rPr>
          <w:rFonts w:hint="eastAsia"/>
        </w:rPr>
        <w:t>产品技术要求；</w:t>
      </w:r>
    </w:p>
    <w:p>
      <w:pPr>
        <w:pStyle w:val="66"/>
        <w:numPr>
          <w:ilvl w:val="0"/>
          <w:numId w:val="26"/>
        </w:numPr>
        <w:spacing w:before="0" w:after="0"/>
      </w:pPr>
      <w:r>
        <w:rPr>
          <w:rFonts w:hint="eastAsia"/>
        </w:rPr>
        <w:t>产品</w:t>
      </w:r>
      <w:r>
        <w:t>数量</w:t>
      </w:r>
      <w:r>
        <w:rPr>
          <w:rFonts w:hint="eastAsia"/>
        </w:rPr>
        <w:t>；</w:t>
      </w:r>
    </w:p>
    <w:p>
      <w:pPr>
        <w:pStyle w:val="66"/>
        <w:numPr>
          <w:ilvl w:val="0"/>
          <w:numId w:val="26"/>
        </w:numPr>
        <w:spacing w:before="0" w:after="0"/>
      </w:pPr>
      <w:r>
        <w:rPr>
          <w:rFonts w:hint="eastAsia"/>
        </w:rPr>
        <w:t>本文件编号；</w:t>
      </w:r>
    </w:p>
    <w:p>
      <w:pPr>
        <w:pStyle w:val="66"/>
        <w:numPr>
          <w:ilvl w:val="0"/>
          <w:numId w:val="26"/>
        </w:numPr>
        <w:spacing w:before="0" w:after="0"/>
      </w:pPr>
      <w:r>
        <w:rPr>
          <w:rFonts w:hint="eastAsia"/>
        </w:rPr>
        <w:t>本文件中要求在订货单中注明的内容；</w:t>
      </w:r>
    </w:p>
    <w:p>
      <w:pPr>
        <w:pStyle w:val="66"/>
        <w:numPr>
          <w:ilvl w:val="0"/>
          <w:numId w:val="26"/>
        </w:numPr>
        <w:spacing w:before="0" w:after="0"/>
      </w:pPr>
      <w:r>
        <w:rPr>
          <w:rFonts w:hint="eastAsia"/>
        </w:rPr>
        <w:t>其他。</w:t>
      </w:r>
    </w:p>
    <w:p>
      <w:pPr>
        <w:pStyle w:val="22"/>
      </w:pPr>
    </w:p>
    <w:p>
      <w:pPr>
        <w:pStyle w:val="22"/>
      </w:pPr>
    </w:p>
    <w:p>
      <w:pPr>
        <w:pStyle w:val="22"/>
      </w:pPr>
    </w:p>
    <w:p>
      <w:pPr>
        <w:pStyle w:val="132"/>
        <w:framePr/>
        <w:rPr>
          <w:color w:val="000000"/>
        </w:rPr>
      </w:pPr>
      <w:r>
        <w:rPr>
          <w:color w:val="000000"/>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 xml:space="preserve">GB/T </w:t>
    </w:r>
    <w:r>
      <w:rPr>
        <w:rFonts w:hint="eastAsia"/>
      </w:rPr>
      <w:t>26069</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1">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4DAB705E"/>
    <w:multiLevelType w:val="multilevel"/>
    <w:tmpl w:val="4DAB705E"/>
    <w:lvl w:ilvl="0" w:tentative="0">
      <w:start w:val="7"/>
      <w:numFmt w:val="decimal"/>
      <w:lvlText w:val="%1"/>
      <w:lvlJc w:val="left"/>
      <w:pPr>
        <w:tabs>
          <w:tab w:val="left" w:pos="360"/>
        </w:tabs>
        <w:ind w:left="360" w:hanging="360"/>
      </w:pPr>
      <w:rPr>
        <w:rFonts w:hint="default"/>
      </w:rPr>
    </w:lvl>
    <w:lvl w:ilvl="1" w:tentative="0">
      <w:start w:val="1"/>
      <w:numFmt w:val="decimal"/>
      <w:lvlText w:val="5.%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7">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5"/>
  </w:num>
  <w:num w:numId="6">
    <w:abstractNumId w:val="13"/>
  </w:num>
  <w:num w:numId="7">
    <w:abstractNumId w:val="23"/>
  </w:num>
  <w:num w:numId="8">
    <w:abstractNumId w:val="3"/>
  </w:num>
  <w:num w:numId="9">
    <w:abstractNumId w:val="15"/>
  </w:num>
  <w:num w:numId="10">
    <w:abstractNumId w:val="7"/>
  </w:num>
  <w:num w:numId="11">
    <w:abstractNumId w:val="21"/>
  </w:num>
  <w:num w:numId="12">
    <w:abstractNumId w:val="19"/>
  </w:num>
  <w:num w:numId="13">
    <w:abstractNumId w:val="22"/>
  </w:num>
  <w:num w:numId="14">
    <w:abstractNumId w:val="9"/>
  </w:num>
  <w:num w:numId="15">
    <w:abstractNumId w:val="4"/>
  </w:num>
  <w:num w:numId="16">
    <w:abstractNumId w:val="6"/>
  </w:num>
  <w:num w:numId="17">
    <w:abstractNumId w:val="20"/>
  </w:num>
  <w:num w:numId="18">
    <w:abstractNumId w:val="18"/>
  </w:num>
  <w:num w:numId="19">
    <w:abstractNumId w:val="2"/>
  </w:num>
  <w:num w:numId="20">
    <w:abstractNumId w:val="1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1"/>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5"/>
    <w:rsid w:val="00000244"/>
    <w:rsid w:val="00000F0B"/>
    <w:rsid w:val="0000185F"/>
    <w:rsid w:val="0000586F"/>
    <w:rsid w:val="00011107"/>
    <w:rsid w:val="00013D86"/>
    <w:rsid w:val="00013E02"/>
    <w:rsid w:val="0002143C"/>
    <w:rsid w:val="00025A65"/>
    <w:rsid w:val="00026C31"/>
    <w:rsid w:val="00027280"/>
    <w:rsid w:val="00027646"/>
    <w:rsid w:val="00031BDE"/>
    <w:rsid w:val="000320A7"/>
    <w:rsid w:val="00033EAC"/>
    <w:rsid w:val="00035925"/>
    <w:rsid w:val="00035EA5"/>
    <w:rsid w:val="000406F0"/>
    <w:rsid w:val="00045AEA"/>
    <w:rsid w:val="00057C16"/>
    <w:rsid w:val="000653F0"/>
    <w:rsid w:val="00067B30"/>
    <w:rsid w:val="00067CDF"/>
    <w:rsid w:val="00072A37"/>
    <w:rsid w:val="000735D3"/>
    <w:rsid w:val="00074FBE"/>
    <w:rsid w:val="00082335"/>
    <w:rsid w:val="000838BC"/>
    <w:rsid w:val="00083A09"/>
    <w:rsid w:val="00087F2A"/>
    <w:rsid w:val="0009005E"/>
    <w:rsid w:val="000911B0"/>
    <w:rsid w:val="00092857"/>
    <w:rsid w:val="000973C3"/>
    <w:rsid w:val="000973DA"/>
    <w:rsid w:val="000976FF"/>
    <w:rsid w:val="000A0483"/>
    <w:rsid w:val="000A1B6D"/>
    <w:rsid w:val="000A20A9"/>
    <w:rsid w:val="000A48B1"/>
    <w:rsid w:val="000B2103"/>
    <w:rsid w:val="000B3143"/>
    <w:rsid w:val="000B5D17"/>
    <w:rsid w:val="000C1E82"/>
    <w:rsid w:val="000C6B05"/>
    <w:rsid w:val="000C6DD6"/>
    <w:rsid w:val="000C73D4"/>
    <w:rsid w:val="000D3D4C"/>
    <w:rsid w:val="000D4F51"/>
    <w:rsid w:val="000D703C"/>
    <w:rsid w:val="000D718B"/>
    <w:rsid w:val="000E0C46"/>
    <w:rsid w:val="000E108A"/>
    <w:rsid w:val="000E3CFA"/>
    <w:rsid w:val="000E6E08"/>
    <w:rsid w:val="000E6F73"/>
    <w:rsid w:val="000F030C"/>
    <w:rsid w:val="000F129C"/>
    <w:rsid w:val="000F5E7C"/>
    <w:rsid w:val="000F6B60"/>
    <w:rsid w:val="00102B74"/>
    <w:rsid w:val="001056DE"/>
    <w:rsid w:val="00107C50"/>
    <w:rsid w:val="001124C0"/>
    <w:rsid w:val="00113192"/>
    <w:rsid w:val="00116795"/>
    <w:rsid w:val="001176B7"/>
    <w:rsid w:val="00121E23"/>
    <w:rsid w:val="001246A3"/>
    <w:rsid w:val="0013175F"/>
    <w:rsid w:val="001511E1"/>
    <w:rsid w:val="001512B4"/>
    <w:rsid w:val="001620A5"/>
    <w:rsid w:val="0016370D"/>
    <w:rsid w:val="00164B49"/>
    <w:rsid w:val="00164E53"/>
    <w:rsid w:val="0016699D"/>
    <w:rsid w:val="001723B3"/>
    <w:rsid w:val="00175159"/>
    <w:rsid w:val="00176208"/>
    <w:rsid w:val="00177569"/>
    <w:rsid w:val="0018211B"/>
    <w:rsid w:val="0018274A"/>
    <w:rsid w:val="001840D3"/>
    <w:rsid w:val="001855C6"/>
    <w:rsid w:val="001900F8"/>
    <w:rsid w:val="001902AE"/>
    <w:rsid w:val="00191258"/>
    <w:rsid w:val="001922DF"/>
    <w:rsid w:val="00192680"/>
    <w:rsid w:val="00193037"/>
    <w:rsid w:val="00193A2C"/>
    <w:rsid w:val="001A288E"/>
    <w:rsid w:val="001B11C3"/>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21113"/>
    <w:rsid w:val="00233C4D"/>
    <w:rsid w:val="00234467"/>
    <w:rsid w:val="0023726C"/>
    <w:rsid w:val="00237D8D"/>
    <w:rsid w:val="00241DA2"/>
    <w:rsid w:val="00247FEE"/>
    <w:rsid w:val="002503A7"/>
    <w:rsid w:val="00250E7D"/>
    <w:rsid w:val="002565D5"/>
    <w:rsid w:val="00260BCB"/>
    <w:rsid w:val="002622C0"/>
    <w:rsid w:val="00263ECE"/>
    <w:rsid w:val="002674DC"/>
    <w:rsid w:val="00270637"/>
    <w:rsid w:val="00273653"/>
    <w:rsid w:val="002778AE"/>
    <w:rsid w:val="00280A52"/>
    <w:rsid w:val="0028269A"/>
    <w:rsid w:val="00283590"/>
    <w:rsid w:val="002838FB"/>
    <w:rsid w:val="002847B5"/>
    <w:rsid w:val="00284D2E"/>
    <w:rsid w:val="00286973"/>
    <w:rsid w:val="00294E70"/>
    <w:rsid w:val="002A07FA"/>
    <w:rsid w:val="002A1528"/>
    <w:rsid w:val="002A1924"/>
    <w:rsid w:val="002A3BEC"/>
    <w:rsid w:val="002A7420"/>
    <w:rsid w:val="002B003B"/>
    <w:rsid w:val="002B023D"/>
    <w:rsid w:val="002B0F12"/>
    <w:rsid w:val="002B1308"/>
    <w:rsid w:val="002B4554"/>
    <w:rsid w:val="002B5A91"/>
    <w:rsid w:val="002C3891"/>
    <w:rsid w:val="002C5773"/>
    <w:rsid w:val="002C7146"/>
    <w:rsid w:val="002C72D8"/>
    <w:rsid w:val="002D11FA"/>
    <w:rsid w:val="002D4067"/>
    <w:rsid w:val="002D6693"/>
    <w:rsid w:val="002D67C9"/>
    <w:rsid w:val="002D6A44"/>
    <w:rsid w:val="002D7CCB"/>
    <w:rsid w:val="002E0DDF"/>
    <w:rsid w:val="002E2906"/>
    <w:rsid w:val="002E5635"/>
    <w:rsid w:val="002E64C3"/>
    <w:rsid w:val="002E6A2C"/>
    <w:rsid w:val="002F1D8C"/>
    <w:rsid w:val="002F21DA"/>
    <w:rsid w:val="002F3DF0"/>
    <w:rsid w:val="002F45A5"/>
    <w:rsid w:val="002F4B8A"/>
    <w:rsid w:val="00301F39"/>
    <w:rsid w:val="00313C8E"/>
    <w:rsid w:val="00316218"/>
    <w:rsid w:val="00322D27"/>
    <w:rsid w:val="00325926"/>
    <w:rsid w:val="00327A8A"/>
    <w:rsid w:val="00333B21"/>
    <w:rsid w:val="00335ED7"/>
    <w:rsid w:val="00336610"/>
    <w:rsid w:val="00343F73"/>
    <w:rsid w:val="00344571"/>
    <w:rsid w:val="00345060"/>
    <w:rsid w:val="00345846"/>
    <w:rsid w:val="0035323B"/>
    <w:rsid w:val="003609D2"/>
    <w:rsid w:val="003632BA"/>
    <w:rsid w:val="00363F22"/>
    <w:rsid w:val="00375564"/>
    <w:rsid w:val="00381344"/>
    <w:rsid w:val="00383191"/>
    <w:rsid w:val="00384A68"/>
    <w:rsid w:val="00386DED"/>
    <w:rsid w:val="0038798C"/>
    <w:rsid w:val="003912E7"/>
    <w:rsid w:val="00393947"/>
    <w:rsid w:val="003A2275"/>
    <w:rsid w:val="003A6A4F"/>
    <w:rsid w:val="003A7088"/>
    <w:rsid w:val="003A770D"/>
    <w:rsid w:val="003B00DF"/>
    <w:rsid w:val="003B1275"/>
    <w:rsid w:val="003B1778"/>
    <w:rsid w:val="003C11CB"/>
    <w:rsid w:val="003C519A"/>
    <w:rsid w:val="003C75F3"/>
    <w:rsid w:val="003C78A3"/>
    <w:rsid w:val="003D0C53"/>
    <w:rsid w:val="003E1867"/>
    <w:rsid w:val="003E361A"/>
    <w:rsid w:val="003E5729"/>
    <w:rsid w:val="003F4EA1"/>
    <w:rsid w:val="003F4EE0"/>
    <w:rsid w:val="00402153"/>
    <w:rsid w:val="00402FC1"/>
    <w:rsid w:val="004058EB"/>
    <w:rsid w:val="00407859"/>
    <w:rsid w:val="004123FB"/>
    <w:rsid w:val="00425082"/>
    <w:rsid w:val="00431DEB"/>
    <w:rsid w:val="00434213"/>
    <w:rsid w:val="004356AF"/>
    <w:rsid w:val="00441961"/>
    <w:rsid w:val="00443AE6"/>
    <w:rsid w:val="0044584E"/>
    <w:rsid w:val="00446B29"/>
    <w:rsid w:val="00450B0B"/>
    <w:rsid w:val="00451865"/>
    <w:rsid w:val="00453F9A"/>
    <w:rsid w:val="00455125"/>
    <w:rsid w:val="00462CAA"/>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6BC0"/>
    <w:rsid w:val="004B7C77"/>
    <w:rsid w:val="004C0154"/>
    <w:rsid w:val="004C1B03"/>
    <w:rsid w:val="004C1F96"/>
    <w:rsid w:val="004C292F"/>
    <w:rsid w:val="004C3D9A"/>
    <w:rsid w:val="004C5980"/>
    <w:rsid w:val="004D2241"/>
    <w:rsid w:val="004D3ACC"/>
    <w:rsid w:val="004D645E"/>
    <w:rsid w:val="004D79BF"/>
    <w:rsid w:val="004E045B"/>
    <w:rsid w:val="004E3F0E"/>
    <w:rsid w:val="004E490D"/>
    <w:rsid w:val="004E568C"/>
    <w:rsid w:val="00510280"/>
    <w:rsid w:val="00511118"/>
    <w:rsid w:val="00511BA9"/>
    <w:rsid w:val="00513D73"/>
    <w:rsid w:val="00514A43"/>
    <w:rsid w:val="0051543B"/>
    <w:rsid w:val="005174E5"/>
    <w:rsid w:val="00521E4F"/>
    <w:rsid w:val="00522393"/>
    <w:rsid w:val="00522620"/>
    <w:rsid w:val="00525656"/>
    <w:rsid w:val="00527A35"/>
    <w:rsid w:val="00533CEF"/>
    <w:rsid w:val="00534A1B"/>
    <w:rsid w:val="00534C02"/>
    <w:rsid w:val="005408A7"/>
    <w:rsid w:val="0054264B"/>
    <w:rsid w:val="00542B40"/>
    <w:rsid w:val="00543786"/>
    <w:rsid w:val="005474BB"/>
    <w:rsid w:val="00547603"/>
    <w:rsid w:val="00551DBD"/>
    <w:rsid w:val="005533D7"/>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3A29"/>
    <w:rsid w:val="005B3A76"/>
    <w:rsid w:val="005B3C11"/>
    <w:rsid w:val="005B65AC"/>
    <w:rsid w:val="005C177F"/>
    <w:rsid w:val="005C18EE"/>
    <w:rsid w:val="005C1C28"/>
    <w:rsid w:val="005C25F5"/>
    <w:rsid w:val="005C27B9"/>
    <w:rsid w:val="005C6DB5"/>
    <w:rsid w:val="005D0F7E"/>
    <w:rsid w:val="005D677A"/>
    <w:rsid w:val="005E19E7"/>
    <w:rsid w:val="005E1DA2"/>
    <w:rsid w:val="005F068F"/>
    <w:rsid w:val="005F281E"/>
    <w:rsid w:val="005F7580"/>
    <w:rsid w:val="0061571C"/>
    <w:rsid w:val="0061716C"/>
    <w:rsid w:val="006230EA"/>
    <w:rsid w:val="006239DF"/>
    <w:rsid w:val="00623C93"/>
    <w:rsid w:val="006243A1"/>
    <w:rsid w:val="00632E56"/>
    <w:rsid w:val="0063315E"/>
    <w:rsid w:val="00635CBA"/>
    <w:rsid w:val="00636E40"/>
    <w:rsid w:val="00637A59"/>
    <w:rsid w:val="0064338B"/>
    <w:rsid w:val="00645C38"/>
    <w:rsid w:val="00646542"/>
    <w:rsid w:val="006504F4"/>
    <w:rsid w:val="006536B0"/>
    <w:rsid w:val="00654BC9"/>
    <w:rsid w:val="006552FD"/>
    <w:rsid w:val="006601B3"/>
    <w:rsid w:val="00660BCE"/>
    <w:rsid w:val="00661749"/>
    <w:rsid w:val="00663AF3"/>
    <w:rsid w:val="00666B6C"/>
    <w:rsid w:val="006704D9"/>
    <w:rsid w:val="00670F5F"/>
    <w:rsid w:val="00671F31"/>
    <w:rsid w:val="00672CFB"/>
    <w:rsid w:val="00674527"/>
    <w:rsid w:val="0068237B"/>
    <w:rsid w:val="00682682"/>
    <w:rsid w:val="00682702"/>
    <w:rsid w:val="00692368"/>
    <w:rsid w:val="006945FB"/>
    <w:rsid w:val="006A2EBC"/>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132A3"/>
    <w:rsid w:val="0071546E"/>
    <w:rsid w:val="00716421"/>
    <w:rsid w:val="00722A7F"/>
    <w:rsid w:val="00722D5E"/>
    <w:rsid w:val="007238BF"/>
    <w:rsid w:val="00724EFB"/>
    <w:rsid w:val="0072604B"/>
    <w:rsid w:val="007268BE"/>
    <w:rsid w:val="00731DA3"/>
    <w:rsid w:val="007419C3"/>
    <w:rsid w:val="007467A7"/>
    <w:rsid w:val="007469DD"/>
    <w:rsid w:val="0074741B"/>
    <w:rsid w:val="0074759E"/>
    <w:rsid w:val="007478EA"/>
    <w:rsid w:val="0075415C"/>
    <w:rsid w:val="007572B2"/>
    <w:rsid w:val="00761F71"/>
    <w:rsid w:val="00762102"/>
    <w:rsid w:val="007625E4"/>
    <w:rsid w:val="007626BC"/>
    <w:rsid w:val="00762AAA"/>
    <w:rsid w:val="00763502"/>
    <w:rsid w:val="007676FA"/>
    <w:rsid w:val="00770C0D"/>
    <w:rsid w:val="00774FB3"/>
    <w:rsid w:val="00781056"/>
    <w:rsid w:val="007826C9"/>
    <w:rsid w:val="0078639F"/>
    <w:rsid w:val="007913AB"/>
    <w:rsid w:val="007914F7"/>
    <w:rsid w:val="00792BE8"/>
    <w:rsid w:val="007932C1"/>
    <w:rsid w:val="007964D0"/>
    <w:rsid w:val="007965B0"/>
    <w:rsid w:val="007A1EFF"/>
    <w:rsid w:val="007A3233"/>
    <w:rsid w:val="007A5A87"/>
    <w:rsid w:val="007A6016"/>
    <w:rsid w:val="007A670E"/>
    <w:rsid w:val="007A6E42"/>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399C"/>
    <w:rsid w:val="0080654C"/>
    <w:rsid w:val="008071C6"/>
    <w:rsid w:val="00817A00"/>
    <w:rsid w:val="008205A9"/>
    <w:rsid w:val="0082323D"/>
    <w:rsid w:val="008236EF"/>
    <w:rsid w:val="00824CBB"/>
    <w:rsid w:val="00830F44"/>
    <w:rsid w:val="00835DB3"/>
    <w:rsid w:val="00835DE7"/>
    <w:rsid w:val="0083617B"/>
    <w:rsid w:val="008371BD"/>
    <w:rsid w:val="008504A8"/>
    <w:rsid w:val="0085282E"/>
    <w:rsid w:val="008575D8"/>
    <w:rsid w:val="00864F47"/>
    <w:rsid w:val="0087198C"/>
    <w:rsid w:val="008724BA"/>
    <w:rsid w:val="00872C1F"/>
    <w:rsid w:val="00873B42"/>
    <w:rsid w:val="008745E1"/>
    <w:rsid w:val="008749E4"/>
    <w:rsid w:val="00877D2E"/>
    <w:rsid w:val="008856D8"/>
    <w:rsid w:val="00886462"/>
    <w:rsid w:val="00887EEA"/>
    <w:rsid w:val="00892E82"/>
    <w:rsid w:val="008A62C1"/>
    <w:rsid w:val="008A70E1"/>
    <w:rsid w:val="008B5DC2"/>
    <w:rsid w:val="008B7AE0"/>
    <w:rsid w:val="008C0FFC"/>
    <w:rsid w:val="008C1B58"/>
    <w:rsid w:val="008C1D10"/>
    <w:rsid w:val="008C29CC"/>
    <w:rsid w:val="008C35F6"/>
    <w:rsid w:val="008C39AE"/>
    <w:rsid w:val="008C590D"/>
    <w:rsid w:val="008C7F1C"/>
    <w:rsid w:val="008E031B"/>
    <w:rsid w:val="008E0BD7"/>
    <w:rsid w:val="008E3BB5"/>
    <w:rsid w:val="008E7029"/>
    <w:rsid w:val="008E7EF6"/>
    <w:rsid w:val="008F0E16"/>
    <w:rsid w:val="008F12CE"/>
    <w:rsid w:val="008F1F98"/>
    <w:rsid w:val="008F586A"/>
    <w:rsid w:val="008F6758"/>
    <w:rsid w:val="008F7587"/>
    <w:rsid w:val="00902072"/>
    <w:rsid w:val="009040DD"/>
    <w:rsid w:val="00905B47"/>
    <w:rsid w:val="0091331C"/>
    <w:rsid w:val="0091631F"/>
    <w:rsid w:val="009279DE"/>
    <w:rsid w:val="00930116"/>
    <w:rsid w:val="0093240A"/>
    <w:rsid w:val="009335B9"/>
    <w:rsid w:val="0093436D"/>
    <w:rsid w:val="00936969"/>
    <w:rsid w:val="00941E47"/>
    <w:rsid w:val="0094212C"/>
    <w:rsid w:val="009437F7"/>
    <w:rsid w:val="0095244D"/>
    <w:rsid w:val="00954689"/>
    <w:rsid w:val="00955B6F"/>
    <w:rsid w:val="009569CB"/>
    <w:rsid w:val="009617C9"/>
    <w:rsid w:val="00961C93"/>
    <w:rsid w:val="00965324"/>
    <w:rsid w:val="00966ECF"/>
    <w:rsid w:val="0097091E"/>
    <w:rsid w:val="00971D0F"/>
    <w:rsid w:val="009729D1"/>
    <w:rsid w:val="00974AF6"/>
    <w:rsid w:val="009760D3"/>
    <w:rsid w:val="00977132"/>
    <w:rsid w:val="00981A4B"/>
    <w:rsid w:val="00982501"/>
    <w:rsid w:val="009877D3"/>
    <w:rsid w:val="00987B50"/>
    <w:rsid w:val="00990A46"/>
    <w:rsid w:val="00990C80"/>
    <w:rsid w:val="00994E8F"/>
    <w:rsid w:val="009951DC"/>
    <w:rsid w:val="009959BB"/>
    <w:rsid w:val="00997158"/>
    <w:rsid w:val="009A0785"/>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D31DC"/>
    <w:rsid w:val="009D5362"/>
    <w:rsid w:val="009D66FB"/>
    <w:rsid w:val="009E1415"/>
    <w:rsid w:val="009E6116"/>
    <w:rsid w:val="009F1D28"/>
    <w:rsid w:val="009F7AF9"/>
    <w:rsid w:val="00A01414"/>
    <w:rsid w:val="00A02E43"/>
    <w:rsid w:val="00A0431C"/>
    <w:rsid w:val="00A065F9"/>
    <w:rsid w:val="00A069CB"/>
    <w:rsid w:val="00A07F34"/>
    <w:rsid w:val="00A156E5"/>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43C"/>
    <w:rsid w:val="00A819FD"/>
    <w:rsid w:val="00A87844"/>
    <w:rsid w:val="00A92259"/>
    <w:rsid w:val="00A9443E"/>
    <w:rsid w:val="00AA038C"/>
    <w:rsid w:val="00AA3849"/>
    <w:rsid w:val="00AA7A09"/>
    <w:rsid w:val="00AB0858"/>
    <w:rsid w:val="00AB3B50"/>
    <w:rsid w:val="00AB4277"/>
    <w:rsid w:val="00AB5386"/>
    <w:rsid w:val="00AC05B1"/>
    <w:rsid w:val="00AD356C"/>
    <w:rsid w:val="00AE09E2"/>
    <w:rsid w:val="00AE2914"/>
    <w:rsid w:val="00AE6D15"/>
    <w:rsid w:val="00AF2115"/>
    <w:rsid w:val="00AF2B3B"/>
    <w:rsid w:val="00AF70C4"/>
    <w:rsid w:val="00B01302"/>
    <w:rsid w:val="00B04182"/>
    <w:rsid w:val="00B07AE3"/>
    <w:rsid w:val="00B11430"/>
    <w:rsid w:val="00B2474C"/>
    <w:rsid w:val="00B253D3"/>
    <w:rsid w:val="00B3515F"/>
    <w:rsid w:val="00B353EB"/>
    <w:rsid w:val="00B3780B"/>
    <w:rsid w:val="00B4324D"/>
    <w:rsid w:val="00B439C4"/>
    <w:rsid w:val="00B43EB6"/>
    <w:rsid w:val="00B4420A"/>
    <w:rsid w:val="00B442D3"/>
    <w:rsid w:val="00B44869"/>
    <w:rsid w:val="00B449F1"/>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A18"/>
    <w:rsid w:val="00BD6DB2"/>
    <w:rsid w:val="00BE11CF"/>
    <w:rsid w:val="00BE21AB"/>
    <w:rsid w:val="00BE55CB"/>
    <w:rsid w:val="00BE7105"/>
    <w:rsid w:val="00BF617A"/>
    <w:rsid w:val="00C02136"/>
    <w:rsid w:val="00C02915"/>
    <w:rsid w:val="00C0379D"/>
    <w:rsid w:val="00C03931"/>
    <w:rsid w:val="00C05FE3"/>
    <w:rsid w:val="00C1014A"/>
    <w:rsid w:val="00C17BC8"/>
    <w:rsid w:val="00C2136D"/>
    <w:rsid w:val="00C214EE"/>
    <w:rsid w:val="00C2314B"/>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6360"/>
    <w:rsid w:val="00C50F02"/>
    <w:rsid w:val="00C51358"/>
    <w:rsid w:val="00C52689"/>
    <w:rsid w:val="00C54C8A"/>
    <w:rsid w:val="00C554F3"/>
    <w:rsid w:val="00C601D2"/>
    <w:rsid w:val="00C646E2"/>
    <w:rsid w:val="00C654FC"/>
    <w:rsid w:val="00C657AB"/>
    <w:rsid w:val="00C65BCC"/>
    <w:rsid w:val="00C66970"/>
    <w:rsid w:val="00C8691C"/>
    <w:rsid w:val="00C90475"/>
    <w:rsid w:val="00C92583"/>
    <w:rsid w:val="00C9297E"/>
    <w:rsid w:val="00C94300"/>
    <w:rsid w:val="00C9754B"/>
    <w:rsid w:val="00CA112C"/>
    <w:rsid w:val="00CA168A"/>
    <w:rsid w:val="00CA357E"/>
    <w:rsid w:val="00CA3C44"/>
    <w:rsid w:val="00CA41A0"/>
    <w:rsid w:val="00CA44F9"/>
    <w:rsid w:val="00CA4A69"/>
    <w:rsid w:val="00CB0AFE"/>
    <w:rsid w:val="00CB3617"/>
    <w:rsid w:val="00CB6135"/>
    <w:rsid w:val="00CC3E0C"/>
    <w:rsid w:val="00CC58D3"/>
    <w:rsid w:val="00CC784D"/>
    <w:rsid w:val="00CD2167"/>
    <w:rsid w:val="00CD6300"/>
    <w:rsid w:val="00CD7B6C"/>
    <w:rsid w:val="00CE2137"/>
    <w:rsid w:val="00CE5ED9"/>
    <w:rsid w:val="00CE6B9D"/>
    <w:rsid w:val="00CF1D1D"/>
    <w:rsid w:val="00D0337B"/>
    <w:rsid w:val="00D079B2"/>
    <w:rsid w:val="00D11478"/>
    <w:rsid w:val="00D114E9"/>
    <w:rsid w:val="00D160ED"/>
    <w:rsid w:val="00D20699"/>
    <w:rsid w:val="00D22141"/>
    <w:rsid w:val="00D22643"/>
    <w:rsid w:val="00D22845"/>
    <w:rsid w:val="00D24F68"/>
    <w:rsid w:val="00D429C6"/>
    <w:rsid w:val="00D45B96"/>
    <w:rsid w:val="00D47748"/>
    <w:rsid w:val="00D47F36"/>
    <w:rsid w:val="00D51AF0"/>
    <w:rsid w:val="00D5311A"/>
    <w:rsid w:val="00D54CC3"/>
    <w:rsid w:val="00D6041A"/>
    <w:rsid w:val="00D62005"/>
    <w:rsid w:val="00D633EB"/>
    <w:rsid w:val="00D67DA6"/>
    <w:rsid w:val="00D725BA"/>
    <w:rsid w:val="00D72BB1"/>
    <w:rsid w:val="00D72BF8"/>
    <w:rsid w:val="00D82FF7"/>
    <w:rsid w:val="00D847FE"/>
    <w:rsid w:val="00D964EA"/>
    <w:rsid w:val="00D966D0"/>
    <w:rsid w:val="00D973CC"/>
    <w:rsid w:val="00DA0C59"/>
    <w:rsid w:val="00DA3991"/>
    <w:rsid w:val="00DB7E6C"/>
    <w:rsid w:val="00DC224E"/>
    <w:rsid w:val="00DC5AAD"/>
    <w:rsid w:val="00DD5A29"/>
    <w:rsid w:val="00DD5D9D"/>
    <w:rsid w:val="00DE2C79"/>
    <w:rsid w:val="00DE35CB"/>
    <w:rsid w:val="00DF13E9"/>
    <w:rsid w:val="00DF1E24"/>
    <w:rsid w:val="00DF21E9"/>
    <w:rsid w:val="00DF4669"/>
    <w:rsid w:val="00DF6822"/>
    <w:rsid w:val="00E00F14"/>
    <w:rsid w:val="00E01F68"/>
    <w:rsid w:val="00E06386"/>
    <w:rsid w:val="00E2398E"/>
    <w:rsid w:val="00E24EB4"/>
    <w:rsid w:val="00E320ED"/>
    <w:rsid w:val="00E33650"/>
    <w:rsid w:val="00E33AFB"/>
    <w:rsid w:val="00E34218"/>
    <w:rsid w:val="00E35F8A"/>
    <w:rsid w:val="00E361EC"/>
    <w:rsid w:val="00E43FFE"/>
    <w:rsid w:val="00E45228"/>
    <w:rsid w:val="00E46282"/>
    <w:rsid w:val="00E5216E"/>
    <w:rsid w:val="00E6480F"/>
    <w:rsid w:val="00E7041C"/>
    <w:rsid w:val="00E82344"/>
    <w:rsid w:val="00E84C82"/>
    <w:rsid w:val="00E84D64"/>
    <w:rsid w:val="00E87408"/>
    <w:rsid w:val="00E914C4"/>
    <w:rsid w:val="00E91CD2"/>
    <w:rsid w:val="00E934F5"/>
    <w:rsid w:val="00E95CAC"/>
    <w:rsid w:val="00E95E2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D794E"/>
    <w:rsid w:val="00EE0A6A"/>
    <w:rsid w:val="00EE2819"/>
    <w:rsid w:val="00EE2BED"/>
    <w:rsid w:val="00EE374B"/>
    <w:rsid w:val="00EE5A7F"/>
    <w:rsid w:val="00EE7133"/>
    <w:rsid w:val="00EE7636"/>
    <w:rsid w:val="00EF2DD3"/>
    <w:rsid w:val="00EF2FAD"/>
    <w:rsid w:val="00EF768F"/>
    <w:rsid w:val="00F0124A"/>
    <w:rsid w:val="00F06FC1"/>
    <w:rsid w:val="00F1075A"/>
    <w:rsid w:val="00F10C4D"/>
    <w:rsid w:val="00F11BB5"/>
    <w:rsid w:val="00F11F9F"/>
    <w:rsid w:val="00F1417B"/>
    <w:rsid w:val="00F20323"/>
    <w:rsid w:val="00F31B08"/>
    <w:rsid w:val="00F33816"/>
    <w:rsid w:val="00F34B99"/>
    <w:rsid w:val="00F4096E"/>
    <w:rsid w:val="00F4247D"/>
    <w:rsid w:val="00F43BA1"/>
    <w:rsid w:val="00F52DAB"/>
    <w:rsid w:val="00F543F0"/>
    <w:rsid w:val="00F64441"/>
    <w:rsid w:val="00F660E6"/>
    <w:rsid w:val="00F737BC"/>
    <w:rsid w:val="00F73BBC"/>
    <w:rsid w:val="00F74608"/>
    <w:rsid w:val="00F81D29"/>
    <w:rsid w:val="00F871AD"/>
    <w:rsid w:val="00F91C4D"/>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0FE581B"/>
    <w:rsid w:val="1F33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nhideWhenUsed="0" w:uiPriority="0" w:name="HTML Acronym"/>
    <w:lsdException w:uiPriority="0" w:name="HTML Address"/>
    <w:lsdException w:qFormat="1"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2"/>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Title"/>
    <w:basedOn w:val="1"/>
    <w:link w:val="168"/>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1">
    <w:name w:val="annotation subject"/>
    <w:basedOn w:val="7"/>
    <w:next w:val="7"/>
    <w:link w:val="141"/>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uiPriority w:val="0"/>
    <w:rPr>
      <w:vertAlign w:val="superscript"/>
    </w:rPr>
  </w:style>
  <w:style w:type="character" w:styleId="36">
    <w:name w:val="page number"/>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HTML Acronym"/>
    <w:basedOn w:val="34"/>
    <w:semiHidden/>
    <w:uiPriority w:val="0"/>
  </w:style>
  <w:style w:type="character" w:styleId="39">
    <w:name w:val="Hyperlink"/>
    <w:uiPriority w:val="0"/>
    <w:rPr>
      <w:color w:val="0000FF"/>
      <w:spacing w:val="0"/>
      <w:w w:val="100"/>
      <w:szCs w:val="21"/>
      <w:u w:val="single"/>
    </w:rPr>
  </w:style>
  <w:style w:type="character" w:styleId="40">
    <w:name w:val="HTML Code"/>
    <w:semiHidden/>
    <w:qFormat/>
    <w:uiPriority w:val="0"/>
    <w:rPr>
      <w:rFonts w:ascii="Courier New" w:hAnsi="Courier New"/>
      <w:sz w:val="20"/>
      <w:szCs w:val="20"/>
    </w:rPr>
  </w:style>
  <w:style w:type="character" w:styleId="41">
    <w:name w:val="annotation reference"/>
    <w:uiPriority w:val="0"/>
    <w:rPr>
      <w:sz w:val="21"/>
      <w:szCs w:val="21"/>
    </w:rPr>
  </w:style>
  <w:style w:type="character" w:styleId="42">
    <w:name w:val="HTML Cite"/>
    <w:semiHidden/>
    <w:qFormat/>
    <w:uiPriority w:val="0"/>
    <w:rPr>
      <w:i/>
      <w:iCs/>
    </w:rPr>
  </w:style>
  <w:style w:type="character" w:styleId="43">
    <w:name w:val="footnote reference"/>
    <w:semiHidden/>
    <w:qFormat/>
    <w:uiPriority w:val="0"/>
    <w:rPr>
      <w:vertAlign w:val="superscript"/>
    </w:rPr>
  </w:style>
  <w:style w:type="character" w:customStyle="1" w:styleId="44">
    <w:name w:val="段 Char"/>
    <w:link w:val="22"/>
    <w:qFormat/>
    <w:uiPriority w:val="0"/>
    <w:rPr>
      <w:rFonts w:ascii="宋体"/>
      <w:sz w:val="21"/>
      <w:lang w:val="en-US" w:eastAsia="zh-CN" w:bidi="ar-SA"/>
    </w:rPr>
  </w:style>
  <w:style w:type="paragraph" w:customStyle="1" w:styleId="45">
    <w:name w:val="一级条标题"/>
    <w:next w:val="22"/>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2"/>
    <w:qFormat/>
    <w:uiPriority w:val="0"/>
    <w:pPr>
      <w:numPr>
        <w:ilvl w:val="2"/>
      </w:num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2"/>
    <w:uiPriority w:val="0"/>
    <w:pPr>
      <w:numPr>
        <w:ilvl w:val="3"/>
      </w:numPr>
      <w:outlineLvl w:val="4"/>
    </w:pPr>
  </w:style>
  <w:style w:type="paragraph" w:customStyle="1" w:styleId="55">
    <w:name w:val="示例"/>
    <w:next w:val="56"/>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58">
    <w:name w:val="四级条标题"/>
    <w:basedOn w:val="54"/>
    <w:next w:val="22"/>
    <w:qFormat/>
    <w:uiPriority w:val="0"/>
    <w:pPr>
      <w:numPr>
        <w:ilvl w:val="4"/>
      </w:numPr>
      <w:outlineLvl w:val="5"/>
    </w:pPr>
  </w:style>
  <w:style w:type="paragraph" w:customStyle="1" w:styleId="59">
    <w:name w:val="五级条标题"/>
    <w:basedOn w:val="58"/>
    <w:next w:val="22"/>
    <w:uiPriority w:val="0"/>
    <w:pPr>
      <w:numPr>
        <w:ilvl w:val="5"/>
      </w:numPr>
      <w:outlineLvl w:val="6"/>
    </w:pPr>
  </w:style>
  <w:style w:type="paragraph" w:customStyle="1" w:styleId="60">
    <w:name w:val="注："/>
    <w:next w:val="22"/>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uiPriority w:val="0"/>
    <w:pPr>
      <w:numPr>
        <w:ilvl w:val="0"/>
        <w:numId w:val="6"/>
      </w:numPr>
      <w:jc w:val="both"/>
    </w:pPr>
    <w:rPr>
      <w:rFonts w:ascii="宋体" w:hAnsi="Times New Roman" w:eastAsia="宋体" w:cs="Times New Roman"/>
      <w:sz w:val="21"/>
      <w:lang w:val="en-US" w:eastAsia="zh-CN" w:bidi="ar-SA"/>
    </w:rPr>
  </w:style>
  <w:style w:type="paragraph" w:customStyle="1" w:styleId="63">
    <w:name w:val="列项◆（三级）"/>
    <w:basedOn w:val="1"/>
    <w:uiPriority w:val="0"/>
    <w:pPr>
      <w:numPr>
        <w:ilvl w:val="2"/>
        <w:numId w:val="4"/>
      </w:numPr>
    </w:pPr>
    <w:rPr>
      <w:rFonts w:ascii="宋体"/>
      <w:szCs w:val="21"/>
    </w:rPr>
  </w:style>
  <w:style w:type="paragraph" w:customStyle="1" w:styleId="64">
    <w:name w:val="编号列项（三级）"/>
    <w:uiPriority w:val="0"/>
    <w:pPr>
      <w:numPr>
        <w:ilvl w:val="2"/>
        <w:numId w:val="6"/>
      </w:numPr>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9"/>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2"/>
    <w:qFormat/>
    <w:uiPriority w:val="0"/>
  </w:style>
  <w:style w:type="paragraph" w:customStyle="1" w:styleId="68">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spacing w:before="370" w:line="400" w:lineRule="exact"/>
    </w:pPr>
    <w:rPr>
      <w:rFonts w:ascii="Times New Roman"/>
      <w:sz w:val="28"/>
      <w:szCs w:val="28"/>
    </w:rPr>
  </w:style>
  <w:style w:type="paragraph" w:customStyle="1" w:styleId="83">
    <w:name w:val="封面一致性程度标识"/>
    <w:basedOn w:val="82"/>
    <w:uiPriority w:val="0"/>
    <w:pPr>
      <w:framePr/>
      <w:spacing w:before="440"/>
    </w:pPr>
    <w:rPr>
      <w:rFonts w:ascii="宋体" w:eastAsia="宋体"/>
    </w:rPr>
  </w:style>
  <w:style w:type="paragraph" w:customStyle="1" w:styleId="84">
    <w:name w:val="封面标准文稿类别"/>
    <w:basedOn w:val="83"/>
    <w:qFormat/>
    <w:uiPriority w:val="0"/>
    <w:pPr>
      <w:framePr/>
      <w:spacing w:after="160" w:line="240" w:lineRule="auto"/>
    </w:pPr>
    <w:rPr>
      <w:sz w:val="24"/>
    </w:rPr>
  </w:style>
  <w:style w:type="paragraph" w:customStyle="1" w:styleId="85">
    <w:name w:val="封面标准文稿编辑信息"/>
    <w:basedOn w:val="84"/>
    <w:uiPriority w:val="0"/>
    <w:pPr>
      <w:framePr/>
      <w:spacing w:before="180" w:line="180" w:lineRule="exact"/>
    </w:pPr>
    <w:rPr>
      <w:sz w:val="21"/>
    </w:rPr>
  </w:style>
  <w:style w:type="paragraph" w:customStyle="1" w:styleId="86">
    <w:name w:val="封面正文"/>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2"/>
    <w:next w:val="22"/>
    <w:qFormat/>
    <w:uiPriority w:val="0"/>
    <w:pPr>
      <w:ind w:firstLine="0" w:firstLineChars="0"/>
      <w:jc w:val="center"/>
    </w:pPr>
    <w:rPr>
      <w:rFonts w:ascii="黑体" w:eastAsia="黑体"/>
    </w:rPr>
  </w:style>
  <w:style w:type="paragraph" w:customStyle="1" w:styleId="89">
    <w:name w:val="附录表标号"/>
    <w:basedOn w:val="1"/>
    <w:next w:val="22"/>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2"/>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2"/>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uiPriority w:val="0"/>
    <w:pPr>
      <w:tabs>
        <w:tab w:val="clear" w:pos="360"/>
      </w:tabs>
      <w:spacing w:beforeLines="0" w:afterLines="0"/>
    </w:pPr>
    <w:rPr>
      <w:rFonts w:ascii="宋体" w:eastAsia="宋体"/>
      <w:szCs w:val="21"/>
    </w:rPr>
  </w:style>
  <w:style w:type="paragraph" w:customStyle="1" w:styleId="93">
    <w:name w:val="附录公式"/>
    <w:basedOn w:val="22"/>
    <w:next w:val="22"/>
    <w:link w:val="94"/>
    <w:qFormat/>
    <w:uiPriority w:val="0"/>
  </w:style>
  <w:style w:type="character" w:customStyle="1" w:styleId="94">
    <w:name w:val="附录公式 Char"/>
    <w:basedOn w:val="44"/>
    <w:link w:val="93"/>
    <w:uiPriority w:val="0"/>
    <w:rPr>
      <w:rFonts w:ascii="宋体"/>
      <w:sz w:val="21"/>
      <w:lang w:val="en-US" w:eastAsia="zh-CN" w:bidi="ar-SA"/>
    </w:rPr>
  </w:style>
  <w:style w:type="paragraph" w:customStyle="1" w:styleId="9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2"/>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2"/>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2"/>
    <w:qFormat/>
    <w:uiPriority w:val="0"/>
    <w:pPr>
      <w:numPr>
        <w:ilvl w:val="6"/>
      </w:numPr>
      <w:outlineLvl w:val="6"/>
    </w:pPr>
  </w:style>
  <w:style w:type="paragraph" w:customStyle="1" w:styleId="104">
    <w:name w:val="附录五级无"/>
    <w:basedOn w:val="103"/>
    <w:uiPriority w:val="0"/>
    <w:pPr>
      <w:tabs>
        <w:tab w:val="clear" w:pos="360"/>
      </w:tabs>
      <w:spacing w:beforeLines="0" w:afterLines="0"/>
    </w:pPr>
    <w:rPr>
      <w:rFonts w:ascii="宋体" w:eastAsia="宋体"/>
      <w:szCs w:val="21"/>
    </w:rPr>
  </w:style>
  <w:style w:type="paragraph" w:customStyle="1" w:styleId="105">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2"/>
    <w:qFormat/>
    <w:uiPriority w:val="0"/>
    <w:pPr>
      <w:numPr>
        <w:ilvl w:val="2"/>
      </w:numPr>
      <w:autoSpaceDN w:val="0"/>
      <w:spacing w:beforeLines="50" w:afterLines="50"/>
      <w:outlineLvl w:val="2"/>
    </w:pPr>
  </w:style>
  <w:style w:type="paragraph" w:customStyle="1" w:styleId="107">
    <w:name w:val="附录一级无"/>
    <w:basedOn w:val="106"/>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vAnchor="page" w:hAnchor="page" w:x="4673" w:y="942"/>
    </w:pPr>
    <w:rPr>
      <w:w w:val="130"/>
    </w:rPr>
  </w:style>
  <w:style w:type="paragraph" w:customStyle="1" w:styleId="11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uiPriority w:val="0"/>
    <w:pPr>
      <w:framePr w:y="15310"/>
      <w:spacing w:line="0" w:lineRule="atLeast"/>
    </w:pPr>
    <w:rPr>
      <w:rFonts w:ascii="黑体" w:eastAsia="黑体"/>
      <w:b w:val="0"/>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uiPriority w:val="0"/>
    <w:pPr>
      <w:framePr w:vAnchor="page" w:hAnchor="text"/>
      <w:jc w:val="right"/>
    </w:pPr>
  </w:style>
  <w:style w:type="paragraph" w:customStyle="1" w:styleId="118">
    <w:name w:val="示例后文字"/>
    <w:basedOn w:val="22"/>
    <w:next w:val="22"/>
    <w:qFormat/>
    <w:uiPriority w:val="0"/>
    <w:pPr>
      <w:ind w:firstLine="360"/>
    </w:pPr>
    <w:rPr>
      <w:sz w:val="18"/>
    </w:rPr>
  </w:style>
  <w:style w:type="paragraph" w:customStyle="1" w:styleId="119">
    <w:name w:val="首示例"/>
    <w:next w:val="22"/>
    <w:link w:val="120"/>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uiPriority w:val="0"/>
    <w:pPr>
      <w:spacing w:beforeLines="0" w:afterLines="0"/>
    </w:pPr>
    <w:rPr>
      <w:rFonts w:ascii="宋体" w:eastAsia="宋体"/>
    </w:rPr>
  </w:style>
  <w:style w:type="paragraph" w:customStyle="1" w:styleId="122">
    <w:name w:val="条文脚注"/>
    <w:basedOn w:val="23"/>
    <w:qFormat/>
    <w:uiPriority w:val="0"/>
    <w:pPr>
      <w:numPr>
        <w:numId w:val="0"/>
      </w:numPr>
      <w:jc w:val="both"/>
    </w:pPr>
  </w:style>
  <w:style w:type="paragraph" w:customStyle="1" w:styleId="123">
    <w:name w:val="图标脚注说明"/>
    <w:basedOn w:val="22"/>
    <w:qFormat/>
    <w:uiPriority w:val="0"/>
    <w:pPr>
      <w:ind w:left="840" w:hanging="420" w:firstLineChars="0"/>
    </w:pPr>
    <w:rPr>
      <w:sz w:val="18"/>
      <w:szCs w:val="18"/>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2"/>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2"/>
    <w:next w:val="22"/>
    <w:qFormat/>
    <w:uiPriority w:val="0"/>
    <w:pPr>
      <w:ind w:firstLine="0" w:firstLineChars="0"/>
    </w:pPr>
  </w:style>
  <w:style w:type="paragraph" w:customStyle="1" w:styleId="131">
    <w:name w:val="正文图标题"/>
    <w:next w:val="22"/>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uiPriority w:val="0"/>
    <w:pPr>
      <w:framePr w:vAnchor="page" w:hAnchor="text" w:x="1419"/>
    </w:pPr>
  </w:style>
  <w:style w:type="paragraph" w:customStyle="1" w:styleId="134">
    <w:name w:val="其他实施日期"/>
    <w:basedOn w:val="117"/>
    <w:uiPriority w:val="0"/>
    <w:pPr>
      <w:framePr/>
    </w:pPr>
  </w:style>
  <w:style w:type="paragraph" w:customStyle="1" w:styleId="135">
    <w:name w:val="封面标准名称2"/>
    <w:basedOn w:val="81"/>
    <w:qFormat/>
    <w:uiPriority w:val="0"/>
    <w:pPr>
      <w:framePr w:y="4469"/>
      <w:spacing w:beforeLines="630"/>
    </w:pPr>
  </w:style>
  <w:style w:type="paragraph" w:customStyle="1" w:styleId="136">
    <w:name w:val="封面标准英文名称2"/>
    <w:basedOn w:val="82"/>
    <w:uiPriority w:val="0"/>
    <w:pPr>
      <w:framePr w:y="4469"/>
    </w:pPr>
  </w:style>
  <w:style w:type="paragraph" w:customStyle="1" w:styleId="137">
    <w:name w:val="封面一致性程度标识2"/>
    <w:basedOn w:val="83"/>
    <w:qFormat/>
    <w:uiPriority w:val="0"/>
    <w:pPr>
      <w:framePr w:y="4469"/>
    </w:pPr>
  </w:style>
  <w:style w:type="paragraph" w:customStyle="1" w:styleId="138">
    <w:name w:val="封面标准文稿类别2"/>
    <w:basedOn w:val="84"/>
    <w:qFormat/>
    <w:uiPriority w:val="0"/>
    <w:pPr>
      <w:framePr w:y="4469"/>
    </w:pPr>
  </w:style>
  <w:style w:type="paragraph" w:customStyle="1" w:styleId="139">
    <w:name w:val="封面标准文稿编辑信息2"/>
    <w:basedOn w:val="85"/>
    <w:uiPriority w:val="0"/>
    <w:pPr>
      <w:framePr w:y="4469"/>
    </w:pPr>
  </w:style>
  <w:style w:type="character" w:customStyle="1" w:styleId="140">
    <w:name w:val="批注文字 字符"/>
    <w:link w:val="7"/>
    <w:uiPriority w:val="0"/>
    <w:rPr>
      <w:kern w:val="2"/>
      <w:sz w:val="21"/>
      <w:szCs w:val="24"/>
    </w:rPr>
  </w:style>
  <w:style w:type="character" w:customStyle="1" w:styleId="141">
    <w:name w:val="批注主题 字符"/>
    <w:link w:val="31"/>
    <w:uiPriority w:val="0"/>
    <w:rPr>
      <w:b/>
      <w:bCs/>
      <w:kern w:val="2"/>
      <w:sz w:val="21"/>
      <w:szCs w:val="24"/>
    </w:rPr>
  </w:style>
  <w:style w:type="character" w:customStyle="1" w:styleId="142">
    <w:name w:val="批注框文本 字符"/>
    <w:link w:val="15"/>
    <w:uiPriority w:val="0"/>
    <w:rPr>
      <w:kern w:val="2"/>
      <w:sz w:val="18"/>
      <w:szCs w:val="18"/>
    </w:rPr>
  </w:style>
  <w:style w:type="paragraph" w:customStyle="1" w:styleId="143">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locked/>
    <w:uiPriority w:val="0"/>
    <w:rPr>
      <w:lang w:eastAsia="ja-JP"/>
    </w:rPr>
  </w:style>
  <w:style w:type="paragraph" w:customStyle="1" w:styleId="160">
    <w:name w:val="StdsText"/>
    <w:link w:val="159"/>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qFormat/>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二级无标题条"/>
    <w:basedOn w:val="1"/>
    <w:uiPriority w:val="0"/>
    <w:pPr>
      <w:numPr>
        <w:ilvl w:val="3"/>
        <w:numId w:val="19"/>
      </w:numPr>
    </w:pPr>
  </w:style>
  <w:style w:type="paragraph" w:customStyle="1" w:styleId="164">
    <w:name w:val="三级无标题条"/>
    <w:basedOn w:val="1"/>
    <w:qFormat/>
    <w:uiPriority w:val="0"/>
    <w:pPr>
      <w:numPr>
        <w:ilvl w:val="4"/>
        <w:numId w:val="19"/>
      </w:numPr>
    </w:pPr>
  </w:style>
  <w:style w:type="paragraph" w:customStyle="1" w:styleId="165">
    <w:name w:val="四级无标题条"/>
    <w:basedOn w:val="1"/>
    <w:uiPriority w:val="0"/>
    <w:pPr>
      <w:numPr>
        <w:ilvl w:val="5"/>
        <w:numId w:val="19"/>
      </w:numPr>
    </w:pPr>
  </w:style>
  <w:style w:type="paragraph" w:customStyle="1" w:styleId="166">
    <w:name w:val="五级无标题条"/>
    <w:basedOn w:val="1"/>
    <w:uiPriority w:val="0"/>
    <w:pPr>
      <w:numPr>
        <w:ilvl w:val="6"/>
        <w:numId w:val="19"/>
      </w:numPr>
    </w:pPr>
  </w:style>
  <w:style w:type="paragraph" w:customStyle="1" w:styleId="167">
    <w:name w:val="一级无标题条"/>
    <w:basedOn w:val="1"/>
    <w:qFormat/>
    <w:uiPriority w:val="0"/>
    <w:pPr>
      <w:numPr>
        <w:ilvl w:val="2"/>
        <w:numId w:val="19"/>
      </w:numPr>
    </w:pPr>
  </w:style>
  <w:style w:type="character" w:customStyle="1" w:styleId="168">
    <w:name w:val="标题 字符"/>
    <w:basedOn w:val="34"/>
    <w:link w:val="30"/>
    <w:qFormat/>
    <w:uiPriority w:val="0"/>
    <w:rPr>
      <w:rFonts w:ascii="Arial" w:hAnsi="Arial" w:cs="Arial"/>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9FC26-55FC-4CD3-831E-709DB389EC74}">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9</Pages>
  <Words>911</Words>
  <Characters>5199</Characters>
  <Lines>43</Lines>
  <Paragraphs>12</Paragraphs>
  <TotalTime>0</TotalTime>
  <ScaleCrop>false</ScaleCrop>
  <LinksUpToDate>false</LinksUpToDate>
  <CharactersWithSpaces>6098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2020-11-04T03:17:00Z</dcterms:created>
  <dcterms:modified xsi:type="dcterms:W3CDTF">2021-04-12T07:39:21Z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