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Cs/>
          <w:color w:val="000000"/>
          <w:sz w:val="28"/>
          <w:szCs w:val="28"/>
        </w:rPr>
        <w:t>：</w:t>
      </w:r>
    </w:p>
    <w:p>
      <w:pPr>
        <w:widowControl/>
        <w:jc w:val="center"/>
        <w:rPr>
          <w:rFonts w:hint="default" w:ascii="Times New Roman" w:cs="Times New Roman"/>
          <w:b/>
          <w:bCs/>
          <w:color w:val="000000"/>
          <w:sz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lang w:val="en-US" w:eastAsia="zh-CN"/>
        </w:rPr>
        <w:t>预审</w:t>
      </w:r>
      <w:r>
        <w:rPr>
          <w:rFonts w:hint="eastAsia" w:ascii="Times New Roman" w:hAnsi="Times New Roman" w:cs="Times New Roman"/>
          <w:b/>
          <w:bCs/>
          <w:color w:val="auto"/>
          <w:sz w:val="28"/>
          <w:lang w:val="en-US" w:eastAsia="zh-CN"/>
        </w:rPr>
        <w:t>6</w:t>
      </w:r>
      <w:r>
        <w:rPr>
          <w:rFonts w:hint="eastAsia"/>
          <w:b/>
          <w:bCs/>
          <w:color w:val="auto"/>
          <w:sz w:val="28"/>
          <w:lang w:val="en-US" w:eastAsia="zh-CN"/>
        </w:rPr>
        <w:t>项稀土国家、行业标准项目</w:t>
      </w:r>
      <w:r>
        <w:rPr>
          <w:rFonts w:hint="eastAsia" w:ascii="Times New Roman" w:cs="Times New Roman"/>
          <w:b/>
          <w:bCs/>
          <w:color w:val="000000"/>
          <w:sz w:val="28"/>
          <w:highlight w:val="none"/>
          <w:lang w:eastAsia="zh-CN"/>
        </w:rPr>
        <w:t>情况</w:t>
      </w:r>
      <w:r>
        <w:rPr>
          <w:rFonts w:hint="eastAsia" w:ascii="Times New Roman" w:cs="Times New Roman"/>
          <w:b/>
          <w:bCs/>
          <w:color w:val="000000"/>
          <w:sz w:val="28"/>
          <w:highlight w:val="none"/>
          <w:lang w:val="en-US" w:eastAsia="zh-CN"/>
        </w:rPr>
        <w:t>表</w:t>
      </w:r>
    </w:p>
    <w:tbl>
      <w:tblPr>
        <w:tblStyle w:val="2"/>
        <w:tblW w:w="14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23"/>
        <w:gridCol w:w="2113"/>
        <w:gridCol w:w="884"/>
        <w:gridCol w:w="1000"/>
        <w:gridCol w:w="1570"/>
        <w:gridCol w:w="795"/>
        <w:gridCol w:w="3418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计划号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制修订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代替标准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主要起草单位</w:t>
            </w:r>
            <w:r>
              <w:rPr>
                <w:rFonts w:hint="eastAsia" w:ascii="Times New Roman" w:cs="Times New Roman" w:hAnsiTheme="minorEastAsia"/>
                <w:b/>
                <w:kern w:val="0"/>
                <w:sz w:val="21"/>
                <w:szCs w:val="21"/>
                <w:highlight w:val="none"/>
                <w:lang w:eastAsia="zh-CN"/>
              </w:rPr>
              <w:t>及报名参加起草单位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20194258-T-469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国标委发[2020]6号</w:t>
            </w:r>
          </w:p>
        </w:tc>
        <w:tc>
          <w:tcPr>
            <w:tcW w:w="21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稀土铁合金化学分析方法 第1部分：稀土总量的测定</w:t>
            </w: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26416.1-2010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虔东稀土集团股份有限公司、赣州晨光稀土新材料股份有限公司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国和通用测试评价认证股份有限公司、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湖南稀土金属材料研究院、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中国北方稀土（集团）高科技股份有限公司、内蒙古自治区稀土产品质量监督检验研究院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福建省长汀金龙稀土有限公司、赣州湛海新材料科技有限公司、内蒙古希捷环保科技有限责任公司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包头华美稀土高科有限责任公司、甘肃稀土新材料股份有限公司检测中心、淄博加华新材料资源有限公司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包头天和磁材科技股份有限公司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有研稀土新材料股份有限公司、江苏金石稀土有限公司、中化地质矿山总局浙江地质勘察院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20200859-T-469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国标委发[2020]6号</w:t>
            </w:r>
          </w:p>
        </w:tc>
        <w:tc>
          <w:tcPr>
            <w:tcW w:w="21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 第2部分：稀土杂质含量的测定 电感耦合等离子体原子发射光谱法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26416.2-2010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江西南方稀土高技术股份有限公司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赣州有色冶金研究所、江苏金石稀土有限公司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国合通用测试评价认证股份有限公司、甘肃稀土新材料股份有限公司检测中心、中国测试技术研究院生物研究所、包头天和磁材科技股份有限公司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20200863-T-469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国标委发[2020]6号</w:t>
            </w:r>
          </w:p>
        </w:tc>
        <w:tc>
          <w:tcPr>
            <w:tcW w:w="21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稀土铁合金化学分析方法 第3部分：钙、镁、铝、镍、锰量的测定 电感耦合等离子体原子发射光谱法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26416.3-2010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赣州有色冶金研究所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福建省长汀金龙稀土有限公司、广东省工业分析检测中心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国合通用测试评价认证股份有限公司、甘肃稀土新材料股份有限公司检测中心、四川江铜稀土有限责任公司、包头华美稀土高科有限责任公司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20200860-T-469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国标委发[2020]6号</w:t>
            </w:r>
          </w:p>
        </w:tc>
        <w:tc>
          <w:tcPr>
            <w:tcW w:w="21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稀土铁合金化学分析方法 第4部分：铁量的测定重铬酸钾滴定法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26416.4-2010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国合通用测试评价认证股份有限公司、虔东稀土集团股份有限公司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赣州湛海新材料科技有限公司、江西南方稀土高技术股份有限公司、淄博加华新材料资源有限公司、天津包钢稀土研究院有限责任公司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20200861-T-469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国标委发[2020]6号</w:t>
            </w:r>
          </w:p>
        </w:tc>
        <w:tc>
          <w:tcPr>
            <w:tcW w:w="21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 第5部分：氧含量的测定  脉冲—红外吸收法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26416.5-2010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国家钨与稀土产品质量监督检验中心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国合通用测试评价认证股份有限公司、赣州晨光稀土新材料股份有限公司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有研稀土新材料股份有限公司、内蒙古自治区稀土产品质量监督检验研究院、广东省工业分析检测中心、虔东稀土集团股份有限公司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20200862-T-469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国标委发[2020]6号</w:t>
            </w:r>
          </w:p>
        </w:tc>
        <w:tc>
          <w:tcPr>
            <w:tcW w:w="21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稀土金属及其氧化物中非稀土杂质化学分析方法  第1部分：碳、硫量的测定  高频-红外吸收法</w:t>
            </w: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GB/T 12690.1-2015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国合通用测试评价认证股份公司、包头稀土研究院、国标（北京）检验认证有限公司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包头稀土研究院、赣州有色冶金研究所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益阳鸿源稀土有限责任公司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四川省乐山锐丰冶金有限公司、江西南方稀土高技术股份有限公司、四川江铜稀土有限责任公司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、有研稀土新材料股份有限公司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</w:tbl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55FBB"/>
    <w:rsid w:val="52D5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2021-03-29T06:12:00Z</dcterms:created>
  <dc:creator>CathayMok</dc:creator>
  <cp:lastModifiedBy>CathayMok</cp:lastModifiedBy>
  <dcterms:modified xsi:type="dcterms:W3CDTF">2021-03-29T06:12:44Z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