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CC" w:rsidRDefault="00B32373">
      <w:pPr>
        <w:pStyle w:val="a7"/>
        <w:ind w:left="8640"/>
        <w:rPr>
          <w:rFonts w:ascii="宋体" w:hAnsi="宋体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E39C1" id="直接连接符 20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" o:allowincell="f" strokecolor="#800008" strokeweight="1pt"/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4015740</wp:posOffset>
                </wp:positionH>
                <wp:positionV relativeFrom="margin">
                  <wp:posOffset>7693660</wp:posOffset>
                </wp:positionV>
                <wp:extent cx="2019300" cy="312420"/>
                <wp:effectExtent l="0" t="0" r="0" b="1143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6871CC" w:rsidRDefault="00B32373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xxxx-xx-xx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316.2pt;margin-top:605.8pt;width:159pt;height:24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" stroked="f">
                <v:textbox inset="0,0,0,0">
                  <w:txbxContent>
                    <w:p w:rsidR="006871CC" w:rsidRDefault="00B32373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xxxx-xx-xx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-99060</wp:posOffset>
                </wp:positionH>
                <wp:positionV relativeFrom="margin">
                  <wp:posOffset>7693660</wp:posOffset>
                </wp:positionV>
                <wp:extent cx="2019300" cy="312420"/>
                <wp:effectExtent l="0" t="0" r="0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6871CC" w:rsidRDefault="00B32373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xxxx-xx-xx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7" type="#_x0000_t202" style="position:absolute;left:0;text-align:left;margin-left:-7.8pt;margin-top:605.8pt;width:159pt;height:24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" stroked="f">
                <v:textbox inset="0,0,0,0">
                  <w:txbxContent>
                    <w:p w:rsidR="006871CC" w:rsidRDefault="00B32373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xxxx-xx-xx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3090545</wp:posOffset>
                </wp:positionV>
                <wp:extent cx="5969000" cy="4190365"/>
                <wp:effectExtent l="0" t="0" r="12700" b="63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19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6871CC" w:rsidRDefault="00B32373">
                            <w:pPr>
                              <w:pStyle w:val="aa"/>
                              <w:spacing w:afterLines="50" w:after="156"/>
                            </w:pPr>
                            <w:r>
                              <w:rPr>
                                <w:rFonts w:hint="eastAsia"/>
                              </w:rPr>
                              <w:t>钴  精  矿</w:t>
                            </w:r>
                          </w:p>
                          <w:p w:rsidR="006871CC" w:rsidRDefault="00B32373">
                            <w:pPr>
                              <w:widowControl/>
                              <w:shd w:val="clear" w:color="auto" w:fill="F8F8F8"/>
                              <w:spacing w:line="330" w:lineRule="atLeast"/>
                              <w:jc w:val="center"/>
                              <w:rPr>
                                <w:rFonts w:ascii="Arial" w:eastAsia="宋体" w:hAnsi="Arial" w:cs="Arial"/>
                                <w:color w:val="333333"/>
                                <w:lang w:val="en-US"/>
                              </w:rPr>
                            </w:pPr>
                            <w:r>
                              <w:rPr>
                                <w:rFonts w:eastAsia="宋体" w:hint="eastAsia"/>
                                <w:sz w:val="30"/>
                                <w:szCs w:val="30"/>
                                <w:lang w:val="en-US"/>
                              </w:rPr>
                              <w:t>Cobalt concentrates</w:t>
                            </w:r>
                          </w:p>
                          <w:p w:rsidR="006871CC" w:rsidRDefault="006871CC"/>
                          <w:p w:rsidR="006871CC" w:rsidRDefault="00B32373">
                            <w:pPr>
                              <w:pStyle w:val="ab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（送审稿）</w:t>
                            </w:r>
                          </w:p>
                          <w:p w:rsidR="006871CC" w:rsidRDefault="006871CC">
                            <w:pPr>
                              <w:pStyle w:val="ac"/>
                            </w:pPr>
                          </w:p>
                          <w:p w:rsidR="006871CC" w:rsidRDefault="006871CC">
                            <w:pPr>
                              <w:pStyle w:val="ad"/>
                            </w:pPr>
                          </w:p>
                          <w:p w:rsidR="006871CC" w:rsidRDefault="006871CC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8" type="#_x0000_t202" style="position:absolute;left:0;text-align:left;margin-left:0;margin-top:243.35pt;width:470pt;height:329.9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" o:allowincell="f" stroked="f">
                <v:textbox inset="0,0,0,0">
                  <w:txbxContent>
                    <w:p w:rsidR="006871CC" w:rsidRDefault="00B32373">
                      <w:pPr>
                        <w:pStyle w:val="aa"/>
                        <w:spacing w:afterLines="50" w:after="156"/>
                      </w:pPr>
                      <w:r>
                        <w:rPr>
                          <w:rFonts w:hint="eastAsia"/>
                        </w:rPr>
                        <w:t>钴  精  矿</w:t>
                      </w:r>
                    </w:p>
                    <w:p w:rsidR="006871CC" w:rsidRDefault="00B32373">
                      <w:pPr>
                        <w:widowControl/>
                        <w:shd w:val="clear" w:color="auto" w:fill="F8F8F8"/>
                        <w:spacing w:line="330" w:lineRule="atLeast"/>
                        <w:jc w:val="center"/>
                        <w:rPr>
                          <w:rFonts w:ascii="Arial" w:eastAsia="宋体" w:hAnsi="Arial" w:cs="Arial"/>
                          <w:color w:val="333333"/>
                          <w:lang w:val="en-US"/>
                        </w:rPr>
                      </w:pPr>
                      <w:r>
                        <w:rPr>
                          <w:rFonts w:eastAsia="宋体" w:hint="eastAsia"/>
                          <w:sz w:val="30"/>
                          <w:szCs w:val="30"/>
                          <w:lang w:val="en-US"/>
                        </w:rPr>
                        <w:t>Cobalt concentrates</w:t>
                      </w:r>
                    </w:p>
                    <w:p w:rsidR="006871CC" w:rsidRDefault="006871CC"/>
                    <w:p w:rsidR="006871CC" w:rsidRDefault="00B32373">
                      <w:pPr>
                        <w:pStyle w:val="ab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（送审稿）</w:t>
                      </w:r>
                    </w:p>
                    <w:p w:rsidR="006871CC" w:rsidRDefault="006871CC">
                      <w:pPr>
                        <w:pStyle w:val="ac"/>
                      </w:pPr>
                    </w:p>
                    <w:p w:rsidR="006871CC" w:rsidRDefault="006871CC">
                      <w:pPr>
                        <w:pStyle w:val="ad"/>
                      </w:pPr>
                    </w:p>
                    <w:p w:rsidR="006871CC" w:rsidRDefault="006871CC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1601470</wp:posOffset>
                </wp:positionV>
                <wp:extent cx="5802630" cy="676910"/>
                <wp:effectExtent l="0" t="0" r="7620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6871CC" w:rsidRDefault="00B32373">
                            <w:pPr>
                              <w:pStyle w:val="10"/>
                              <w:spacing w:before="0"/>
                            </w:pPr>
                            <w:r>
                              <w:rPr>
                                <w:rFonts w:hint="eastAsia"/>
                              </w:rPr>
                              <w:t>YS</w:t>
                            </w:r>
                            <w:r>
                              <w:t>/T 301—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</w:p>
                          <w:p w:rsidR="006871CC" w:rsidRDefault="00B32373">
                            <w:pPr>
                              <w:pStyle w:val="10"/>
                              <w:snapToGrid w:val="0"/>
                              <w:spacing w:before="0"/>
                            </w:pPr>
                            <w:r>
                              <w:rPr>
                                <w:rFonts w:hint="eastAsia"/>
                              </w:rPr>
                              <w:t>代替</w:t>
                            </w:r>
                            <w:r>
                              <w:rPr>
                                <w:rFonts w:hint="eastAsia"/>
                              </w:rPr>
                              <w:t xml:space="preserve"> YS/T 301-2007</w:t>
                            </w:r>
                          </w:p>
                          <w:p w:rsidR="006871CC" w:rsidRDefault="006871CC">
                            <w:pPr>
                              <w:pStyle w:val="10"/>
                            </w:pPr>
                          </w:p>
                          <w:p w:rsidR="006871CC" w:rsidRDefault="00B32373">
                            <w:pPr>
                              <w:pStyle w:val="10"/>
                              <w:wordWrap w:val="0"/>
                            </w:pPr>
                            <w:r>
                              <w:t xml:space="preserve">Ff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9" type="#_x0000_t202" style="position:absolute;left:0;text-align:left;margin-left:0;margin-top:126.1pt;width:456.9pt;height:53.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" o:allowincell="f" stroked="f">
                <v:textbox inset="0,0,0,0">
                  <w:txbxContent>
                    <w:p w:rsidR="006871CC" w:rsidRDefault="00B32373">
                      <w:pPr>
                        <w:pStyle w:val="10"/>
                        <w:spacing w:before="0"/>
                      </w:pPr>
                      <w:r>
                        <w:rPr>
                          <w:rFonts w:hint="eastAsia"/>
                        </w:rPr>
                        <w:t>YS</w:t>
                      </w:r>
                      <w:r>
                        <w:t>/T 301—</w:t>
                      </w:r>
                      <w:r>
                        <w:rPr>
                          <w:rFonts w:hint="eastAsia"/>
                        </w:rPr>
                        <w:t>XXXX</w:t>
                      </w:r>
                    </w:p>
                    <w:p w:rsidR="006871CC" w:rsidRDefault="00B32373">
                      <w:pPr>
                        <w:pStyle w:val="10"/>
                        <w:snapToGrid w:val="0"/>
                        <w:spacing w:before="0"/>
                      </w:pPr>
                      <w:r>
                        <w:rPr>
                          <w:rFonts w:hint="eastAsia"/>
                        </w:rPr>
                        <w:t>代替</w:t>
                      </w:r>
                      <w:r>
                        <w:rPr>
                          <w:rFonts w:hint="eastAsia"/>
                        </w:rPr>
                        <w:t xml:space="preserve"> YS/T 301-2007</w:t>
                      </w:r>
                    </w:p>
                    <w:p w:rsidR="006871CC" w:rsidRDefault="006871CC">
                      <w:pPr>
                        <w:pStyle w:val="10"/>
                      </w:pPr>
                    </w:p>
                    <w:p w:rsidR="006871CC" w:rsidRDefault="00B32373">
                      <w:pPr>
                        <w:pStyle w:val="10"/>
                        <w:wordWrap w:val="0"/>
                      </w:pPr>
                      <w:r>
                        <w:t xml:space="preserve">Ff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708025"/>
                <wp:effectExtent l="0" t="0" r="13970" b="1587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6871CC" w:rsidRDefault="00B32373">
                            <w:pPr>
                              <w:tabs>
                                <w:tab w:val="left" w:pos="7900"/>
                              </w:tabs>
                              <w:jc w:val="center"/>
                              <w:rPr>
                                <w:rFonts w:ascii="黑体" w:eastAsia="黑体" w:hAnsi="黑体" w:cs="黑体"/>
                                <w:bCs/>
                                <w:spacing w:val="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spacing w:val="20"/>
                                <w:sz w:val="56"/>
                                <w:szCs w:val="56"/>
                              </w:rPr>
                              <w:t>中华人民共和国有色金属行业标准</w:t>
                            </w:r>
                          </w:p>
                          <w:p w:rsidR="006871CC" w:rsidRDefault="006871CC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30" type="#_x0000_t202" style="position:absolute;left:0;text-align:left;margin-left:0;margin-top:79.6pt;width:481.9pt;height:55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" o:allowincell="f" stroked="f">
                <v:textbox inset="0,0,0,0">
                  <w:txbxContent>
                    <w:p w:rsidR="006871CC" w:rsidRDefault="00B32373">
                      <w:pPr>
                        <w:tabs>
                          <w:tab w:val="left" w:pos="7900"/>
                        </w:tabs>
                        <w:jc w:val="center"/>
                        <w:rPr>
                          <w:rFonts w:ascii="黑体" w:eastAsia="黑体" w:hAnsi="黑体" w:cs="黑体"/>
                          <w:bCs/>
                          <w:spacing w:val="20"/>
                          <w:sz w:val="56"/>
                          <w:szCs w:val="56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Cs/>
                          <w:spacing w:val="20"/>
                          <w:sz w:val="56"/>
                          <w:szCs w:val="56"/>
                        </w:rPr>
                        <w:t>中华人民共和国有色金属行业标准</w:t>
                      </w:r>
                    </w:p>
                    <w:p w:rsidR="006871CC" w:rsidRDefault="006871CC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6871CC" w:rsidRDefault="00B32373">
      <w:pPr>
        <w:rPr>
          <w:rFonts w:ascii="黑体" w:eastAsia="黑体"/>
          <w:lang w:val="en-US"/>
        </w:rPr>
      </w:pPr>
      <w:r>
        <w:rPr>
          <w:rFonts w:ascii="黑体" w:eastAsia="黑体" w:hint="eastAsia"/>
          <w:lang w:val="pt-BR"/>
        </w:rPr>
        <w:t xml:space="preserve">ICS </w:t>
      </w:r>
      <w:r>
        <w:rPr>
          <w:rFonts w:ascii="黑体" w:eastAsia="黑体"/>
          <w:lang w:val="en-US"/>
        </w:rPr>
        <w:t>73.060.99</w:t>
      </w:r>
    </w:p>
    <w:p w:rsidR="006871CC" w:rsidRDefault="00B32373">
      <w:pPr>
        <w:rPr>
          <w:lang w:val="en-US"/>
        </w:rPr>
      </w:pP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margin">
                  <wp:posOffset>4509770</wp:posOffset>
                </wp:positionH>
                <wp:positionV relativeFrom="margin">
                  <wp:posOffset>-369570</wp:posOffset>
                </wp:positionV>
                <wp:extent cx="1875155" cy="1548130"/>
                <wp:effectExtent l="0" t="0" r="10795" b="1397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5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6871CC" w:rsidRDefault="00B32373">
                            <w:pPr>
                              <w:pStyle w:val="ae"/>
                              <w:ind w:right="628"/>
                              <w:jc w:val="center"/>
                            </w:pPr>
                            <w:r>
                              <w:rPr>
                                <w:rFonts w:ascii="Agency FB" w:eastAsia="华文琥珀" w:hAnsi="Agency FB" w:cs="Agency FB"/>
                                <w:sz w:val="140"/>
                                <w:szCs w:val="140"/>
                              </w:rPr>
                              <w:t>Y</w:t>
                            </w:r>
                            <w:r>
                              <w:rPr>
                                <w:rFonts w:ascii="Agency FB" w:eastAsia="华文琥珀" w:hAnsi="Agency FB" w:cs="Agency FB" w:hint="eastAsia"/>
                                <w:sz w:val="140"/>
                                <w:szCs w:val="140"/>
                              </w:rPr>
                              <w:t>SSSSSSSSSSSSSSSSSSSSSSSS</w:t>
                            </w:r>
                            <w:r>
                              <w:rPr>
                                <w:rFonts w:ascii="Agency FB" w:eastAsia="华文琥珀" w:hAnsi="Agency FB" w:cs="Agency FB"/>
                                <w:sz w:val="140"/>
                                <w:szCs w:val="140"/>
                              </w:rPr>
                              <w:t>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31" type="#_x0000_t202" style="position:absolute;margin-left:355.1pt;margin-top:-29.1pt;width:147.65pt;height:121.9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" stroked="f">
                <v:textbox inset="0,0,0,0">
                  <w:txbxContent>
                    <w:p w:rsidR="006871CC" w:rsidRDefault="00B32373">
                      <w:pPr>
                        <w:pStyle w:val="ae"/>
                        <w:ind w:right="628"/>
                        <w:jc w:val="center"/>
                      </w:pPr>
                      <w:r>
                        <w:rPr>
                          <w:rFonts w:ascii="Agency FB" w:eastAsia="华文琥珀" w:hAnsi="Agency FB" w:cs="Agency FB"/>
                          <w:sz w:val="140"/>
                          <w:szCs w:val="140"/>
                        </w:rPr>
                        <w:t>Y</w:t>
                      </w:r>
                      <w:r>
                        <w:rPr>
                          <w:rFonts w:ascii="Agency FB" w:eastAsia="华文琥珀" w:hAnsi="Agency FB" w:cs="Agency FB" w:hint="eastAsia"/>
                          <w:sz w:val="140"/>
                          <w:szCs w:val="140"/>
                        </w:rPr>
                        <w:t>SSSSSSSSSSSSSSSSSSSSSSSS</w:t>
                      </w:r>
                      <w:r>
                        <w:rPr>
                          <w:rFonts w:ascii="Agency FB" w:eastAsia="华文琥珀" w:hAnsi="Agency FB" w:cs="Agency FB"/>
                          <w:sz w:val="140"/>
                          <w:szCs w:val="140"/>
                        </w:rPr>
                        <w:t>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eastAsia="宋体" w:hint="eastAsia"/>
          <w:lang w:val="en-US"/>
        </w:rPr>
        <w:t xml:space="preserve">CCS  </w:t>
      </w:r>
      <w:r>
        <w:rPr>
          <w:lang w:val="en-US"/>
        </w:rPr>
        <w:t>D 42</w:t>
      </w:r>
    </w:p>
    <w:p w:rsidR="006871CC" w:rsidRDefault="006871CC">
      <w:pPr>
        <w:rPr>
          <w:lang w:val="pt-BR"/>
        </w:rPr>
      </w:pPr>
    </w:p>
    <w:p w:rsidR="006871CC" w:rsidRDefault="006871CC"/>
    <w:p w:rsidR="006871CC" w:rsidRDefault="00B32373">
      <w:pPr>
        <w:tabs>
          <w:tab w:val="left" w:pos="7770"/>
        </w:tabs>
      </w:pPr>
      <w:r>
        <w:tab/>
      </w:r>
    </w:p>
    <w:p w:rsidR="006871CC" w:rsidRDefault="006871CC"/>
    <w:p w:rsidR="006871CC" w:rsidRDefault="00B32373">
      <w:pPr>
        <w:sectPr w:rsidR="006871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39"/>
          <w:pgMar w:top="1418" w:right="1418" w:bottom="1418" w:left="1418" w:header="0" w:footer="0" w:gutter="0"/>
          <w:pgNumType w:fmt="upperRoman" w:start="1"/>
          <w:cols w:space="720"/>
          <w:titlePg/>
          <w:docGrid w:type="linesAndChars" w:linePitch="312"/>
        </w:sect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6957060</wp:posOffset>
                </wp:positionV>
                <wp:extent cx="3585210" cy="490855"/>
                <wp:effectExtent l="0" t="0" r="8890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8035" y="9155430"/>
                          <a:ext cx="3585210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1CC" w:rsidRDefault="00B32373">
                            <w:pPr>
                              <w:rPr>
                                <w:rFonts w:ascii="黑体" w:eastAsia="黑体" w:hAnsi="黑体" w:cs="黑体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中华人民共和国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工业和信息化部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32" type="#_x0000_t202" style="position:absolute;margin-left:40.75pt;margin-top:547.8pt;width:282.3pt;height:38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" fillcolor="white [3201]" stroked="f" strokeweight=".5pt">
                <v:textbox>
                  <w:txbxContent>
                    <w:p w:rsidR="006871CC" w:rsidRDefault="00B32373">
                      <w:pPr>
                        <w:rPr>
                          <w:rFonts w:ascii="黑体" w:eastAsia="黑体" w:hAnsi="黑体" w:cs="黑体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Cs/>
                          <w:color w:val="000000" w:themeColor="text1"/>
                          <w:sz w:val="36"/>
                          <w:szCs w:val="36"/>
                        </w:rPr>
                        <w:t>中华人民共和国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工业和信息化部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6873240</wp:posOffset>
                </wp:positionV>
                <wp:extent cx="641350" cy="434340"/>
                <wp:effectExtent l="0" t="0" r="635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1CC" w:rsidRDefault="00B32373">
                            <w:pPr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f3"/>
                                <w:rFonts w:hint="eastAsia"/>
                                <w:bCs/>
                                <w:sz w:val="32"/>
                                <w:szCs w:val="32"/>
                              </w:rPr>
                              <w:t>发布</w:t>
                            </w:r>
                          </w:p>
                          <w:p w:rsidR="006871CC" w:rsidRDefault="00687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33" type="#_x0000_t202" style="position:absolute;margin-left:370.65pt;margin-top:541.2pt;width:50.5pt;height:34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" fillcolor="white [3201]" stroked="f" strokeweight=".5pt">
                <v:textbox>
                  <w:txbxContent>
                    <w:p w:rsidR="006871CC" w:rsidRDefault="00B32373">
                      <w:pPr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Style w:val="af3"/>
                          <w:rFonts w:hint="eastAsia"/>
                          <w:bCs/>
                          <w:sz w:val="32"/>
                          <w:szCs w:val="32"/>
                        </w:rPr>
                        <w:t>发布</w:t>
                      </w:r>
                    </w:p>
                    <w:p w:rsidR="006871CC" w:rsidRDefault="006871CC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6703695</wp:posOffset>
                </wp:positionV>
                <wp:extent cx="612140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0E200" id="直接连接符 2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527.85pt" to="474.2pt,5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" strokecolor="#800008" strokeweight="1pt"/>
            </w:pict>
          </mc:Fallback>
        </mc:AlternateContent>
      </w:r>
      <w:r>
        <w:rPr>
          <w:rFonts w:ascii="宋体" w:hAnsi="宋体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9419590</wp:posOffset>
                </wp:positionV>
                <wp:extent cx="5073650" cy="585470"/>
                <wp:effectExtent l="0" t="0" r="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50" cy="585470"/>
                          <a:chOff x="2893" y="14863"/>
                          <a:chExt cx="7390" cy="922"/>
                        </a:xfrm>
                      </wpg:grpSpPr>
                      <wps:wsp>
                        <wps:cNvPr id="31" name="文本框 31"/>
                        <wps:cNvSpPr txBox="1"/>
                        <wps:spPr>
                          <a:xfrm>
                            <a:off x="2893" y="14863"/>
                            <a:ext cx="6405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871CC" w:rsidRDefault="00B32373">
                              <w:pPr>
                                <w:spacing w:line="360" w:lineRule="auto"/>
                                <w:ind w:right="210"/>
                                <w:jc w:val="center"/>
                                <w:rPr>
                                  <w:rFonts w:ascii="黑体" w:eastAsia="黑体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宋体" w:hint="eastAsia"/>
                                  <w:b/>
                                  <w:sz w:val="44"/>
                                  <w:szCs w:val="44"/>
                                </w:rPr>
                                <w:t>中华人民共和国工业和信息化部</w:t>
                              </w:r>
                              <w:r>
                                <w:rPr>
                                  <w:rFonts w:ascii="宋体" w:hint="eastAsia"/>
                                  <w:b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9335" y="15185"/>
                            <a:ext cx="948" cy="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871CC" w:rsidRDefault="00B3237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af3"/>
                                  <w:rFonts w:hint="eastAsia"/>
                                  <w:b/>
                                </w:rPr>
                                <w:t>发布</w:t>
                              </w:r>
                            </w:p>
                            <w:p w:rsidR="006871CC" w:rsidRDefault="006871CC"/>
                          </w:txbxContent>
                        </wps:txbx>
                        <wps:bodyPr lIns="91440" tIns="10800" rIns="91440" bIns="108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34" style="position:absolute;margin-left:103pt;margin-top:741.7pt;width:399.5pt;height:46.1pt;z-index:251675648" coordorigin="2893,14863" coordsize="7390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">
                <v:shape id="文本框 31" o:spid="_x0000_s1035" type="#_x0000_t202" style="position:absolute;left:2893;top:14863;width:6405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6871CC" w:rsidRDefault="00B32373">
                        <w:pPr>
                          <w:spacing w:line="360" w:lineRule="auto"/>
                          <w:ind w:right="210"/>
                          <w:jc w:val="center"/>
                          <w:rPr>
                            <w:rFonts w:ascii="黑体" w:eastAsia="黑体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宋体" w:hint="eastAsia"/>
                            <w:b/>
                            <w:sz w:val="44"/>
                            <w:szCs w:val="44"/>
                          </w:rPr>
                          <w:t>中华人民共和国工业和信息化部</w:t>
                        </w:r>
                        <w:r>
                          <w:rPr>
                            <w:rFonts w:ascii="宋体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32" o:spid="_x0000_s1036" type="#_x0000_t202" style="position:absolute;left:9335;top:15185;width:948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" filled="f" stroked="f">
                  <v:textbox inset=",.3mm,,.3mm">
                    <w:txbxContent>
                      <w:p w:rsidR="006871CC" w:rsidRDefault="00B32373">
                        <w:pPr>
                          <w:rPr>
                            <w:b/>
                          </w:rPr>
                        </w:pPr>
                        <w:r>
                          <w:rPr>
                            <w:rStyle w:val="af3"/>
                            <w:rFonts w:hint="eastAsia"/>
                            <w:b/>
                          </w:rPr>
                          <w:t>发布</w:t>
                        </w:r>
                      </w:p>
                      <w:p w:rsidR="006871CC" w:rsidRDefault="006871CC"/>
                    </w:txbxContent>
                  </v:textbox>
                </v:shape>
              </v:group>
            </w:pict>
          </mc:Fallback>
        </mc:AlternateContent>
      </w:r>
      <w:r>
        <w:rPr>
          <w:rFonts w:eastAsia="宋体" w:hint="eastAsia"/>
          <w:lang w:val="en-US"/>
        </w:rPr>
        <w:t xml:space="preserve"> </w:t>
      </w:r>
    </w:p>
    <w:p w:rsidR="006871CC" w:rsidRDefault="006871CC">
      <w:pPr>
        <w:snapToGrid w:val="0"/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</w:p>
    <w:p w:rsidR="006871CC" w:rsidRDefault="00B32373">
      <w:pPr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="黑体" w:eastAsia="黑体" w:hAnsi="黑体" w:cs="黑体" w:hint="eastAsia"/>
          <w:sz w:val="28"/>
          <w:szCs w:val="28"/>
        </w:rPr>
        <w:t>前</w:t>
      </w:r>
      <w:r>
        <w:rPr>
          <w:rFonts w:ascii="黑体" w:eastAsia="黑体" w:hAnsi="黑体" w:cs="黑体" w:hint="eastAsia"/>
          <w:sz w:val="28"/>
          <w:szCs w:val="28"/>
          <w:lang w:val="en-US"/>
        </w:rPr>
        <w:t xml:space="preserve">     </w:t>
      </w:r>
      <w:r>
        <w:rPr>
          <w:rFonts w:ascii="黑体" w:eastAsia="黑体" w:hAnsi="黑体" w:cs="黑体" w:hint="eastAsia"/>
          <w:sz w:val="28"/>
          <w:szCs w:val="28"/>
        </w:rPr>
        <w:t>言</w:t>
      </w:r>
    </w:p>
    <w:p w:rsidR="006871CC" w:rsidRDefault="00B32373">
      <w:pPr>
        <w:pStyle w:val="Bodytext20"/>
        <w:shd w:val="clear" w:color="auto" w:fill="auto"/>
        <w:snapToGrid w:val="0"/>
        <w:spacing w:before="578" w:after="0" w:line="360" w:lineRule="auto"/>
        <w:ind w:firstLine="440"/>
        <w:jc w:val="left"/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本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文件按照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GB/T 1.1-2020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《标准化工作导则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 xml:space="preserve">  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第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1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部分：标准化文件的结构和起草规则》给出的规则起草。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="442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本文件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代替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YS/T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301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-2007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《钴精矿》。与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YS/T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301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-2007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相比，本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文件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主要有如下变化：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18" w:firstLine="458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a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标准范围中其他方法明确磁选、重选等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（见第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1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章</w:t>
      </w:r>
      <w:r>
        <w:rPr>
          <w:rFonts w:ascii="宋体" w:eastAsia="宋体" w:hAnsi="宋体" w:cs="宋体" w:hint="eastAsia"/>
          <w:spacing w:val="0"/>
          <w:sz w:val="21"/>
          <w:szCs w:val="21"/>
          <w:lang w:val="en-US"/>
        </w:rPr>
        <w:t>，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2007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年版的第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1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章）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；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18" w:firstLine="458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b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删除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了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混合钴精矿术语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（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见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2007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年版的第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3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章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；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18" w:firstLine="458"/>
        <w:jc w:val="both"/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c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）更改了有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毒有害元素的限量要求：铅、砷分别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将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0.10 %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更改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为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0.05 %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，镉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将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0.05 %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更改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为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0.01 %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（见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4.2</w:t>
      </w:r>
      <w:r>
        <w:rPr>
          <w:rFonts w:ascii="宋体" w:eastAsia="宋体" w:hAnsi="宋体" w:cs="宋体" w:hint="eastAsia"/>
          <w:spacing w:val="0"/>
          <w:sz w:val="21"/>
          <w:szCs w:val="21"/>
          <w:lang w:val="en-US"/>
        </w:rPr>
        <w:t>，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2007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版的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4.2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；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18" w:firstLine="458"/>
        <w:jc w:val="both"/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d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增加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了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有害元素铬的指标要求，设定为不大于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0.05 %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（见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4.2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；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18" w:firstLine="458"/>
        <w:jc w:val="both"/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e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）更改了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硫化钴精矿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的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等级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，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由原标准的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4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个等级修改为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3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个等级，取消一级品要求。并将调整后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二级品钴含量下限由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10.0 %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调整为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8.0 %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、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三级品钴含量下限由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6.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0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%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调整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为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5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.0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%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，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取消了各品级锰、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二氧化硅指标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的规定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（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见</w:t>
      </w:r>
      <w:r>
        <w:rPr>
          <w:rFonts w:ascii="Times New Roman" w:eastAsia="宋体" w:hAnsi="Times New Roman" w:cs="Times New Roman"/>
          <w:spacing w:val="0"/>
          <w:sz w:val="21"/>
          <w:szCs w:val="21"/>
          <w:lang w:val="en-US"/>
        </w:rPr>
        <w:t>4.2,1</w:t>
      </w:r>
      <w:r>
        <w:rPr>
          <w:rFonts w:ascii="宋体" w:eastAsia="宋体" w:hAnsi="宋体" w:cs="宋体" w:hint="eastAsia"/>
          <w:spacing w:val="0"/>
          <w:sz w:val="21"/>
          <w:szCs w:val="21"/>
          <w:lang w:val="en-US"/>
        </w:rPr>
        <w:t>，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2007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版的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4.2.1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；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18" w:firstLine="458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f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删除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了氧化钴精矿、混合钴精矿中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锰、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二氧化硅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的指标规定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（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见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2007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年版的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4.2.2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、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4.2.3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；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18" w:firstLine="458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g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）删除了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产品物理性能中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的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冬季水份要求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及粒度要求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（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见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2007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版的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4.3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；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18" w:firstLine="458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h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）增加了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产品物理性能中</w:t>
      </w:r>
      <w:r>
        <w:rPr>
          <w:rFonts w:ascii="宋体" w:eastAsia="宋体" w:hAnsi="宋体" w:cs="宋体" w:hint="eastAsia"/>
          <w:spacing w:val="0"/>
          <w:sz w:val="21"/>
          <w:szCs w:val="21"/>
          <w:lang w:val="en-US"/>
        </w:rPr>
        <w:t>“</w:t>
      </w:r>
      <w:r>
        <w:rPr>
          <w:rStyle w:val="Bodytext2TimesNewRoman"/>
          <w:rFonts w:ascii="宋体" w:eastAsia="宋体" w:hAnsi="宋体" w:cs="宋体" w:hint="eastAsia"/>
          <w:spacing w:val="0"/>
          <w:sz w:val="21"/>
          <w:szCs w:val="21"/>
          <w:lang w:eastAsia="zh-CN"/>
        </w:rPr>
        <w:t>也可贸易双方协商确定</w:t>
      </w:r>
      <w:r>
        <w:rPr>
          <w:rFonts w:ascii="宋体" w:eastAsia="宋体" w:hAnsi="宋体" w:cs="宋体" w:hint="eastAsia"/>
          <w:spacing w:val="0"/>
          <w:sz w:val="21"/>
          <w:szCs w:val="21"/>
          <w:lang w:val="en-US"/>
        </w:rPr>
        <w:t>”（见</w:t>
      </w:r>
      <w:r>
        <w:rPr>
          <w:rFonts w:ascii="Times New Roman" w:eastAsia="宋体" w:hAnsi="Times New Roman" w:cs="Times New Roman"/>
          <w:spacing w:val="0"/>
          <w:sz w:val="21"/>
          <w:szCs w:val="21"/>
          <w:lang w:val="en-US"/>
        </w:rPr>
        <w:t>4.3</w:t>
      </w:r>
      <w:r>
        <w:rPr>
          <w:rFonts w:ascii="宋体" w:eastAsia="宋体" w:hAnsi="宋体" w:cs="宋体" w:hint="eastAsia"/>
          <w:spacing w:val="0"/>
          <w:sz w:val="21"/>
          <w:szCs w:val="21"/>
          <w:lang w:val="en-US"/>
        </w:rPr>
        <w:t>，</w:t>
      </w:r>
      <w:r>
        <w:rPr>
          <w:rFonts w:ascii="Times New Roman" w:eastAsia="宋体" w:hAnsi="Times New Roman" w:cs="Times New Roman"/>
          <w:spacing w:val="0"/>
          <w:sz w:val="21"/>
          <w:szCs w:val="21"/>
          <w:lang w:val="en-US"/>
        </w:rPr>
        <w:t>2007</w:t>
      </w:r>
      <w:r>
        <w:rPr>
          <w:rFonts w:ascii="Times New Roman" w:eastAsia="宋体" w:hAnsi="Times New Roman" w:cs="Times New Roman"/>
          <w:spacing w:val="0"/>
          <w:sz w:val="21"/>
          <w:szCs w:val="21"/>
          <w:lang w:val="en-US"/>
        </w:rPr>
        <w:t>版的</w:t>
      </w:r>
      <w:r>
        <w:rPr>
          <w:rFonts w:ascii="Times New Roman" w:eastAsia="宋体" w:hAnsi="Times New Roman" w:cs="Times New Roman"/>
          <w:spacing w:val="0"/>
          <w:sz w:val="21"/>
          <w:szCs w:val="21"/>
          <w:lang w:val="en-US"/>
        </w:rPr>
        <w:t>4.3</w:t>
      </w:r>
      <w:r>
        <w:rPr>
          <w:rFonts w:ascii="宋体" w:eastAsia="宋体" w:hAnsi="宋体" w:cs="宋体" w:hint="eastAsia"/>
          <w:spacing w:val="0"/>
          <w:sz w:val="21"/>
          <w:szCs w:val="21"/>
          <w:lang w:val="en-US"/>
        </w:rPr>
        <w:t>）；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18" w:firstLine="458"/>
        <w:jc w:val="both"/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i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）更改了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产品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的外观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质量，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更改为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“同一类型产品颜色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应基本一致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、不应混入其他夹杂物。产品为泥状、粉末状，允许存在少量结块。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经过较长时间运输或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贮存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，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表面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暴露在空气中发生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氧化作用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而导致颜色存在差异。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”（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见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4.4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，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2007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版的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4.4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）；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00" w:firstLine="420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j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增加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了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产品物相分析方法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“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GB/T 30904 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无机化工产品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晶形结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构分析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X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射线衍射法和</w:t>
      </w:r>
      <w:hyperlink r:id="rId12" w:tgtFrame="_blank" w:history="1">
        <w:r>
          <w:rPr>
            <w:rFonts w:ascii="Times New Roman" w:eastAsiaTheme="minorEastAsia" w:hAnsi="Times New Roman" w:cs="Times New Roman"/>
            <w:spacing w:val="0"/>
            <w:sz w:val="21"/>
            <w:szCs w:val="21"/>
          </w:rPr>
          <w:t>GB/T 17359</w:t>
        </w:r>
        <w:r>
          <w:rPr>
            <w:rFonts w:ascii="Times New Roman" w:eastAsiaTheme="minorEastAsia" w:hAnsi="Times New Roman" w:cs="Times New Roman" w:hint="eastAsia"/>
            <w:spacing w:val="0"/>
            <w:sz w:val="21"/>
            <w:szCs w:val="21"/>
            <w:lang w:val="en-US"/>
          </w:rPr>
          <w:t xml:space="preserve"> </w:t>
        </w:r>
        <w:r>
          <w:rPr>
            <w:rFonts w:ascii="Times New Roman" w:eastAsiaTheme="minorEastAsia" w:hAnsi="Times New Roman" w:cs="Times New Roman"/>
            <w:spacing w:val="0"/>
            <w:sz w:val="21"/>
            <w:szCs w:val="21"/>
          </w:rPr>
          <w:t>电子探针和扫描电镜</w:t>
        </w:r>
        <w:r>
          <w:rPr>
            <w:rFonts w:ascii="Times New Roman" w:eastAsiaTheme="minorEastAsia" w:hAnsi="Times New Roman" w:cs="Times New Roman" w:hint="eastAsia"/>
            <w:spacing w:val="0"/>
            <w:sz w:val="21"/>
            <w:szCs w:val="21"/>
            <w:lang w:val="en-US"/>
          </w:rPr>
          <w:t>X</w:t>
        </w:r>
        <w:r>
          <w:rPr>
            <w:rFonts w:ascii="Times New Roman" w:eastAsiaTheme="minorEastAsia" w:hAnsi="Times New Roman" w:cs="Times New Roman"/>
            <w:spacing w:val="0"/>
            <w:sz w:val="21"/>
            <w:szCs w:val="21"/>
          </w:rPr>
          <w:t>射线能谱定量分析通则</w:t>
        </w:r>
        <w:r>
          <w:rPr>
            <w:rFonts w:ascii="Times New Roman" w:eastAsiaTheme="minorEastAsia" w:hAnsi="Times New Roman" w:cs="Times New Roman" w:hint="eastAsia"/>
            <w:spacing w:val="0"/>
            <w:sz w:val="21"/>
            <w:szCs w:val="21"/>
          </w:rPr>
          <w:t>”（</w:t>
        </w:r>
        <w:r>
          <w:rPr>
            <w:rFonts w:ascii="Times New Roman" w:eastAsiaTheme="minorEastAsia" w:hAnsi="Times New Roman" w:cs="Times New Roman" w:hint="eastAsia"/>
            <w:spacing w:val="0"/>
            <w:sz w:val="21"/>
            <w:szCs w:val="21"/>
            <w:lang w:val="en-US"/>
          </w:rPr>
          <w:t>见</w:t>
        </w:r>
        <w:r>
          <w:rPr>
            <w:rFonts w:ascii="Times New Roman" w:eastAsiaTheme="minorEastAsia" w:hAnsi="Times New Roman" w:cs="Times New Roman"/>
            <w:spacing w:val="0"/>
            <w:sz w:val="21"/>
            <w:szCs w:val="21"/>
            <w:lang w:val="en-US"/>
          </w:rPr>
          <w:t>5.9</w:t>
        </w:r>
        <w:r>
          <w:rPr>
            <w:rFonts w:ascii="Times New Roman" w:eastAsiaTheme="minorEastAsia" w:hAnsi="Times New Roman" w:cs="Times New Roman" w:hint="eastAsia"/>
            <w:spacing w:val="0"/>
            <w:sz w:val="21"/>
            <w:szCs w:val="21"/>
          </w:rPr>
          <w:t>）</w:t>
        </w:r>
        <w:r>
          <w:rPr>
            <w:rFonts w:ascii="Times New Roman" w:eastAsiaTheme="minorEastAsia" w:hAnsi="Times New Roman" w:cs="Times New Roman"/>
            <w:spacing w:val="0"/>
            <w:sz w:val="21"/>
            <w:szCs w:val="21"/>
          </w:rPr>
          <w:t>；</w:t>
        </w:r>
      </w:hyperlink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18" w:firstLine="458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k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增加了产品组批方式中单批产品重量</w:t>
      </w:r>
      <w:r>
        <w:rPr>
          <w:rFonts w:ascii="宋体" w:eastAsia="宋体" w:hAnsi="宋体" w:cs="宋体" w:hint="eastAsia"/>
          <w:spacing w:val="0"/>
          <w:sz w:val="21"/>
          <w:szCs w:val="21"/>
        </w:rPr>
        <w:t>“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由供需双方现场协商确定</w:t>
      </w:r>
      <w:r>
        <w:rPr>
          <w:rFonts w:ascii="宋体" w:eastAsia="宋体" w:hAnsi="宋体" w:cs="宋体" w:hint="eastAsia"/>
          <w:spacing w:val="0"/>
          <w:sz w:val="21"/>
          <w:szCs w:val="21"/>
        </w:rPr>
        <w:t>”（</w:t>
      </w:r>
      <w:r>
        <w:rPr>
          <w:rFonts w:ascii="宋体" w:eastAsia="宋体" w:hAnsi="宋体" w:cs="宋体" w:hint="eastAsia"/>
          <w:spacing w:val="0"/>
          <w:sz w:val="21"/>
          <w:szCs w:val="21"/>
          <w:lang w:val="en-US"/>
        </w:rPr>
        <w:t>见</w:t>
      </w:r>
      <w:r>
        <w:rPr>
          <w:rFonts w:ascii="Times New Roman" w:eastAsia="宋体" w:hAnsi="Times New Roman" w:cs="Times New Roman"/>
          <w:spacing w:val="0"/>
          <w:sz w:val="21"/>
          <w:szCs w:val="21"/>
          <w:lang w:val="en-US"/>
        </w:rPr>
        <w:t>6.2</w:t>
      </w:r>
      <w:r>
        <w:rPr>
          <w:rFonts w:ascii="宋体" w:eastAsia="宋体" w:hAnsi="宋体" w:cs="宋体" w:hint="eastAsia"/>
          <w:spacing w:val="0"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；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="440"/>
        <w:jc w:val="left"/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l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）更改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了产品取样和制样方法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（见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6.3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，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2007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版的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6.3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。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="440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请注意本文件的某些内容可能涉及专利。本文件的发布机构不承担识别专利的责任。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="440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本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文件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由全国有色金属标准化技术委员会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（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SAC/TC 243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提出并归口。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="440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本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文件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负责起草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单位：金川集团股份有限公司、浙江华友钴业股份有限公司、矿冶科技集团有限公司、浙江省检验检疫科学技术研究院、万宝矿产有限公司、衢州华友钴新材料有限公司、天津市茂联科技有限公司、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广东邦普循环科技有限公司、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广东佳纳能源科技有限公司、</w:t>
      </w:r>
      <w:r>
        <w:rPr>
          <w:rFonts w:ascii="Times New Roman" w:eastAsia="宋体" w:hAnsi="Times New Roman" w:cs="Times New Roman"/>
          <w:sz w:val="21"/>
          <w:szCs w:val="21"/>
        </w:rPr>
        <w:t>清远佳致新材料研究院有限公司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  <w:lang w:val="en-US"/>
        </w:rPr>
        <w:t>格林美股份有限公司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。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="440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本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文件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主要起草人：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="440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本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文件及其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所替代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文件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的历次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版本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发布情况为：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18" w:firstLine="458"/>
        <w:jc w:val="both"/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——</w:t>
      </w:r>
      <w:r>
        <w:rPr>
          <w:rStyle w:val="Bodytext2TimesNewRoman"/>
          <w:rFonts w:eastAsiaTheme="minorEastAsia" w:hint="eastAsia"/>
          <w:spacing w:val="0"/>
          <w:sz w:val="21"/>
          <w:szCs w:val="21"/>
          <w:lang w:eastAsia="zh-CN"/>
        </w:rPr>
        <w:t>1975</w:t>
      </w:r>
      <w:r>
        <w:rPr>
          <w:rStyle w:val="Bodytext2TimesNewRoman"/>
          <w:rFonts w:eastAsiaTheme="minorEastAsia" w:hint="eastAsia"/>
          <w:spacing w:val="0"/>
          <w:sz w:val="21"/>
          <w:szCs w:val="21"/>
          <w:lang w:eastAsia="zh-CN"/>
        </w:rPr>
        <w:t>年首次发布为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YB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826-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1975</w:t>
      </w:r>
      <w:r>
        <w:rPr>
          <w:rStyle w:val="Bodytext2TimesNewRoman"/>
          <w:rFonts w:eastAsiaTheme="minorEastAsia"/>
          <w:spacing w:val="0"/>
          <w:sz w:val="21"/>
          <w:szCs w:val="21"/>
          <w:lang w:val="zh-CN" w:eastAsia="zh-CN" w:bidi="zh-CN"/>
        </w:rPr>
        <w:t>、</w:t>
      </w:r>
      <w:r>
        <w:rPr>
          <w:rStyle w:val="Bodytext2TimesNewRoman"/>
          <w:rFonts w:eastAsiaTheme="minorEastAsia" w:hint="eastAsia"/>
          <w:spacing w:val="0"/>
          <w:sz w:val="21"/>
          <w:szCs w:val="21"/>
          <w:lang w:val="zh-CN" w:eastAsia="zh-CN" w:bidi="zh-CN"/>
        </w:rPr>
        <w:t>1984</w:t>
      </w:r>
      <w:r>
        <w:rPr>
          <w:rStyle w:val="Bodytext2TimesNewRoman"/>
          <w:rFonts w:eastAsiaTheme="minorEastAsia" w:hint="eastAsia"/>
          <w:spacing w:val="0"/>
          <w:sz w:val="21"/>
          <w:szCs w:val="21"/>
          <w:lang w:val="zh-CN" w:eastAsia="zh-CN" w:bidi="zh-CN"/>
        </w:rPr>
        <w:t>年第一次修订为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ZB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/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D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41001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-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1984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、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1994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年第二次修订为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YS/T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301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-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1994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、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2007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年第三次修订为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YS/T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301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-2007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。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18" w:firstLine="458"/>
        <w:jc w:val="both"/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sectPr w:rsidR="006871CC">
          <w:headerReference w:type="even" r:id="rId13"/>
          <w:headerReference w:type="default" r:id="rId14"/>
          <w:pgSz w:w="11900" w:h="16840"/>
          <w:pgMar w:top="1022" w:right="1110" w:bottom="1061" w:left="1280" w:header="0" w:footer="3" w:gutter="0"/>
          <w:cols w:space="720"/>
          <w:docGrid w:linePitch="360"/>
        </w:sectPr>
      </w:pP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——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本次为第四次修订。</w:t>
      </w:r>
    </w:p>
    <w:p w:rsidR="006871CC" w:rsidRDefault="006871CC">
      <w:pPr>
        <w:snapToGrid w:val="0"/>
        <w:spacing w:line="336" w:lineRule="auto"/>
        <w:jc w:val="center"/>
        <w:rPr>
          <w:rFonts w:ascii="黑体" w:eastAsia="黑体" w:hAnsi="黑体" w:cs="黑体"/>
          <w:sz w:val="28"/>
          <w:szCs w:val="28"/>
          <w:lang w:val="en-US"/>
        </w:rPr>
      </w:pPr>
    </w:p>
    <w:p w:rsidR="006871CC" w:rsidRDefault="00B32373">
      <w:pPr>
        <w:snapToGrid w:val="0"/>
        <w:spacing w:line="336" w:lineRule="auto"/>
        <w:jc w:val="center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="黑体" w:eastAsia="黑体" w:hAnsi="黑体" w:cs="黑体" w:hint="eastAsia"/>
          <w:sz w:val="28"/>
          <w:szCs w:val="28"/>
          <w:lang w:val="en-US"/>
        </w:rPr>
        <w:t>钴  精  矿</w:t>
      </w:r>
    </w:p>
    <w:p w:rsidR="006871CC" w:rsidRDefault="006871CC">
      <w:pPr>
        <w:snapToGrid w:val="0"/>
        <w:spacing w:line="336" w:lineRule="auto"/>
        <w:rPr>
          <w:rFonts w:asciiTheme="minorEastAsia" w:eastAsiaTheme="minorEastAsia" w:hAnsiTheme="minorEastAsia" w:cstheme="minorEastAsia"/>
          <w:sz w:val="21"/>
          <w:szCs w:val="21"/>
        </w:rPr>
        <w:sectPr w:rsidR="006871CC">
          <w:headerReference w:type="even" r:id="rId15"/>
          <w:pgSz w:w="11900" w:h="16840"/>
          <w:pgMar w:top="1495" w:right="1134" w:bottom="1294" w:left="1134" w:header="0" w:footer="3" w:gutter="0"/>
          <w:cols w:space="720"/>
          <w:docGrid w:linePitch="360"/>
        </w:sectPr>
      </w:pPr>
    </w:p>
    <w:p w:rsidR="006871CC" w:rsidRDefault="00B32373">
      <w:pPr>
        <w:pStyle w:val="Bodytext40"/>
        <w:shd w:val="clear" w:color="auto" w:fill="auto"/>
        <w:snapToGrid w:val="0"/>
        <w:spacing w:beforeLines="50" w:before="120" w:afterLines="50" w:after="120" w:line="336" w:lineRule="auto"/>
        <w:jc w:val="left"/>
        <w:rPr>
          <w:rFonts w:ascii="Times New Roman" w:eastAsia="黑体" w:hAnsi="Times New Roman" w:cs="Times New Roman"/>
          <w:spacing w:val="0"/>
          <w:sz w:val="21"/>
          <w:szCs w:val="21"/>
        </w:rPr>
      </w:pPr>
      <w:r>
        <w:rPr>
          <w:rFonts w:ascii="Times New Roman" w:eastAsia="黑体" w:hAnsi="Times New Roman" w:cs="Times New Roman"/>
          <w:spacing w:val="0"/>
          <w:sz w:val="21"/>
          <w:szCs w:val="21"/>
        </w:rPr>
        <w:t>1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>范围</w:t>
      </w:r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ind w:firstLine="459"/>
        <w:jc w:val="left"/>
        <w:rPr>
          <w:rFonts w:ascii="Times New Roman" w:eastAsiaTheme="minorEastAsia" w:hAnsi="Times New Roman" w:cs="Times New Roman"/>
          <w:spacing w:val="-11"/>
          <w:sz w:val="21"/>
          <w:szCs w:val="21"/>
        </w:rPr>
      </w:pPr>
      <w:r>
        <w:rPr>
          <w:rFonts w:ascii="Times New Roman" w:eastAsiaTheme="minorEastAsia" w:hAnsi="Times New Roman" w:cs="Times New Roman"/>
          <w:spacing w:val="-11"/>
          <w:sz w:val="21"/>
          <w:szCs w:val="21"/>
        </w:rPr>
        <w:t>本</w:t>
      </w:r>
      <w:r>
        <w:rPr>
          <w:rFonts w:ascii="Times New Roman" w:eastAsiaTheme="minorEastAsia" w:hAnsi="Times New Roman" w:cs="Times New Roman" w:hint="eastAsia"/>
          <w:spacing w:val="-11"/>
          <w:sz w:val="21"/>
          <w:szCs w:val="21"/>
          <w:lang w:val="en-US"/>
        </w:rPr>
        <w:t>文件</w:t>
      </w:r>
      <w:r>
        <w:rPr>
          <w:rFonts w:ascii="Times New Roman" w:eastAsiaTheme="minorEastAsia" w:hAnsi="Times New Roman" w:cs="Times New Roman"/>
          <w:spacing w:val="-11"/>
          <w:sz w:val="21"/>
          <w:szCs w:val="21"/>
        </w:rPr>
        <w:t>规定了</w:t>
      </w:r>
      <w:r>
        <w:rPr>
          <w:rFonts w:ascii="Times New Roman" w:eastAsiaTheme="minorEastAsia" w:hAnsi="Times New Roman" w:cs="Times New Roman" w:hint="eastAsia"/>
          <w:spacing w:val="-11"/>
          <w:sz w:val="21"/>
          <w:szCs w:val="21"/>
          <w:lang w:val="en-US"/>
        </w:rPr>
        <w:t>钴</w:t>
      </w:r>
      <w:r>
        <w:rPr>
          <w:rFonts w:ascii="Times New Roman" w:eastAsiaTheme="minorEastAsia" w:hAnsi="Times New Roman" w:cs="Times New Roman"/>
          <w:spacing w:val="-11"/>
          <w:sz w:val="21"/>
          <w:szCs w:val="21"/>
        </w:rPr>
        <w:t>精矿的</w:t>
      </w:r>
      <w:r>
        <w:rPr>
          <w:rFonts w:ascii="Times New Roman" w:eastAsiaTheme="minorEastAsia" w:hAnsi="Times New Roman" w:cs="Times New Roman" w:hint="eastAsia"/>
          <w:spacing w:val="-11"/>
          <w:sz w:val="21"/>
          <w:szCs w:val="21"/>
          <w:lang w:val="en-US"/>
        </w:rPr>
        <w:t>技术</w:t>
      </w:r>
      <w:r>
        <w:rPr>
          <w:rFonts w:ascii="Times New Roman" w:eastAsiaTheme="minorEastAsia" w:hAnsi="Times New Roman" w:cs="Times New Roman"/>
          <w:spacing w:val="-11"/>
          <w:sz w:val="21"/>
          <w:szCs w:val="21"/>
        </w:rPr>
        <w:t>要求、</w:t>
      </w:r>
      <w:r>
        <w:rPr>
          <w:rFonts w:ascii="Times New Roman" w:eastAsiaTheme="minorEastAsia" w:hAnsi="Times New Roman" w:cs="Times New Roman" w:hint="eastAsia"/>
          <w:spacing w:val="-11"/>
          <w:sz w:val="21"/>
          <w:szCs w:val="21"/>
          <w:lang w:val="en-US"/>
        </w:rPr>
        <w:t>试验</w:t>
      </w:r>
      <w:r>
        <w:rPr>
          <w:rFonts w:ascii="Times New Roman" w:eastAsiaTheme="minorEastAsia" w:hAnsi="Times New Roman" w:cs="Times New Roman"/>
          <w:spacing w:val="-11"/>
          <w:sz w:val="21"/>
          <w:szCs w:val="21"/>
        </w:rPr>
        <w:t>方法、检验规则、标志、包装、运输、贮存</w:t>
      </w:r>
      <w:r>
        <w:rPr>
          <w:rFonts w:ascii="Times New Roman" w:eastAsiaTheme="minorEastAsia" w:hAnsi="Times New Roman" w:cs="Times New Roman" w:hint="eastAsia"/>
          <w:spacing w:val="-11"/>
          <w:sz w:val="21"/>
          <w:szCs w:val="21"/>
          <w:lang w:val="en-US"/>
        </w:rPr>
        <w:t>及随行文件和订货单内容</w:t>
      </w:r>
      <w:r>
        <w:rPr>
          <w:rFonts w:ascii="Times New Roman" w:eastAsiaTheme="minorEastAsia" w:hAnsi="Times New Roman" w:cs="Times New Roman"/>
          <w:spacing w:val="-11"/>
          <w:sz w:val="21"/>
          <w:szCs w:val="21"/>
        </w:rPr>
        <w:t>。</w:t>
      </w:r>
      <w:r>
        <w:rPr>
          <w:rFonts w:ascii="Times New Roman" w:eastAsiaTheme="minorEastAsia" w:hAnsi="Times New Roman" w:cs="Times New Roman"/>
          <w:spacing w:val="-11"/>
          <w:sz w:val="21"/>
          <w:szCs w:val="21"/>
        </w:rPr>
        <w:t xml:space="preserve"> 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="459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本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文件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适用于含钴矿石经过浮选或其他方法</w:t>
      </w:r>
      <w:r>
        <w:rPr>
          <w:rFonts w:ascii="宋体" w:eastAsia="宋体" w:hAnsi="宋体" w:cs="宋体" w:hint="eastAsia"/>
          <w:spacing w:val="0"/>
          <w:sz w:val="21"/>
          <w:szCs w:val="21"/>
          <w:lang w:val="en-US"/>
        </w:rPr>
        <w:t>(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如磁选、重选等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)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富集所得的钴精矿，供制造金属钴、钴氧化物或其他含钴化合物用。</w:t>
      </w:r>
    </w:p>
    <w:p w:rsidR="006871CC" w:rsidRDefault="00B32373">
      <w:pPr>
        <w:pStyle w:val="Bodytext40"/>
        <w:shd w:val="clear" w:color="auto" w:fill="auto"/>
        <w:snapToGrid w:val="0"/>
        <w:spacing w:beforeLines="50" w:before="120" w:afterLines="50" w:after="120" w:line="336" w:lineRule="auto"/>
        <w:jc w:val="left"/>
        <w:rPr>
          <w:rFonts w:ascii="Times New Roman" w:eastAsia="黑体" w:hAnsi="Times New Roman" w:cs="Times New Roman"/>
          <w:spacing w:val="0"/>
          <w:sz w:val="21"/>
          <w:szCs w:val="21"/>
        </w:rPr>
      </w:pPr>
      <w:r>
        <w:rPr>
          <w:rFonts w:ascii="Times New Roman" w:eastAsia="黑体" w:hAnsi="Times New Roman" w:cs="Times New Roman"/>
          <w:spacing w:val="0"/>
          <w:sz w:val="21"/>
          <w:szCs w:val="21"/>
        </w:rPr>
        <w:t>2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>规范性引用文件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00" w:firstLine="460"/>
        <w:jc w:val="both"/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</w:rPr>
        <w:t>下列文件</w:t>
      </w:r>
      <w:r>
        <w:rPr>
          <w:rFonts w:ascii="宋体" w:eastAsiaTheme="minorEastAsia" w:hAnsi="宋体" w:hint="eastAsia"/>
          <w:sz w:val="21"/>
          <w:szCs w:val="21"/>
        </w:rPr>
        <w:t>中的内容通过文中的规范性引用而构成本文件必不可少的条款。其中，注日期的引用文件，仅该日期对应的版本适用于本文件；不注日期的引用文件，其最新版本（包括所有的修改单）适用于本文件。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28" w:firstLine="479"/>
        <w:jc w:val="both"/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 xml:space="preserve">GB/T </w:t>
      </w:r>
      <w:r>
        <w:rPr>
          <w:rStyle w:val="Bodytext2TimesNewRoman"/>
          <w:rFonts w:eastAsiaTheme="minorEastAsia" w:hint="eastAsia"/>
          <w:spacing w:val="0"/>
          <w:sz w:val="21"/>
          <w:szCs w:val="21"/>
          <w:lang w:eastAsia="zh-CN"/>
        </w:rPr>
        <w:t xml:space="preserve">8170  </w:t>
      </w:r>
      <w:r>
        <w:rPr>
          <w:rStyle w:val="Bodytext2TimesNewRoman"/>
          <w:rFonts w:eastAsiaTheme="minorEastAsia" w:hint="eastAsia"/>
          <w:spacing w:val="0"/>
          <w:sz w:val="21"/>
          <w:szCs w:val="21"/>
          <w:lang w:eastAsia="zh-CN"/>
        </w:rPr>
        <w:t>数值修约规则与极限数值的表示和判定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28" w:firstLine="479"/>
        <w:jc w:val="both"/>
        <w:rPr>
          <w:rStyle w:val="Bodytext2TimesNewRoman"/>
          <w:rFonts w:eastAsiaTheme="minorEastAsia"/>
          <w:spacing w:val="0"/>
          <w:sz w:val="21"/>
          <w:szCs w:val="21"/>
          <w:lang w:val="zh-CN" w:eastAsia="zh-CN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 xml:space="preserve">GB/T </w:t>
      </w:r>
      <w:r>
        <w:rPr>
          <w:rStyle w:val="Bodytext2TimesNewRoman"/>
          <w:rFonts w:eastAsiaTheme="minorEastAsia"/>
          <w:spacing w:val="0"/>
          <w:sz w:val="21"/>
          <w:szCs w:val="21"/>
          <w:lang w:val="zh-CN" w:eastAsia="zh-CN"/>
        </w:rPr>
        <w:t>14260</w:t>
      </w:r>
      <w:r>
        <w:rPr>
          <w:rStyle w:val="Bodytext2TimesNewRoman"/>
          <w:rFonts w:eastAsiaTheme="minorEastAsia"/>
          <w:spacing w:val="0"/>
          <w:sz w:val="21"/>
          <w:szCs w:val="21"/>
          <w:lang w:val="zh-CN" w:eastAsia="zh-CN"/>
        </w:rPr>
        <w:t>散装重有色</w:t>
      </w:r>
      <w:r>
        <w:rPr>
          <w:rStyle w:val="Bodytext2TimesNewRoman"/>
          <w:rFonts w:eastAsiaTheme="minorEastAsia" w:hint="eastAsia"/>
          <w:spacing w:val="0"/>
          <w:sz w:val="21"/>
          <w:szCs w:val="21"/>
          <w:lang w:eastAsia="zh-CN"/>
        </w:rPr>
        <w:t>金属</w:t>
      </w:r>
      <w:r>
        <w:rPr>
          <w:rStyle w:val="Bodytext2TimesNewRoman"/>
          <w:rFonts w:eastAsiaTheme="minorEastAsia"/>
          <w:spacing w:val="0"/>
          <w:sz w:val="21"/>
          <w:szCs w:val="21"/>
          <w:lang w:val="zh-CN" w:eastAsia="zh-CN"/>
        </w:rPr>
        <w:t>浮选精矿取样、制样通则</w:t>
      </w:r>
    </w:p>
    <w:p w:rsidR="006871CC" w:rsidRDefault="00140DA5">
      <w:pPr>
        <w:pStyle w:val="Bodytext20"/>
        <w:shd w:val="clear" w:color="auto" w:fill="auto"/>
        <w:snapToGrid w:val="0"/>
        <w:spacing w:after="0" w:line="360" w:lineRule="auto"/>
        <w:ind w:firstLineChars="228" w:firstLine="410"/>
        <w:jc w:val="both"/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</w:pPr>
      <w:hyperlink r:id="rId16" w:tgtFrame="_blank" w:history="1">
        <w:r w:rsidR="00B32373">
          <w:rPr>
            <w:rStyle w:val="Bodytext2TimesNewRoman"/>
            <w:rFonts w:eastAsiaTheme="minorEastAsia"/>
            <w:spacing w:val="0"/>
            <w:sz w:val="21"/>
            <w:szCs w:val="21"/>
            <w:lang w:eastAsia="zh-CN"/>
          </w:rPr>
          <w:t>GB/T 17359</w:t>
        </w:r>
      </w:hyperlink>
      <w:r w:rsidR="00B32373"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 xml:space="preserve"> </w:t>
      </w:r>
      <w:r w:rsidR="00B32373"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电子探针和扫描电镜</w:t>
      </w:r>
      <w:r w:rsidR="00B32373"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X</w:t>
      </w:r>
      <w:r w:rsidR="00B32373"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射线能谱定量分析通则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28" w:firstLine="479"/>
        <w:jc w:val="both"/>
        <w:rPr>
          <w:rStyle w:val="Bodytext2TimesNewRoman"/>
          <w:rFonts w:eastAsiaTheme="minorEastAsia"/>
          <w:color w:val="auto"/>
          <w:spacing w:val="0"/>
          <w:sz w:val="21"/>
          <w:szCs w:val="21"/>
          <w:lang w:eastAsia="zh-CN"/>
        </w:rPr>
      </w:pPr>
      <w:r>
        <w:rPr>
          <w:rStyle w:val="Bodytext2TimesNewRoman"/>
          <w:rFonts w:eastAsiaTheme="minorEastAsia" w:hint="eastAsia"/>
          <w:color w:val="auto"/>
          <w:spacing w:val="0"/>
          <w:sz w:val="21"/>
          <w:szCs w:val="21"/>
          <w:lang w:eastAsia="zh-CN"/>
        </w:rPr>
        <w:t xml:space="preserve">GB 20664 </w:t>
      </w:r>
      <w:r>
        <w:rPr>
          <w:rStyle w:val="Bodytext2TimesNewRoman"/>
          <w:rFonts w:eastAsiaTheme="minorEastAsia" w:hint="eastAsia"/>
          <w:color w:val="auto"/>
          <w:spacing w:val="0"/>
          <w:sz w:val="21"/>
          <w:szCs w:val="21"/>
          <w:lang w:eastAsia="zh-CN"/>
        </w:rPr>
        <w:t>有色金属矿产品的天然放射性限值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28" w:firstLine="479"/>
        <w:jc w:val="left"/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GB/T 30904 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无机化工产品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晶形结构分析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 x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射线衍射法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28" w:firstLine="479"/>
        <w:jc w:val="both"/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YS/T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349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.1 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硫化钴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精矿化学分析方法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第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1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部分：钴含量的测定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电位滴定法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28" w:firstLine="479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YS/T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472.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1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镍精矿、钴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锍精矿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化学分析方法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镉量的测定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火焰原子吸收光谱法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28" w:firstLine="479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YS/T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472.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2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镍精矿、钴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锍精矿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化学分析方法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铬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量的测定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火焰原子吸收光谱法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28" w:firstLine="479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YS/T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472.3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镍精矿、钴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锍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精矿化学分析方法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汞量的测定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氢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化物发生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原子荧光光谱法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28" w:firstLine="479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YS/T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472.4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镍精矿、钴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锍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精矿化学分析方法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铅量的测定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火焰原子吸收光谱法</w:t>
      </w:r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ind w:firstLineChars="228" w:firstLine="479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YS/T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472.5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镍精矿、钴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锍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精矿化学分析方法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砷量的测定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氢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化物发生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原子荧光光谱法</w:t>
      </w:r>
    </w:p>
    <w:p w:rsidR="006871CC" w:rsidRDefault="00B32373">
      <w:pPr>
        <w:pStyle w:val="Bodytext40"/>
        <w:shd w:val="clear" w:color="auto" w:fill="auto"/>
        <w:snapToGrid w:val="0"/>
        <w:spacing w:beforeLines="50" w:before="120" w:afterLines="50" w:after="120" w:line="336" w:lineRule="auto"/>
        <w:jc w:val="left"/>
        <w:rPr>
          <w:rFonts w:ascii="Times New Roman" w:eastAsia="黑体" w:hAnsi="Times New Roman" w:cs="Times New Roman"/>
          <w:spacing w:val="0"/>
          <w:sz w:val="21"/>
          <w:szCs w:val="21"/>
          <w:lang w:val="en-US"/>
        </w:rPr>
      </w:pPr>
      <w:r>
        <w:rPr>
          <w:rFonts w:ascii="Times New Roman" w:eastAsia="黑体" w:hAnsi="Times New Roman" w:cs="Times New Roman"/>
          <w:spacing w:val="0"/>
          <w:sz w:val="21"/>
          <w:szCs w:val="21"/>
          <w:lang w:val="en-US"/>
        </w:rPr>
        <w:t>3</w:t>
      </w:r>
      <w:r>
        <w:rPr>
          <w:rFonts w:ascii="Times New Roman" w:eastAsia="黑体" w:hAnsi="Times New Roman" w:cs="Times New Roman" w:hint="eastAsia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="黑体" w:hAnsi="Times New Roman" w:cs="Times New Roman" w:hint="eastAsia"/>
          <w:spacing w:val="0"/>
          <w:sz w:val="21"/>
          <w:szCs w:val="21"/>
          <w:lang w:val="en-US"/>
        </w:rPr>
        <w:t>术语和定义</w:t>
      </w:r>
    </w:p>
    <w:p w:rsidR="006871CC" w:rsidRDefault="00B32373">
      <w:pPr>
        <w:pStyle w:val="Bodytext40"/>
        <w:shd w:val="clear" w:color="auto" w:fill="auto"/>
        <w:snapToGrid w:val="0"/>
        <w:spacing w:beforeLines="50" w:before="120" w:afterLines="50" w:after="120" w:line="336" w:lineRule="auto"/>
        <w:jc w:val="left"/>
        <w:rPr>
          <w:rFonts w:ascii="Times New Roman" w:eastAsia="黑体" w:hAnsi="Times New Roman" w:cs="Times New Roman"/>
          <w:spacing w:val="0"/>
          <w:sz w:val="21"/>
          <w:szCs w:val="21"/>
          <w:lang w:val="en-US"/>
        </w:rPr>
      </w:pPr>
      <w:r>
        <w:rPr>
          <w:rFonts w:ascii="Times New Roman" w:eastAsia="黑体" w:hAnsi="Times New Roman" w:cs="Times New Roman" w:hint="eastAsia"/>
          <w:spacing w:val="0"/>
          <w:sz w:val="21"/>
          <w:szCs w:val="21"/>
          <w:lang w:val="en-US"/>
        </w:rPr>
        <w:t xml:space="preserve">        </w:t>
      </w:r>
      <w:r>
        <w:rPr>
          <w:rFonts w:ascii="宋体" w:eastAsia="宋体" w:hAnsi="宋体" w:cs="宋体" w:hint="eastAsia"/>
          <w:spacing w:val="0"/>
          <w:sz w:val="21"/>
          <w:szCs w:val="21"/>
          <w:lang w:val="en-US"/>
        </w:rPr>
        <w:t>本文件没有需要界定的术语和定义。</w:t>
      </w:r>
    </w:p>
    <w:p w:rsidR="006871CC" w:rsidRDefault="00B32373">
      <w:pPr>
        <w:pStyle w:val="Bodytext40"/>
        <w:shd w:val="clear" w:color="auto" w:fill="auto"/>
        <w:snapToGrid w:val="0"/>
        <w:spacing w:beforeLines="50" w:before="120" w:afterLines="50" w:after="120" w:line="336" w:lineRule="auto"/>
        <w:jc w:val="left"/>
        <w:rPr>
          <w:rFonts w:ascii="Times New Roman" w:eastAsia="黑体" w:hAnsi="Times New Roman" w:cs="Times New Roman"/>
          <w:spacing w:val="0"/>
          <w:sz w:val="21"/>
          <w:szCs w:val="21"/>
        </w:rPr>
      </w:pPr>
      <w:r>
        <w:rPr>
          <w:rFonts w:ascii="Times New Roman" w:eastAsia="黑体" w:hAnsi="Times New Roman" w:cs="Times New Roman" w:hint="eastAsia"/>
          <w:spacing w:val="0"/>
          <w:sz w:val="21"/>
          <w:szCs w:val="21"/>
          <w:lang w:val="en-US"/>
        </w:rPr>
        <w:t xml:space="preserve">4 </w:t>
      </w:r>
      <w:r>
        <w:rPr>
          <w:rFonts w:ascii="Times New Roman" w:eastAsia="黑体" w:hAnsi="Times New Roman" w:cs="Times New Roman" w:hint="eastAsia"/>
          <w:spacing w:val="0"/>
          <w:sz w:val="21"/>
          <w:szCs w:val="21"/>
          <w:lang w:val="en-US"/>
        </w:rPr>
        <w:t>技术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>要求</w:t>
      </w:r>
    </w:p>
    <w:p w:rsidR="006871CC" w:rsidRDefault="00B32373">
      <w:pPr>
        <w:pStyle w:val="Bodytext40"/>
        <w:shd w:val="clear" w:color="auto" w:fill="auto"/>
        <w:tabs>
          <w:tab w:val="left" w:pos="333"/>
        </w:tabs>
        <w:snapToGrid w:val="0"/>
        <w:spacing w:beforeLines="50" w:before="120" w:afterLines="50" w:after="120" w:line="336" w:lineRule="auto"/>
        <w:jc w:val="left"/>
        <w:rPr>
          <w:rFonts w:ascii="Times New Roman" w:eastAsia="黑体" w:hAnsi="Times New Roman" w:cs="Times New Roman"/>
          <w:spacing w:val="0"/>
          <w:sz w:val="21"/>
          <w:szCs w:val="21"/>
        </w:rPr>
      </w:pPr>
      <w:r>
        <w:rPr>
          <w:rFonts w:ascii="Times New Roman" w:eastAsia="黑体" w:hAnsi="Times New Roman" w:cs="Times New Roman" w:hint="eastAsia"/>
          <w:spacing w:val="0"/>
          <w:sz w:val="21"/>
          <w:szCs w:val="21"/>
          <w:lang w:val="en-US"/>
        </w:rPr>
        <w:t>4</w:t>
      </w:r>
      <w:r>
        <w:rPr>
          <w:rFonts w:ascii="Times New Roman" w:eastAsia="黑体" w:hAnsi="Times New Roman" w:cs="Times New Roman"/>
          <w:spacing w:val="0"/>
          <w:sz w:val="21"/>
          <w:szCs w:val="21"/>
          <w:lang w:val="en-US"/>
        </w:rPr>
        <w:t>.1</w:t>
      </w:r>
      <w:r>
        <w:rPr>
          <w:rFonts w:ascii="Times New Roman" w:eastAsia="黑体" w:hAnsi="Times New Roman" w:cs="Times New Roman" w:hint="eastAsia"/>
          <w:spacing w:val="0"/>
          <w:sz w:val="21"/>
          <w:szCs w:val="21"/>
          <w:lang w:val="en-US"/>
        </w:rPr>
        <w:t>产品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>分类</w:t>
      </w:r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ind w:left="460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按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性质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分为硫化钴精矿、氧化钴精矿和混合钴精矿三类。</w:t>
      </w:r>
    </w:p>
    <w:p w:rsidR="006871CC" w:rsidRDefault="00B32373">
      <w:pPr>
        <w:pStyle w:val="Bodytext40"/>
        <w:shd w:val="clear" w:color="auto" w:fill="auto"/>
        <w:snapToGrid w:val="0"/>
        <w:spacing w:beforeLines="50" w:before="120" w:afterLines="50" w:after="120" w:line="336" w:lineRule="auto"/>
        <w:jc w:val="left"/>
        <w:rPr>
          <w:rFonts w:ascii="Times New Roman" w:eastAsia="黑体" w:hAnsi="Times New Roman" w:cs="Times New Roman"/>
          <w:spacing w:val="0"/>
          <w:sz w:val="21"/>
          <w:szCs w:val="21"/>
        </w:rPr>
      </w:pPr>
      <w:r>
        <w:rPr>
          <w:rFonts w:ascii="Times New Roman" w:eastAsia="黑体" w:hAnsi="Times New Roman" w:cs="Times New Roman" w:hint="eastAsia"/>
          <w:spacing w:val="0"/>
          <w:sz w:val="21"/>
          <w:szCs w:val="21"/>
          <w:lang w:val="en-US" w:bidi="en-US"/>
        </w:rPr>
        <w:t>4</w:t>
      </w:r>
      <w:r>
        <w:rPr>
          <w:rFonts w:ascii="Times New Roman" w:eastAsia="黑体" w:hAnsi="Times New Roman" w:cs="Times New Roman"/>
          <w:spacing w:val="0"/>
          <w:sz w:val="21"/>
          <w:szCs w:val="21"/>
          <w:lang w:val="en-US" w:bidi="en-US"/>
        </w:rPr>
        <w:t>.2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>化学成分</w:t>
      </w:r>
    </w:p>
    <w:p w:rsidR="006871CC" w:rsidRDefault="00B32373">
      <w:pPr>
        <w:pStyle w:val="Bodytext40"/>
        <w:shd w:val="clear" w:color="auto" w:fill="auto"/>
        <w:tabs>
          <w:tab w:val="left" w:pos="539"/>
        </w:tabs>
        <w:snapToGrid w:val="0"/>
        <w:spacing w:beforeLines="50" w:before="120" w:afterLines="50" w:after="120" w:line="336" w:lineRule="auto"/>
        <w:jc w:val="left"/>
        <w:rPr>
          <w:rFonts w:ascii="Times New Roman" w:eastAsia="黑体" w:hAnsi="Times New Roman" w:cs="Times New Roman"/>
          <w:spacing w:val="0"/>
          <w:sz w:val="21"/>
          <w:szCs w:val="21"/>
        </w:rPr>
      </w:pPr>
      <w:r>
        <w:rPr>
          <w:rFonts w:ascii="Times New Roman" w:eastAsia="黑体" w:hAnsi="Times New Roman" w:cs="Times New Roman" w:hint="eastAsia"/>
          <w:spacing w:val="0"/>
          <w:sz w:val="21"/>
          <w:szCs w:val="21"/>
          <w:lang w:val="en-US"/>
        </w:rPr>
        <w:t>4</w:t>
      </w:r>
      <w:r>
        <w:rPr>
          <w:rFonts w:ascii="Times New Roman" w:eastAsia="黑体" w:hAnsi="Times New Roman" w:cs="Times New Roman"/>
          <w:spacing w:val="0"/>
          <w:sz w:val="21"/>
          <w:szCs w:val="21"/>
          <w:lang w:val="en-US"/>
        </w:rPr>
        <w:t>.2.1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>硫化钴精矿</w:t>
      </w:r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ind w:left="460"/>
        <w:jc w:val="left"/>
        <w:rPr>
          <w:rFonts w:ascii="Times New Roman" w:eastAsia="黑体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硫化钴精矿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按钴含量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分为一级品、二级品和三级品，其化学成分应符合表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1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的规定。</w:t>
      </w:r>
    </w:p>
    <w:p w:rsidR="009F20D1" w:rsidRDefault="009F20D1">
      <w:pPr>
        <w:pStyle w:val="Bodytext20"/>
        <w:shd w:val="clear" w:color="auto" w:fill="auto"/>
        <w:snapToGrid w:val="0"/>
        <w:spacing w:after="0" w:line="336" w:lineRule="auto"/>
        <w:ind w:left="460"/>
        <w:jc w:val="center"/>
        <w:rPr>
          <w:rFonts w:ascii="Times New Roman" w:eastAsia="黑体" w:hAnsi="Times New Roman" w:cs="Times New Roman"/>
          <w:spacing w:val="0"/>
          <w:sz w:val="21"/>
          <w:szCs w:val="21"/>
        </w:rPr>
      </w:pPr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ind w:left="460"/>
        <w:jc w:val="center"/>
        <w:rPr>
          <w:rFonts w:ascii="Times New Roman" w:eastAsia="黑体" w:hAnsi="Times New Roman" w:cs="Times New Roman"/>
          <w:spacing w:val="0"/>
          <w:sz w:val="21"/>
          <w:szCs w:val="21"/>
          <w:lang w:val="en-US"/>
        </w:rPr>
      </w:pPr>
      <w:bookmarkStart w:id="0" w:name="_GoBack"/>
      <w:bookmarkEnd w:id="0"/>
      <w:r>
        <w:rPr>
          <w:rFonts w:ascii="Times New Roman" w:eastAsia="黑体" w:hAnsi="Times New Roman" w:cs="Times New Roman"/>
          <w:spacing w:val="0"/>
          <w:sz w:val="21"/>
          <w:szCs w:val="21"/>
        </w:rPr>
        <w:lastRenderedPageBreak/>
        <w:t>表</w:t>
      </w:r>
      <w:r>
        <w:rPr>
          <w:rFonts w:ascii="Times New Roman" w:eastAsia="黑体" w:hAnsi="Times New Roman" w:cs="Times New Roman"/>
          <w:spacing w:val="0"/>
          <w:sz w:val="21"/>
          <w:szCs w:val="21"/>
          <w:lang w:val="en-US"/>
        </w:rPr>
        <w:t xml:space="preserve">1 </w:t>
      </w:r>
      <w:r>
        <w:rPr>
          <w:rFonts w:ascii="Times New Roman" w:eastAsia="黑体" w:hAnsi="Times New Roman" w:cs="Times New Roman" w:hint="eastAsia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="黑体" w:hAnsi="Times New Roman" w:cs="Times New Roman"/>
          <w:spacing w:val="0"/>
          <w:sz w:val="21"/>
          <w:szCs w:val="21"/>
          <w:lang w:val="en-US"/>
        </w:rPr>
        <w:t>硫化钴精矿的化学成</w:t>
      </w:r>
      <w:r>
        <w:rPr>
          <w:rFonts w:ascii="Times New Roman" w:eastAsia="黑体" w:hAnsi="Times New Roman" w:cs="Times New Roman" w:hint="eastAsia"/>
          <w:spacing w:val="0"/>
          <w:sz w:val="21"/>
          <w:szCs w:val="21"/>
          <w:lang w:val="en-US"/>
        </w:rPr>
        <w:t>分</w:t>
      </w:r>
    </w:p>
    <w:tbl>
      <w:tblPr>
        <w:tblW w:w="9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1166"/>
        <w:gridCol w:w="1375"/>
        <w:gridCol w:w="1375"/>
        <w:gridCol w:w="1375"/>
        <w:gridCol w:w="1375"/>
        <w:gridCol w:w="1378"/>
      </w:tblGrid>
      <w:tr w:rsidR="006871CC">
        <w:trPr>
          <w:trHeight w:hRule="exact" w:val="374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品级</w:t>
            </w:r>
          </w:p>
        </w:tc>
        <w:tc>
          <w:tcPr>
            <w:tcW w:w="80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60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质量分数</w:t>
            </w:r>
          </w:p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60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%</w:t>
            </w:r>
          </w:p>
        </w:tc>
      </w:tr>
      <w:tr w:rsidR="006871CC">
        <w:trPr>
          <w:trHeight w:hRule="exact" w:val="355"/>
          <w:jc w:val="center"/>
        </w:trPr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6871CC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TimesNewRoman1"/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Style w:val="Bodytext2TimesNewRoman1"/>
                <w:rFonts w:eastAsiaTheme="minorEastAsia" w:hint="eastAsia"/>
                <w:sz w:val="18"/>
                <w:szCs w:val="18"/>
                <w:lang w:eastAsia="zh-CN"/>
              </w:rPr>
              <w:t>Co</w:t>
            </w:r>
          </w:p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不小于</w:t>
            </w:r>
          </w:p>
        </w:tc>
        <w:tc>
          <w:tcPr>
            <w:tcW w:w="68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60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杂质</w:t>
            </w:r>
            <w:r>
              <w:rPr>
                <w:rStyle w:val="Bodytext275pt"/>
                <w:rFonts w:ascii="Times New Roman" w:eastAsiaTheme="minorEastAsia" w:hAnsi="Times New Roman" w:cs="Times New Roman" w:hint="eastAsia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含量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，不大于</w:t>
            </w:r>
          </w:p>
        </w:tc>
      </w:tr>
      <w:tr w:rsidR="006871CC">
        <w:trPr>
          <w:trHeight w:hRule="exact" w:val="360"/>
          <w:jc w:val="center"/>
        </w:trPr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6871CC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6871CC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TimesNewRoman1"/>
                <w:rFonts w:eastAsiaTheme="minorEastAsia"/>
                <w:sz w:val="18"/>
                <w:szCs w:val="18"/>
              </w:rPr>
            </w:pPr>
            <w:r>
              <w:rPr>
                <w:rStyle w:val="Bodytext2TimesNewRoman1"/>
                <w:rFonts w:eastAsiaTheme="minorEastAsia"/>
                <w:sz w:val="18"/>
                <w:szCs w:val="18"/>
              </w:rPr>
              <w:t>Pb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TimesNewRoman1"/>
                <w:rFonts w:eastAsiaTheme="minorEastAsia"/>
                <w:sz w:val="18"/>
                <w:szCs w:val="18"/>
              </w:rPr>
              <w:t>As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TimesNewRoman1"/>
                <w:rFonts w:eastAsiaTheme="minorEastAsia"/>
                <w:sz w:val="18"/>
                <w:szCs w:val="18"/>
              </w:rPr>
              <w:t>Cd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TimesNewRoman1"/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Style w:val="Bodytext2TimesNewRoman1"/>
                <w:rFonts w:eastAsiaTheme="minorEastAsia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TimesNewRoman1"/>
                <w:rFonts w:eastAsiaTheme="minorEastAsia"/>
                <w:sz w:val="18"/>
                <w:szCs w:val="18"/>
              </w:rPr>
              <w:t>Hg</w:t>
            </w:r>
          </w:p>
        </w:tc>
      </w:tr>
      <w:tr w:rsidR="006871CC">
        <w:trPr>
          <w:trHeight w:hRule="exact" w:val="3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一级品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15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0.0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001</w:t>
            </w:r>
          </w:p>
        </w:tc>
      </w:tr>
      <w:tr w:rsidR="006871CC">
        <w:trPr>
          <w:trHeight w:hRule="exact" w:val="3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二级品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8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.0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0.0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001</w:t>
            </w:r>
          </w:p>
        </w:tc>
      </w:tr>
      <w:tr w:rsidR="006871CC">
        <w:trPr>
          <w:trHeight w:hRule="exact" w:val="3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三级品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5.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0.0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0.001</w:t>
            </w:r>
          </w:p>
        </w:tc>
      </w:tr>
    </w:tbl>
    <w:p w:rsidR="006871CC" w:rsidRDefault="00B32373">
      <w:pPr>
        <w:pStyle w:val="Heading410"/>
        <w:keepNext/>
        <w:keepLines/>
        <w:shd w:val="clear" w:color="auto" w:fill="auto"/>
        <w:snapToGrid w:val="0"/>
        <w:spacing w:beforeLines="50" w:before="120" w:afterLines="50" w:after="120" w:line="336" w:lineRule="auto"/>
        <w:rPr>
          <w:rFonts w:ascii="Times New Roman" w:eastAsia="黑体" w:hAnsi="Times New Roman" w:cs="Times New Roman"/>
          <w:spacing w:val="0"/>
          <w:sz w:val="21"/>
          <w:szCs w:val="21"/>
        </w:rPr>
      </w:pPr>
      <w:bookmarkStart w:id="1" w:name="bookmark4"/>
      <w:r>
        <w:rPr>
          <w:rFonts w:ascii="Times New Roman" w:eastAsia="黑体" w:hAnsi="Times New Roman" w:cs="Times New Roman" w:hint="eastAsia"/>
          <w:spacing w:val="0"/>
          <w:sz w:val="21"/>
          <w:szCs w:val="21"/>
          <w:lang w:eastAsia="zh-CN"/>
        </w:rPr>
        <w:t>4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>.2.2</w:t>
      </w:r>
      <w:r>
        <w:rPr>
          <w:rFonts w:ascii="Times New Roman" w:eastAsia="黑体" w:hAnsi="Times New Roman" w:cs="Times New Roman"/>
          <w:spacing w:val="0"/>
          <w:sz w:val="21"/>
          <w:szCs w:val="21"/>
          <w:lang w:val="zh-CN" w:eastAsia="zh-CN" w:bidi="zh-CN"/>
        </w:rPr>
        <w:t>氧化钴精矿</w:t>
      </w:r>
      <w:bookmarkEnd w:id="1"/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ind w:left="459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氧化钴精矿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按钴含量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分为一级品、二级品和三级品，其化学成分应符合表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2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的规定。</w:t>
      </w:r>
    </w:p>
    <w:p w:rsidR="006871CC" w:rsidRDefault="00B32373">
      <w:pPr>
        <w:pStyle w:val="Tablecaption10"/>
        <w:shd w:val="clear" w:color="auto" w:fill="auto"/>
        <w:snapToGrid w:val="0"/>
        <w:spacing w:line="360" w:lineRule="auto"/>
        <w:jc w:val="center"/>
        <w:rPr>
          <w:rFonts w:ascii="Times New Roman" w:eastAsia="黑体" w:hAnsi="Times New Roman" w:cs="Times New Roman"/>
          <w:spacing w:val="0"/>
          <w:sz w:val="21"/>
          <w:szCs w:val="21"/>
        </w:rPr>
      </w:pPr>
      <w:r>
        <w:rPr>
          <w:rFonts w:ascii="Times New Roman" w:eastAsia="黑体" w:hAnsi="Times New Roman" w:cs="Times New Roman"/>
          <w:spacing w:val="0"/>
          <w:sz w:val="21"/>
          <w:szCs w:val="21"/>
        </w:rPr>
        <w:t>表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>2</w:t>
      </w:r>
      <w:r>
        <w:rPr>
          <w:rFonts w:ascii="Times New Roman" w:eastAsia="黑体" w:hAnsi="Times New Roman" w:cs="Times New Roman"/>
          <w:spacing w:val="0"/>
          <w:sz w:val="21"/>
          <w:szCs w:val="21"/>
          <w:lang w:val="en-US"/>
        </w:rPr>
        <w:t xml:space="preserve"> 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>氧化钴精矿的化学成分</w:t>
      </w:r>
    </w:p>
    <w:tbl>
      <w:tblPr>
        <w:tblW w:w="9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1349"/>
        <w:gridCol w:w="1296"/>
        <w:gridCol w:w="1296"/>
        <w:gridCol w:w="1296"/>
        <w:gridCol w:w="1296"/>
        <w:gridCol w:w="1296"/>
      </w:tblGrid>
      <w:tr w:rsidR="006871CC">
        <w:trPr>
          <w:trHeight w:hRule="exact" w:val="413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品级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质量分数</w:t>
            </w:r>
          </w:p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%</w:t>
            </w:r>
          </w:p>
        </w:tc>
      </w:tr>
      <w:tr w:rsidR="006871CC">
        <w:trPr>
          <w:trHeight w:hRule="exact" w:val="403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6871CC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TimesNewRoman1"/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Style w:val="Bodytext2TimesNewRoman1"/>
                <w:rFonts w:eastAsiaTheme="minorEastAsia" w:hint="eastAsia"/>
                <w:sz w:val="18"/>
                <w:szCs w:val="18"/>
                <w:lang w:eastAsia="zh-CN"/>
              </w:rPr>
              <w:t>Co</w:t>
            </w:r>
          </w:p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不小于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杂质</w:t>
            </w:r>
            <w:r>
              <w:rPr>
                <w:rStyle w:val="Bodytext275pt"/>
                <w:rFonts w:ascii="Times New Roman" w:eastAsiaTheme="minorEastAsia" w:hAnsi="Times New Roman" w:cs="Times New Roman" w:hint="eastAsia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含量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，不大于</w:t>
            </w:r>
          </w:p>
        </w:tc>
      </w:tr>
      <w:tr w:rsidR="006871CC">
        <w:trPr>
          <w:trHeight w:hRule="exact" w:val="408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6871CC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6871CC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TimesNewRoman1"/>
                <w:rFonts w:eastAsiaTheme="minorEastAsia"/>
                <w:sz w:val="18"/>
                <w:szCs w:val="18"/>
              </w:rPr>
            </w:pPr>
            <w:r>
              <w:rPr>
                <w:rStyle w:val="Bodytext2TimesNewRoman1"/>
                <w:rFonts w:eastAsiaTheme="minorEastAsia"/>
                <w:sz w:val="18"/>
                <w:szCs w:val="18"/>
              </w:rPr>
              <w:t>Pb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TimesNewRoman1"/>
                <w:rFonts w:eastAsiaTheme="minorEastAsia"/>
                <w:sz w:val="18"/>
                <w:szCs w:val="18"/>
              </w:rPr>
              <w:t>As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TimesNewRoman1"/>
                <w:rFonts w:eastAsiaTheme="minorEastAsia"/>
                <w:sz w:val="18"/>
                <w:szCs w:val="18"/>
              </w:rPr>
              <w:t>Cd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TimesNewRoman1"/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Style w:val="Bodytext2TimesNewRoman1"/>
                <w:rFonts w:eastAsiaTheme="minorEastAsia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Style w:val="Bodytext2TimesNewRoman1"/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Style w:val="Bodytext2TimesNewRoman1"/>
                <w:rFonts w:eastAsiaTheme="minorEastAsia"/>
                <w:sz w:val="18"/>
                <w:szCs w:val="18"/>
              </w:rPr>
              <w:t>Hg</w:t>
            </w:r>
          </w:p>
        </w:tc>
      </w:tr>
      <w:tr w:rsidR="006871CC">
        <w:trPr>
          <w:trHeight w:hRule="exact" w:val="39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―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级品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10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0.0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0.001</w:t>
            </w:r>
          </w:p>
          <w:p w:rsidR="006871CC" w:rsidRDefault="006871CC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</w:pPr>
          </w:p>
        </w:tc>
      </w:tr>
      <w:tr w:rsidR="006871CC">
        <w:trPr>
          <w:trHeight w:hRule="exact" w:val="40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二级品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8.0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8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0.0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0.001</w:t>
            </w:r>
          </w:p>
          <w:p w:rsidR="006871CC" w:rsidRDefault="006871CC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</w:pPr>
          </w:p>
        </w:tc>
      </w:tr>
      <w:tr w:rsidR="006871CC">
        <w:trPr>
          <w:trHeight w:hRule="exact" w:val="4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三级品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5.0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0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.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0.0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0.001</w:t>
            </w:r>
          </w:p>
          <w:p w:rsidR="006871CC" w:rsidRDefault="006871CC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</w:pPr>
          </w:p>
        </w:tc>
      </w:tr>
    </w:tbl>
    <w:p w:rsidR="006871CC" w:rsidRDefault="00B32373">
      <w:pPr>
        <w:pStyle w:val="Heading410"/>
        <w:keepNext/>
        <w:keepLines/>
        <w:shd w:val="clear" w:color="auto" w:fill="auto"/>
        <w:snapToGrid w:val="0"/>
        <w:spacing w:beforeLines="50" w:before="120" w:afterLines="50" w:after="120" w:line="336" w:lineRule="auto"/>
        <w:rPr>
          <w:rFonts w:ascii="Times New Roman" w:eastAsia="黑体" w:hAnsi="Times New Roman" w:cs="Times New Roman"/>
          <w:spacing w:val="0"/>
          <w:sz w:val="21"/>
          <w:szCs w:val="21"/>
          <w:lang w:val="zh-CN" w:eastAsia="zh-CN" w:bidi="zh-CN"/>
        </w:rPr>
      </w:pPr>
      <w:bookmarkStart w:id="2" w:name="bookmark6"/>
      <w:r>
        <w:rPr>
          <w:rFonts w:ascii="Times New Roman" w:eastAsia="黑体" w:hAnsi="Times New Roman" w:cs="Times New Roman" w:hint="eastAsia"/>
          <w:spacing w:val="0"/>
          <w:sz w:val="21"/>
          <w:szCs w:val="21"/>
          <w:lang w:eastAsia="zh-CN"/>
        </w:rPr>
        <w:t>4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>.2.3</w:t>
      </w:r>
      <w:r>
        <w:rPr>
          <w:rFonts w:ascii="Times New Roman" w:eastAsia="黑体" w:hAnsi="Times New Roman" w:cs="Times New Roman"/>
          <w:spacing w:val="0"/>
          <w:sz w:val="21"/>
          <w:szCs w:val="21"/>
          <w:lang w:val="zh-CN" w:eastAsia="zh-CN" w:bidi="zh-CN"/>
        </w:rPr>
        <w:t>混合钴精矿</w:t>
      </w:r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ind w:left="460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混合钴精矿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按钴含量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分为一级品、二级品、三级品和四级品，其化学成分应符合表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3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的规定。</w:t>
      </w:r>
    </w:p>
    <w:p w:rsidR="006871CC" w:rsidRDefault="00B32373">
      <w:pPr>
        <w:pStyle w:val="Tablecaption10"/>
        <w:shd w:val="clear" w:color="auto" w:fill="auto"/>
        <w:snapToGrid w:val="0"/>
        <w:spacing w:beforeLines="50" w:before="120" w:line="360" w:lineRule="auto"/>
        <w:jc w:val="center"/>
        <w:rPr>
          <w:rFonts w:ascii="Times New Roman" w:eastAsia="黑体" w:hAnsi="Times New Roman" w:cs="Times New Roman"/>
          <w:spacing w:val="0"/>
          <w:sz w:val="21"/>
          <w:szCs w:val="21"/>
        </w:rPr>
      </w:pPr>
      <w:r>
        <w:rPr>
          <w:rFonts w:ascii="Times New Roman" w:eastAsia="黑体" w:hAnsi="Times New Roman" w:cs="Times New Roman"/>
          <w:spacing w:val="0"/>
          <w:sz w:val="21"/>
          <w:szCs w:val="21"/>
        </w:rPr>
        <w:t>表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>3</w:t>
      </w:r>
      <w:r>
        <w:rPr>
          <w:rFonts w:ascii="Times New Roman" w:eastAsia="黑体" w:hAnsi="Times New Roman" w:cs="Times New Roman"/>
          <w:spacing w:val="0"/>
          <w:sz w:val="21"/>
          <w:szCs w:val="21"/>
          <w:lang w:val="en-US"/>
        </w:rPr>
        <w:t xml:space="preserve">  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>混合钴精矿的化学成分</w:t>
      </w:r>
    </w:p>
    <w:tbl>
      <w:tblPr>
        <w:tblW w:w="91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349"/>
        <w:gridCol w:w="1296"/>
        <w:gridCol w:w="1296"/>
        <w:gridCol w:w="1296"/>
        <w:gridCol w:w="1296"/>
        <w:gridCol w:w="1296"/>
      </w:tblGrid>
      <w:tr w:rsidR="006871CC">
        <w:trPr>
          <w:trHeight w:hRule="exact" w:val="41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1CC" w:rsidRDefault="006871CC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80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质量分数</w:t>
            </w:r>
          </w:p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80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%</w:t>
            </w:r>
          </w:p>
        </w:tc>
      </w:tr>
      <w:tr w:rsidR="006871CC">
        <w:trPr>
          <w:trHeight w:hRule="exact" w:val="403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品级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TimesNewRoman1"/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Style w:val="Bodytext2TimesNewRoman1"/>
                <w:rFonts w:eastAsiaTheme="minorEastAsia" w:hint="eastAsia"/>
                <w:sz w:val="18"/>
                <w:szCs w:val="18"/>
                <w:lang w:eastAsia="zh-CN"/>
              </w:rPr>
              <w:t>Co</w:t>
            </w:r>
          </w:p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不小于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杂质</w:t>
            </w:r>
            <w:r>
              <w:rPr>
                <w:rStyle w:val="Bodytext275pt"/>
                <w:rFonts w:ascii="Times New Roman" w:eastAsiaTheme="minorEastAsia" w:hAnsi="Times New Roman" w:cs="Times New Roman" w:hint="eastAsia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含量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，不大于</w:t>
            </w:r>
          </w:p>
        </w:tc>
      </w:tr>
      <w:tr w:rsidR="006871CC">
        <w:trPr>
          <w:trHeight w:hRule="exact" w:val="403"/>
          <w:jc w:val="center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71CC" w:rsidRDefault="006871CC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6871CC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TimesNewRoman1"/>
                <w:rFonts w:eastAsiaTheme="minorEastAsia"/>
                <w:sz w:val="18"/>
                <w:szCs w:val="18"/>
              </w:rPr>
              <w:t>Pb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TimesNewRoman1"/>
                <w:rFonts w:eastAsiaTheme="minorEastAsia"/>
                <w:sz w:val="18"/>
                <w:szCs w:val="18"/>
              </w:rPr>
              <w:t>As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TimesNewRoman1"/>
                <w:rFonts w:eastAsiaTheme="minorEastAsia"/>
                <w:sz w:val="18"/>
                <w:szCs w:val="18"/>
              </w:rPr>
              <w:t>Cd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TimesNewRoman1"/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Style w:val="Bodytext2TimesNewRoman1"/>
                <w:rFonts w:eastAsiaTheme="minorEastAsia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TimesNewRoman1"/>
                <w:rFonts w:eastAsiaTheme="minorEastAsia"/>
                <w:sz w:val="18"/>
                <w:szCs w:val="18"/>
              </w:rPr>
              <w:t>Hg</w:t>
            </w:r>
          </w:p>
        </w:tc>
      </w:tr>
      <w:tr w:rsidR="006871CC">
        <w:trPr>
          <w:trHeight w:hRule="exact" w:val="40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—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级品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15.0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pacing w:val="0"/>
                <w:lang w:val="en-US"/>
              </w:rPr>
              <w:t>0.001</w:t>
            </w:r>
          </w:p>
        </w:tc>
      </w:tr>
      <w:tr w:rsidR="006871CC">
        <w:trPr>
          <w:trHeight w:hRule="exact" w:val="40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二级品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12.0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 w:bidi="zh-CN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0.001</w:t>
            </w:r>
          </w:p>
        </w:tc>
      </w:tr>
      <w:tr w:rsidR="006871CC">
        <w:trPr>
          <w:trHeight w:hRule="exact" w:val="36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spacing w:val="0"/>
                <w:lang w:val="en-US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pacing w:val="0"/>
                <w:lang w:val="en-US"/>
              </w:rPr>
              <w:t>三级品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9.0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0.0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0.001</w:t>
            </w:r>
          </w:p>
        </w:tc>
      </w:tr>
      <w:tr w:rsidR="006871CC">
        <w:trPr>
          <w:trHeight w:hRule="exact" w:val="42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val="zh-CN" w:eastAsia="zh-CN" w:bidi="zh-CN"/>
              </w:rPr>
              <w:t>四级品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6.0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pacing w:val="0"/>
                <w:lang w:val="en-US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0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</w:rPr>
              <w:t>0.0</w:t>
            </w: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jc w:val="center"/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CC" w:rsidRDefault="00B32373">
            <w:pPr>
              <w:pStyle w:val="Bodytext20"/>
              <w:shd w:val="clear" w:color="auto" w:fill="auto"/>
              <w:snapToGrid w:val="0"/>
              <w:spacing w:after="0" w:line="240" w:lineRule="auto"/>
              <w:ind w:left="20"/>
              <w:jc w:val="center"/>
              <w:rPr>
                <w:rFonts w:ascii="Times New Roman" w:eastAsiaTheme="minorEastAsia" w:hAnsi="Times New Roman" w:cs="Times New Roman"/>
                <w:spacing w:val="0"/>
                <w:lang w:val="en-US"/>
              </w:rPr>
            </w:pPr>
            <w:r>
              <w:rPr>
                <w:rStyle w:val="Bodytext275pt"/>
                <w:rFonts w:ascii="Times New Roman" w:eastAsiaTheme="minorEastAsia" w:hAnsi="Times New Roman" w:cs="Times New Roman"/>
                <w:b w:val="0"/>
                <w:bCs w:val="0"/>
                <w:spacing w:val="0"/>
                <w:sz w:val="18"/>
                <w:szCs w:val="18"/>
                <w:lang w:eastAsia="zh-CN"/>
              </w:rPr>
              <w:t>0.001</w:t>
            </w:r>
          </w:p>
        </w:tc>
      </w:tr>
    </w:tbl>
    <w:p w:rsidR="006871CC" w:rsidRDefault="00B32373">
      <w:pPr>
        <w:pStyle w:val="Heading410"/>
        <w:keepNext/>
        <w:keepLines/>
        <w:shd w:val="clear" w:color="auto" w:fill="auto"/>
        <w:snapToGrid w:val="0"/>
        <w:spacing w:beforeLines="50" w:before="120" w:afterLines="50" w:after="120" w:line="336" w:lineRule="auto"/>
        <w:rPr>
          <w:rFonts w:ascii="Times New Roman" w:eastAsia="黑体" w:hAnsi="Times New Roman" w:cs="Times New Roman"/>
          <w:spacing w:val="0"/>
          <w:sz w:val="21"/>
          <w:szCs w:val="21"/>
        </w:rPr>
      </w:pPr>
      <w:r>
        <w:rPr>
          <w:rFonts w:ascii="Times New Roman" w:eastAsia="黑体" w:hAnsi="Times New Roman" w:cs="Times New Roman" w:hint="eastAsia"/>
          <w:spacing w:val="0"/>
          <w:sz w:val="21"/>
          <w:szCs w:val="21"/>
          <w:lang w:eastAsia="zh-CN"/>
        </w:rPr>
        <w:t>4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>.3</w:t>
      </w:r>
      <w:r>
        <w:rPr>
          <w:rFonts w:ascii="Times New Roman" w:eastAsia="黑体" w:hAnsi="Times New Roman" w:cs="Times New Roman"/>
          <w:spacing w:val="0"/>
          <w:sz w:val="21"/>
          <w:szCs w:val="21"/>
          <w:lang w:eastAsia="zh-CN" w:bidi="zh-CN"/>
        </w:rPr>
        <w:t xml:space="preserve"> </w:t>
      </w:r>
      <w:r>
        <w:rPr>
          <w:rFonts w:ascii="Times New Roman" w:eastAsia="黑体" w:hAnsi="Times New Roman" w:cs="Times New Roman"/>
          <w:spacing w:val="0"/>
          <w:sz w:val="21"/>
          <w:szCs w:val="21"/>
          <w:lang w:eastAsia="zh-CN" w:bidi="zh-CN"/>
        </w:rPr>
        <w:t>水分</w:t>
      </w:r>
      <w:bookmarkEnd w:id="2"/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ind w:left="460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产品的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水分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含量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不大于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12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%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（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也可</w:t>
      </w:r>
      <w:r>
        <w:rPr>
          <w:rStyle w:val="Bodytext2TimesNewRoman"/>
          <w:rFonts w:eastAsiaTheme="minorEastAsia" w:hint="eastAsia"/>
          <w:spacing w:val="0"/>
          <w:sz w:val="21"/>
          <w:szCs w:val="21"/>
          <w:lang w:eastAsia="zh-CN"/>
        </w:rPr>
        <w:t>由供需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双方协商确定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）。</w:t>
      </w:r>
    </w:p>
    <w:p w:rsidR="006871CC" w:rsidRDefault="00B32373">
      <w:pPr>
        <w:pStyle w:val="Heading410"/>
        <w:keepNext/>
        <w:keepLines/>
        <w:shd w:val="clear" w:color="auto" w:fill="auto"/>
        <w:snapToGrid w:val="0"/>
        <w:spacing w:beforeLines="50" w:before="120" w:afterLines="50" w:after="120" w:line="336" w:lineRule="auto"/>
        <w:rPr>
          <w:rFonts w:ascii="Times New Roman" w:eastAsia="黑体" w:hAnsi="Times New Roman" w:cs="Times New Roman"/>
          <w:spacing w:val="0"/>
          <w:sz w:val="21"/>
          <w:szCs w:val="21"/>
          <w:lang w:eastAsia="zh-CN"/>
        </w:rPr>
      </w:pPr>
      <w:bookmarkStart w:id="3" w:name="bookmark7"/>
      <w:r>
        <w:rPr>
          <w:rFonts w:ascii="Times New Roman" w:eastAsia="黑体" w:hAnsi="Times New Roman" w:cs="Times New Roman" w:hint="eastAsia"/>
          <w:spacing w:val="0"/>
          <w:sz w:val="21"/>
          <w:szCs w:val="21"/>
          <w:lang w:eastAsia="zh-CN"/>
        </w:rPr>
        <w:t>4</w:t>
      </w:r>
      <w:r>
        <w:rPr>
          <w:rFonts w:ascii="Times New Roman" w:eastAsia="黑体" w:hAnsi="Times New Roman" w:cs="Times New Roman"/>
          <w:spacing w:val="0"/>
          <w:sz w:val="21"/>
          <w:szCs w:val="21"/>
          <w:lang w:eastAsia="zh-CN"/>
        </w:rPr>
        <w:t>.4</w:t>
      </w:r>
      <w:r>
        <w:rPr>
          <w:rFonts w:ascii="Times New Roman" w:eastAsia="黑体" w:hAnsi="Times New Roman" w:cs="Times New Roman" w:hint="eastAsia"/>
          <w:spacing w:val="0"/>
          <w:sz w:val="21"/>
          <w:szCs w:val="21"/>
          <w:lang w:eastAsia="zh-CN"/>
        </w:rPr>
        <w:t xml:space="preserve">  </w:t>
      </w:r>
      <w:r>
        <w:rPr>
          <w:rFonts w:ascii="Times New Roman" w:eastAsia="黑体" w:hAnsi="Times New Roman" w:cs="Times New Roman"/>
          <w:spacing w:val="0"/>
          <w:sz w:val="21"/>
          <w:szCs w:val="21"/>
          <w:lang w:val="zh-CN" w:eastAsia="zh-CN" w:bidi="zh-CN"/>
        </w:rPr>
        <w:t>外观质量</w:t>
      </w:r>
      <w:bookmarkEnd w:id="3"/>
    </w:p>
    <w:p w:rsidR="006871CC" w:rsidRDefault="00B32373">
      <w:pPr>
        <w:pStyle w:val="af4"/>
        <w:spacing w:line="360" w:lineRule="exact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4.4.1  </w:t>
      </w:r>
      <w:r>
        <w:rPr>
          <w:rFonts w:ascii="Times New Roman" w:hint="eastAsia"/>
        </w:rPr>
        <w:t>同一类型产品颜色应基本一致、不应混入其他夹杂物。</w:t>
      </w:r>
    </w:p>
    <w:p w:rsidR="006871CC" w:rsidRDefault="00B32373">
      <w:pPr>
        <w:pStyle w:val="af4"/>
        <w:spacing w:line="360" w:lineRule="exact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4.4.2  </w:t>
      </w:r>
      <w:r>
        <w:rPr>
          <w:rFonts w:ascii="Times New Roman" w:hint="eastAsia"/>
        </w:rPr>
        <w:t>产品为泥状、粉末状，允许存在结块现象。</w:t>
      </w:r>
    </w:p>
    <w:p w:rsidR="006871CC" w:rsidRDefault="00B32373">
      <w:pPr>
        <w:pStyle w:val="af4"/>
        <w:spacing w:line="360" w:lineRule="exact"/>
        <w:rPr>
          <w:rFonts w:ascii="Times New Roman"/>
        </w:rPr>
      </w:pPr>
      <w:r>
        <w:rPr>
          <w:rFonts w:ascii="Times New Roman" w:eastAsiaTheme="minorEastAsia" w:hint="eastAsia"/>
        </w:rPr>
        <w:t>注：产品</w:t>
      </w:r>
      <w:r>
        <w:rPr>
          <w:rFonts w:ascii="Times New Roman" w:eastAsiaTheme="minorEastAsia" w:hint="eastAsia"/>
        </w:rPr>
        <w:t xml:space="preserve"> </w:t>
      </w:r>
      <w:r>
        <w:rPr>
          <w:rFonts w:ascii="Times New Roman" w:eastAsiaTheme="minorEastAsia"/>
          <w:szCs w:val="21"/>
          <w:lang w:val="zh-CN" w:bidi="zh-CN"/>
        </w:rPr>
        <w:t>经过较长时间运输或</w:t>
      </w:r>
      <w:r>
        <w:rPr>
          <w:rFonts w:ascii="Times New Roman" w:eastAsiaTheme="minorEastAsia" w:hint="eastAsia"/>
          <w:szCs w:val="21"/>
          <w:lang w:bidi="zh-CN"/>
        </w:rPr>
        <w:t>贮存</w:t>
      </w:r>
      <w:r>
        <w:rPr>
          <w:rFonts w:ascii="Times New Roman" w:eastAsiaTheme="minorEastAsia"/>
          <w:szCs w:val="21"/>
          <w:lang w:val="zh-CN" w:bidi="zh-CN"/>
        </w:rPr>
        <w:t>，</w:t>
      </w:r>
      <w:r>
        <w:rPr>
          <w:rFonts w:ascii="Times New Roman" w:eastAsiaTheme="minorEastAsia" w:hint="eastAsia"/>
          <w:szCs w:val="21"/>
          <w:lang w:bidi="zh-CN"/>
        </w:rPr>
        <w:t>因</w:t>
      </w:r>
      <w:r>
        <w:rPr>
          <w:rFonts w:ascii="Times New Roman" w:hint="eastAsia"/>
        </w:rPr>
        <w:t>表面暴露在空气中发生氧化作用而导致颜色存在差异为正常现象。</w:t>
      </w:r>
    </w:p>
    <w:p w:rsidR="006871CC" w:rsidRDefault="00B32373">
      <w:pPr>
        <w:pStyle w:val="Heading410"/>
        <w:keepNext/>
        <w:keepLines/>
        <w:shd w:val="clear" w:color="auto" w:fill="auto"/>
        <w:snapToGrid w:val="0"/>
        <w:spacing w:beforeLines="100" w:before="240" w:afterLines="50" w:after="120" w:line="336" w:lineRule="auto"/>
        <w:rPr>
          <w:rStyle w:val="Heading41Spacing1pt"/>
          <w:lang w:eastAsia="zh-CN"/>
        </w:rPr>
      </w:pPr>
      <w:bookmarkStart w:id="4" w:name="bookmark8"/>
      <w:r>
        <w:rPr>
          <w:rFonts w:ascii="Times New Roman" w:eastAsia="黑体" w:hAnsi="Times New Roman" w:cs="Times New Roman" w:hint="eastAsia"/>
          <w:spacing w:val="0"/>
          <w:sz w:val="21"/>
          <w:szCs w:val="21"/>
          <w:lang w:eastAsia="zh-CN"/>
        </w:rPr>
        <w:lastRenderedPageBreak/>
        <w:t>4</w:t>
      </w:r>
      <w:r>
        <w:rPr>
          <w:rFonts w:ascii="Times New Roman" w:eastAsia="黑体" w:hAnsi="Times New Roman" w:cs="Times New Roman"/>
          <w:spacing w:val="0"/>
          <w:sz w:val="21"/>
          <w:szCs w:val="21"/>
          <w:lang w:eastAsia="zh-CN"/>
        </w:rPr>
        <w:t>.5</w:t>
      </w:r>
      <w:r>
        <w:rPr>
          <w:rFonts w:ascii="Times New Roman" w:eastAsia="黑体" w:hAnsi="Times New Roman" w:cs="Times New Roman"/>
          <w:spacing w:val="0"/>
          <w:sz w:val="21"/>
          <w:szCs w:val="21"/>
          <w:lang w:val="zh-CN" w:eastAsia="zh-CN" w:bidi="zh-CN"/>
        </w:rPr>
        <w:t>天然放射性</w:t>
      </w:r>
      <w:bookmarkEnd w:id="4"/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ind w:left="460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的天然放射性限值应符合</w:t>
      </w:r>
      <w:r>
        <w:rPr>
          <w:rStyle w:val="Bodytext2TimesNewRoman"/>
          <w:rFonts w:eastAsiaTheme="minorEastAsia" w:hint="eastAsia"/>
          <w:color w:val="auto"/>
          <w:spacing w:val="0"/>
          <w:sz w:val="21"/>
          <w:szCs w:val="21"/>
          <w:lang w:eastAsia="zh-CN"/>
        </w:rPr>
        <w:t>GB 20664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的规定。</w:t>
      </w:r>
    </w:p>
    <w:p w:rsidR="006871CC" w:rsidRDefault="00B32373">
      <w:pPr>
        <w:pStyle w:val="Heading410"/>
        <w:keepNext/>
        <w:keepLines/>
        <w:shd w:val="clear" w:color="auto" w:fill="auto"/>
        <w:snapToGrid w:val="0"/>
        <w:spacing w:beforeLines="50" w:before="120" w:afterLines="50" w:after="120" w:line="336" w:lineRule="auto"/>
        <w:rPr>
          <w:rFonts w:ascii="Times New Roman" w:eastAsia="黑体" w:hAnsi="Times New Roman" w:cs="Times New Roman"/>
          <w:spacing w:val="0"/>
          <w:sz w:val="21"/>
          <w:szCs w:val="21"/>
          <w:lang w:eastAsia="zh-CN"/>
        </w:rPr>
      </w:pPr>
      <w:bookmarkStart w:id="5" w:name="bookmark9"/>
      <w:r>
        <w:rPr>
          <w:rFonts w:ascii="Times New Roman" w:eastAsia="黑体" w:hAnsi="Times New Roman" w:cs="Times New Roman" w:hint="eastAsia"/>
          <w:spacing w:val="0"/>
          <w:sz w:val="21"/>
          <w:szCs w:val="21"/>
          <w:lang w:eastAsia="zh-CN"/>
        </w:rPr>
        <w:t>4</w:t>
      </w:r>
      <w:r>
        <w:rPr>
          <w:rFonts w:ascii="Times New Roman" w:eastAsia="黑体" w:hAnsi="Times New Roman" w:cs="Times New Roman"/>
          <w:spacing w:val="0"/>
          <w:sz w:val="21"/>
          <w:szCs w:val="21"/>
          <w:lang w:eastAsia="zh-CN"/>
        </w:rPr>
        <w:t>.6</w:t>
      </w:r>
      <w:r>
        <w:rPr>
          <w:rFonts w:ascii="Times New Roman" w:eastAsia="黑体" w:hAnsi="Times New Roman" w:cs="Times New Roman"/>
          <w:spacing w:val="0"/>
          <w:sz w:val="21"/>
          <w:szCs w:val="21"/>
          <w:lang w:val="zh-CN" w:eastAsia="zh-CN" w:bidi="zh-CN"/>
        </w:rPr>
        <w:t>其他要求</w:t>
      </w:r>
      <w:bookmarkEnd w:id="5"/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ind w:left="459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需方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如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对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有其他特殊要求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时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，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可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由供需双方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商定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。</w:t>
      </w:r>
    </w:p>
    <w:p w:rsidR="006871CC" w:rsidRDefault="00B32373">
      <w:pPr>
        <w:pStyle w:val="Heading410"/>
        <w:keepNext/>
        <w:keepLines/>
        <w:shd w:val="clear" w:color="auto" w:fill="auto"/>
        <w:snapToGrid w:val="0"/>
        <w:spacing w:beforeLines="50" w:before="120" w:afterLines="50" w:after="120" w:line="336" w:lineRule="auto"/>
        <w:rPr>
          <w:rFonts w:ascii="Times New Roman" w:eastAsia="黑体" w:hAnsi="Times New Roman" w:cs="Times New Roman"/>
          <w:spacing w:val="0"/>
          <w:sz w:val="21"/>
          <w:szCs w:val="21"/>
          <w:lang w:eastAsia="zh-CN"/>
        </w:rPr>
      </w:pPr>
      <w:bookmarkStart w:id="6" w:name="bookmark10"/>
      <w:r>
        <w:rPr>
          <w:rFonts w:ascii="Times New Roman" w:eastAsia="黑体" w:hAnsi="Times New Roman" w:cs="Times New Roman" w:hint="eastAsia"/>
          <w:spacing w:val="0"/>
          <w:sz w:val="21"/>
          <w:szCs w:val="21"/>
          <w:lang w:eastAsia="zh-CN" w:bidi="zh-CN"/>
        </w:rPr>
        <w:t>5</w:t>
      </w:r>
      <w:r>
        <w:rPr>
          <w:rFonts w:ascii="Times New Roman" w:eastAsia="黑体" w:hAnsi="Times New Roman" w:cs="Times New Roman"/>
          <w:spacing w:val="0"/>
          <w:sz w:val="21"/>
          <w:szCs w:val="21"/>
          <w:lang w:val="zh-CN" w:eastAsia="zh-CN" w:bidi="zh-CN"/>
        </w:rPr>
        <w:t>试验方法</w:t>
      </w:r>
      <w:bookmarkEnd w:id="6"/>
    </w:p>
    <w:p w:rsidR="006871CC" w:rsidRDefault="00B32373">
      <w:pPr>
        <w:pStyle w:val="Bodytext20"/>
        <w:shd w:val="clear" w:color="auto" w:fill="auto"/>
        <w:snapToGri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5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.1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产品中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钴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含量的测定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按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YS/T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349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.1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的规定进行。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 </w:t>
      </w:r>
    </w:p>
    <w:p w:rsidR="006871CC" w:rsidRDefault="00B32373">
      <w:pPr>
        <w:pStyle w:val="Bodytext20"/>
        <w:shd w:val="clear" w:color="auto" w:fill="auto"/>
        <w:tabs>
          <w:tab w:val="left" w:pos="334"/>
        </w:tabs>
        <w:snapToGrid w:val="0"/>
        <w:spacing w:after="0" w:line="336" w:lineRule="auto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5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.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2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产品中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镉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含量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的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测定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按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YS/T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472.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1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的规定进行。</w:t>
      </w:r>
    </w:p>
    <w:p w:rsidR="006871CC" w:rsidRDefault="00B32373">
      <w:pPr>
        <w:pStyle w:val="Bodytext20"/>
        <w:shd w:val="clear" w:color="auto" w:fill="auto"/>
        <w:tabs>
          <w:tab w:val="left" w:pos="334"/>
        </w:tabs>
        <w:snapToGrid w:val="0"/>
        <w:spacing w:after="0" w:line="336" w:lineRule="auto"/>
        <w:jc w:val="left"/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5.3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产品中铬含量的测定按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YS/T472.2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的规定进行。</w:t>
      </w:r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jc w:val="both"/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5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.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4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产品中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汞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含量的测定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按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YS/T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472.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3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的规定进行。</w:t>
      </w:r>
    </w:p>
    <w:p w:rsidR="006871CC" w:rsidRDefault="00B32373">
      <w:pPr>
        <w:pStyle w:val="Bodytext20"/>
        <w:shd w:val="clear" w:color="auto" w:fill="auto"/>
        <w:tabs>
          <w:tab w:val="left" w:pos="334"/>
        </w:tabs>
        <w:snapToGrid w:val="0"/>
        <w:spacing w:after="0" w:line="336" w:lineRule="auto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5.5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产品中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铅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含量的测定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按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YS/T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472.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4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的规定进行。</w:t>
      </w:r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5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.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6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产品中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砷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含量的测定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按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YS/T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472.5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的规定进行。</w:t>
      </w:r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5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.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7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产品中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水分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含量的测定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按</w:t>
      </w: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GB/T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14260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的规定进行。</w:t>
      </w:r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jc w:val="both"/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5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.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8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产品中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天然放射性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的测定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按</w:t>
      </w:r>
      <w:r>
        <w:rPr>
          <w:rStyle w:val="Bodytext2TimesNewRoman"/>
          <w:rFonts w:eastAsiaTheme="minorEastAsia" w:hint="eastAsia"/>
          <w:color w:val="auto"/>
          <w:spacing w:val="0"/>
          <w:sz w:val="21"/>
          <w:szCs w:val="21"/>
          <w:lang w:eastAsia="zh-CN"/>
        </w:rPr>
        <w:t>GB 20664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的规定进行。</w:t>
      </w:r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jc w:val="both"/>
        <w:rPr>
          <w:rFonts w:asciiTheme="minorEastAsia" w:eastAsiaTheme="minorEastAsia" w:hAnsiTheme="minorEastAsia" w:cstheme="minorEastAsia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5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.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9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产品的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外观质量由目视法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检查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，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颜色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无法判别时按</w:t>
      </w:r>
      <w:hyperlink r:id="rId17" w:tgtFrame="_blank" w:history="1">
        <w:r>
          <w:rPr>
            <w:rFonts w:ascii="Times New Roman" w:eastAsiaTheme="minorEastAsia" w:hAnsi="Times New Roman" w:cs="Times New Roman"/>
            <w:spacing w:val="0"/>
            <w:sz w:val="21"/>
            <w:szCs w:val="21"/>
          </w:rPr>
          <w:t>GB/T</w:t>
        </w:r>
        <w:r>
          <w:rPr>
            <w:rFonts w:ascii="Times New Roman" w:eastAsiaTheme="minorEastAsia" w:hAnsi="Times New Roman" w:cs="Times New Roman" w:hint="eastAsia"/>
            <w:spacing w:val="0"/>
            <w:sz w:val="21"/>
            <w:szCs w:val="21"/>
            <w:lang w:val="en-US"/>
          </w:rPr>
          <w:t xml:space="preserve"> </w:t>
        </w:r>
        <w:r>
          <w:rPr>
            <w:rFonts w:ascii="Times New Roman" w:eastAsiaTheme="minorEastAsia" w:hAnsi="Times New Roman" w:cs="Times New Roman"/>
            <w:spacing w:val="0"/>
            <w:sz w:val="21"/>
            <w:szCs w:val="21"/>
          </w:rPr>
          <w:t>17359</w:t>
        </w:r>
      </w:hyperlink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、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GB/T 30904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的规</w:t>
      </w:r>
      <w:r>
        <w:rPr>
          <w:rFonts w:asciiTheme="minorEastAsia" w:eastAsiaTheme="minorEastAsia" w:hAnsiTheme="minorEastAsia" w:cstheme="minorEastAsia" w:hint="eastAsia"/>
          <w:spacing w:val="0"/>
          <w:sz w:val="21"/>
          <w:szCs w:val="21"/>
          <w:lang w:val="en-US"/>
        </w:rPr>
        <w:t>定进行测定</w:t>
      </w:r>
      <w:r>
        <w:rPr>
          <w:rFonts w:asciiTheme="minorEastAsia" w:eastAsiaTheme="minorEastAsia" w:hAnsiTheme="minorEastAsia" w:cstheme="minorEastAsia" w:hint="eastAsia"/>
          <w:spacing w:val="0"/>
          <w:sz w:val="21"/>
          <w:szCs w:val="21"/>
        </w:rPr>
        <w:t>。</w:t>
      </w:r>
    </w:p>
    <w:p w:rsidR="006871CC" w:rsidRDefault="00B32373">
      <w:pPr>
        <w:pStyle w:val="Bodytext40"/>
        <w:shd w:val="clear" w:color="auto" w:fill="auto"/>
        <w:snapToGrid w:val="0"/>
        <w:spacing w:beforeLines="50" w:before="120" w:afterLines="50" w:after="120" w:line="336" w:lineRule="auto"/>
        <w:rPr>
          <w:rFonts w:ascii="Times New Roman" w:eastAsia="黑体" w:hAnsi="Times New Roman" w:cs="Times New Roman"/>
          <w:spacing w:val="0"/>
          <w:sz w:val="21"/>
          <w:szCs w:val="21"/>
        </w:rPr>
      </w:pPr>
      <w:r>
        <w:rPr>
          <w:rFonts w:ascii="Times New Roman" w:eastAsia="黑体" w:hAnsi="Times New Roman" w:cs="Times New Roman" w:hint="eastAsia"/>
          <w:spacing w:val="0"/>
          <w:sz w:val="21"/>
          <w:szCs w:val="21"/>
          <w:lang w:val="en-US"/>
        </w:rPr>
        <w:t>6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 xml:space="preserve"> </w:t>
      </w:r>
      <w:r>
        <w:rPr>
          <w:rStyle w:val="Bodytext4Spacing1pt"/>
          <w:rFonts w:ascii="Times New Roman" w:eastAsia="黑体" w:hAnsi="Times New Roman" w:cs="Times New Roman"/>
          <w:spacing w:val="0"/>
          <w:sz w:val="21"/>
          <w:szCs w:val="21"/>
        </w:rPr>
        <w:t>检验规则</w:t>
      </w:r>
    </w:p>
    <w:p w:rsidR="006871CC" w:rsidRDefault="00B32373">
      <w:pPr>
        <w:pStyle w:val="Bodytext40"/>
        <w:shd w:val="clear" w:color="auto" w:fill="auto"/>
        <w:tabs>
          <w:tab w:val="left" w:pos="334"/>
        </w:tabs>
        <w:snapToGrid w:val="0"/>
        <w:spacing w:beforeLines="50" w:before="120" w:afterLines="50" w:after="120" w:line="336" w:lineRule="auto"/>
        <w:rPr>
          <w:rFonts w:ascii="Times New Roman" w:eastAsia="黑体" w:hAnsi="Times New Roman" w:cs="Times New Roman"/>
          <w:spacing w:val="0"/>
          <w:sz w:val="21"/>
          <w:szCs w:val="21"/>
        </w:rPr>
      </w:pPr>
      <w:r>
        <w:rPr>
          <w:rFonts w:ascii="Times New Roman" w:eastAsia="黑体" w:hAnsi="Times New Roman" w:cs="Times New Roman" w:hint="eastAsia"/>
          <w:spacing w:val="0"/>
          <w:sz w:val="21"/>
          <w:szCs w:val="21"/>
          <w:lang w:val="en-US"/>
        </w:rPr>
        <w:t>6</w:t>
      </w:r>
      <w:r>
        <w:rPr>
          <w:rFonts w:ascii="Times New Roman" w:eastAsia="黑体" w:hAnsi="Times New Roman" w:cs="Times New Roman"/>
          <w:spacing w:val="0"/>
          <w:sz w:val="21"/>
          <w:szCs w:val="21"/>
          <w:lang w:val="en-US"/>
        </w:rPr>
        <w:t>.1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>检查</w:t>
      </w:r>
      <w:r>
        <w:rPr>
          <w:rFonts w:ascii="Times New Roman" w:eastAsia="黑体" w:hAnsi="Times New Roman" w:cs="Times New Roman" w:hint="eastAsia"/>
          <w:spacing w:val="0"/>
          <w:sz w:val="21"/>
          <w:szCs w:val="21"/>
          <w:lang w:val="en-US"/>
        </w:rPr>
        <w:t>和</w:t>
      </w:r>
      <w:r>
        <w:rPr>
          <w:rFonts w:ascii="Times New Roman" w:eastAsia="黑体" w:hAnsi="Times New Roman" w:cs="Times New Roman"/>
          <w:spacing w:val="0"/>
          <w:sz w:val="21"/>
          <w:szCs w:val="21"/>
        </w:rPr>
        <w:t>验收</w:t>
      </w:r>
    </w:p>
    <w:p w:rsidR="006871CC" w:rsidRDefault="00B32373">
      <w:pPr>
        <w:pStyle w:val="af4"/>
        <w:spacing w:line="360" w:lineRule="auto"/>
        <w:ind w:firstLineChars="0" w:firstLine="0"/>
        <w:rPr>
          <w:rFonts w:ascii="Times New Roman"/>
        </w:rPr>
      </w:pPr>
      <w:r>
        <w:rPr>
          <w:rFonts w:ascii="Times New Roman" w:eastAsiaTheme="minorEastAsia" w:hint="eastAsia"/>
          <w:color w:val="000000"/>
          <w:szCs w:val="21"/>
          <w:lang w:bidi="en-US"/>
        </w:rPr>
        <w:t>6</w:t>
      </w:r>
      <w:r>
        <w:rPr>
          <w:rFonts w:ascii="Times New Roman" w:eastAsiaTheme="minorEastAsia"/>
          <w:color w:val="000000"/>
          <w:szCs w:val="21"/>
          <w:lang w:bidi="en-US"/>
        </w:rPr>
        <w:t>.1.1</w:t>
      </w:r>
      <w:r>
        <w:rPr>
          <w:rFonts w:ascii="Times New Roman"/>
        </w:rPr>
        <w:t>产品由供方进行检验，保证产品质量符合本</w:t>
      </w:r>
      <w:r>
        <w:rPr>
          <w:rFonts w:ascii="Times New Roman" w:hint="eastAsia"/>
        </w:rPr>
        <w:t>文件及订货单</w:t>
      </w:r>
      <w:r>
        <w:rPr>
          <w:rFonts w:ascii="Times New Roman"/>
        </w:rPr>
        <w:t>的规定。</w:t>
      </w:r>
    </w:p>
    <w:p w:rsidR="006871CC" w:rsidRDefault="00B32373">
      <w:pPr>
        <w:pStyle w:val="Bodytext20"/>
        <w:shd w:val="clear" w:color="auto" w:fill="auto"/>
        <w:tabs>
          <w:tab w:val="left" w:pos="330"/>
        </w:tabs>
        <w:snapToGri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6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.1.2</w:t>
      </w:r>
      <w:r w:rsidRPr="009F20D1"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需方</w:t>
      </w:r>
      <w:r w:rsidRPr="009F20D1"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可</w:t>
      </w:r>
      <w:r w:rsidRPr="009F20D1"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对收到的产品按本</w:t>
      </w:r>
      <w:r w:rsidRPr="009F20D1"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文件</w:t>
      </w:r>
      <w:r w:rsidRPr="009F20D1"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的规定进行检验，</w:t>
      </w:r>
      <w:r w:rsidRPr="009F20D1"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如</w:t>
      </w:r>
      <w:r w:rsidRPr="009F20D1"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检验结果与本</w:t>
      </w:r>
      <w:r w:rsidRPr="009F20D1"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文件及订货单</w:t>
      </w:r>
      <w:r w:rsidRPr="009F20D1"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的规定不符时，</w:t>
      </w:r>
      <w:r w:rsidRPr="009F20D1"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应在收到产品之日起</w:t>
      </w:r>
      <w:r w:rsidRPr="009F20D1"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30</w:t>
      </w:r>
      <w:r w:rsidRPr="009F20D1"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天内以书面形式</w:t>
      </w:r>
      <w:r w:rsidRPr="009F20D1"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向供方提出，由供需双方协商解决。如需仲裁，</w:t>
      </w:r>
      <w:r w:rsidRPr="009F20D1"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应</w:t>
      </w:r>
      <w:r w:rsidRPr="009F20D1"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由供需双方</w:t>
      </w:r>
      <w:r w:rsidRPr="009F20D1"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协商解决</w:t>
      </w:r>
      <w:r w:rsidRPr="009F20D1"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。</w:t>
      </w:r>
    </w:p>
    <w:p w:rsidR="006871CC" w:rsidRDefault="00B32373">
      <w:pPr>
        <w:pStyle w:val="Bodytext40"/>
        <w:shd w:val="clear" w:color="auto" w:fill="auto"/>
        <w:snapToGrid w:val="0"/>
        <w:spacing w:beforeLines="50" w:before="120" w:afterLines="50" w:after="120" w:line="336" w:lineRule="auto"/>
        <w:rPr>
          <w:rFonts w:ascii="Times New Roman" w:eastAsia="黑体" w:hAnsi="Times New Roman" w:cs="Times New Roman"/>
          <w:spacing w:val="0"/>
          <w:sz w:val="21"/>
          <w:szCs w:val="21"/>
        </w:rPr>
      </w:pPr>
      <w:r>
        <w:rPr>
          <w:rStyle w:val="Bodytext4Spacing4pt"/>
          <w:rFonts w:ascii="Times New Roman" w:eastAsia="黑体" w:hAnsi="Times New Roman" w:cs="Times New Roman" w:hint="eastAsia"/>
          <w:spacing w:val="0"/>
          <w:sz w:val="21"/>
          <w:szCs w:val="21"/>
          <w:lang w:eastAsia="zh-CN"/>
        </w:rPr>
        <w:t>6</w:t>
      </w:r>
      <w:r>
        <w:rPr>
          <w:rStyle w:val="Bodytext4Spacing4pt"/>
          <w:rFonts w:ascii="Times New Roman" w:eastAsia="黑体" w:hAnsi="Times New Roman" w:cs="Times New Roman"/>
          <w:spacing w:val="0"/>
          <w:sz w:val="21"/>
          <w:szCs w:val="21"/>
          <w:lang w:eastAsia="zh-CN"/>
        </w:rPr>
        <w:t>.2</w:t>
      </w:r>
      <w:r>
        <w:rPr>
          <w:rStyle w:val="Bodytext4Spacing4pt"/>
          <w:rFonts w:ascii="Times New Roman" w:eastAsia="黑体" w:hAnsi="Times New Roman" w:cs="Times New Roman"/>
          <w:spacing w:val="0"/>
          <w:sz w:val="21"/>
          <w:szCs w:val="21"/>
          <w:lang w:val="zh-CN" w:eastAsia="zh-CN" w:bidi="zh-CN"/>
        </w:rPr>
        <w:t>组批</w:t>
      </w:r>
    </w:p>
    <w:p w:rsidR="006871CC" w:rsidRDefault="00B32373">
      <w:pPr>
        <w:pStyle w:val="Bodytext20"/>
        <w:shd w:val="clear" w:color="auto" w:fill="auto"/>
        <w:tabs>
          <w:tab w:val="left" w:pos="330"/>
        </w:tabs>
        <w:snapToGrid w:val="0"/>
        <w:spacing w:after="0" w:line="336" w:lineRule="auto"/>
        <w:ind w:firstLineChars="200" w:firstLine="420"/>
        <w:jc w:val="both"/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应成批提交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验收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，每批应由同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一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类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、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同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一品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级的产品组成，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组批方式按照供方来料批次进行或由供需双方现场协商确定。</w:t>
      </w:r>
    </w:p>
    <w:p w:rsidR="006871CC" w:rsidRDefault="00B32373">
      <w:pPr>
        <w:pStyle w:val="Bodytext20"/>
        <w:shd w:val="clear" w:color="auto" w:fill="auto"/>
        <w:tabs>
          <w:tab w:val="left" w:pos="330"/>
        </w:tabs>
        <w:snapToGrid w:val="0"/>
        <w:spacing w:beforeLines="50" w:before="120" w:afterLines="50" w:after="120" w:line="336" w:lineRule="auto"/>
        <w:jc w:val="both"/>
        <w:rPr>
          <w:rFonts w:ascii="黑体" w:eastAsia="黑体" w:hAnsi="黑体" w:cs="黑体"/>
          <w:spacing w:val="0"/>
          <w:sz w:val="21"/>
          <w:szCs w:val="21"/>
          <w:lang w:val="en-US" w:bidi="en-US"/>
        </w:rPr>
      </w:pPr>
      <w:r>
        <w:rPr>
          <w:rFonts w:ascii="Times New Roman" w:eastAsia="黑体" w:hAnsi="Times New Roman" w:cs="Times New Roman" w:hint="eastAsia"/>
          <w:spacing w:val="0"/>
          <w:sz w:val="21"/>
          <w:szCs w:val="21"/>
          <w:lang w:val="en-US" w:bidi="en-US"/>
        </w:rPr>
        <w:t>6</w:t>
      </w:r>
      <w:r>
        <w:rPr>
          <w:rFonts w:ascii="Times New Roman" w:eastAsia="黑体" w:hAnsi="Times New Roman" w:cs="Times New Roman"/>
          <w:spacing w:val="0"/>
          <w:sz w:val="21"/>
          <w:szCs w:val="21"/>
          <w:lang w:val="en-US" w:bidi="en-US"/>
        </w:rPr>
        <w:t>.3</w:t>
      </w:r>
      <w:r>
        <w:rPr>
          <w:rFonts w:ascii="黑体" w:eastAsia="黑体" w:hAnsi="黑体" w:cs="黑体" w:hint="eastAsia"/>
          <w:spacing w:val="0"/>
          <w:sz w:val="21"/>
          <w:szCs w:val="21"/>
          <w:lang w:val="en-US" w:bidi="en-US"/>
        </w:rPr>
        <w:t>取样与制样</w:t>
      </w:r>
    </w:p>
    <w:p w:rsidR="006871CC" w:rsidRPr="009F20D1" w:rsidRDefault="00B32373">
      <w:pPr>
        <w:snapToGrid w:val="0"/>
        <w:spacing w:line="360" w:lineRule="auto"/>
        <w:rPr>
          <w:rFonts w:eastAsiaTheme="minorEastAsia"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  <w:lang w:val="en-US"/>
        </w:rPr>
        <w:t>6</w:t>
      </w:r>
      <w:r>
        <w:rPr>
          <w:rFonts w:eastAsiaTheme="minorEastAsia"/>
          <w:sz w:val="21"/>
          <w:szCs w:val="21"/>
          <w:lang w:val="en-US"/>
        </w:rPr>
        <w:t>.3.1</w:t>
      </w:r>
      <w:r>
        <w:rPr>
          <w:rFonts w:eastAsiaTheme="minorEastAsia" w:hint="eastAsia"/>
          <w:sz w:val="21"/>
          <w:szCs w:val="21"/>
          <w:lang w:val="en-US"/>
        </w:rPr>
        <w:t>产品</w:t>
      </w:r>
      <w:r>
        <w:rPr>
          <w:rFonts w:eastAsiaTheme="minorEastAsia"/>
          <w:sz w:val="21"/>
          <w:szCs w:val="21"/>
          <w:lang w:val="en-US"/>
        </w:rPr>
        <w:t>按照</w:t>
      </w:r>
      <w:r>
        <w:rPr>
          <w:rFonts w:eastAsiaTheme="minorEastAsia" w:hint="eastAsia"/>
          <w:sz w:val="21"/>
          <w:szCs w:val="21"/>
          <w:lang w:val="en-US"/>
        </w:rPr>
        <w:t>包装单元全数</w:t>
      </w:r>
      <w:r>
        <w:rPr>
          <w:rFonts w:eastAsiaTheme="minorEastAsia"/>
          <w:sz w:val="21"/>
          <w:szCs w:val="21"/>
          <w:lang w:val="en-US"/>
        </w:rPr>
        <w:t>取样，取样方式由贸易双方现场协商确定。</w:t>
      </w:r>
      <w:r w:rsidRPr="009F20D1">
        <w:rPr>
          <w:rFonts w:eastAsiaTheme="minorEastAsia"/>
          <w:sz w:val="21"/>
          <w:szCs w:val="21"/>
          <w:lang w:val="en-US"/>
        </w:rPr>
        <w:t>所取样品缩分至两份，每份不少于</w:t>
      </w:r>
      <w:r w:rsidRPr="009F20D1">
        <w:rPr>
          <w:rFonts w:eastAsiaTheme="minorEastAsia"/>
          <w:sz w:val="21"/>
          <w:szCs w:val="21"/>
          <w:lang w:val="en-US"/>
        </w:rPr>
        <w:t>2 kg</w:t>
      </w:r>
      <w:r w:rsidRPr="009F20D1">
        <w:rPr>
          <w:rFonts w:eastAsiaTheme="minorEastAsia" w:hint="eastAsia"/>
          <w:sz w:val="21"/>
          <w:szCs w:val="21"/>
          <w:lang w:val="en-US"/>
        </w:rPr>
        <w:t>。其中：一份进行水分测定；另一份</w:t>
      </w:r>
      <w:r w:rsidRPr="009F20D1">
        <w:rPr>
          <w:rFonts w:eastAsiaTheme="minorEastAsia"/>
          <w:sz w:val="21"/>
          <w:szCs w:val="21"/>
          <w:lang w:val="en-US"/>
        </w:rPr>
        <w:t>经过</w:t>
      </w:r>
      <w:r w:rsidRPr="009F20D1">
        <w:rPr>
          <w:rFonts w:eastAsiaTheme="minorEastAsia" w:hint="eastAsia"/>
          <w:sz w:val="21"/>
          <w:szCs w:val="21"/>
          <w:lang w:val="en-US"/>
        </w:rPr>
        <w:t>干燥、称重、</w:t>
      </w:r>
      <w:r w:rsidRPr="009F20D1">
        <w:rPr>
          <w:rFonts w:eastAsiaTheme="minorEastAsia"/>
          <w:sz w:val="21"/>
          <w:szCs w:val="21"/>
          <w:lang w:val="en-US"/>
        </w:rPr>
        <w:t>制样、缩分至不少于</w:t>
      </w:r>
      <w:r w:rsidRPr="009F20D1">
        <w:rPr>
          <w:rFonts w:eastAsiaTheme="minorEastAsia"/>
          <w:sz w:val="21"/>
          <w:szCs w:val="21"/>
          <w:lang w:val="en-US"/>
        </w:rPr>
        <w:t>500 g</w:t>
      </w:r>
      <w:r w:rsidRPr="009F20D1">
        <w:rPr>
          <w:rFonts w:eastAsiaTheme="minorEastAsia" w:hint="eastAsia"/>
          <w:sz w:val="21"/>
          <w:szCs w:val="21"/>
          <w:lang w:val="en-US"/>
        </w:rPr>
        <w:t>，均分为四份，作为成分试样。</w:t>
      </w:r>
    </w:p>
    <w:p w:rsidR="006871CC" w:rsidRPr="009F20D1" w:rsidRDefault="00B32373">
      <w:pPr>
        <w:pStyle w:val="Bodytext20"/>
        <w:shd w:val="clear" w:color="auto" w:fill="auto"/>
        <w:tabs>
          <w:tab w:val="left" w:pos="541"/>
        </w:tabs>
        <w:snapToGrid w:val="0"/>
        <w:spacing w:after="0" w:line="336" w:lineRule="auto"/>
        <w:jc w:val="both"/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6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.3.2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制备样品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份数也可由供需双方按要求进行分配。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一份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交需方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，一份交供方，一份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双方现场签字确认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留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做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仲裁，一份备用。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仲裁及备用样品</w:t>
      </w:r>
      <w:r>
        <w:rPr>
          <w:rFonts w:ascii="宋体" w:hAnsi="宋体" w:hint="eastAsia"/>
          <w:sz w:val="21"/>
          <w:szCs w:val="21"/>
        </w:rPr>
        <w:t>应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由需方</w:t>
      </w:r>
      <w:r w:rsidRPr="009F20D1"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在干燥的室内环境下隔绝空气保存一年</w:t>
      </w:r>
      <w:r w:rsidRPr="009F20D1"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>。</w:t>
      </w:r>
    </w:p>
    <w:p w:rsidR="006871CC" w:rsidRDefault="00B32373">
      <w:pPr>
        <w:pStyle w:val="Bodytext40"/>
        <w:shd w:val="clear" w:color="auto" w:fill="auto"/>
        <w:snapToGrid w:val="0"/>
        <w:spacing w:beforeLines="50" w:before="120" w:afterLines="50" w:after="120" w:line="336" w:lineRule="auto"/>
        <w:rPr>
          <w:rFonts w:ascii="Times New Roman" w:eastAsia="黑体" w:hAnsi="Times New Roman" w:cs="Times New Roman"/>
          <w:spacing w:val="0"/>
          <w:sz w:val="21"/>
          <w:szCs w:val="21"/>
        </w:rPr>
      </w:pPr>
      <w:r>
        <w:rPr>
          <w:rStyle w:val="Bodytext4Spacing1pt"/>
          <w:rFonts w:ascii="Times New Roman" w:eastAsia="黑体" w:hAnsi="Times New Roman" w:cs="Times New Roman" w:hint="eastAsia"/>
          <w:spacing w:val="0"/>
          <w:sz w:val="21"/>
          <w:szCs w:val="21"/>
          <w:lang w:val="en-US" w:bidi="en-US"/>
        </w:rPr>
        <w:t>6</w:t>
      </w:r>
      <w:r>
        <w:rPr>
          <w:rStyle w:val="Bodytext4Spacing1pt"/>
          <w:rFonts w:ascii="Times New Roman" w:eastAsia="黑体" w:hAnsi="Times New Roman" w:cs="Times New Roman"/>
          <w:spacing w:val="0"/>
          <w:sz w:val="21"/>
          <w:szCs w:val="21"/>
          <w:lang w:val="en-US" w:bidi="en-US"/>
        </w:rPr>
        <w:t>.4</w:t>
      </w:r>
      <w:r>
        <w:rPr>
          <w:rStyle w:val="Bodytext4Spacing1pt"/>
          <w:rFonts w:ascii="Times New Roman" w:eastAsia="黑体" w:hAnsi="Times New Roman" w:cs="Times New Roman"/>
          <w:spacing w:val="0"/>
          <w:sz w:val="21"/>
          <w:szCs w:val="21"/>
        </w:rPr>
        <w:t>检验结果判定</w:t>
      </w:r>
    </w:p>
    <w:p w:rsidR="006871CC" w:rsidRDefault="00B32373">
      <w:pPr>
        <w:snapToGrid w:val="0"/>
        <w:spacing w:line="360" w:lineRule="auto"/>
        <w:rPr>
          <w:rFonts w:eastAsiaTheme="minorEastAsia"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  <w:lang w:val="en-US"/>
        </w:rPr>
        <w:t>6</w:t>
      </w:r>
      <w:r>
        <w:rPr>
          <w:rFonts w:eastAsiaTheme="minorEastAsia"/>
          <w:sz w:val="21"/>
          <w:szCs w:val="21"/>
          <w:lang w:val="en-US"/>
        </w:rPr>
        <w:t>.4.1</w:t>
      </w:r>
      <w:r>
        <w:rPr>
          <w:rFonts w:eastAsiaTheme="minorEastAsia"/>
          <w:sz w:val="21"/>
          <w:szCs w:val="21"/>
          <w:lang w:val="en-US"/>
        </w:rPr>
        <w:t>检验结果的数值按</w:t>
      </w:r>
      <w:r>
        <w:rPr>
          <w:rFonts w:eastAsiaTheme="minorEastAsia"/>
          <w:sz w:val="21"/>
          <w:szCs w:val="21"/>
          <w:lang w:val="en-US"/>
        </w:rPr>
        <w:t>GB/T</w:t>
      </w:r>
      <w:r>
        <w:rPr>
          <w:rFonts w:eastAsiaTheme="minorEastAsia" w:hint="eastAsia"/>
          <w:sz w:val="21"/>
          <w:szCs w:val="21"/>
          <w:lang w:val="en-US"/>
        </w:rPr>
        <w:t xml:space="preserve"> </w:t>
      </w:r>
      <w:r>
        <w:rPr>
          <w:rFonts w:eastAsiaTheme="minorEastAsia"/>
          <w:sz w:val="21"/>
          <w:szCs w:val="21"/>
          <w:lang w:val="en-US"/>
        </w:rPr>
        <w:t>8170</w:t>
      </w:r>
      <w:r>
        <w:rPr>
          <w:rFonts w:eastAsiaTheme="minorEastAsia"/>
          <w:sz w:val="21"/>
          <w:szCs w:val="21"/>
          <w:lang w:val="en-US"/>
        </w:rPr>
        <w:t>的规定进行</w:t>
      </w:r>
      <w:r>
        <w:rPr>
          <w:rFonts w:eastAsiaTheme="minorEastAsia" w:hint="eastAsia"/>
          <w:sz w:val="21"/>
          <w:szCs w:val="21"/>
          <w:lang w:val="en-US"/>
        </w:rPr>
        <w:t>修约，并采用修约值比较法判定</w:t>
      </w:r>
      <w:r>
        <w:rPr>
          <w:rFonts w:eastAsiaTheme="minorEastAsia"/>
          <w:sz w:val="21"/>
          <w:szCs w:val="21"/>
          <w:lang w:val="en-US"/>
        </w:rPr>
        <w:t>。</w:t>
      </w:r>
    </w:p>
    <w:p w:rsidR="006871CC" w:rsidRDefault="00B32373">
      <w:pPr>
        <w:snapToGrid w:val="0"/>
        <w:spacing w:line="360" w:lineRule="auto"/>
        <w:rPr>
          <w:rFonts w:eastAsiaTheme="minorEastAsia"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  <w:lang w:val="en-US"/>
        </w:rPr>
        <w:t>6</w:t>
      </w:r>
      <w:r>
        <w:rPr>
          <w:rFonts w:eastAsiaTheme="minorEastAsia"/>
          <w:sz w:val="21"/>
          <w:szCs w:val="21"/>
          <w:lang w:val="en-US"/>
        </w:rPr>
        <w:t>.4.2</w:t>
      </w:r>
      <w:r>
        <w:rPr>
          <w:rFonts w:eastAsiaTheme="minorEastAsia"/>
          <w:sz w:val="21"/>
          <w:szCs w:val="21"/>
          <w:lang w:val="en-US"/>
        </w:rPr>
        <w:t>化学成分</w:t>
      </w:r>
      <w:r>
        <w:rPr>
          <w:rFonts w:eastAsiaTheme="minorEastAsia" w:hint="eastAsia"/>
          <w:sz w:val="21"/>
          <w:szCs w:val="21"/>
          <w:lang w:val="en-US"/>
        </w:rPr>
        <w:t>和水分不符合</w:t>
      </w:r>
      <w:r>
        <w:rPr>
          <w:rFonts w:eastAsiaTheme="minorEastAsia"/>
          <w:sz w:val="21"/>
          <w:szCs w:val="21"/>
          <w:lang w:val="en-US"/>
        </w:rPr>
        <w:t>本</w:t>
      </w:r>
      <w:r>
        <w:rPr>
          <w:rFonts w:eastAsiaTheme="minorEastAsia" w:hint="eastAsia"/>
          <w:sz w:val="21"/>
          <w:szCs w:val="21"/>
          <w:lang w:val="en-US"/>
        </w:rPr>
        <w:t>文件规定</w:t>
      </w:r>
      <w:r>
        <w:rPr>
          <w:rFonts w:eastAsiaTheme="minorEastAsia"/>
          <w:sz w:val="21"/>
          <w:szCs w:val="21"/>
          <w:lang w:val="en-US"/>
        </w:rPr>
        <w:t>时，判该批产品不合格。</w:t>
      </w:r>
    </w:p>
    <w:p w:rsidR="006871CC" w:rsidRDefault="00B32373">
      <w:pPr>
        <w:snapToGrid w:val="0"/>
        <w:spacing w:line="360" w:lineRule="auto"/>
        <w:rPr>
          <w:rFonts w:eastAsiaTheme="minorEastAsia"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  <w:lang w:val="en-US"/>
        </w:rPr>
        <w:lastRenderedPageBreak/>
        <w:t>6</w:t>
      </w:r>
      <w:r>
        <w:rPr>
          <w:rFonts w:eastAsiaTheme="minorEastAsia"/>
          <w:sz w:val="21"/>
          <w:szCs w:val="21"/>
          <w:lang w:val="en-US"/>
        </w:rPr>
        <w:t>.4.3</w:t>
      </w:r>
      <w:r>
        <w:rPr>
          <w:rFonts w:eastAsia="宋体" w:hint="eastAsia"/>
          <w:kern w:val="2"/>
          <w:sz w:val="21"/>
          <w:szCs w:val="21"/>
          <w:lang w:val="en-US" w:bidi="ar-SA"/>
        </w:rPr>
        <w:t>外观质量不符合</w:t>
      </w:r>
      <w:r>
        <w:rPr>
          <w:rFonts w:eastAsia="宋体" w:hint="eastAsia"/>
          <w:kern w:val="2"/>
          <w:sz w:val="21"/>
          <w:szCs w:val="21"/>
          <w:lang w:bidi="ar-SA"/>
        </w:rPr>
        <w:t>本</w:t>
      </w:r>
      <w:r>
        <w:rPr>
          <w:rFonts w:eastAsia="宋体" w:hint="eastAsia"/>
          <w:kern w:val="2"/>
          <w:sz w:val="21"/>
          <w:szCs w:val="21"/>
          <w:lang w:val="en-US" w:bidi="ar-SA"/>
        </w:rPr>
        <w:t>文件规定</w:t>
      </w:r>
      <w:r>
        <w:rPr>
          <w:rFonts w:eastAsia="宋体" w:hint="eastAsia"/>
          <w:kern w:val="2"/>
          <w:sz w:val="21"/>
          <w:szCs w:val="21"/>
          <w:lang w:bidi="ar-SA"/>
        </w:rPr>
        <w:t>时，判该袋</w:t>
      </w:r>
      <w:r>
        <w:rPr>
          <w:rFonts w:eastAsia="宋体" w:hint="eastAsia"/>
          <w:kern w:val="2"/>
          <w:sz w:val="21"/>
          <w:szCs w:val="21"/>
          <w:lang w:val="en-US" w:bidi="ar-SA"/>
        </w:rPr>
        <w:t>产品</w:t>
      </w:r>
      <w:r>
        <w:rPr>
          <w:rFonts w:eastAsia="宋体" w:hint="eastAsia"/>
          <w:kern w:val="2"/>
          <w:sz w:val="21"/>
          <w:szCs w:val="21"/>
          <w:lang w:bidi="ar-SA"/>
        </w:rPr>
        <w:t>不合格。</w:t>
      </w:r>
    </w:p>
    <w:p w:rsidR="006871CC" w:rsidRDefault="00B32373">
      <w:pPr>
        <w:pStyle w:val="Bodytext40"/>
        <w:shd w:val="clear" w:color="auto" w:fill="auto"/>
        <w:snapToGrid w:val="0"/>
        <w:spacing w:beforeLines="50" w:before="120" w:afterLines="50" w:after="120" w:line="336" w:lineRule="auto"/>
        <w:rPr>
          <w:rFonts w:ascii="Times New Roman" w:eastAsia="黑体" w:hAnsi="Times New Roman" w:cs="Times New Roman"/>
          <w:spacing w:val="0"/>
          <w:sz w:val="21"/>
          <w:szCs w:val="21"/>
          <w:lang w:val="en-US"/>
        </w:rPr>
      </w:pPr>
      <w:r>
        <w:rPr>
          <w:rStyle w:val="Bodytext4Spacing1pt"/>
          <w:rFonts w:ascii="Times New Roman" w:eastAsia="黑体" w:hAnsi="Times New Roman" w:cs="Times New Roman" w:hint="eastAsia"/>
          <w:spacing w:val="0"/>
          <w:sz w:val="21"/>
          <w:szCs w:val="21"/>
          <w:lang w:val="en-US"/>
        </w:rPr>
        <w:t xml:space="preserve">7 </w:t>
      </w:r>
      <w:r>
        <w:rPr>
          <w:rStyle w:val="Bodytext4Spacing1pt"/>
          <w:rFonts w:ascii="Times New Roman" w:eastAsia="黑体" w:hAnsi="Times New Roman" w:cs="Times New Roman"/>
          <w:spacing w:val="0"/>
          <w:sz w:val="21"/>
          <w:szCs w:val="21"/>
        </w:rPr>
        <w:t>标志、包装、运输、贮存</w:t>
      </w:r>
      <w:r>
        <w:rPr>
          <w:rStyle w:val="Bodytext4Spacing1pt"/>
          <w:rFonts w:ascii="Times New Roman" w:eastAsia="黑体" w:hAnsi="Times New Roman" w:cs="Times New Roman" w:hint="eastAsia"/>
          <w:spacing w:val="0"/>
          <w:sz w:val="21"/>
          <w:szCs w:val="21"/>
          <w:lang w:val="en-US"/>
        </w:rPr>
        <w:t>及随行文件</w:t>
      </w:r>
    </w:p>
    <w:p w:rsidR="006871CC" w:rsidRDefault="00B32373">
      <w:pPr>
        <w:snapToGrid w:val="0"/>
        <w:spacing w:line="360" w:lineRule="auto"/>
        <w:rPr>
          <w:rFonts w:ascii="黑体" w:eastAsia="黑体" w:hAnsi="黑体" w:cs="黑体"/>
          <w:sz w:val="21"/>
          <w:szCs w:val="21"/>
          <w:lang w:val="en-US"/>
        </w:rPr>
      </w:pPr>
      <w:r>
        <w:rPr>
          <w:rFonts w:ascii="黑体" w:eastAsia="黑体" w:hAnsi="黑体" w:cs="黑体" w:hint="eastAsia"/>
          <w:sz w:val="21"/>
          <w:szCs w:val="21"/>
          <w:lang w:val="en-US"/>
        </w:rPr>
        <w:t>7.1 标志</w:t>
      </w:r>
    </w:p>
    <w:p w:rsidR="006871CC" w:rsidRDefault="00B32373">
      <w:pPr>
        <w:snapToGrid w:val="0"/>
        <w:spacing w:line="360" w:lineRule="auto"/>
        <w:ind w:firstLineChars="200" w:firstLine="420"/>
        <w:rPr>
          <w:rFonts w:eastAsiaTheme="minorEastAsia"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  <w:lang w:val="en-US"/>
        </w:rPr>
        <w:t>产品外包装应印有商标以及标签，其上注明：</w:t>
      </w:r>
    </w:p>
    <w:p w:rsidR="006871CC" w:rsidRDefault="00B32373">
      <w:pPr>
        <w:snapToGrid w:val="0"/>
        <w:spacing w:line="360" w:lineRule="auto"/>
        <w:ind w:firstLineChars="200" w:firstLine="420"/>
        <w:rPr>
          <w:rFonts w:eastAsiaTheme="minorEastAsia"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  <w:lang w:val="en-US"/>
        </w:rPr>
        <w:t>a</w:t>
      </w:r>
      <w:r>
        <w:rPr>
          <w:rFonts w:eastAsiaTheme="minorEastAsia" w:hint="eastAsia"/>
          <w:sz w:val="21"/>
          <w:szCs w:val="21"/>
          <w:lang w:val="en-US"/>
        </w:rPr>
        <w:t>）</w:t>
      </w:r>
      <w:r>
        <w:rPr>
          <w:rFonts w:eastAsiaTheme="minorEastAsia" w:hint="eastAsia"/>
          <w:sz w:val="21"/>
          <w:szCs w:val="21"/>
          <w:lang w:val="en-US"/>
        </w:rPr>
        <w:t xml:space="preserve"> </w:t>
      </w:r>
      <w:r>
        <w:rPr>
          <w:rFonts w:eastAsiaTheme="minorEastAsia" w:hint="eastAsia"/>
          <w:sz w:val="21"/>
          <w:szCs w:val="21"/>
          <w:lang w:val="en-US"/>
        </w:rPr>
        <w:t>供方名称、地址；</w:t>
      </w:r>
    </w:p>
    <w:p w:rsidR="006871CC" w:rsidRDefault="00B32373">
      <w:pPr>
        <w:snapToGrid w:val="0"/>
        <w:spacing w:line="360" w:lineRule="auto"/>
        <w:ind w:firstLineChars="200" w:firstLine="420"/>
        <w:rPr>
          <w:rFonts w:eastAsiaTheme="minorEastAsia"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  <w:lang w:val="en-US"/>
        </w:rPr>
        <w:t>b</w:t>
      </w:r>
      <w:r>
        <w:rPr>
          <w:rFonts w:eastAsiaTheme="minorEastAsia" w:hint="eastAsia"/>
          <w:sz w:val="21"/>
          <w:szCs w:val="21"/>
          <w:lang w:val="en-US"/>
        </w:rPr>
        <w:t>）</w:t>
      </w:r>
      <w:r>
        <w:rPr>
          <w:rFonts w:eastAsiaTheme="minorEastAsia" w:hint="eastAsia"/>
          <w:sz w:val="21"/>
          <w:szCs w:val="21"/>
          <w:lang w:val="en-US"/>
        </w:rPr>
        <w:t xml:space="preserve"> </w:t>
      </w:r>
      <w:r>
        <w:rPr>
          <w:rFonts w:eastAsiaTheme="minorEastAsia" w:hint="eastAsia"/>
          <w:sz w:val="21"/>
          <w:szCs w:val="21"/>
          <w:lang w:val="en-US"/>
        </w:rPr>
        <w:t>产品名称；</w:t>
      </w:r>
    </w:p>
    <w:p w:rsidR="006871CC" w:rsidRDefault="00B32373">
      <w:pPr>
        <w:snapToGrid w:val="0"/>
        <w:spacing w:line="360" w:lineRule="auto"/>
        <w:ind w:firstLineChars="200" w:firstLine="420"/>
        <w:rPr>
          <w:rFonts w:eastAsiaTheme="minorEastAsia"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  <w:lang w:val="en-US"/>
        </w:rPr>
        <w:t>c</w:t>
      </w:r>
      <w:r>
        <w:rPr>
          <w:rFonts w:eastAsiaTheme="minorEastAsia" w:hint="eastAsia"/>
          <w:sz w:val="21"/>
          <w:szCs w:val="21"/>
          <w:lang w:val="en-US"/>
        </w:rPr>
        <w:t>）</w:t>
      </w:r>
      <w:r>
        <w:rPr>
          <w:rFonts w:eastAsiaTheme="minorEastAsia" w:hint="eastAsia"/>
          <w:sz w:val="21"/>
          <w:szCs w:val="21"/>
          <w:lang w:val="en-US"/>
        </w:rPr>
        <w:t xml:space="preserve"> </w:t>
      </w:r>
      <w:r>
        <w:rPr>
          <w:rFonts w:eastAsiaTheme="minorEastAsia" w:hint="eastAsia"/>
          <w:sz w:val="21"/>
          <w:szCs w:val="21"/>
          <w:lang w:val="en-US"/>
        </w:rPr>
        <w:t>批号；</w:t>
      </w:r>
    </w:p>
    <w:p w:rsidR="006871CC" w:rsidRDefault="00B32373">
      <w:pPr>
        <w:snapToGrid w:val="0"/>
        <w:spacing w:line="360" w:lineRule="auto"/>
        <w:ind w:firstLineChars="200" w:firstLine="420"/>
        <w:rPr>
          <w:rFonts w:eastAsiaTheme="minorEastAsia"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  <w:lang w:val="en-US"/>
        </w:rPr>
        <w:t>d</w:t>
      </w:r>
      <w:r>
        <w:rPr>
          <w:rFonts w:eastAsiaTheme="minorEastAsia" w:hint="eastAsia"/>
          <w:sz w:val="21"/>
          <w:szCs w:val="21"/>
          <w:lang w:val="en-US"/>
        </w:rPr>
        <w:t>）</w:t>
      </w:r>
      <w:r>
        <w:rPr>
          <w:rFonts w:eastAsiaTheme="minorEastAsia" w:hint="eastAsia"/>
          <w:sz w:val="21"/>
          <w:szCs w:val="21"/>
          <w:lang w:val="en-US"/>
        </w:rPr>
        <w:t xml:space="preserve"> </w:t>
      </w:r>
      <w:r>
        <w:rPr>
          <w:rFonts w:eastAsiaTheme="minorEastAsia" w:hint="eastAsia"/>
          <w:sz w:val="21"/>
          <w:szCs w:val="21"/>
          <w:lang w:val="en-US"/>
        </w:rPr>
        <w:t>重量；</w:t>
      </w:r>
    </w:p>
    <w:p w:rsidR="006871CC" w:rsidRDefault="00B32373">
      <w:pPr>
        <w:snapToGrid w:val="0"/>
        <w:spacing w:line="360" w:lineRule="auto"/>
        <w:ind w:firstLineChars="200" w:firstLine="420"/>
        <w:rPr>
          <w:rFonts w:eastAsiaTheme="minorEastAsia"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  <w:lang w:val="en-US"/>
        </w:rPr>
        <w:t>e</w:t>
      </w:r>
      <w:r>
        <w:rPr>
          <w:rFonts w:eastAsiaTheme="minorEastAsia" w:hint="eastAsia"/>
          <w:sz w:val="21"/>
          <w:szCs w:val="21"/>
          <w:lang w:val="en-US"/>
        </w:rPr>
        <w:t>）</w:t>
      </w:r>
      <w:r>
        <w:rPr>
          <w:rFonts w:eastAsiaTheme="minorEastAsia" w:hint="eastAsia"/>
          <w:sz w:val="21"/>
          <w:szCs w:val="21"/>
          <w:lang w:val="en-US"/>
        </w:rPr>
        <w:t xml:space="preserve"> </w:t>
      </w:r>
      <w:r>
        <w:rPr>
          <w:rFonts w:eastAsiaTheme="minorEastAsia" w:hint="eastAsia"/>
          <w:sz w:val="21"/>
          <w:szCs w:val="21"/>
          <w:lang w:val="en-US"/>
        </w:rPr>
        <w:t>生产日期；</w:t>
      </w:r>
    </w:p>
    <w:p w:rsidR="006871CC" w:rsidRDefault="00B32373">
      <w:pPr>
        <w:snapToGrid w:val="0"/>
        <w:spacing w:line="360" w:lineRule="auto"/>
        <w:ind w:firstLineChars="200" w:firstLine="420"/>
        <w:rPr>
          <w:rFonts w:eastAsiaTheme="minorEastAsia"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  <w:lang w:val="en-US"/>
        </w:rPr>
        <w:t>f</w:t>
      </w:r>
      <w:r>
        <w:rPr>
          <w:rFonts w:eastAsiaTheme="minorEastAsia" w:hint="eastAsia"/>
          <w:sz w:val="21"/>
          <w:szCs w:val="21"/>
          <w:lang w:val="en-US"/>
        </w:rPr>
        <w:t>）</w:t>
      </w:r>
      <w:r>
        <w:rPr>
          <w:rFonts w:eastAsiaTheme="minorEastAsia" w:hint="eastAsia"/>
          <w:sz w:val="21"/>
          <w:szCs w:val="21"/>
          <w:lang w:val="en-US"/>
        </w:rPr>
        <w:t xml:space="preserve"> </w:t>
      </w:r>
      <w:r>
        <w:rPr>
          <w:rFonts w:eastAsiaTheme="minorEastAsia" w:hint="eastAsia"/>
          <w:sz w:val="21"/>
          <w:szCs w:val="21"/>
          <w:lang w:val="en-US"/>
        </w:rPr>
        <w:t>本文件编号；</w:t>
      </w:r>
    </w:p>
    <w:p w:rsidR="006871CC" w:rsidRDefault="00B32373">
      <w:pPr>
        <w:snapToGrid w:val="0"/>
        <w:spacing w:line="360" w:lineRule="auto"/>
        <w:ind w:firstLineChars="200" w:firstLine="420"/>
        <w:rPr>
          <w:rFonts w:eastAsiaTheme="minorEastAsia"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  <w:lang w:val="en-US"/>
        </w:rPr>
        <w:t>g</w:t>
      </w:r>
      <w:r>
        <w:rPr>
          <w:rFonts w:eastAsiaTheme="minorEastAsia" w:hint="eastAsia"/>
          <w:sz w:val="21"/>
          <w:szCs w:val="21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“防雨”、“防刮”</w:t>
      </w:r>
      <w:r>
        <w:rPr>
          <w:rFonts w:eastAsiaTheme="minorEastAsia"/>
          <w:sz w:val="21"/>
          <w:szCs w:val="21"/>
          <w:lang w:val="en-US"/>
        </w:rPr>
        <w:t>等</w:t>
      </w:r>
      <w:r>
        <w:rPr>
          <w:rFonts w:eastAsiaTheme="minorEastAsia" w:hint="eastAsia"/>
          <w:sz w:val="21"/>
          <w:szCs w:val="21"/>
          <w:lang w:val="en-US"/>
        </w:rPr>
        <w:t>字样或标志。</w:t>
      </w:r>
    </w:p>
    <w:p w:rsidR="006871CC" w:rsidRDefault="00B32373">
      <w:pPr>
        <w:snapToGrid w:val="0"/>
        <w:spacing w:line="360" w:lineRule="auto"/>
        <w:rPr>
          <w:rFonts w:ascii="黑体" w:eastAsia="黑体" w:hAnsi="黑体" w:cs="黑体"/>
          <w:sz w:val="21"/>
          <w:szCs w:val="21"/>
          <w:lang w:val="en-US"/>
        </w:rPr>
      </w:pPr>
      <w:r>
        <w:rPr>
          <w:rFonts w:ascii="黑体" w:eastAsia="黑体" w:hAnsi="黑体" w:cs="黑体" w:hint="eastAsia"/>
          <w:sz w:val="21"/>
          <w:szCs w:val="21"/>
          <w:lang w:val="en-US"/>
        </w:rPr>
        <w:t>7.2 包装、运输、贮存</w:t>
      </w:r>
    </w:p>
    <w:p w:rsidR="006871CC" w:rsidRDefault="00B32373">
      <w:pPr>
        <w:snapToGrid w:val="0"/>
        <w:spacing w:line="360" w:lineRule="auto"/>
        <w:rPr>
          <w:rFonts w:eastAsiaTheme="minorEastAsia"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  <w:lang w:val="en-US"/>
        </w:rPr>
        <w:t xml:space="preserve">7.2.1 </w:t>
      </w:r>
      <w:r>
        <w:rPr>
          <w:rFonts w:eastAsiaTheme="minorEastAsia"/>
          <w:sz w:val="21"/>
          <w:szCs w:val="21"/>
          <w:lang w:val="en-US"/>
        </w:rPr>
        <w:t>产品</w:t>
      </w:r>
      <w:r>
        <w:rPr>
          <w:rFonts w:eastAsiaTheme="minorEastAsia" w:hint="eastAsia"/>
          <w:sz w:val="21"/>
          <w:szCs w:val="21"/>
          <w:lang w:val="en-US"/>
        </w:rPr>
        <w:t>宜采</w:t>
      </w:r>
      <w:r>
        <w:rPr>
          <w:rFonts w:eastAsiaTheme="minorEastAsia"/>
          <w:sz w:val="21"/>
          <w:szCs w:val="21"/>
          <w:lang w:val="en-US"/>
        </w:rPr>
        <w:t>用集装袋（吨袋）</w:t>
      </w:r>
      <w:r>
        <w:rPr>
          <w:rFonts w:eastAsiaTheme="minorEastAsia" w:hint="eastAsia"/>
          <w:sz w:val="21"/>
          <w:szCs w:val="21"/>
          <w:lang w:val="en-US"/>
        </w:rPr>
        <w:t>包装</w:t>
      </w:r>
      <w:r>
        <w:rPr>
          <w:rFonts w:eastAsiaTheme="minorEastAsia"/>
          <w:sz w:val="21"/>
          <w:szCs w:val="21"/>
          <w:lang w:val="en-US"/>
        </w:rPr>
        <w:t>，</w:t>
      </w:r>
      <w:r>
        <w:rPr>
          <w:rFonts w:eastAsiaTheme="minorEastAsia" w:hint="eastAsia"/>
          <w:sz w:val="21"/>
          <w:szCs w:val="21"/>
          <w:lang w:val="en-US"/>
        </w:rPr>
        <w:t>外层编织袋内衬塑料袋</w:t>
      </w:r>
      <w:r>
        <w:rPr>
          <w:rFonts w:eastAsiaTheme="minorEastAsia"/>
          <w:sz w:val="21"/>
          <w:szCs w:val="21"/>
          <w:lang w:val="en-US"/>
        </w:rPr>
        <w:t>并</w:t>
      </w:r>
      <w:r>
        <w:rPr>
          <w:rFonts w:eastAsiaTheme="minorEastAsia" w:hint="eastAsia"/>
          <w:sz w:val="21"/>
          <w:szCs w:val="21"/>
          <w:lang w:val="en-US"/>
        </w:rPr>
        <w:t>各自</w:t>
      </w:r>
      <w:r>
        <w:rPr>
          <w:rFonts w:eastAsiaTheme="minorEastAsia"/>
          <w:sz w:val="21"/>
          <w:szCs w:val="21"/>
          <w:lang w:val="en-US"/>
        </w:rPr>
        <w:t>封口，每包净重</w:t>
      </w:r>
      <w:r>
        <w:rPr>
          <w:rFonts w:eastAsiaTheme="minorEastAsia"/>
          <w:sz w:val="21"/>
          <w:szCs w:val="21"/>
          <w:lang w:val="en-US"/>
        </w:rPr>
        <w:t>0.8</w:t>
      </w:r>
      <w:r>
        <w:rPr>
          <w:rFonts w:eastAsiaTheme="minorEastAsia" w:hint="eastAsia"/>
          <w:sz w:val="21"/>
          <w:szCs w:val="21"/>
          <w:lang w:val="en-US"/>
        </w:rPr>
        <w:t xml:space="preserve"> t~</w:t>
      </w:r>
      <w:r>
        <w:rPr>
          <w:rFonts w:eastAsiaTheme="minorEastAsia"/>
          <w:sz w:val="21"/>
          <w:szCs w:val="21"/>
          <w:lang w:val="en-US"/>
        </w:rPr>
        <w:t>1.</w:t>
      </w:r>
      <w:r>
        <w:rPr>
          <w:rFonts w:eastAsiaTheme="minorEastAsia" w:hint="eastAsia"/>
          <w:sz w:val="21"/>
          <w:szCs w:val="21"/>
          <w:lang w:val="en-US"/>
        </w:rPr>
        <w:t>5 t</w:t>
      </w:r>
      <w:r>
        <w:rPr>
          <w:rFonts w:eastAsiaTheme="minorEastAsia"/>
          <w:sz w:val="21"/>
          <w:szCs w:val="21"/>
          <w:lang w:val="en-US"/>
        </w:rPr>
        <w:t>。</w:t>
      </w:r>
    </w:p>
    <w:p w:rsidR="006871CC" w:rsidRDefault="00B32373">
      <w:pPr>
        <w:snapToGrid w:val="0"/>
        <w:spacing w:line="360" w:lineRule="auto"/>
        <w:rPr>
          <w:rFonts w:eastAsiaTheme="minorEastAsia"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  <w:lang w:val="en-US"/>
        </w:rPr>
        <w:t xml:space="preserve">7.2.2  </w:t>
      </w:r>
      <w:r>
        <w:rPr>
          <w:rFonts w:eastAsiaTheme="minorEastAsia"/>
          <w:sz w:val="21"/>
          <w:szCs w:val="21"/>
          <w:lang w:val="en-US"/>
        </w:rPr>
        <w:t>产品运输时应小心轻放，并做好防护，防止包装破裂及雨水浸湿等，且应与其他物品分开堆放运输。</w:t>
      </w:r>
    </w:p>
    <w:p w:rsidR="006871CC" w:rsidRDefault="00B32373">
      <w:pPr>
        <w:snapToGrid w:val="0"/>
        <w:spacing w:line="360" w:lineRule="auto"/>
        <w:rPr>
          <w:rFonts w:eastAsiaTheme="minorEastAsia"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  <w:lang w:val="en-US"/>
        </w:rPr>
        <w:t xml:space="preserve">7.2.3  </w:t>
      </w:r>
      <w:r>
        <w:rPr>
          <w:rFonts w:eastAsiaTheme="minorEastAsia"/>
          <w:sz w:val="21"/>
          <w:szCs w:val="21"/>
          <w:lang w:val="en-US"/>
        </w:rPr>
        <w:t>产品应贮存在干燥、通风、没有腐蚀性物品</w:t>
      </w:r>
      <w:r>
        <w:rPr>
          <w:rFonts w:eastAsiaTheme="minorEastAsia" w:hint="eastAsia"/>
          <w:sz w:val="21"/>
          <w:szCs w:val="21"/>
          <w:lang w:val="en-US"/>
        </w:rPr>
        <w:t>的</w:t>
      </w:r>
      <w:r>
        <w:rPr>
          <w:rFonts w:eastAsiaTheme="minorEastAsia"/>
          <w:sz w:val="21"/>
          <w:szCs w:val="21"/>
          <w:lang w:val="en-US"/>
        </w:rPr>
        <w:t>仓库中，不得与酸、碱、油类等化学品贮存在一起，严防受潮、腐蚀等。</w:t>
      </w:r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jc w:val="both"/>
        <w:rPr>
          <w:rFonts w:ascii="黑体" w:eastAsia="黑体" w:hAnsi="黑体" w:cs="黑体"/>
          <w:spacing w:val="0"/>
          <w:sz w:val="21"/>
          <w:szCs w:val="21"/>
          <w:lang w:val="en-US"/>
        </w:rPr>
      </w:pPr>
      <w:r>
        <w:rPr>
          <w:rStyle w:val="Bodytext2Spacing2pt"/>
          <w:rFonts w:ascii="黑体" w:eastAsia="黑体" w:hAnsi="黑体" w:cs="黑体" w:hint="eastAsia"/>
          <w:spacing w:val="0"/>
          <w:sz w:val="21"/>
          <w:szCs w:val="21"/>
          <w:lang w:val="en-US" w:bidi="en-US"/>
        </w:rPr>
        <w:t>7.3</w:t>
      </w:r>
      <w:r>
        <w:rPr>
          <w:rStyle w:val="Bodytext2Spacing2pt"/>
          <w:rFonts w:ascii="黑体" w:eastAsia="黑体" w:hAnsi="黑体" w:cs="黑体" w:hint="eastAsia"/>
          <w:spacing w:val="0"/>
          <w:sz w:val="21"/>
          <w:szCs w:val="21"/>
          <w:lang w:val="en-US"/>
        </w:rPr>
        <w:t>随行文件</w:t>
      </w:r>
    </w:p>
    <w:p w:rsidR="006871CC" w:rsidRDefault="00B32373">
      <w:pPr>
        <w:pStyle w:val="Bodytext20"/>
        <w:shd w:val="clear" w:color="auto" w:fill="auto"/>
        <w:snapToGrid w:val="0"/>
        <w:spacing w:after="0" w:line="336" w:lineRule="auto"/>
        <w:ind w:left="460"/>
        <w:jc w:val="both"/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每批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应附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有随行文件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，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其上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注明：</w:t>
      </w:r>
    </w:p>
    <w:p w:rsidR="006871CC" w:rsidRDefault="00B32373">
      <w:pPr>
        <w:pStyle w:val="Bodytext20"/>
        <w:shd w:val="clear" w:color="auto" w:fill="auto"/>
        <w:tabs>
          <w:tab w:val="left" w:pos="865"/>
        </w:tabs>
        <w:snapToGrid w:val="0"/>
        <w:spacing w:after="0" w:line="336" w:lineRule="auto"/>
        <w:ind w:left="460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a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ab/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供方名称、地址、联系方式；</w:t>
      </w:r>
    </w:p>
    <w:p w:rsidR="006871CC" w:rsidRDefault="00B32373">
      <w:pPr>
        <w:pStyle w:val="Bodytext20"/>
        <w:shd w:val="clear" w:color="auto" w:fill="auto"/>
        <w:tabs>
          <w:tab w:val="left" w:pos="865"/>
        </w:tabs>
        <w:snapToGrid w:val="0"/>
        <w:spacing w:after="0" w:line="336" w:lineRule="auto"/>
        <w:ind w:left="460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b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ab/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名称；</w:t>
      </w:r>
    </w:p>
    <w:p w:rsidR="006871CC" w:rsidRDefault="00B32373">
      <w:pPr>
        <w:pStyle w:val="Bodytext90"/>
        <w:shd w:val="clear" w:color="auto" w:fill="auto"/>
        <w:tabs>
          <w:tab w:val="left" w:pos="865"/>
        </w:tabs>
        <w:snapToGrid w:val="0"/>
        <w:spacing w:line="336" w:lineRule="auto"/>
        <w:ind w:left="460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Style w:val="Bodytext9TimesNewRoman"/>
          <w:rFonts w:eastAsiaTheme="minorEastAsia"/>
          <w:sz w:val="21"/>
          <w:szCs w:val="21"/>
          <w:lang w:eastAsia="zh-CN"/>
        </w:rPr>
        <w:t>c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ab/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类、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级；</w:t>
      </w:r>
    </w:p>
    <w:p w:rsidR="006871CC" w:rsidRDefault="00B32373">
      <w:pPr>
        <w:pStyle w:val="Bodytext20"/>
        <w:shd w:val="clear" w:color="auto" w:fill="auto"/>
        <w:tabs>
          <w:tab w:val="left" w:pos="865"/>
        </w:tabs>
        <w:snapToGrid w:val="0"/>
        <w:spacing w:after="0" w:line="336" w:lineRule="auto"/>
        <w:ind w:left="460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d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ab/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批号；</w:t>
      </w:r>
    </w:p>
    <w:p w:rsidR="006871CC" w:rsidRDefault="00B32373">
      <w:pPr>
        <w:pStyle w:val="Bodytext20"/>
        <w:shd w:val="clear" w:color="auto" w:fill="auto"/>
        <w:tabs>
          <w:tab w:val="left" w:pos="865"/>
        </w:tabs>
        <w:snapToGrid w:val="0"/>
        <w:spacing w:after="0" w:line="336" w:lineRule="auto"/>
        <w:ind w:left="460"/>
        <w:jc w:val="both"/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e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ab/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>批重；</w:t>
      </w:r>
    </w:p>
    <w:p w:rsidR="006871CC" w:rsidRDefault="00B32373">
      <w:pPr>
        <w:pStyle w:val="Bodytext20"/>
        <w:shd w:val="clear" w:color="auto" w:fill="auto"/>
        <w:tabs>
          <w:tab w:val="left" w:pos="865"/>
        </w:tabs>
        <w:snapToGrid w:val="0"/>
        <w:spacing w:after="0" w:line="336" w:lineRule="auto"/>
        <w:ind w:left="460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f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ab/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发货日期；</w:t>
      </w:r>
    </w:p>
    <w:p w:rsidR="006871CC" w:rsidRDefault="00B32373">
      <w:pPr>
        <w:pStyle w:val="Bodytext20"/>
        <w:shd w:val="clear" w:color="auto" w:fill="auto"/>
        <w:tabs>
          <w:tab w:val="left" w:pos="865"/>
        </w:tabs>
        <w:snapToGrid w:val="0"/>
        <w:spacing w:after="0" w:line="336" w:lineRule="auto"/>
        <w:ind w:left="459"/>
        <w:jc w:val="both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g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）本文件编号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。</w:t>
      </w:r>
    </w:p>
    <w:p w:rsidR="006871CC" w:rsidRDefault="00B32373">
      <w:pPr>
        <w:pStyle w:val="Bodytext40"/>
        <w:shd w:val="clear" w:color="auto" w:fill="auto"/>
        <w:snapToGrid w:val="0"/>
        <w:spacing w:beforeLines="50" w:before="120" w:afterLines="50" w:after="120" w:line="336" w:lineRule="auto"/>
        <w:rPr>
          <w:rFonts w:ascii="黑体" w:eastAsia="黑体" w:hAnsi="黑体" w:cs="黑体"/>
          <w:spacing w:val="0"/>
          <w:sz w:val="21"/>
          <w:szCs w:val="21"/>
        </w:rPr>
      </w:pPr>
      <w:r>
        <w:rPr>
          <w:rStyle w:val="Bodytext4Spacing1pt"/>
          <w:rFonts w:ascii="黑体" w:eastAsia="黑体" w:hAnsi="黑体" w:cs="黑体" w:hint="eastAsia"/>
          <w:spacing w:val="0"/>
          <w:sz w:val="21"/>
          <w:szCs w:val="21"/>
          <w:lang w:val="en-US"/>
        </w:rPr>
        <w:t>8</w:t>
      </w:r>
      <w:r>
        <w:rPr>
          <w:rStyle w:val="Bodytext4Spacing1pt"/>
          <w:rFonts w:ascii="黑体" w:eastAsia="黑体" w:hAnsi="黑体" w:cs="黑体" w:hint="eastAsia"/>
          <w:spacing w:val="0"/>
          <w:sz w:val="21"/>
          <w:szCs w:val="21"/>
        </w:rPr>
        <w:t>订货单内容</w:t>
      </w:r>
    </w:p>
    <w:p w:rsidR="006871CC" w:rsidRDefault="00B32373">
      <w:pPr>
        <w:pStyle w:val="Bodytext90"/>
        <w:shd w:val="clear" w:color="auto" w:fill="auto"/>
        <w:snapToGrid w:val="0"/>
        <w:spacing w:line="336" w:lineRule="auto"/>
        <w:ind w:left="460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需方可根据自身需要，在订购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本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文件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所列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产品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的订货单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</w:rPr>
        <w:t>内，列出如下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内容：</w:t>
      </w:r>
    </w:p>
    <w:p w:rsidR="006871CC" w:rsidRDefault="00B32373">
      <w:pPr>
        <w:pStyle w:val="Bodytext90"/>
        <w:shd w:val="clear" w:color="auto" w:fill="auto"/>
        <w:snapToGrid w:val="0"/>
        <w:spacing w:line="336" w:lineRule="auto"/>
        <w:ind w:firstLineChars="228" w:firstLine="479"/>
        <w:rPr>
          <w:rStyle w:val="Bodytext9Spacing3pt"/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/>
        </w:rPr>
        <w:t xml:space="preserve">a) 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 xml:space="preserve"> </w:t>
      </w:r>
      <w:r>
        <w:rPr>
          <w:rStyle w:val="Bodytext9Spacing3pt"/>
          <w:rFonts w:ascii="Times New Roman" w:eastAsiaTheme="minorEastAsia" w:hAnsi="Times New Roman" w:cs="Times New Roman"/>
          <w:spacing w:val="0"/>
          <w:sz w:val="21"/>
          <w:szCs w:val="21"/>
        </w:rPr>
        <w:t>产品名称；</w:t>
      </w:r>
    </w:p>
    <w:p w:rsidR="006871CC" w:rsidRDefault="00B32373">
      <w:pPr>
        <w:pStyle w:val="Bodytext40"/>
        <w:shd w:val="clear" w:color="auto" w:fill="auto"/>
        <w:snapToGrid w:val="0"/>
        <w:spacing w:line="360" w:lineRule="auto"/>
        <w:ind w:firstLineChars="228" w:firstLine="479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b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）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类、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级；</w:t>
      </w:r>
    </w:p>
    <w:p w:rsidR="006871CC" w:rsidRDefault="00B32373">
      <w:pPr>
        <w:pStyle w:val="Bodytext20"/>
        <w:shd w:val="clear" w:color="auto" w:fill="auto"/>
        <w:tabs>
          <w:tab w:val="left" w:pos="844"/>
        </w:tabs>
        <w:snapToGrid w:val="0"/>
        <w:spacing w:after="8" w:line="360" w:lineRule="auto"/>
        <w:ind w:firstLineChars="228" w:firstLine="479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c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化学成分；</w:t>
      </w:r>
    </w:p>
    <w:p w:rsidR="006871CC" w:rsidRDefault="00B32373">
      <w:pPr>
        <w:pStyle w:val="Bodytext20"/>
        <w:shd w:val="clear" w:color="auto" w:fill="auto"/>
        <w:tabs>
          <w:tab w:val="left" w:pos="844"/>
        </w:tabs>
        <w:snapToGrid w:val="0"/>
        <w:spacing w:after="0" w:line="360" w:lineRule="auto"/>
        <w:ind w:firstLineChars="228" w:firstLine="479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d)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 xml:space="preserve"> 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 w:bidi="en-US"/>
        </w:rPr>
        <w:t xml:space="preserve"> 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净重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；</w:t>
      </w:r>
    </w:p>
    <w:p w:rsidR="006871CC" w:rsidRDefault="00B32373">
      <w:pPr>
        <w:pStyle w:val="Bodytext20"/>
        <w:shd w:val="clear" w:color="auto" w:fill="auto"/>
        <w:tabs>
          <w:tab w:val="left" w:pos="844"/>
        </w:tabs>
        <w:snapToGrid w:val="0"/>
        <w:spacing w:after="0" w:line="360" w:lineRule="auto"/>
        <w:ind w:firstLineChars="228" w:firstLine="479"/>
        <w:jc w:val="left"/>
        <w:rPr>
          <w:rFonts w:ascii="Times New Roman" w:eastAsiaTheme="minorEastAsia" w:hAnsi="Times New Roman" w:cs="Times New Roman"/>
          <w:spacing w:val="0"/>
          <w:sz w:val="21"/>
          <w:szCs w:val="21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e</w:t>
      </w:r>
      <w:r>
        <w:rPr>
          <w:rFonts w:ascii="Times New Roman" w:eastAsiaTheme="minorEastAsia" w:hAnsi="Times New Roman" w:cs="Times New Roman"/>
          <w:spacing w:val="0"/>
          <w:sz w:val="21"/>
          <w:szCs w:val="21"/>
          <w:lang w:val="en-US" w:bidi="en-US"/>
        </w:rPr>
        <w:t>）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本</w:t>
      </w:r>
      <w:r>
        <w:rPr>
          <w:rFonts w:ascii="Times New Roman" w:eastAsiaTheme="minorEastAsia" w:hAnsi="Times New Roman" w:cs="Times New Roman" w:hint="eastAsia"/>
          <w:spacing w:val="0"/>
          <w:sz w:val="21"/>
          <w:szCs w:val="21"/>
          <w:lang w:val="en-US"/>
        </w:rPr>
        <w:t>文件</w:t>
      </w:r>
      <w:r>
        <w:rPr>
          <w:rFonts w:ascii="Times New Roman" w:eastAsiaTheme="minorEastAsia" w:hAnsi="Times New Roman" w:cs="Times New Roman"/>
          <w:spacing w:val="0"/>
          <w:sz w:val="21"/>
          <w:szCs w:val="21"/>
        </w:rPr>
        <w:t>编号；</w:t>
      </w:r>
    </w:p>
    <w:p w:rsidR="006871CC" w:rsidRDefault="00B32373">
      <w:pPr>
        <w:snapToGrid w:val="0"/>
        <w:spacing w:line="360" w:lineRule="auto"/>
        <w:ind w:firstLineChars="228" w:firstLine="479"/>
        <w:rPr>
          <w:rFonts w:eastAsiaTheme="minorEastAsia"/>
          <w:sz w:val="21"/>
          <w:szCs w:val="21"/>
        </w:rPr>
      </w:pPr>
      <w:r>
        <w:rPr>
          <w:rStyle w:val="Bodytext2TimesNewRoman"/>
          <w:rFonts w:eastAsiaTheme="minorEastAsia"/>
          <w:spacing w:val="0"/>
          <w:sz w:val="21"/>
          <w:szCs w:val="21"/>
          <w:lang w:eastAsia="zh-CN"/>
        </w:rPr>
        <w:t>f</w:t>
      </w:r>
      <w:r>
        <w:rPr>
          <w:rFonts w:eastAsiaTheme="minorEastAsia"/>
          <w:sz w:val="21"/>
          <w:szCs w:val="21"/>
          <w:lang w:val="en-US" w:bidi="en-US"/>
        </w:rPr>
        <w:t>）</w:t>
      </w:r>
      <w:r>
        <w:rPr>
          <w:rFonts w:eastAsiaTheme="minorEastAsia"/>
          <w:sz w:val="21"/>
          <w:szCs w:val="21"/>
        </w:rPr>
        <w:t>其他。</w:t>
      </w:r>
    </w:p>
    <w:p w:rsidR="006871CC" w:rsidRDefault="00B32373">
      <w:pPr>
        <w:spacing w:line="440" w:lineRule="exact"/>
        <w:rPr>
          <w:rFonts w:ascii="宋体" w:hAnsi="宋体"/>
        </w:rPr>
      </w:pPr>
      <w:r>
        <w:rPr>
          <w:rFonts w:eastAsiaTheme="minorEastAsia" w:hint="eastAsia"/>
          <w:sz w:val="21"/>
          <w:szCs w:val="21"/>
          <w:lang w:val="en-US"/>
        </w:rPr>
        <w:lastRenderedPageBreak/>
        <w:t xml:space="preserve">                                                                         </w:t>
      </w:r>
      <w:r>
        <w:rPr>
          <w:rFonts w:eastAsiaTheme="minorEastAsia"/>
          <w:sz w:val="21"/>
          <w:szCs w:val="21"/>
          <w:lang w:val="en-US"/>
        </w:rPr>
        <w:t xml:space="preserve"> ————————————     </w:t>
      </w:r>
      <w:r>
        <w:rPr>
          <w:rFonts w:eastAsiaTheme="minorEastAsia" w:hint="eastAsia"/>
          <w:sz w:val="21"/>
          <w:szCs w:val="21"/>
          <w:lang w:val="en-US"/>
        </w:rPr>
        <w:t xml:space="preserve">                   </w:t>
      </w:r>
      <w:r>
        <w:rPr>
          <w:rFonts w:ascii="宋体" w:hAnsi="宋体" w:hint="eastAsia"/>
        </w:rPr>
        <w:t xml:space="preserve">               </w:t>
      </w:r>
    </w:p>
    <w:p w:rsidR="006871CC" w:rsidRDefault="006871CC">
      <w:pPr>
        <w:snapToGrid w:val="0"/>
        <w:spacing w:line="360" w:lineRule="auto"/>
        <w:ind w:firstLineChars="228" w:firstLine="479"/>
        <w:rPr>
          <w:rFonts w:eastAsiaTheme="minorEastAsia"/>
          <w:sz w:val="21"/>
          <w:szCs w:val="21"/>
          <w:lang w:val="en-US"/>
        </w:rPr>
      </w:pPr>
    </w:p>
    <w:sectPr w:rsidR="006871CC">
      <w:type w:val="continuous"/>
      <w:pgSz w:w="11900" w:h="16840"/>
      <w:pgMar w:top="1373" w:right="1591" w:bottom="1301" w:left="107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A5" w:rsidRDefault="00140DA5"/>
  </w:endnote>
  <w:endnote w:type="continuationSeparator" w:id="0">
    <w:p w:rsidR="00140DA5" w:rsidRDefault="0014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CC" w:rsidRDefault="00B32373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II</w:t>
    </w:r>
    <w:r>
      <w:fldChar w:fldCharType="end"/>
    </w:r>
  </w:p>
  <w:p w:rsidR="006871CC" w:rsidRDefault="00B32373">
    <w:pPr>
      <w:pStyle w:val="af2"/>
      <w:ind w:right="360" w:firstLine="360"/>
      <w:rPr>
        <w:rStyle w:val="a5"/>
      </w:rPr>
    </w:pPr>
    <w:r>
      <w:rPr>
        <w:rStyle w:val="a5"/>
        <w:rFonts w:hint="eastAsia"/>
      </w:rPr>
      <w:t>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CC" w:rsidRDefault="00B32373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F20D1">
      <w:rPr>
        <w:rStyle w:val="a5"/>
        <w:noProof/>
      </w:rPr>
      <w:t>2</w:t>
    </w:r>
    <w:r>
      <w:fldChar w:fldCharType="end"/>
    </w:r>
  </w:p>
  <w:p w:rsidR="006871CC" w:rsidRDefault="006871C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A5" w:rsidRDefault="00140DA5"/>
  </w:footnote>
  <w:footnote w:type="continuationSeparator" w:id="0">
    <w:p w:rsidR="00140DA5" w:rsidRDefault="0014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CC" w:rsidRDefault="00B32373">
    <w:pPr>
      <w:pStyle w:val="af0"/>
    </w:pPr>
    <w:r>
      <w:t>GB/T ××××—××××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CC" w:rsidRDefault="00B32373">
    <w:pPr>
      <w:pStyle w:val="af"/>
    </w:pPr>
    <w:r>
      <w:t>GB/T ××××—××××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CC" w:rsidRDefault="00B32373">
    <w:pPr>
      <w:pStyle w:val="af"/>
    </w:pPr>
    <w:r>
      <w:t xml:space="preserve"> </w:t>
    </w:r>
  </w:p>
  <w:p w:rsidR="006871CC" w:rsidRDefault="006871CC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CC" w:rsidRDefault="00B32373">
    <w:pPr>
      <w:rPr>
        <w:sz w:val="2"/>
        <w:szCs w:val="2"/>
      </w:rPr>
    </w:pPr>
    <w:r>
      <w:rPr>
        <w:noProof/>
        <w:lang w:val="en-US"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5817870</wp:posOffset>
              </wp:positionH>
              <wp:positionV relativeFrom="page">
                <wp:posOffset>491490</wp:posOffset>
              </wp:positionV>
              <wp:extent cx="929640" cy="109855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109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871CC" w:rsidRDefault="00B32373">
                          <w:pPr>
                            <w:pStyle w:val="Headerorfooter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"/>
                            </w:rPr>
                            <w:t>YS/T 301—20XX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58.1pt;margin-top:38.7pt;width:73.2pt;height:8.65pt;z-index:-251659776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" filled="f" stroked="f">
              <v:textbox style="mso-fit-shape-to-text:t" inset="0,0,0,0">
                <w:txbxContent>
                  <w:p w:rsidR="006871CC" w:rsidRDefault="00B32373">
                    <w:pPr>
                      <w:pStyle w:val="Headerorfooter1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"/>
                      </w:rPr>
                      <w:t>YS/T 301—20XX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CC" w:rsidRDefault="00B32373">
    <w:pPr>
      <w:rPr>
        <w:sz w:val="2"/>
        <w:szCs w:val="2"/>
      </w:rPr>
    </w:pPr>
    <w:r>
      <w:rPr>
        <w:noProof/>
        <w:lang w:val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5817870</wp:posOffset>
              </wp:positionH>
              <wp:positionV relativeFrom="page">
                <wp:posOffset>491490</wp:posOffset>
              </wp:positionV>
              <wp:extent cx="929640" cy="109855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109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871CC" w:rsidRDefault="00B32373">
                          <w:pPr>
                            <w:pStyle w:val="Headerorfooter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"/>
                            </w:rPr>
                            <w:t>YS/T 301—XXXX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58.1pt;margin-top:38.7pt;width:73.2pt;height:8.65pt;z-index:-251658752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" filled="f" stroked="f">
              <v:textbox style="mso-fit-shape-to-text:t" inset="0,0,0,0">
                <w:txbxContent>
                  <w:p w:rsidR="006871CC" w:rsidRDefault="00B32373">
                    <w:pPr>
                      <w:pStyle w:val="Headerorfooter1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"/>
                      </w:rPr>
                      <w:t>YS/T 301—XXXX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CC" w:rsidRDefault="00B32373">
    <w:pPr>
      <w:rPr>
        <w:sz w:val="2"/>
        <w:szCs w:val="2"/>
      </w:rPr>
    </w:pPr>
    <w:r>
      <w:rPr>
        <w:noProof/>
        <w:lang w:val="en-US"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5817870</wp:posOffset>
              </wp:positionH>
              <wp:positionV relativeFrom="page">
                <wp:posOffset>491490</wp:posOffset>
              </wp:positionV>
              <wp:extent cx="929640" cy="109855"/>
              <wp:effectExtent l="0" t="0" r="0" b="0"/>
              <wp:wrapNone/>
              <wp:docPr id="1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109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871CC" w:rsidRDefault="00B32373">
                          <w:pPr>
                            <w:pStyle w:val="Headerorfooter11"/>
                            <w:shd w:val="clear" w:color="auto" w:fill="auto"/>
                            <w:spacing w:line="240" w:lineRule="auto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Style w:val="Headerorfooter10"/>
                            </w:rPr>
                            <w:t>YS/T 301—</w:t>
                          </w:r>
                          <w:r>
                            <w:rPr>
                              <w:rStyle w:val="Headerorfooter10"/>
                              <w:rFonts w:eastAsia="宋体" w:hint="eastAsia"/>
                              <w:lang w:eastAsia="zh-CN"/>
                            </w:rPr>
                            <w:t>XXXX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9" type="#_x0000_t202" style="position:absolute;margin-left:458.1pt;margin-top:38.7pt;width:73.2pt;height:8.65pt;z-index:-25165772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" filled="f" stroked="f">
              <v:textbox style="mso-fit-shape-to-text:t" inset="0,0,0,0">
                <w:txbxContent>
                  <w:p w:rsidR="006871CC" w:rsidRDefault="00B32373">
                    <w:pPr>
                      <w:pStyle w:val="Headerorfooter11"/>
                      <w:shd w:val="clear" w:color="auto" w:fill="auto"/>
                      <w:spacing w:line="240" w:lineRule="auto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Style w:val="Headerorfooter10"/>
                      </w:rPr>
                      <w:t>YS/T 301—</w:t>
                    </w:r>
                    <w:r>
                      <w:rPr>
                        <w:rStyle w:val="Headerorfooter10"/>
                        <w:rFonts w:eastAsia="宋体" w:hint="eastAsia"/>
                        <w:lang w:eastAsia="zh-CN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81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CC"/>
    <w:rsid w:val="000E1395"/>
    <w:rsid w:val="00140DA5"/>
    <w:rsid w:val="006871CC"/>
    <w:rsid w:val="006965D0"/>
    <w:rsid w:val="009F20D1"/>
    <w:rsid w:val="00B32373"/>
    <w:rsid w:val="02332171"/>
    <w:rsid w:val="02530CAE"/>
    <w:rsid w:val="03412685"/>
    <w:rsid w:val="03844DCA"/>
    <w:rsid w:val="03BB79DC"/>
    <w:rsid w:val="047D612D"/>
    <w:rsid w:val="04A1047C"/>
    <w:rsid w:val="04B91360"/>
    <w:rsid w:val="050A7CB5"/>
    <w:rsid w:val="05CE7B8C"/>
    <w:rsid w:val="06054247"/>
    <w:rsid w:val="06542954"/>
    <w:rsid w:val="07AC57FD"/>
    <w:rsid w:val="0A096130"/>
    <w:rsid w:val="0A2838A2"/>
    <w:rsid w:val="0C1F0C6C"/>
    <w:rsid w:val="0C7D1ECB"/>
    <w:rsid w:val="0C816523"/>
    <w:rsid w:val="0EF86B12"/>
    <w:rsid w:val="0FF14254"/>
    <w:rsid w:val="1062492A"/>
    <w:rsid w:val="10987815"/>
    <w:rsid w:val="115D6915"/>
    <w:rsid w:val="11CD0D74"/>
    <w:rsid w:val="11D34FB9"/>
    <w:rsid w:val="12C30F46"/>
    <w:rsid w:val="13173D50"/>
    <w:rsid w:val="13A35D8F"/>
    <w:rsid w:val="14077F16"/>
    <w:rsid w:val="16982481"/>
    <w:rsid w:val="16ED0367"/>
    <w:rsid w:val="173262F9"/>
    <w:rsid w:val="182D0CAE"/>
    <w:rsid w:val="193B7F9E"/>
    <w:rsid w:val="195D06D5"/>
    <w:rsid w:val="19CF301A"/>
    <w:rsid w:val="1AE63025"/>
    <w:rsid w:val="1AFE541F"/>
    <w:rsid w:val="1B2D253E"/>
    <w:rsid w:val="1B347E9C"/>
    <w:rsid w:val="1B6F2DFA"/>
    <w:rsid w:val="1C74477D"/>
    <w:rsid w:val="1D1F7E7E"/>
    <w:rsid w:val="1D515A86"/>
    <w:rsid w:val="1D943931"/>
    <w:rsid w:val="1E4E5781"/>
    <w:rsid w:val="1F6B0DFD"/>
    <w:rsid w:val="1FF50D7C"/>
    <w:rsid w:val="219074A0"/>
    <w:rsid w:val="2203407A"/>
    <w:rsid w:val="226665F5"/>
    <w:rsid w:val="23C33C04"/>
    <w:rsid w:val="23EB13B4"/>
    <w:rsid w:val="25B90AB9"/>
    <w:rsid w:val="26752731"/>
    <w:rsid w:val="29504BE9"/>
    <w:rsid w:val="2A1A4C40"/>
    <w:rsid w:val="2B703356"/>
    <w:rsid w:val="2DC6549A"/>
    <w:rsid w:val="2E6E278C"/>
    <w:rsid w:val="2F5C19D6"/>
    <w:rsid w:val="3036791D"/>
    <w:rsid w:val="324D012D"/>
    <w:rsid w:val="32A804DF"/>
    <w:rsid w:val="32CA1516"/>
    <w:rsid w:val="32DE5982"/>
    <w:rsid w:val="32E41787"/>
    <w:rsid w:val="33FA1731"/>
    <w:rsid w:val="357B1008"/>
    <w:rsid w:val="35D20B3C"/>
    <w:rsid w:val="363416E0"/>
    <w:rsid w:val="39121527"/>
    <w:rsid w:val="3A2F570C"/>
    <w:rsid w:val="3AB57D4E"/>
    <w:rsid w:val="3C9615AE"/>
    <w:rsid w:val="3CAC2F85"/>
    <w:rsid w:val="3D8574DB"/>
    <w:rsid w:val="3ED1665E"/>
    <w:rsid w:val="3F763257"/>
    <w:rsid w:val="40A32301"/>
    <w:rsid w:val="41112F56"/>
    <w:rsid w:val="417A3CB1"/>
    <w:rsid w:val="41FC708E"/>
    <w:rsid w:val="43131008"/>
    <w:rsid w:val="43424D5A"/>
    <w:rsid w:val="443B2806"/>
    <w:rsid w:val="447148CA"/>
    <w:rsid w:val="44B21515"/>
    <w:rsid w:val="459A2863"/>
    <w:rsid w:val="46920E6D"/>
    <w:rsid w:val="47412DFF"/>
    <w:rsid w:val="479C6816"/>
    <w:rsid w:val="47E55818"/>
    <w:rsid w:val="48C573E8"/>
    <w:rsid w:val="493C2BCC"/>
    <w:rsid w:val="49627E73"/>
    <w:rsid w:val="496A7EC7"/>
    <w:rsid w:val="49B976E9"/>
    <w:rsid w:val="4A7E6855"/>
    <w:rsid w:val="4AFC6C60"/>
    <w:rsid w:val="4B7D5507"/>
    <w:rsid w:val="4BF94B2C"/>
    <w:rsid w:val="4CB314F9"/>
    <w:rsid w:val="4D3037BE"/>
    <w:rsid w:val="4D9A6C9B"/>
    <w:rsid w:val="4DB557B3"/>
    <w:rsid w:val="4E2F1F6E"/>
    <w:rsid w:val="4FB701FC"/>
    <w:rsid w:val="5019263C"/>
    <w:rsid w:val="50375B50"/>
    <w:rsid w:val="505023ED"/>
    <w:rsid w:val="52FD02EE"/>
    <w:rsid w:val="530F6ABF"/>
    <w:rsid w:val="53355470"/>
    <w:rsid w:val="551A7371"/>
    <w:rsid w:val="561B654D"/>
    <w:rsid w:val="564437DE"/>
    <w:rsid w:val="568B7E2C"/>
    <w:rsid w:val="56F61212"/>
    <w:rsid w:val="57565EB5"/>
    <w:rsid w:val="57CB3B09"/>
    <w:rsid w:val="58D26564"/>
    <w:rsid w:val="593143E4"/>
    <w:rsid w:val="596916CD"/>
    <w:rsid w:val="596F6D0E"/>
    <w:rsid w:val="599E318A"/>
    <w:rsid w:val="59A222EE"/>
    <w:rsid w:val="59F118E8"/>
    <w:rsid w:val="5AB02EF0"/>
    <w:rsid w:val="5AB84819"/>
    <w:rsid w:val="5AED417A"/>
    <w:rsid w:val="5B216AF9"/>
    <w:rsid w:val="5B556F93"/>
    <w:rsid w:val="5BE4460A"/>
    <w:rsid w:val="5C9E638F"/>
    <w:rsid w:val="5E3E1C79"/>
    <w:rsid w:val="5E961D7E"/>
    <w:rsid w:val="5EBD5953"/>
    <w:rsid w:val="5F665C1D"/>
    <w:rsid w:val="60B75865"/>
    <w:rsid w:val="61B404D5"/>
    <w:rsid w:val="62DC2410"/>
    <w:rsid w:val="62E02A9D"/>
    <w:rsid w:val="647C7889"/>
    <w:rsid w:val="64C03907"/>
    <w:rsid w:val="655B124A"/>
    <w:rsid w:val="67DF68EA"/>
    <w:rsid w:val="67F81CD1"/>
    <w:rsid w:val="684D25E4"/>
    <w:rsid w:val="68997C23"/>
    <w:rsid w:val="693847FB"/>
    <w:rsid w:val="6A102832"/>
    <w:rsid w:val="6C1327EF"/>
    <w:rsid w:val="6CE05B3E"/>
    <w:rsid w:val="6D07253B"/>
    <w:rsid w:val="6D5D41D5"/>
    <w:rsid w:val="6DF2501D"/>
    <w:rsid w:val="6E606D9E"/>
    <w:rsid w:val="6E96589F"/>
    <w:rsid w:val="6EA12296"/>
    <w:rsid w:val="70065FCA"/>
    <w:rsid w:val="70426080"/>
    <w:rsid w:val="70A254CB"/>
    <w:rsid w:val="70B6672E"/>
    <w:rsid w:val="71585940"/>
    <w:rsid w:val="718E3EEF"/>
    <w:rsid w:val="71D80E70"/>
    <w:rsid w:val="71DF1FAF"/>
    <w:rsid w:val="71EA405C"/>
    <w:rsid w:val="72D600DA"/>
    <w:rsid w:val="73080312"/>
    <w:rsid w:val="73563EA6"/>
    <w:rsid w:val="74832892"/>
    <w:rsid w:val="749556C5"/>
    <w:rsid w:val="74B6065C"/>
    <w:rsid w:val="75387DB8"/>
    <w:rsid w:val="7546178F"/>
    <w:rsid w:val="75911639"/>
    <w:rsid w:val="76386C15"/>
    <w:rsid w:val="77400D84"/>
    <w:rsid w:val="77BC44AE"/>
    <w:rsid w:val="780007E9"/>
    <w:rsid w:val="79284BA6"/>
    <w:rsid w:val="79576925"/>
    <w:rsid w:val="79D9767F"/>
    <w:rsid w:val="7A4B7764"/>
    <w:rsid w:val="7AF6588D"/>
    <w:rsid w:val="7AFD6B26"/>
    <w:rsid w:val="7C537B00"/>
    <w:rsid w:val="7CE031EF"/>
    <w:rsid w:val="7D350B6C"/>
    <w:rsid w:val="7D5200D6"/>
    <w:rsid w:val="7DC448C2"/>
    <w:rsid w:val="7E50768A"/>
    <w:rsid w:val="7E5E556B"/>
    <w:rsid w:val="7F1F1CC2"/>
    <w:rsid w:val="7F5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E5986C"/>
  <w15:docId w15:val="{EFDB4DCD-E09C-43C3-9249-49814425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val="zh-CN" w:bidi="zh-CN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hint="eastAsia"/>
      <w:b/>
      <w:kern w:val="44"/>
      <w:sz w:val="48"/>
      <w:szCs w:val="48"/>
      <w:lang w:val="en-US" w:bidi="ar-SA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/>
      <w:ind w:firstLineChars="198" w:firstLine="466"/>
    </w:pPr>
    <w:rPr>
      <w:rFonts w:ascii="宋体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Pr>
      <w:rFonts w:ascii="Times New Roman" w:eastAsia="宋体" w:hAnsi="Times New Roman"/>
      <w:sz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Bodytext4Exact">
    <w:name w:val="Body text|4 Exact"/>
    <w:basedOn w:val="a0"/>
    <w:unhideWhenUsed/>
    <w:qFormat/>
    <w:rPr>
      <w:rFonts w:ascii="PMingLiU" w:eastAsia="PMingLiU" w:hAnsi="PMingLiU" w:cs="PMingLiU"/>
      <w:spacing w:val="60"/>
      <w:sz w:val="18"/>
      <w:szCs w:val="18"/>
      <w:u w:val="none"/>
      <w:lang w:val="en-US" w:eastAsia="en-US" w:bidi="en-US"/>
    </w:rPr>
  </w:style>
  <w:style w:type="character" w:customStyle="1" w:styleId="Bodytext4TimesNewRoman">
    <w:name w:val="Body text|4 + Times New Roman"/>
    <w:basedOn w:val="Bodytext4"/>
    <w:unhideWhenUsed/>
    <w:qFormat/>
    <w:rPr>
      <w:rFonts w:ascii="Times New Roman" w:eastAsia="Times New Roman" w:hAnsi="Times New Roman" w:cs="Times New Roman"/>
      <w:b/>
      <w:bCs/>
      <w:spacing w:val="0"/>
      <w:sz w:val="20"/>
      <w:szCs w:val="20"/>
      <w:u w:val="none"/>
      <w:lang w:val="en-US" w:eastAsia="en-US" w:bidi="en-US"/>
    </w:rPr>
  </w:style>
  <w:style w:type="character" w:customStyle="1" w:styleId="Bodytext4">
    <w:name w:val="Body text|4_"/>
    <w:basedOn w:val="a0"/>
    <w:link w:val="Bodytext40"/>
    <w:qFormat/>
    <w:rPr>
      <w:rFonts w:ascii="PMingLiU" w:eastAsia="PMingLiU" w:hAnsi="PMingLiU" w:cs="PMingLiU"/>
      <w:spacing w:val="60"/>
      <w:sz w:val="18"/>
      <w:szCs w:val="18"/>
      <w:u w:val="none"/>
    </w:rPr>
  </w:style>
  <w:style w:type="paragraph" w:customStyle="1" w:styleId="Bodytext40">
    <w:name w:val="Body text|4"/>
    <w:basedOn w:val="a"/>
    <w:link w:val="Bodytext4"/>
    <w:qFormat/>
    <w:pPr>
      <w:shd w:val="clear" w:color="auto" w:fill="FFFFFF"/>
      <w:spacing w:line="211" w:lineRule="exact"/>
      <w:jc w:val="both"/>
    </w:pPr>
    <w:rPr>
      <w:rFonts w:ascii="PMingLiU" w:eastAsia="PMingLiU" w:hAnsi="PMingLiU" w:cs="PMingLiU"/>
      <w:spacing w:val="60"/>
      <w:sz w:val="18"/>
      <w:szCs w:val="18"/>
    </w:rPr>
  </w:style>
  <w:style w:type="character" w:customStyle="1" w:styleId="Bodytext3Exact">
    <w:name w:val="Body text|3 Exact"/>
    <w:basedOn w:val="a0"/>
    <w:unhideWhenUsed/>
    <w:qFormat/>
    <w:rPr>
      <w:sz w:val="28"/>
      <w:szCs w:val="28"/>
      <w:u w:val="none"/>
      <w:lang w:val="en-US" w:eastAsia="en-US" w:bidi="en-US"/>
    </w:rPr>
  </w:style>
  <w:style w:type="character" w:customStyle="1" w:styleId="Bodytext3PMingLiU">
    <w:name w:val="Body text|3 + PMingLiU"/>
    <w:basedOn w:val="Bodytext3"/>
    <w:unhideWhenUsed/>
    <w:qFormat/>
    <w:rPr>
      <w:rFonts w:ascii="PMingLiU" w:eastAsia="PMingLiU" w:hAnsi="PMingLiU" w:cs="PMingLiU"/>
      <w:spacing w:val="30"/>
      <w:sz w:val="24"/>
      <w:szCs w:val="24"/>
      <w:u w:val="none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Pr>
      <w:sz w:val="28"/>
      <w:szCs w:val="28"/>
      <w:u w:val="none"/>
      <w:lang w:val="en-US" w:eastAsia="en-US" w:bidi="en-US"/>
    </w:rPr>
  </w:style>
  <w:style w:type="paragraph" w:customStyle="1" w:styleId="Bodytext30">
    <w:name w:val="Body text|3"/>
    <w:basedOn w:val="a"/>
    <w:link w:val="Bodytext3"/>
    <w:qFormat/>
    <w:pPr>
      <w:shd w:val="clear" w:color="auto" w:fill="FFFFFF"/>
      <w:spacing w:before="320" w:line="310" w:lineRule="exact"/>
      <w:jc w:val="right"/>
    </w:pPr>
    <w:rPr>
      <w:sz w:val="28"/>
      <w:szCs w:val="28"/>
      <w:lang w:val="en-US" w:eastAsia="en-US" w:bidi="en-US"/>
    </w:rPr>
  </w:style>
  <w:style w:type="character" w:customStyle="1" w:styleId="Heading11">
    <w:name w:val="Heading #1|1_"/>
    <w:basedOn w:val="a0"/>
    <w:link w:val="Heading110"/>
    <w:qFormat/>
    <w:rPr>
      <w:b/>
      <w:bCs/>
      <w:sz w:val="162"/>
      <w:szCs w:val="162"/>
      <w:u w:val="none"/>
      <w:lang w:val="en-US" w:eastAsia="en-US" w:bidi="en-US"/>
    </w:rPr>
  </w:style>
  <w:style w:type="paragraph" w:customStyle="1" w:styleId="Heading110">
    <w:name w:val="Heading #1|1"/>
    <w:basedOn w:val="a"/>
    <w:link w:val="Heading11"/>
    <w:qFormat/>
    <w:pPr>
      <w:shd w:val="clear" w:color="auto" w:fill="FFFFFF"/>
      <w:spacing w:line="1794" w:lineRule="exact"/>
      <w:jc w:val="right"/>
      <w:outlineLvl w:val="0"/>
    </w:pPr>
    <w:rPr>
      <w:b/>
      <w:bCs/>
      <w:sz w:val="162"/>
      <w:szCs w:val="162"/>
      <w:lang w:val="en-US" w:eastAsia="en-US" w:bidi="en-US"/>
    </w:rPr>
  </w:style>
  <w:style w:type="character" w:customStyle="1" w:styleId="Heading21">
    <w:name w:val="Heading #2|1_"/>
    <w:basedOn w:val="a0"/>
    <w:link w:val="Heading210"/>
    <w:qFormat/>
    <w:rPr>
      <w:rFonts w:ascii="PMingLiU" w:eastAsia="PMingLiU" w:hAnsi="PMingLiU" w:cs="PMingLiU"/>
      <w:spacing w:val="70"/>
      <w:sz w:val="48"/>
      <w:szCs w:val="48"/>
      <w:u w:val="none"/>
    </w:rPr>
  </w:style>
  <w:style w:type="paragraph" w:customStyle="1" w:styleId="Heading210">
    <w:name w:val="Heading #2|1"/>
    <w:basedOn w:val="a"/>
    <w:link w:val="Heading21"/>
    <w:qFormat/>
    <w:pPr>
      <w:shd w:val="clear" w:color="auto" w:fill="FFFFFF"/>
      <w:spacing w:after="320" w:line="480" w:lineRule="exact"/>
      <w:outlineLvl w:val="1"/>
    </w:pPr>
    <w:rPr>
      <w:rFonts w:ascii="PMingLiU" w:eastAsia="PMingLiU" w:hAnsi="PMingLiU" w:cs="PMingLiU"/>
      <w:spacing w:val="70"/>
      <w:sz w:val="48"/>
      <w:szCs w:val="48"/>
    </w:rPr>
  </w:style>
  <w:style w:type="character" w:customStyle="1" w:styleId="Bodytext2">
    <w:name w:val="Body text|2_"/>
    <w:basedOn w:val="a0"/>
    <w:link w:val="Bodytext20"/>
    <w:qFormat/>
    <w:rPr>
      <w:rFonts w:ascii="PMingLiU" w:eastAsia="PMingLiU" w:hAnsi="PMingLiU" w:cs="PMingLiU"/>
      <w:spacing w:val="20"/>
      <w:sz w:val="18"/>
      <w:szCs w:val="18"/>
      <w:u w:val="none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after="3760" w:line="222" w:lineRule="exact"/>
      <w:jc w:val="right"/>
    </w:pPr>
    <w:rPr>
      <w:rFonts w:ascii="PMingLiU" w:eastAsia="PMingLiU" w:hAnsi="PMingLiU" w:cs="PMingLiU"/>
      <w:spacing w:val="20"/>
      <w:sz w:val="18"/>
      <w:szCs w:val="18"/>
    </w:rPr>
  </w:style>
  <w:style w:type="character" w:customStyle="1" w:styleId="Bodytext2Spacing3pt">
    <w:name w:val="Body text|2 + Spacing 3 pt"/>
    <w:basedOn w:val="Bodytext2"/>
    <w:unhideWhenUsed/>
    <w:qFormat/>
    <w:rPr>
      <w:rFonts w:ascii="PMingLiU" w:eastAsia="PMingLiU" w:hAnsi="PMingLiU" w:cs="PMingLiU"/>
      <w:color w:val="000000"/>
      <w:spacing w:val="7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TimesNewRoman">
    <w:name w:val="Body text|2 + Times New Roman"/>
    <w:basedOn w:val="Bodytext2"/>
    <w:unhideWhenUsed/>
    <w:qFormat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3PMingLiU1">
    <w:name w:val="Body text|3 + PMingLiU1"/>
    <w:basedOn w:val="Bodytext3"/>
    <w:unhideWhenUsed/>
    <w:qFormat/>
    <w:rPr>
      <w:rFonts w:ascii="PMingLiU" w:eastAsia="PMingLiU" w:hAnsi="PMingLiU" w:cs="PMingLiU"/>
      <w:color w:val="000000"/>
      <w:spacing w:val="30"/>
      <w:w w:val="100"/>
      <w:position w:val="0"/>
      <w:sz w:val="24"/>
      <w:szCs w:val="24"/>
      <w:u w:val="none"/>
      <w:lang w:val="zh-CN" w:eastAsia="zh-CN" w:bidi="zh-CN"/>
    </w:rPr>
  </w:style>
  <w:style w:type="character" w:customStyle="1" w:styleId="Heading31">
    <w:name w:val="Heading #3|1_"/>
    <w:basedOn w:val="a0"/>
    <w:link w:val="Heading310"/>
    <w:qFormat/>
    <w:rPr>
      <w:rFonts w:ascii="PMingLiU" w:eastAsia="PMingLiU" w:hAnsi="PMingLiU" w:cs="PMingLiU"/>
      <w:spacing w:val="80"/>
      <w:sz w:val="26"/>
      <w:szCs w:val="26"/>
      <w:u w:val="none"/>
    </w:rPr>
  </w:style>
  <w:style w:type="paragraph" w:customStyle="1" w:styleId="Heading310">
    <w:name w:val="Heading #3|1"/>
    <w:basedOn w:val="a"/>
    <w:link w:val="Heading31"/>
    <w:qFormat/>
    <w:pPr>
      <w:shd w:val="clear" w:color="auto" w:fill="FFFFFF"/>
      <w:spacing w:before="680" w:line="260" w:lineRule="exact"/>
      <w:jc w:val="distribute"/>
      <w:outlineLvl w:val="2"/>
    </w:pPr>
    <w:rPr>
      <w:rFonts w:ascii="PMingLiU" w:eastAsia="PMingLiU" w:hAnsi="PMingLiU" w:cs="PMingLiU"/>
      <w:spacing w:val="80"/>
      <w:sz w:val="26"/>
      <w:szCs w:val="26"/>
    </w:rPr>
  </w:style>
  <w:style w:type="character" w:customStyle="1" w:styleId="Bodytext5">
    <w:name w:val="Body text|5_"/>
    <w:basedOn w:val="a0"/>
    <w:link w:val="Bodytext50"/>
    <w:qFormat/>
    <w:rPr>
      <w:rFonts w:ascii="PMingLiU" w:eastAsia="PMingLiU" w:hAnsi="PMingLiU" w:cs="PMingLiU"/>
      <w:spacing w:val="20"/>
      <w:sz w:val="15"/>
      <w:szCs w:val="15"/>
      <w:u w:val="none"/>
    </w:rPr>
  </w:style>
  <w:style w:type="paragraph" w:customStyle="1" w:styleId="Bodytext50">
    <w:name w:val="Body text|5"/>
    <w:basedOn w:val="a"/>
    <w:link w:val="Bodytext5"/>
    <w:qFormat/>
    <w:pPr>
      <w:shd w:val="clear" w:color="auto" w:fill="FFFFFF"/>
      <w:spacing w:line="312" w:lineRule="exact"/>
      <w:jc w:val="center"/>
    </w:pPr>
    <w:rPr>
      <w:rFonts w:ascii="PMingLiU" w:eastAsia="PMingLiU" w:hAnsi="PMingLiU" w:cs="PMingLiU"/>
      <w:spacing w:val="20"/>
      <w:sz w:val="15"/>
      <w:szCs w:val="15"/>
    </w:rPr>
  </w:style>
  <w:style w:type="character" w:customStyle="1" w:styleId="Bodytext5Spacing3pt">
    <w:name w:val="Body text|5 + Spacing 3 pt"/>
    <w:basedOn w:val="Bodytext5"/>
    <w:unhideWhenUsed/>
    <w:qFormat/>
    <w:rPr>
      <w:rFonts w:ascii="PMingLiU" w:eastAsia="PMingLiU" w:hAnsi="PMingLiU" w:cs="PMingLiU"/>
      <w:color w:val="000000"/>
      <w:spacing w:val="60"/>
      <w:w w:val="100"/>
      <w:position w:val="0"/>
      <w:sz w:val="15"/>
      <w:szCs w:val="15"/>
      <w:u w:val="none"/>
      <w:lang w:val="zh-CN" w:eastAsia="zh-CN" w:bidi="zh-CN"/>
    </w:rPr>
  </w:style>
  <w:style w:type="character" w:customStyle="1" w:styleId="Bodytext59pt">
    <w:name w:val="Body text|5 + 9 pt"/>
    <w:basedOn w:val="Bodytext5"/>
    <w:unhideWhenUsed/>
    <w:qFormat/>
    <w:rPr>
      <w:rFonts w:ascii="PMingLiU" w:eastAsia="PMingLiU" w:hAnsi="PMingLiU" w:cs="PMingLiU"/>
      <w:color w:val="000000"/>
      <w:spacing w:val="23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Bodytext59pt1">
    <w:name w:val="Body text|5 + 9 pt1"/>
    <w:basedOn w:val="Bodytext5"/>
    <w:unhideWhenUsed/>
    <w:qFormat/>
    <w:rPr>
      <w:rFonts w:ascii="PMingLiU" w:eastAsia="PMingLiU" w:hAnsi="PMingLiU" w:cs="PMingLiU"/>
      <w:color w:val="000000"/>
      <w:spacing w:val="7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Bodytext5TimesNewRoman">
    <w:name w:val="Body text|5 + Times New Roman"/>
    <w:basedOn w:val="Bodytext5"/>
    <w:unhideWhenUsed/>
    <w:qFormat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6">
    <w:name w:val="Body text|6_"/>
    <w:basedOn w:val="a0"/>
    <w:link w:val="Bodytext60"/>
    <w:qFormat/>
    <w:rPr>
      <w:w w:val="66"/>
      <w:sz w:val="9"/>
      <w:szCs w:val="9"/>
      <w:u w:val="none"/>
      <w:lang w:val="en-US" w:eastAsia="en-US" w:bidi="en-US"/>
    </w:rPr>
  </w:style>
  <w:style w:type="paragraph" w:customStyle="1" w:styleId="Bodytext60">
    <w:name w:val="Body text|6"/>
    <w:basedOn w:val="a"/>
    <w:link w:val="Bodytext6"/>
    <w:qFormat/>
    <w:pPr>
      <w:shd w:val="clear" w:color="auto" w:fill="FFFFFF"/>
      <w:spacing w:after="200" w:line="100" w:lineRule="exact"/>
      <w:jc w:val="center"/>
    </w:pPr>
    <w:rPr>
      <w:w w:val="66"/>
      <w:sz w:val="9"/>
      <w:szCs w:val="9"/>
      <w:lang w:val="en-US" w:eastAsia="en-US" w:bidi="en-US"/>
    </w:rPr>
  </w:style>
  <w:style w:type="character" w:customStyle="1" w:styleId="Bodytext7">
    <w:name w:val="Body text|7_"/>
    <w:basedOn w:val="a0"/>
    <w:link w:val="Bodytext70"/>
    <w:qFormat/>
    <w:rPr>
      <w:spacing w:val="10"/>
      <w:sz w:val="16"/>
      <w:szCs w:val="16"/>
      <w:u w:val="none"/>
    </w:rPr>
  </w:style>
  <w:style w:type="paragraph" w:customStyle="1" w:styleId="Bodytext70">
    <w:name w:val="Body text|7"/>
    <w:basedOn w:val="a"/>
    <w:link w:val="Bodytext7"/>
    <w:qFormat/>
    <w:pPr>
      <w:shd w:val="clear" w:color="auto" w:fill="FFFFFF"/>
      <w:spacing w:before="200" w:line="264" w:lineRule="exact"/>
      <w:jc w:val="center"/>
    </w:pPr>
    <w:rPr>
      <w:spacing w:val="10"/>
      <w:sz w:val="16"/>
      <w:szCs w:val="16"/>
    </w:rPr>
  </w:style>
  <w:style w:type="character" w:customStyle="1" w:styleId="Bodytext7PMingLiU">
    <w:name w:val="Body text|7 + PMingLiU"/>
    <w:basedOn w:val="Bodytext7"/>
    <w:unhideWhenUsed/>
    <w:qFormat/>
    <w:rPr>
      <w:rFonts w:ascii="PMingLiU" w:eastAsia="PMingLiU" w:hAnsi="PMingLiU" w:cs="PMingLiU"/>
      <w:color w:val="000000"/>
      <w:spacing w:val="20"/>
      <w:w w:val="100"/>
      <w:position w:val="0"/>
      <w:sz w:val="15"/>
      <w:szCs w:val="15"/>
      <w:u w:val="none"/>
      <w:lang w:val="zh-CN" w:eastAsia="zh-CN" w:bidi="zh-CN"/>
    </w:rPr>
  </w:style>
  <w:style w:type="character" w:customStyle="1" w:styleId="Bodytext7PMingLiU1">
    <w:name w:val="Body text|7 + PMingLiU1"/>
    <w:basedOn w:val="Bodytext7"/>
    <w:unhideWhenUsed/>
    <w:qFormat/>
    <w:rPr>
      <w:rFonts w:ascii="PMingLiU" w:eastAsia="PMingLiU" w:hAnsi="PMingLiU" w:cs="PMingLiU"/>
      <w:b/>
      <w:bCs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Headerorfooter1">
    <w:name w:val="Header or footer|1_"/>
    <w:basedOn w:val="a0"/>
    <w:link w:val="Headerorfooter11"/>
    <w:qFormat/>
    <w:rPr>
      <w:sz w:val="20"/>
      <w:szCs w:val="20"/>
      <w:u w:val="none"/>
      <w:lang w:val="en-US" w:eastAsia="en-US" w:bidi="en-US"/>
    </w:rPr>
  </w:style>
  <w:style w:type="paragraph" w:customStyle="1" w:styleId="Headerorfooter11">
    <w:name w:val="Header or footer|11"/>
    <w:basedOn w:val="a"/>
    <w:link w:val="Headerorfooter1"/>
    <w:qFormat/>
    <w:pPr>
      <w:shd w:val="clear" w:color="auto" w:fill="FFFFFF"/>
      <w:spacing w:line="222" w:lineRule="exact"/>
    </w:pPr>
    <w:rPr>
      <w:sz w:val="20"/>
      <w:szCs w:val="20"/>
      <w:lang w:val="en-US" w:eastAsia="en-US" w:bidi="en-US"/>
    </w:rPr>
  </w:style>
  <w:style w:type="character" w:customStyle="1" w:styleId="Headerorfooter10">
    <w:name w:val="Header or footer|1"/>
    <w:basedOn w:val="Headerorfooter1"/>
    <w:unhideWhenUsed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Exact">
    <w:name w:val="Body text|2 Exact"/>
    <w:basedOn w:val="a0"/>
    <w:unhideWhenUsed/>
    <w:qFormat/>
    <w:rPr>
      <w:rFonts w:ascii="PMingLiU" w:eastAsia="PMingLiU" w:hAnsi="PMingLiU" w:cs="PMingLiU"/>
      <w:spacing w:val="20"/>
      <w:sz w:val="18"/>
      <w:szCs w:val="18"/>
      <w:u w:val="none"/>
    </w:rPr>
  </w:style>
  <w:style w:type="character" w:customStyle="1" w:styleId="Bodytext8">
    <w:name w:val="Body text|8_"/>
    <w:basedOn w:val="a0"/>
    <w:link w:val="Bodytext80"/>
    <w:qFormat/>
    <w:rPr>
      <w:b/>
      <w:bCs/>
      <w:sz w:val="20"/>
      <w:szCs w:val="20"/>
      <w:u w:val="none"/>
      <w:lang w:val="en-US" w:eastAsia="en-US" w:bidi="en-US"/>
    </w:rPr>
  </w:style>
  <w:style w:type="paragraph" w:customStyle="1" w:styleId="Bodytext80">
    <w:name w:val="Body text|8"/>
    <w:basedOn w:val="a"/>
    <w:link w:val="Bodytext8"/>
    <w:qFormat/>
    <w:pPr>
      <w:shd w:val="clear" w:color="auto" w:fill="FFFFFF"/>
      <w:spacing w:before="280" w:after="120" w:line="222" w:lineRule="exact"/>
    </w:pPr>
    <w:rPr>
      <w:b/>
      <w:bCs/>
      <w:sz w:val="20"/>
      <w:szCs w:val="20"/>
      <w:lang w:val="en-US" w:eastAsia="en-US" w:bidi="en-US"/>
    </w:rPr>
  </w:style>
  <w:style w:type="character" w:customStyle="1" w:styleId="Bodytext8PMingLiU">
    <w:name w:val="Body text|8 + PMingLiU"/>
    <w:basedOn w:val="Bodytext8"/>
    <w:unhideWhenUsed/>
    <w:qFormat/>
    <w:rPr>
      <w:rFonts w:ascii="PMingLiU" w:eastAsia="PMingLiU" w:hAnsi="PMingLiU" w:cs="PMingLiU"/>
      <w:b/>
      <w:bCs/>
      <w:color w:val="000000"/>
      <w:spacing w:val="6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Bodytext4Spacing1pt">
    <w:name w:val="Body text|4 + Spacing 1 pt"/>
    <w:basedOn w:val="Bodytext4"/>
    <w:unhideWhenUsed/>
    <w:qFormat/>
    <w:rPr>
      <w:rFonts w:ascii="PMingLiU" w:eastAsia="PMingLiU" w:hAnsi="PMingLiU" w:cs="PMingLiU"/>
      <w:color w:val="000000"/>
      <w:spacing w:val="2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Tablecaption1">
    <w:name w:val="Table caption|1_"/>
    <w:basedOn w:val="a0"/>
    <w:link w:val="Tablecaption10"/>
    <w:qFormat/>
    <w:rPr>
      <w:rFonts w:ascii="PMingLiU" w:eastAsia="PMingLiU" w:hAnsi="PMingLiU" w:cs="PMingLiU"/>
      <w:spacing w:val="60"/>
      <w:sz w:val="18"/>
      <w:szCs w:val="18"/>
      <w:u w:val="none"/>
    </w:rPr>
  </w:style>
  <w:style w:type="paragraph" w:customStyle="1" w:styleId="Tablecaption10">
    <w:name w:val="Table caption|1"/>
    <w:basedOn w:val="a"/>
    <w:link w:val="Tablecaption1"/>
    <w:qFormat/>
    <w:pPr>
      <w:shd w:val="clear" w:color="auto" w:fill="FFFFFF"/>
      <w:spacing w:line="180" w:lineRule="exact"/>
    </w:pPr>
    <w:rPr>
      <w:rFonts w:ascii="PMingLiU" w:eastAsia="PMingLiU" w:hAnsi="PMingLiU" w:cs="PMingLiU"/>
      <w:spacing w:val="60"/>
      <w:sz w:val="18"/>
      <w:szCs w:val="18"/>
    </w:rPr>
  </w:style>
  <w:style w:type="character" w:customStyle="1" w:styleId="Bodytext275pt">
    <w:name w:val="Body text|2 + 7.5 pt"/>
    <w:basedOn w:val="Bodytext2"/>
    <w:unhideWhenUsed/>
    <w:qFormat/>
    <w:rPr>
      <w:rFonts w:ascii="PMingLiU" w:eastAsia="PMingLiU" w:hAnsi="PMingLiU" w:cs="PMingLiU"/>
      <w:b/>
      <w:bCs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TimesNewRoman1">
    <w:name w:val="Body text|2 + Times New Roman1"/>
    <w:basedOn w:val="Bodytext2"/>
    <w:unhideWhenUsed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ing41">
    <w:name w:val="Heading #4|1_"/>
    <w:basedOn w:val="a0"/>
    <w:link w:val="Heading410"/>
    <w:qFormat/>
    <w:rPr>
      <w:rFonts w:ascii="PMingLiU" w:eastAsia="PMingLiU" w:hAnsi="PMingLiU" w:cs="PMingLiU"/>
      <w:spacing w:val="60"/>
      <w:sz w:val="18"/>
      <w:szCs w:val="18"/>
      <w:u w:val="none"/>
      <w:lang w:val="en-US" w:eastAsia="en-US" w:bidi="en-US"/>
    </w:rPr>
  </w:style>
  <w:style w:type="paragraph" w:customStyle="1" w:styleId="Heading410">
    <w:name w:val="Heading #4|1"/>
    <w:basedOn w:val="a"/>
    <w:link w:val="Heading41"/>
    <w:qFormat/>
    <w:pPr>
      <w:shd w:val="clear" w:color="auto" w:fill="FFFFFF"/>
      <w:spacing w:after="300" w:line="222" w:lineRule="exact"/>
      <w:outlineLvl w:val="3"/>
    </w:pPr>
    <w:rPr>
      <w:rFonts w:ascii="PMingLiU" w:eastAsia="PMingLiU" w:hAnsi="PMingLiU" w:cs="PMingLiU"/>
      <w:spacing w:val="60"/>
      <w:sz w:val="18"/>
      <w:szCs w:val="18"/>
      <w:lang w:val="en-US" w:eastAsia="en-US" w:bidi="en-US"/>
    </w:rPr>
  </w:style>
  <w:style w:type="character" w:customStyle="1" w:styleId="Heading41TimesNewRoman">
    <w:name w:val="Heading #4|1 + Times New Roman"/>
    <w:basedOn w:val="Heading41"/>
    <w:unhideWhenUsed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41Spacing1pt">
    <w:name w:val="Heading #4|1 + Spacing 1 pt"/>
    <w:basedOn w:val="Heading41"/>
    <w:unhideWhenUsed/>
    <w:qFormat/>
    <w:rPr>
      <w:rFonts w:ascii="PMingLiU" w:eastAsia="PMingLiU" w:hAnsi="PMingLiU" w:cs="PMingLiU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45pt">
    <w:name w:val="Body text|2 + 4.5 pt"/>
    <w:basedOn w:val="Bodytext2"/>
    <w:unhideWhenUsed/>
    <w:qFormat/>
    <w:rPr>
      <w:rFonts w:ascii="PMingLiU" w:eastAsia="PMingLiU" w:hAnsi="PMingLiU" w:cs="PMingLiU"/>
      <w:color w:val="000000"/>
      <w:spacing w:val="0"/>
      <w:w w:val="100"/>
      <w:position w:val="0"/>
      <w:sz w:val="9"/>
      <w:szCs w:val="9"/>
      <w:u w:val="none"/>
      <w:lang w:val="zh-CN" w:eastAsia="zh-CN" w:bidi="zh-CN"/>
    </w:rPr>
  </w:style>
  <w:style w:type="character" w:customStyle="1" w:styleId="Bodytext25pt">
    <w:name w:val="Body text|2 + 5 pt"/>
    <w:basedOn w:val="Bodytext2"/>
    <w:unhideWhenUsed/>
    <w:qFormat/>
    <w:rPr>
      <w:rFonts w:ascii="PMingLiU" w:eastAsia="PMingLiU" w:hAnsi="PMingLiU" w:cs="PMingLiU"/>
      <w:color w:val="000000"/>
      <w:spacing w:val="0"/>
      <w:w w:val="100"/>
      <w:position w:val="0"/>
      <w:sz w:val="10"/>
      <w:szCs w:val="10"/>
      <w:u w:val="none"/>
      <w:lang w:val="zh-CN" w:eastAsia="zh-CN" w:bidi="zh-CN"/>
    </w:rPr>
  </w:style>
  <w:style w:type="character" w:customStyle="1" w:styleId="Bodytext255pt">
    <w:name w:val="Body text|2 + 5.5 pt"/>
    <w:basedOn w:val="Bodytext2"/>
    <w:unhideWhenUsed/>
    <w:qFormat/>
    <w:rPr>
      <w:rFonts w:ascii="PMingLiU" w:eastAsia="PMingLiU" w:hAnsi="PMingLiU" w:cs="PMingLiU"/>
      <w:color w:val="000000"/>
      <w:spacing w:val="0"/>
      <w:w w:val="100"/>
      <w:position w:val="0"/>
      <w:sz w:val="11"/>
      <w:szCs w:val="11"/>
      <w:u w:val="none"/>
      <w:lang w:val="zh-CN" w:eastAsia="zh-CN" w:bidi="zh-CN"/>
    </w:rPr>
  </w:style>
  <w:style w:type="character" w:customStyle="1" w:styleId="Bodytext275pt1">
    <w:name w:val="Body text|2 + 7.5 pt1"/>
    <w:basedOn w:val="Bodytext2"/>
    <w:unhideWhenUsed/>
    <w:qFormat/>
    <w:rPr>
      <w:rFonts w:ascii="PMingLiU" w:eastAsia="PMingLiU" w:hAnsi="PMingLiU" w:cs="PMingLiU"/>
      <w:i/>
      <w:iCs/>
      <w:color w:val="000000"/>
      <w:spacing w:val="20"/>
      <w:w w:val="100"/>
      <w:position w:val="0"/>
      <w:sz w:val="15"/>
      <w:szCs w:val="15"/>
      <w:u w:val="none"/>
      <w:lang w:val="zh-CN" w:eastAsia="zh-CN" w:bidi="zh-CN"/>
    </w:rPr>
  </w:style>
  <w:style w:type="character" w:customStyle="1" w:styleId="Bodytext4Spacing4pt">
    <w:name w:val="Body text|4 + Spacing 4 pt"/>
    <w:basedOn w:val="Bodytext4"/>
    <w:unhideWhenUsed/>
    <w:qFormat/>
    <w:rPr>
      <w:rFonts w:ascii="PMingLiU" w:eastAsia="PMingLiU" w:hAnsi="PMingLiU" w:cs="PMingLiU"/>
      <w:color w:val="000000"/>
      <w:spacing w:val="8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pacing2pt">
    <w:name w:val="Body text|2 + Spacing 2 pt"/>
    <w:basedOn w:val="Bodytext2"/>
    <w:unhideWhenUsed/>
    <w:qFormat/>
    <w:rPr>
      <w:rFonts w:ascii="PMingLiU" w:eastAsia="PMingLiU" w:hAnsi="PMingLiU" w:cs="PMingLiU"/>
      <w:color w:val="000000"/>
      <w:spacing w:val="5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Bodytext9">
    <w:name w:val="Body text|9_"/>
    <w:basedOn w:val="a0"/>
    <w:link w:val="Bodytext90"/>
    <w:qFormat/>
    <w:rPr>
      <w:rFonts w:ascii="PMingLiU" w:eastAsia="PMingLiU" w:hAnsi="PMingLiU" w:cs="PMingLiU"/>
      <w:spacing w:val="10"/>
      <w:sz w:val="17"/>
      <w:szCs w:val="17"/>
      <w:u w:val="none"/>
    </w:rPr>
  </w:style>
  <w:style w:type="paragraph" w:customStyle="1" w:styleId="Bodytext90">
    <w:name w:val="Body text|9"/>
    <w:basedOn w:val="a"/>
    <w:link w:val="Bodytext9"/>
    <w:qFormat/>
    <w:pPr>
      <w:shd w:val="clear" w:color="auto" w:fill="FFFFFF"/>
      <w:spacing w:line="322" w:lineRule="exact"/>
      <w:jc w:val="both"/>
    </w:pPr>
    <w:rPr>
      <w:rFonts w:ascii="PMingLiU" w:eastAsia="PMingLiU" w:hAnsi="PMingLiU" w:cs="PMingLiU"/>
      <w:spacing w:val="10"/>
      <w:sz w:val="17"/>
      <w:szCs w:val="17"/>
    </w:rPr>
  </w:style>
  <w:style w:type="character" w:customStyle="1" w:styleId="Bodytext9TimesNewRoman">
    <w:name w:val="Body text|9 + Times New Roman"/>
    <w:basedOn w:val="Bodytext9"/>
    <w:unhideWhenUsed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9Spacing3pt">
    <w:name w:val="Body text|9 + Spacing 3 pt"/>
    <w:basedOn w:val="Bodytext9"/>
    <w:unhideWhenUsed/>
    <w:qFormat/>
    <w:rPr>
      <w:rFonts w:ascii="PMingLiU" w:eastAsia="PMingLiU" w:hAnsi="PMingLiU" w:cs="PMingLiU"/>
      <w:color w:val="000000"/>
      <w:spacing w:val="6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Bodytext4TimesNewRoman1">
    <w:name w:val="Body text|4 + Times New Roman1"/>
    <w:basedOn w:val="Bodytext4"/>
    <w:unhideWhenUsed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Spacing1ptExact">
    <w:name w:val="Body text|4 + Spacing 1 pt Exact"/>
    <w:basedOn w:val="Bodytext4"/>
    <w:unhideWhenUsed/>
    <w:qFormat/>
    <w:rPr>
      <w:rFonts w:ascii="PMingLiU" w:eastAsia="PMingLiU" w:hAnsi="PMingLiU" w:cs="PMingLiU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5Exact">
    <w:name w:val="Body text|5 Exact"/>
    <w:basedOn w:val="a0"/>
    <w:unhideWhenUsed/>
    <w:qFormat/>
    <w:rPr>
      <w:rFonts w:ascii="PMingLiU" w:eastAsia="PMingLiU" w:hAnsi="PMingLiU" w:cs="PMingLiU"/>
      <w:spacing w:val="20"/>
      <w:sz w:val="15"/>
      <w:szCs w:val="15"/>
      <w:u w:val="none"/>
    </w:rPr>
  </w:style>
  <w:style w:type="character" w:customStyle="1" w:styleId="Bodytext5Spacing3ptExact">
    <w:name w:val="Body text|5 + Spacing 3 pt Exact"/>
    <w:basedOn w:val="Bodytext5"/>
    <w:unhideWhenUsed/>
    <w:qFormat/>
    <w:rPr>
      <w:rFonts w:ascii="PMingLiU" w:eastAsia="PMingLiU" w:hAnsi="PMingLiU" w:cs="PMingLiU"/>
      <w:color w:val="000000"/>
      <w:spacing w:val="60"/>
      <w:w w:val="100"/>
      <w:position w:val="0"/>
      <w:sz w:val="15"/>
      <w:szCs w:val="15"/>
      <w:u w:val="none"/>
      <w:lang w:val="zh-CN" w:eastAsia="zh-CN" w:bidi="zh-CN"/>
    </w:rPr>
  </w:style>
  <w:style w:type="character" w:customStyle="1" w:styleId="Bodytext10Exact">
    <w:name w:val="Body text|10 Exact"/>
    <w:basedOn w:val="a0"/>
    <w:link w:val="Bodytext10"/>
    <w:qFormat/>
    <w:rPr>
      <w:sz w:val="8"/>
      <w:szCs w:val="8"/>
      <w:u w:val="none"/>
      <w:lang w:val="en-US" w:eastAsia="en-US" w:bidi="en-US"/>
    </w:rPr>
  </w:style>
  <w:style w:type="paragraph" w:customStyle="1" w:styleId="Bodytext10">
    <w:name w:val="Body text|10"/>
    <w:basedOn w:val="a"/>
    <w:link w:val="Bodytext10Exact"/>
    <w:qFormat/>
    <w:pPr>
      <w:shd w:val="clear" w:color="auto" w:fill="FFFFFF"/>
      <w:spacing w:before="80" w:after="200" w:line="88" w:lineRule="exact"/>
      <w:jc w:val="center"/>
    </w:pPr>
    <w:rPr>
      <w:sz w:val="8"/>
      <w:szCs w:val="8"/>
      <w:lang w:val="en-US" w:eastAsia="en-US" w:bidi="en-US"/>
    </w:rPr>
  </w:style>
  <w:style w:type="character" w:customStyle="1" w:styleId="Bodytext11Exact">
    <w:name w:val="Body text|11 Exact"/>
    <w:basedOn w:val="a0"/>
    <w:link w:val="Bodytext11"/>
    <w:qFormat/>
    <w:rPr>
      <w:rFonts w:ascii="PMingLiU" w:eastAsia="PMingLiU" w:hAnsi="PMingLiU" w:cs="PMingLiU"/>
      <w:b/>
      <w:bCs/>
      <w:spacing w:val="10"/>
      <w:sz w:val="15"/>
      <w:szCs w:val="15"/>
      <w:u w:val="none"/>
    </w:rPr>
  </w:style>
  <w:style w:type="paragraph" w:customStyle="1" w:styleId="Bodytext11">
    <w:name w:val="Body text|11"/>
    <w:basedOn w:val="a"/>
    <w:link w:val="Bodytext11Exact"/>
    <w:qFormat/>
    <w:pPr>
      <w:shd w:val="clear" w:color="auto" w:fill="FFFFFF"/>
      <w:spacing w:before="200" w:line="150" w:lineRule="exact"/>
    </w:pPr>
    <w:rPr>
      <w:rFonts w:ascii="PMingLiU" w:eastAsia="PMingLiU" w:hAnsi="PMingLiU" w:cs="PMingLiU"/>
      <w:b/>
      <w:bCs/>
      <w:spacing w:val="10"/>
      <w:sz w:val="15"/>
      <w:szCs w:val="15"/>
    </w:rPr>
  </w:style>
  <w:style w:type="character" w:customStyle="1" w:styleId="Bodytext11Exact1">
    <w:name w:val="Body text|11 Exact1"/>
    <w:basedOn w:val="Bodytext11Exact"/>
    <w:unhideWhenUsed/>
    <w:qFormat/>
    <w:rPr>
      <w:rFonts w:ascii="PMingLiU" w:eastAsia="PMingLiU" w:hAnsi="PMingLiU" w:cs="PMingLiU"/>
      <w:b/>
      <w:bCs/>
      <w:color w:val="000000"/>
      <w:spacing w:val="10"/>
      <w:w w:val="100"/>
      <w:position w:val="0"/>
      <w:sz w:val="15"/>
      <w:szCs w:val="15"/>
      <w:u w:val="single"/>
      <w:lang w:val="zh-CN" w:eastAsia="zh-CN" w:bidi="zh-CN"/>
    </w:rPr>
  </w:style>
  <w:style w:type="paragraph" w:customStyle="1" w:styleId="a7">
    <w:name w:val="封面正文"/>
    <w:qFormat/>
    <w:pPr>
      <w:jc w:val="both"/>
    </w:pPr>
  </w:style>
  <w:style w:type="paragraph" w:customStyle="1" w:styleId="a8">
    <w:name w:val="实施日期"/>
    <w:basedOn w:val="a9"/>
    <w:qFormat/>
    <w:pPr>
      <w:framePr w:hSpace="0" w:wrap="around" w:xAlign="right"/>
      <w:jc w:val="right"/>
    </w:pPr>
  </w:style>
  <w:style w:type="paragraph" w:customStyle="1" w:styleId="a9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a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b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c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d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e">
    <w:name w:val="标准标志"/>
    <w:next w:val="a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0">
    <w:name w:val="标准书眉_偶数页"/>
    <w:basedOn w:val="af"/>
    <w:next w:val="a"/>
    <w:qFormat/>
    <w:pPr>
      <w:jc w:val="left"/>
    </w:pPr>
  </w:style>
  <w:style w:type="paragraph" w:customStyle="1" w:styleId="af1">
    <w:name w:val="标准书眉一"/>
    <w:qFormat/>
    <w:pPr>
      <w:jc w:val="both"/>
    </w:pPr>
  </w:style>
  <w:style w:type="paragraph" w:customStyle="1" w:styleId="af2">
    <w:name w:val="标准书脚_偶数页"/>
    <w:qFormat/>
    <w:pPr>
      <w:spacing w:before="120"/>
    </w:pPr>
    <w:rPr>
      <w:sz w:val="18"/>
    </w:rPr>
  </w:style>
  <w:style w:type="character" w:customStyle="1" w:styleId="af3">
    <w:name w:val="发布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af4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ntpedia.com/standard/367623.html" TargetMode="External"/><Relationship Id="rId17" Type="http://schemas.openxmlformats.org/officeDocument/2006/relationships/hyperlink" Target="https://www.antpedia.com/standard/36762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tpedia.com/standard/367623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admin01</dc:creator>
  <cp:lastModifiedBy>吴川眉</cp:lastModifiedBy>
  <cp:revision>4</cp:revision>
  <cp:lastPrinted>2019-07-10T01:09:00Z</cp:lastPrinted>
  <dcterms:created xsi:type="dcterms:W3CDTF">2019-02-01T01:36:00Z</dcterms:created>
  <dcterms:modified xsi:type="dcterms:W3CDTF">2021-03-23T11:16:00Z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