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29EAC9" w14:textId="77777777" w:rsidR="00A96D11" w:rsidRDefault="00F16BF7">
      <w:pPr>
        <w:pStyle w:val="affd"/>
        <w:framePr w:wrap="around"/>
      </w:pPr>
      <w:r>
        <w:rPr>
          <w:rFonts w:ascii="Times New Roman"/>
        </w:rPr>
        <w:t>ICS</w:t>
      </w:r>
      <w:r>
        <w:t> </w:t>
      </w:r>
      <w:r>
        <w:rPr>
          <w:rFonts w:hint="eastAsia"/>
        </w:rPr>
        <w:t>77.040</w:t>
      </w:r>
    </w:p>
    <w:p w14:paraId="1820F0AC" w14:textId="77777777" w:rsidR="00A96D11" w:rsidRDefault="00F16BF7">
      <w:pPr>
        <w:pStyle w:val="affd"/>
        <w:framePr w:wrap="around"/>
      </w:pPr>
      <w:r>
        <w:rPr>
          <w:rFonts w:hint="eastAsia"/>
        </w:rPr>
        <w:t>H17</w:t>
      </w: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4"/>
      </w:tblGrid>
      <w:tr w:rsidR="00A96D11" w14:paraId="01A9AE7B" w14:textId="77777777">
        <w:tc>
          <w:tcPr>
            <w:tcW w:w="9854" w:type="dxa"/>
            <w:tcBorders>
              <w:top w:val="nil"/>
              <w:left w:val="nil"/>
              <w:bottom w:val="nil"/>
              <w:right w:val="nil"/>
            </w:tcBorders>
            <w:shd w:val="clear" w:color="auto" w:fill="auto"/>
          </w:tcPr>
          <w:p w14:paraId="42BDAD2F" w14:textId="77777777" w:rsidR="00A96D11" w:rsidRDefault="00F16BF7">
            <w:pPr>
              <w:pStyle w:val="affd"/>
              <w:framePr w:wrap="around"/>
            </w:pPr>
            <w:r>
              <w:pict w14:anchorId="56824834">
                <v:rect id="BAH" o:spid="_x0000_s1026" style="position:absolute;margin-left:-5.25pt;margin-top:0;width:68.25pt;height:15.6pt;z-index:-251652096;mso-width-relative:page;mso-height-relative:page" stroked="f">
                  <v:textbox>
                    <w:txbxContent>
                      <w:p w14:paraId="2DDBE160" w14:textId="77777777" w:rsidR="00A96D11" w:rsidRDefault="00A96D11"/>
                    </w:txbxContent>
                  </v:textbox>
                </v:rect>
              </w:pict>
            </w:r>
          </w:p>
        </w:tc>
      </w:tr>
    </w:tbl>
    <w:p w14:paraId="65976652" w14:textId="77777777" w:rsidR="00A96D11" w:rsidRDefault="00F16BF7">
      <w:pPr>
        <w:pStyle w:val="aff3"/>
        <w:framePr w:w="5892" w:h="1523" w:hRule="exact" w:wrap="around" w:vAnchor="page" w:hAnchor="page" w:x="4996" w:y="816"/>
      </w:pPr>
      <w:r>
        <w:t>YS</w:t>
      </w:r>
    </w:p>
    <w:p w14:paraId="7C3D361F" w14:textId="77777777" w:rsidR="00A96D11" w:rsidRDefault="00F16BF7">
      <w:pPr>
        <w:pStyle w:val="affa"/>
        <w:framePr w:wrap="around"/>
      </w:pPr>
      <w:r>
        <w:rPr>
          <w:rFonts w:hint="eastAsia"/>
        </w:rPr>
        <w:t>中华人民共和国有色金属行业标准</w:t>
      </w:r>
    </w:p>
    <w:p w14:paraId="535242DD" w14:textId="77777777" w:rsidR="00A96D11" w:rsidRDefault="00F16BF7">
      <w:pPr>
        <w:pStyle w:val="2"/>
        <w:framePr w:wrap="around"/>
        <w:wordWrap w:val="0"/>
      </w:pPr>
      <w:r>
        <w:rPr>
          <w:rFonts w:ascii="Times New Roman"/>
        </w:rPr>
        <w:t>YS/T</w:t>
      </w:r>
      <w:r>
        <w:rPr>
          <w:rFonts w:ascii="Times New Roman" w:hint="eastAsia"/>
        </w:rPr>
        <w:t xml:space="preserve"> </w:t>
      </w:r>
      <w:r>
        <w:rPr>
          <w:rFonts w:hAnsi="黑体" w:hint="eastAsia"/>
        </w:rPr>
        <w:t>XXXX-</w:t>
      </w:r>
      <w:r>
        <w:rPr>
          <w:rFonts w:hAnsi="黑体"/>
        </w:rPr>
        <w:t>XXXX</w:t>
      </w: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A96D11" w14:paraId="33D2F10E" w14:textId="77777777">
        <w:tc>
          <w:tcPr>
            <w:tcW w:w="9356" w:type="dxa"/>
            <w:tcBorders>
              <w:top w:val="nil"/>
              <w:left w:val="nil"/>
              <w:bottom w:val="nil"/>
              <w:right w:val="nil"/>
            </w:tcBorders>
            <w:shd w:val="clear" w:color="auto" w:fill="auto"/>
          </w:tcPr>
          <w:p w14:paraId="15DBFF04" w14:textId="77777777" w:rsidR="00A96D11" w:rsidRDefault="00F16BF7">
            <w:pPr>
              <w:pStyle w:val="aff5"/>
              <w:framePr w:wrap="around"/>
            </w:pPr>
            <w:r>
              <w:pict w14:anchorId="5F18D3EC">
                <v:rect id="DT" o:spid="_x0000_s1027" style="position:absolute;left:0;text-align:left;margin-left:372.8pt;margin-top:2.7pt;width:90pt;height:18pt;z-index:-251655168;mso-width-relative:page;mso-height-relative:page" stroked="f">
                  <v:textbox>
                    <w:txbxContent>
                      <w:p w14:paraId="31D01485" w14:textId="77777777" w:rsidR="00A96D11" w:rsidRDefault="00A96D11"/>
                    </w:txbxContent>
                  </v:textbox>
                </v:rect>
              </w:pict>
            </w:r>
          </w:p>
        </w:tc>
      </w:tr>
    </w:tbl>
    <w:p w14:paraId="3E766D31" w14:textId="77777777" w:rsidR="00A96D11" w:rsidRDefault="00A96D11">
      <w:pPr>
        <w:pStyle w:val="2"/>
        <w:framePr w:wrap="around"/>
      </w:pPr>
    </w:p>
    <w:p w14:paraId="6047D919" w14:textId="77777777" w:rsidR="00A96D11" w:rsidRDefault="00A96D11">
      <w:pPr>
        <w:pStyle w:val="2"/>
        <w:framePr w:wrap="around"/>
      </w:pPr>
    </w:p>
    <w:p w14:paraId="3F608E4A" w14:textId="77777777" w:rsidR="00A96D11" w:rsidRDefault="00F16BF7">
      <w:pPr>
        <w:pStyle w:val="aff6"/>
        <w:framePr w:wrap="around"/>
      </w:pPr>
      <w:r>
        <w:rPr>
          <w:rFonts w:hint="eastAsia"/>
        </w:rPr>
        <w:t>六氯乙硅烷中杂质含量的测定</w:t>
      </w:r>
      <w:r>
        <w:rPr>
          <w:rFonts w:hint="eastAsia"/>
        </w:rPr>
        <w:t xml:space="preserve"> </w:t>
      </w:r>
      <w:r>
        <w:rPr>
          <w:rFonts w:hint="eastAsia"/>
        </w:rPr>
        <w:t>电感耦合等离子体质谱法</w:t>
      </w: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5"/>
      </w:tblGrid>
      <w:tr w:rsidR="00A96D11" w14:paraId="7F98C7EF" w14:textId="77777777">
        <w:tc>
          <w:tcPr>
            <w:tcW w:w="9855" w:type="dxa"/>
            <w:tcBorders>
              <w:top w:val="nil"/>
              <w:left w:val="nil"/>
              <w:bottom w:val="nil"/>
              <w:right w:val="nil"/>
            </w:tcBorders>
            <w:shd w:val="clear" w:color="auto" w:fill="auto"/>
          </w:tcPr>
          <w:p w14:paraId="763F9089" w14:textId="77777777" w:rsidR="00A96D11" w:rsidRDefault="00F16BF7">
            <w:pPr>
              <w:pStyle w:val="aff8"/>
              <w:framePr w:wrap="around"/>
              <w:rPr>
                <w:rFonts w:ascii="黑体" w:eastAsia="黑体" w:hAnsi="黑体"/>
              </w:rPr>
            </w:pPr>
            <w:r>
              <w:rPr>
                <w:rFonts w:hAnsi="宋体" w:cs="宋体" w:hint="eastAsia"/>
                <w:szCs w:val="21"/>
              </w:rPr>
              <w:t xml:space="preserve">Test method for the content of impurity in hexachlorodisilane </w:t>
            </w:r>
            <w:r>
              <w:rPr>
                <w:rFonts w:hAnsi="宋体" w:cs="宋体" w:hint="eastAsia"/>
                <w:szCs w:val="21"/>
              </w:rPr>
              <w:t>—</w:t>
            </w:r>
            <w:r>
              <w:rPr>
                <w:rFonts w:hAnsi="宋体" w:cs="宋体" w:hint="eastAsia"/>
                <w:szCs w:val="21"/>
              </w:rPr>
              <w:t>Inductively coupled plasma mass sepectrometry</w:t>
            </w:r>
            <w:r>
              <w:rPr>
                <w:rFonts w:ascii="黑体" w:eastAsia="黑体" w:hAnsi="黑体"/>
                <w:szCs w:val="21"/>
              </w:rPr>
              <w:t xml:space="preserve"> </w:t>
            </w:r>
            <w:r>
              <w:rPr>
                <w:rFonts w:ascii="黑体" w:eastAsia="黑体" w:hAnsi="黑体"/>
                <w:sz w:val="21"/>
                <w:szCs w:val="21"/>
              </w:rPr>
              <w:pict w14:anchorId="5686E730">
                <v:rect id="RQ" o:spid="_x0000_s1028" style="position:absolute;left:0;text-align:left;margin-left:173.85pt;margin-top:44.6pt;width:150pt;height:20pt;z-index:-251653120;mso-position-horizontal-relative:text;mso-position-vertical-relative:text;mso-width-relative:page;mso-height-relative:page" stroked="f">
                  <v:textbox>
                    <w:txbxContent>
                      <w:p w14:paraId="791A3FDC" w14:textId="77777777" w:rsidR="00A96D11" w:rsidRDefault="00A96D11"/>
                    </w:txbxContent>
                  </v:textbox>
                  <w10:anchorlock/>
                </v:rect>
              </w:pict>
            </w:r>
            <w:r>
              <w:rPr>
                <w:rFonts w:ascii="黑体" w:eastAsia="黑体" w:hAnsi="黑体"/>
                <w:sz w:val="21"/>
                <w:szCs w:val="21"/>
              </w:rPr>
              <w:pict w14:anchorId="10601034">
                <v:rect id="LB" o:spid="_x0000_s1029" style="position:absolute;left:0;text-align:left;margin-left:193.3pt;margin-top:20.15pt;width:100pt;height:24pt;z-index:-251654144;mso-position-horizontal-relative:text;mso-position-vertical-relative:text;mso-width-relative:page;mso-height-relative:page" stroked="f">
                  <v:textbox>
                    <w:txbxContent>
                      <w:p w14:paraId="40C519A3" w14:textId="77777777" w:rsidR="00A96D11" w:rsidRDefault="00A96D11"/>
                    </w:txbxContent>
                  </v:textbox>
                </v:rect>
              </w:pict>
            </w:r>
          </w:p>
        </w:tc>
      </w:tr>
      <w:tr w:rsidR="00A96D11" w14:paraId="2D364FB9" w14:textId="77777777">
        <w:tc>
          <w:tcPr>
            <w:tcW w:w="9855" w:type="dxa"/>
            <w:tcBorders>
              <w:top w:val="nil"/>
              <w:left w:val="nil"/>
              <w:bottom w:val="nil"/>
              <w:right w:val="nil"/>
            </w:tcBorders>
            <w:shd w:val="clear" w:color="auto" w:fill="auto"/>
          </w:tcPr>
          <w:p w14:paraId="233B18E2" w14:textId="77777777" w:rsidR="00A96D11" w:rsidRDefault="00F16BF7">
            <w:pPr>
              <w:pStyle w:val="aff9"/>
              <w:framePr w:wrap="around"/>
              <w:rPr>
                <w:sz w:val="24"/>
                <w:szCs w:val="24"/>
              </w:rPr>
            </w:pPr>
            <w:r>
              <w:rPr>
                <w:rFonts w:hint="eastAsia"/>
                <w:sz w:val="24"/>
                <w:szCs w:val="24"/>
              </w:rPr>
              <w:t>(</w:t>
            </w:r>
            <w:r>
              <w:rPr>
                <w:rFonts w:hint="eastAsia"/>
                <w:sz w:val="24"/>
                <w:szCs w:val="24"/>
              </w:rPr>
              <w:t>讨论</w:t>
            </w:r>
            <w:r>
              <w:rPr>
                <w:rFonts w:hint="eastAsia"/>
                <w:sz w:val="24"/>
                <w:szCs w:val="24"/>
              </w:rPr>
              <w:t>稿</w:t>
            </w:r>
            <w:r>
              <w:rPr>
                <w:rFonts w:hint="eastAsia"/>
                <w:sz w:val="24"/>
                <w:szCs w:val="24"/>
              </w:rPr>
              <w:t>)</w:t>
            </w:r>
          </w:p>
        </w:tc>
      </w:tr>
    </w:tbl>
    <w:p w14:paraId="179D39D6" w14:textId="77777777" w:rsidR="00A96D11" w:rsidRDefault="00F16BF7">
      <w:pPr>
        <w:pStyle w:val="a9"/>
        <w:framePr w:wrap="around"/>
        <w:numPr>
          <w:ilvl w:val="0"/>
          <w:numId w:val="0"/>
        </w:numPr>
      </w:pPr>
      <w:r>
        <w:rPr>
          <w:rFonts w:ascii="黑体" w:hint="eastAsia"/>
        </w:rPr>
        <w:t>XXXX</w:t>
      </w:r>
      <w:r>
        <w:rPr>
          <w:rFonts w:ascii="黑体"/>
        </w:rPr>
        <w:t>-</w:t>
      </w:r>
      <w:r>
        <w:t xml:space="preserve"> </w:t>
      </w:r>
      <w:r>
        <w:rPr>
          <w:rFonts w:ascii="黑体" w:hint="eastAsia"/>
        </w:rPr>
        <w:t>XX</w:t>
      </w:r>
      <w:r>
        <w:rPr>
          <w:rFonts w:ascii="黑体"/>
        </w:rPr>
        <w:t>-</w:t>
      </w:r>
      <w:r>
        <w:rPr>
          <w:rFonts w:ascii="黑体" w:hint="eastAsia"/>
        </w:rPr>
        <w:t>XX</w:t>
      </w:r>
      <w:r>
        <w:rPr>
          <w:rFonts w:hint="eastAsia"/>
        </w:rPr>
        <w:t>发布</w:t>
      </w:r>
      <w:r>
        <w:pict w14:anchorId="505A66B8">
          <v:line id="_x0000_s1030" style="position:absolute;z-index:251659264;mso-position-horizontal-relative:text;mso-position-vertical-relative:page;mso-width-relative:page;mso-height-relative:page" from="-.05pt,728.5pt" to="481.85pt,728.5pt">
            <w10:wrap anchory="page"/>
            <w10:anchorlock/>
          </v:line>
        </w:pict>
      </w:r>
    </w:p>
    <w:p w14:paraId="05C0811D" w14:textId="77777777" w:rsidR="00A96D11" w:rsidRDefault="00F16BF7">
      <w:pPr>
        <w:pStyle w:val="afff0"/>
        <w:framePr w:wrap="around"/>
      </w:pPr>
      <w:r>
        <w:rPr>
          <w:rFonts w:ascii="黑体" w:hint="eastAsia"/>
        </w:rPr>
        <w:t>XXXX</w:t>
      </w:r>
      <w:r>
        <w:rPr>
          <w:rFonts w:ascii="黑体"/>
        </w:rPr>
        <w:t>-</w:t>
      </w:r>
      <w:r>
        <w:t xml:space="preserve"> </w:t>
      </w:r>
      <w:r>
        <w:rPr>
          <w:rFonts w:ascii="黑体" w:hint="eastAsia"/>
        </w:rPr>
        <w:t>XX</w:t>
      </w:r>
      <w:r>
        <w:rPr>
          <w:rFonts w:ascii="黑体"/>
        </w:rPr>
        <w:t>-</w:t>
      </w:r>
      <w:r>
        <w:rPr>
          <w:rFonts w:ascii="黑体" w:hint="eastAsia"/>
        </w:rPr>
        <w:t>XX</w:t>
      </w:r>
      <w:r>
        <w:rPr>
          <w:rFonts w:hint="eastAsia"/>
        </w:rPr>
        <w:t>实施</w:t>
      </w:r>
    </w:p>
    <w:p w14:paraId="4525FC1E" w14:textId="77777777" w:rsidR="00A96D11" w:rsidRDefault="00F16BF7">
      <w:pPr>
        <w:pStyle w:val="affb"/>
        <w:framePr w:w="6460" w:h="600" w:hRule="exact" w:wrap="around" w:x="2589" w:y="15093"/>
      </w:pPr>
      <w:r>
        <w:rPr>
          <w:rFonts w:hint="eastAsia"/>
        </w:rPr>
        <w:t>中华人民共和国工业和信息化部</w:t>
      </w:r>
    </w:p>
    <w:p w14:paraId="5D45E8C8" w14:textId="77777777" w:rsidR="00A96D11" w:rsidRDefault="00F16BF7">
      <w:pPr>
        <w:pStyle w:val="afe"/>
        <w:sectPr w:rsidR="00A96D11">
          <w:pgSz w:w="11906" w:h="16838"/>
          <w:pgMar w:top="567" w:right="850" w:bottom="1134" w:left="1418" w:header="0" w:footer="0" w:gutter="0"/>
          <w:pgNumType w:start="1"/>
          <w:cols w:space="425"/>
          <w:docGrid w:type="lines" w:linePitch="312"/>
        </w:sectPr>
      </w:pPr>
      <w:r>
        <w:pict w14:anchorId="372373CA">
          <v:shapetype id="_x0000_t202" coordsize="21600,21600" o:spt="202" path="m,l,21600r21600,l21600,xe">
            <v:stroke joinstyle="miter"/>
            <v:path gradientshapeok="t" o:connecttype="rect"/>
          </v:shapetype>
          <v:shape id="_x0000_s1031" type="#_x0000_t202" style="position:absolute;left:0;text-align:left;margin-left:378.45pt;margin-top:716.9pt;width:48.15pt;height:36pt;z-index:251665408;mso-width-relative:page;mso-height-relative:page" strokecolor="white">
            <v:textbox>
              <w:txbxContent>
                <w:p w14:paraId="04062606" w14:textId="77777777" w:rsidR="00A96D11" w:rsidRDefault="00F16BF7">
                  <w:pPr>
                    <w:rPr>
                      <w:rFonts w:ascii="黑体" w:eastAsia="黑体" w:hAnsi="黑体"/>
                      <w:sz w:val="28"/>
                      <w:szCs w:val="28"/>
                    </w:rPr>
                  </w:pPr>
                  <w:r>
                    <w:rPr>
                      <w:rFonts w:ascii="黑体" w:eastAsia="黑体" w:hAnsi="黑体" w:hint="eastAsia"/>
                      <w:sz w:val="28"/>
                      <w:szCs w:val="28"/>
                    </w:rPr>
                    <w:t>发布</w:t>
                  </w:r>
                </w:p>
              </w:txbxContent>
            </v:textbox>
          </v:shape>
        </w:pict>
      </w:r>
      <w:r>
        <w:pict w14:anchorId="661DE924">
          <v:line id="_x0000_s1032" style="position:absolute;left:0;text-align:left;z-index:251660288;mso-width-relative:page;mso-height-relative:page" from="-.05pt,184.25pt" to="481.85pt,184.25pt"/>
        </w:pict>
      </w:r>
    </w:p>
    <w:p w14:paraId="5E003159" w14:textId="77777777" w:rsidR="00A96D11" w:rsidRDefault="00F16BF7">
      <w:pPr>
        <w:pStyle w:val="affc"/>
      </w:pPr>
      <w:r>
        <w:rPr>
          <w:rFonts w:hint="eastAsia"/>
        </w:rPr>
        <w:lastRenderedPageBreak/>
        <w:t>前</w:t>
      </w:r>
      <w:bookmarkStart w:id="0" w:name="BKQY"/>
      <w:r>
        <w:t>  </w:t>
      </w:r>
      <w:r>
        <w:rPr>
          <w:rFonts w:hint="eastAsia"/>
        </w:rPr>
        <w:t>言</w:t>
      </w:r>
      <w:bookmarkEnd w:id="0"/>
    </w:p>
    <w:p w14:paraId="4872045D" w14:textId="77777777" w:rsidR="00A96D11" w:rsidRDefault="00F16BF7">
      <w:pPr>
        <w:ind w:firstLineChars="200" w:firstLine="420"/>
        <w:rPr>
          <w:rFonts w:ascii="宋体"/>
        </w:rPr>
      </w:pPr>
      <w:r>
        <w:rPr>
          <w:rFonts w:ascii="宋体" w:hAnsi="宋体" w:cs="宋体" w:hint="eastAsia"/>
          <w:color w:val="000000"/>
          <w:szCs w:val="21"/>
        </w:rPr>
        <w:t>本文件按照</w:t>
      </w:r>
      <w:r>
        <w:rPr>
          <w:rFonts w:ascii="宋体" w:hAnsi="宋体" w:cs="宋体" w:hint="eastAsia"/>
          <w:color w:val="000000"/>
          <w:szCs w:val="21"/>
        </w:rPr>
        <w:t>GB/T 1.1-2020</w:t>
      </w:r>
      <w:r>
        <w:rPr>
          <w:rFonts w:ascii="宋体" w:hAnsi="宋体" w:cs="宋体" w:hint="eastAsia"/>
          <w:color w:val="000000"/>
          <w:szCs w:val="21"/>
        </w:rPr>
        <w:t>《标准化工作导则</w:t>
      </w:r>
      <w:r>
        <w:rPr>
          <w:rFonts w:ascii="宋体" w:hAnsi="宋体" w:cs="宋体" w:hint="eastAsia"/>
          <w:color w:val="000000"/>
          <w:szCs w:val="21"/>
        </w:rPr>
        <w:t xml:space="preserve">  </w:t>
      </w:r>
      <w:r>
        <w:rPr>
          <w:rFonts w:ascii="宋体" w:hAnsi="宋体" w:cs="宋体" w:hint="eastAsia"/>
          <w:color w:val="000000"/>
          <w:szCs w:val="21"/>
        </w:rPr>
        <w:t>第</w:t>
      </w:r>
      <w:r>
        <w:rPr>
          <w:rFonts w:ascii="宋体" w:hAnsi="宋体" w:cs="宋体" w:hint="eastAsia"/>
          <w:color w:val="000000"/>
          <w:szCs w:val="21"/>
        </w:rPr>
        <w:t>1</w:t>
      </w:r>
      <w:r>
        <w:rPr>
          <w:rFonts w:ascii="宋体" w:hAnsi="宋体" w:cs="宋体" w:hint="eastAsia"/>
          <w:color w:val="000000"/>
          <w:szCs w:val="21"/>
        </w:rPr>
        <w:t>部分：标准化文件的结构和起草规则》的规定起草</w:t>
      </w:r>
      <w:r>
        <w:rPr>
          <w:rFonts w:ascii="宋体" w:hint="eastAsia"/>
        </w:rPr>
        <w:t>。</w:t>
      </w:r>
    </w:p>
    <w:p w14:paraId="591E463D" w14:textId="77777777" w:rsidR="00A96D11" w:rsidRDefault="00F16BF7">
      <w:pPr>
        <w:ind w:firstLine="420"/>
      </w:pPr>
      <w:r>
        <w:rPr>
          <w:rFonts w:hint="eastAsia"/>
        </w:rPr>
        <w:t>本文件由全国有色金属标准化技术委员会</w:t>
      </w:r>
      <w:r>
        <w:rPr>
          <w:rFonts w:ascii="宋体" w:hAnsi="宋体" w:hint="eastAsia"/>
        </w:rPr>
        <w:t>（</w:t>
      </w:r>
      <w:r>
        <w:rPr>
          <w:rFonts w:ascii="宋体" w:hAnsi="宋体" w:hint="eastAsia"/>
        </w:rPr>
        <w:t>SAC/TC243</w:t>
      </w:r>
      <w:r>
        <w:rPr>
          <w:rFonts w:ascii="宋体" w:hAnsi="宋体" w:hint="eastAsia"/>
        </w:rPr>
        <w:t>）、全国半导体设备和材料标准化技术委员会材料分技术委员会（</w:t>
      </w:r>
      <w:r>
        <w:rPr>
          <w:rFonts w:ascii="宋体" w:hAnsi="宋体" w:hint="eastAsia"/>
        </w:rPr>
        <w:t>SAC/TC203/SC2</w:t>
      </w:r>
      <w:r>
        <w:rPr>
          <w:rFonts w:ascii="宋体" w:hAnsi="宋体" w:hint="eastAsia"/>
        </w:rPr>
        <w:t>）提出并归口。</w:t>
      </w:r>
    </w:p>
    <w:p w14:paraId="797985EC" w14:textId="77777777" w:rsidR="00A96D11" w:rsidRDefault="00F16BF7">
      <w:pPr>
        <w:ind w:firstLine="420"/>
      </w:pPr>
      <w:r>
        <w:rPr>
          <w:rFonts w:hint="eastAsia"/>
        </w:rPr>
        <w:t>本文件起草单位：洛阳中硅高科技有限公司</w:t>
      </w:r>
    </w:p>
    <w:p w14:paraId="4613A0ED" w14:textId="77777777" w:rsidR="00A96D11" w:rsidRDefault="00F16BF7">
      <w:pPr>
        <w:pStyle w:val="afff1"/>
      </w:pPr>
      <w:r>
        <w:rPr>
          <w:rFonts w:hint="eastAsia"/>
        </w:rPr>
        <w:t>本文件主要起草人：</w:t>
      </w:r>
    </w:p>
    <w:p w14:paraId="7A11770A" w14:textId="77777777" w:rsidR="00A96D11" w:rsidRDefault="00A96D11">
      <w:pPr>
        <w:tabs>
          <w:tab w:val="left" w:pos="854"/>
        </w:tabs>
        <w:ind w:left="840" w:hanging="420"/>
        <w:rPr>
          <w:rFonts w:ascii="宋体"/>
          <w:kern w:val="0"/>
          <w:szCs w:val="20"/>
        </w:rPr>
      </w:pPr>
    </w:p>
    <w:p w14:paraId="0B10BDC3" w14:textId="77777777" w:rsidR="00A96D11" w:rsidRDefault="00A96D11">
      <w:pPr>
        <w:pStyle w:val="afe"/>
      </w:pPr>
    </w:p>
    <w:p w14:paraId="1C4C9086" w14:textId="77777777" w:rsidR="00A96D11" w:rsidRDefault="00A96D11">
      <w:pPr>
        <w:pStyle w:val="afe"/>
        <w:sectPr w:rsidR="00A96D11">
          <w:headerReference w:type="default" r:id="rId9"/>
          <w:footerReference w:type="default" r:id="rId10"/>
          <w:pgSz w:w="11906" w:h="16838"/>
          <w:pgMar w:top="567" w:right="1134" w:bottom="1134" w:left="1418" w:header="1418" w:footer="1134" w:gutter="0"/>
          <w:pgNumType w:fmt="upperRoman" w:start="1"/>
          <w:cols w:space="425"/>
          <w:formProt w:val="0"/>
          <w:docGrid w:type="lines" w:linePitch="312"/>
        </w:sectPr>
      </w:pPr>
    </w:p>
    <w:p w14:paraId="40511E60" w14:textId="77777777" w:rsidR="00A96D11" w:rsidRDefault="00F16BF7">
      <w:pPr>
        <w:pStyle w:val="aff1"/>
      </w:pPr>
      <w:r>
        <w:rPr>
          <w:rFonts w:hint="eastAsia"/>
        </w:rPr>
        <w:lastRenderedPageBreak/>
        <w:t>六氯乙硅烷中杂质含量的测定</w:t>
      </w:r>
      <w:r>
        <w:rPr>
          <w:rFonts w:hint="eastAsia"/>
        </w:rPr>
        <w:t xml:space="preserve"> </w:t>
      </w:r>
      <w:r>
        <w:rPr>
          <w:rFonts w:hint="eastAsia"/>
        </w:rPr>
        <w:t>电感耦合等离子体质谱法</w:t>
      </w:r>
    </w:p>
    <w:p w14:paraId="03071D79" w14:textId="77777777" w:rsidR="00A96D11" w:rsidRDefault="00F16BF7">
      <w:pPr>
        <w:widowControl/>
        <w:autoSpaceDE w:val="0"/>
        <w:autoSpaceDN w:val="0"/>
        <w:ind w:firstLineChars="200" w:firstLine="420"/>
        <w:rPr>
          <w:bCs/>
        </w:rPr>
      </w:pPr>
      <w:r>
        <w:rPr>
          <w:rFonts w:ascii="黑体" w:eastAsia="黑体" w:hint="eastAsia"/>
          <w:bCs/>
          <w:color w:val="000000" w:themeColor="text1"/>
          <w:szCs w:val="21"/>
        </w:rPr>
        <w:t>警示——使用本标准的人员应有正规实验室工作的实践经验。本标准并未指出所有可能的安全问题。使用者有责任采取适当的安全和健康措施，并保证符合国家有关法规规定的条件。</w:t>
      </w:r>
      <w:r>
        <w:rPr>
          <w:rFonts w:ascii="黑体" w:eastAsia="黑体" w:hint="eastAsia"/>
          <w:bCs/>
          <w:color w:val="000000" w:themeColor="text1"/>
          <w:szCs w:val="21"/>
        </w:rPr>
        <w:t xml:space="preserve"> </w:t>
      </w:r>
    </w:p>
    <w:p w14:paraId="43026135" w14:textId="77777777" w:rsidR="00A96D11" w:rsidRDefault="00F16BF7">
      <w:pPr>
        <w:pStyle w:val="a0"/>
        <w:spacing w:before="312" w:after="312"/>
        <w:jc w:val="left"/>
        <w:rPr>
          <w:rFonts w:ascii="Times New Roman"/>
        </w:rPr>
      </w:pPr>
      <w:bookmarkStart w:id="1" w:name="_Toc325641012"/>
      <w:bookmarkStart w:id="2" w:name="_Toc325636225"/>
      <w:r>
        <w:rPr>
          <w:rFonts w:ascii="Times New Roman"/>
        </w:rPr>
        <w:t>范围</w:t>
      </w:r>
      <w:bookmarkEnd w:id="1"/>
      <w:bookmarkEnd w:id="2"/>
    </w:p>
    <w:p w14:paraId="4D57F536" w14:textId="77777777" w:rsidR="00A96D11" w:rsidRDefault="00F16BF7">
      <w:pPr>
        <w:ind w:firstLineChars="200" w:firstLine="420"/>
        <w:jc w:val="left"/>
        <w:rPr>
          <w:rFonts w:ascii="宋体" w:hAnsi="宋体" w:cs="宋体"/>
        </w:rPr>
      </w:pPr>
      <w:r>
        <w:rPr>
          <w:rFonts w:ascii="宋体" w:hAnsi="宋体" w:cs="宋体" w:hint="eastAsia"/>
        </w:rPr>
        <w:t>本</w:t>
      </w:r>
      <w:r>
        <w:rPr>
          <w:rFonts w:ascii="宋体" w:hAnsi="宋体" w:cs="宋体" w:hint="eastAsia"/>
        </w:rPr>
        <w:t>文件</w:t>
      </w:r>
      <w:r>
        <w:rPr>
          <w:rFonts w:ascii="宋体" w:hAnsi="宋体" w:cs="宋体" w:hint="eastAsia"/>
        </w:rPr>
        <w:t>规定了六氯乙硅烷中</w:t>
      </w:r>
      <w:r>
        <w:rPr>
          <w:rFonts w:ascii="宋体" w:hAnsi="宋体" w:cs="宋体" w:hint="eastAsia"/>
        </w:rPr>
        <w:t>钠、镁、铝、钾、钙、钛、钒、铬、锰、铁、钴、镍、铜、锌、镓、砷、铅、钡、锂、锶、铋、钼等元素</w:t>
      </w:r>
      <w:r>
        <w:rPr>
          <w:rFonts w:ascii="宋体" w:hAnsi="宋体" w:cs="宋体" w:hint="eastAsia"/>
        </w:rPr>
        <w:t>的</w:t>
      </w:r>
      <w:r>
        <w:rPr>
          <w:rFonts w:ascii="宋体" w:hAnsi="宋体" w:cs="宋体" w:hint="eastAsia"/>
        </w:rPr>
        <w:t>电感耦合等离子体质谱仪</w:t>
      </w:r>
      <w:r>
        <w:rPr>
          <w:rFonts w:ascii="宋体" w:hAnsi="宋体" w:cs="宋体" w:hint="eastAsia"/>
        </w:rPr>
        <w:t>测定方法。</w:t>
      </w:r>
    </w:p>
    <w:p w14:paraId="426709FC" w14:textId="77777777" w:rsidR="00A96D11" w:rsidRDefault="00F16BF7">
      <w:pPr>
        <w:ind w:firstLineChars="200" w:firstLine="420"/>
        <w:jc w:val="left"/>
        <w:rPr>
          <w:rFonts w:ascii="宋体" w:hAnsi="宋体" w:cs="宋体"/>
        </w:rPr>
      </w:pPr>
      <w:r>
        <w:rPr>
          <w:rFonts w:ascii="宋体" w:hAnsi="宋体" w:cs="宋体" w:hint="eastAsia"/>
        </w:rPr>
        <w:t>本文件适用于六氯乙硅烷中</w:t>
      </w:r>
      <w:r>
        <w:rPr>
          <w:rFonts w:ascii="宋体" w:hAnsi="宋体" w:cs="宋体" w:hint="eastAsia"/>
        </w:rPr>
        <w:t>杂质元素含量的测定，各元素测定范围</w:t>
      </w:r>
      <w:r>
        <w:rPr>
          <w:rFonts w:ascii="宋体" w:hAnsi="宋体" w:cs="宋体" w:hint="eastAsia"/>
        </w:rPr>
        <w:t>为</w:t>
      </w:r>
      <w:r>
        <w:rPr>
          <w:rFonts w:ascii="宋体" w:hAnsi="宋体" w:cs="宋体" w:hint="eastAsia"/>
        </w:rPr>
        <w:t>0.01 ng/g</w:t>
      </w:r>
      <w:r>
        <w:rPr>
          <w:rFonts w:ascii="仿宋" w:eastAsia="仿宋" w:hAnsi="仿宋" w:cs="仿宋" w:hint="eastAsia"/>
        </w:rPr>
        <w:t>～</w:t>
      </w:r>
      <w:r>
        <w:rPr>
          <w:rFonts w:ascii="宋体" w:eastAsia="仿宋" w:hAnsi="宋体" w:cs="宋体" w:hint="eastAsia"/>
        </w:rPr>
        <w:t>5</w:t>
      </w:r>
      <w:r>
        <w:rPr>
          <w:rFonts w:ascii="宋体" w:hAnsi="宋体" w:cs="宋体" w:hint="eastAsia"/>
        </w:rPr>
        <w:t>0 ng/g</w:t>
      </w:r>
      <w:r>
        <w:rPr>
          <w:rFonts w:ascii="宋体" w:hAnsi="宋体" w:cs="宋体" w:hint="eastAsia"/>
        </w:rPr>
        <w:t>。</w:t>
      </w:r>
    </w:p>
    <w:p w14:paraId="05F6DB92" w14:textId="77777777" w:rsidR="00A96D11" w:rsidRDefault="00F16BF7">
      <w:pPr>
        <w:pStyle w:val="a0"/>
        <w:spacing w:before="312" w:after="312"/>
        <w:jc w:val="left"/>
        <w:rPr>
          <w:rFonts w:ascii="Times New Roman"/>
        </w:rPr>
      </w:pPr>
      <w:bookmarkStart w:id="3" w:name="_Toc325641013"/>
      <w:bookmarkStart w:id="4" w:name="_Toc325636226"/>
      <w:r>
        <w:rPr>
          <w:rFonts w:ascii="Times New Roman"/>
        </w:rPr>
        <w:t>规范性引用文件</w:t>
      </w:r>
      <w:bookmarkEnd w:id="3"/>
      <w:bookmarkEnd w:id="4"/>
    </w:p>
    <w:p w14:paraId="6A522D67" w14:textId="77777777" w:rsidR="00A96D11" w:rsidRDefault="00F16BF7">
      <w:pPr>
        <w:ind w:firstLineChars="200" w:firstLine="420"/>
        <w:jc w:val="left"/>
        <w:rPr>
          <w:rFonts w:ascii="宋体" w:hAnsi="宋体" w:cs="宋体"/>
        </w:rPr>
      </w:pPr>
      <w:r>
        <w:rPr>
          <w:rFonts w:ascii="宋体" w:hAnsi="宋体" w:cs="宋体"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6DA4BF8D" w14:textId="77777777" w:rsidR="00A96D11" w:rsidRDefault="00F16BF7">
      <w:pPr>
        <w:ind w:firstLineChars="200" w:firstLine="420"/>
        <w:jc w:val="left"/>
        <w:rPr>
          <w:rFonts w:ascii="宋体" w:hAnsi="宋体" w:cs="宋体"/>
        </w:rPr>
      </w:pPr>
      <w:r>
        <w:rPr>
          <w:rFonts w:ascii="宋体" w:hAnsi="宋体" w:cs="宋体" w:hint="eastAsia"/>
        </w:rPr>
        <w:t>GB</w:t>
      </w:r>
      <w:r>
        <w:rPr>
          <w:rFonts w:ascii="宋体" w:hAnsi="宋体" w:cs="宋体" w:hint="eastAsia"/>
        </w:rPr>
        <w:t>/</w:t>
      </w:r>
      <w:r>
        <w:rPr>
          <w:rFonts w:ascii="宋体" w:hAnsi="宋体" w:cs="宋体" w:hint="eastAsia"/>
        </w:rPr>
        <w:t>T 11446.</w:t>
      </w:r>
      <w:r>
        <w:rPr>
          <w:rFonts w:ascii="宋体" w:hAnsi="宋体" w:cs="宋体" w:hint="eastAsia"/>
        </w:rPr>
        <w:t xml:space="preserve">1 </w:t>
      </w:r>
      <w:r>
        <w:rPr>
          <w:rFonts w:ascii="宋体" w:hAnsi="宋体" w:cs="宋体" w:hint="eastAsia"/>
        </w:rPr>
        <w:t>电子级水</w:t>
      </w:r>
    </w:p>
    <w:p w14:paraId="64557D15" w14:textId="77777777" w:rsidR="00A96D11" w:rsidRDefault="00F16BF7">
      <w:pPr>
        <w:ind w:firstLineChars="200" w:firstLine="420"/>
        <w:jc w:val="left"/>
        <w:rPr>
          <w:rFonts w:ascii="宋体" w:hAnsi="宋体" w:cs="宋体"/>
        </w:rPr>
      </w:pPr>
      <w:r>
        <w:rPr>
          <w:rFonts w:ascii="宋体" w:hAnsi="宋体" w:cs="宋体" w:hint="eastAsia"/>
        </w:rPr>
        <w:t>GB</w:t>
      </w:r>
      <w:r>
        <w:rPr>
          <w:rFonts w:ascii="宋体" w:hAnsi="宋体" w:cs="宋体" w:hint="eastAsia"/>
        </w:rPr>
        <w:t>/</w:t>
      </w:r>
      <w:r>
        <w:rPr>
          <w:rFonts w:ascii="宋体" w:hAnsi="宋体" w:cs="宋体" w:hint="eastAsia"/>
        </w:rPr>
        <w:t>T 25915.</w:t>
      </w:r>
      <w:r>
        <w:rPr>
          <w:rFonts w:ascii="宋体" w:hAnsi="宋体" w:cs="宋体" w:hint="eastAsia"/>
        </w:rPr>
        <w:t xml:space="preserve">1 </w:t>
      </w:r>
      <w:r>
        <w:rPr>
          <w:rFonts w:ascii="宋体" w:hAnsi="宋体" w:cs="宋体" w:hint="eastAsia"/>
        </w:rPr>
        <w:t>洁净室及相关受控环境　第</w:t>
      </w:r>
      <w:r>
        <w:rPr>
          <w:rFonts w:ascii="宋体" w:hAnsi="宋体" w:cs="宋体" w:hint="eastAsia"/>
        </w:rPr>
        <w:t>1</w:t>
      </w:r>
      <w:r>
        <w:rPr>
          <w:rFonts w:ascii="宋体" w:hAnsi="宋体" w:cs="宋体" w:hint="eastAsia"/>
        </w:rPr>
        <w:t>部分：空气洁净度等级</w:t>
      </w:r>
    </w:p>
    <w:p w14:paraId="3EAC6805" w14:textId="77777777" w:rsidR="00A96D11" w:rsidRDefault="00F16BF7">
      <w:pPr>
        <w:ind w:firstLineChars="200" w:firstLine="420"/>
        <w:jc w:val="left"/>
        <w:rPr>
          <w:rFonts w:ascii="宋体" w:hAnsi="宋体" w:cs="宋体"/>
        </w:rPr>
      </w:pPr>
      <w:r>
        <w:rPr>
          <w:rFonts w:ascii="宋体" w:hAnsi="宋体" w:cs="宋体" w:hint="eastAsia"/>
        </w:rPr>
        <w:t>GB</w:t>
      </w:r>
      <w:r>
        <w:rPr>
          <w:rFonts w:ascii="宋体" w:hAnsi="宋体" w:cs="宋体" w:hint="eastAsia"/>
        </w:rPr>
        <w:t>/</w:t>
      </w:r>
      <w:r>
        <w:rPr>
          <w:rFonts w:ascii="宋体" w:hAnsi="宋体" w:cs="宋体" w:hint="eastAsia"/>
        </w:rPr>
        <w:t>T 372</w:t>
      </w:r>
      <w:r>
        <w:rPr>
          <w:rFonts w:ascii="宋体" w:hAnsi="宋体" w:cs="宋体" w:hint="eastAsia"/>
        </w:rPr>
        <w:t xml:space="preserve">3 </w:t>
      </w:r>
      <w:r>
        <w:rPr>
          <w:rFonts w:ascii="宋体" w:hAnsi="宋体" w:cs="宋体" w:hint="eastAsia"/>
        </w:rPr>
        <w:t>工业用化学产品采样安全通则</w:t>
      </w:r>
    </w:p>
    <w:p w14:paraId="771F560A" w14:textId="77777777" w:rsidR="00A96D11" w:rsidRDefault="00F16BF7">
      <w:pPr>
        <w:ind w:firstLineChars="200" w:firstLine="420"/>
        <w:jc w:val="left"/>
        <w:rPr>
          <w:rFonts w:ascii="宋体" w:hAnsi="宋体" w:cs="宋体"/>
        </w:rPr>
      </w:pPr>
      <w:r>
        <w:rPr>
          <w:rFonts w:ascii="宋体" w:hAnsi="宋体" w:cs="宋体" w:hint="eastAsia"/>
        </w:rPr>
        <w:t>GB/T 667</w:t>
      </w:r>
      <w:r>
        <w:rPr>
          <w:rFonts w:ascii="宋体" w:hAnsi="宋体" w:cs="宋体" w:hint="eastAsia"/>
        </w:rPr>
        <w:t xml:space="preserve">8 </w:t>
      </w:r>
      <w:r>
        <w:rPr>
          <w:rFonts w:ascii="宋体" w:hAnsi="宋体" w:cs="宋体" w:hint="eastAsia"/>
        </w:rPr>
        <w:t>化工产品采样总则</w:t>
      </w:r>
    </w:p>
    <w:p w14:paraId="0834AFC1" w14:textId="77777777" w:rsidR="00A96D11" w:rsidRDefault="00F16BF7">
      <w:pPr>
        <w:ind w:firstLineChars="200" w:firstLine="420"/>
        <w:jc w:val="left"/>
        <w:rPr>
          <w:rFonts w:ascii="宋体" w:hAnsi="宋体" w:cs="宋体"/>
        </w:rPr>
      </w:pPr>
      <w:r>
        <w:rPr>
          <w:rFonts w:ascii="宋体" w:hAnsi="宋体" w:cs="宋体" w:hint="eastAsia"/>
        </w:rPr>
        <w:t>GB/T 668</w:t>
      </w:r>
      <w:r>
        <w:rPr>
          <w:rFonts w:ascii="宋体" w:hAnsi="宋体" w:cs="宋体" w:hint="eastAsia"/>
        </w:rPr>
        <w:t xml:space="preserve">0 </w:t>
      </w:r>
      <w:r>
        <w:rPr>
          <w:rFonts w:ascii="宋体" w:hAnsi="宋体" w:cs="宋体" w:hint="eastAsia"/>
        </w:rPr>
        <w:t>液体化工产品采样通则</w:t>
      </w:r>
    </w:p>
    <w:p w14:paraId="684724CD" w14:textId="77777777" w:rsidR="00A96D11" w:rsidRDefault="00F16BF7">
      <w:pPr>
        <w:pStyle w:val="a0"/>
        <w:spacing w:before="312" w:after="312"/>
        <w:jc w:val="left"/>
        <w:rPr>
          <w:rFonts w:ascii="Times New Roman"/>
        </w:rPr>
      </w:pPr>
      <w:bookmarkStart w:id="5" w:name="_Toc325636227"/>
      <w:bookmarkEnd w:id="5"/>
      <w:r>
        <w:rPr>
          <w:rFonts w:ascii="Times New Roman" w:hint="eastAsia"/>
        </w:rPr>
        <w:t>术语</w:t>
      </w:r>
      <w:r>
        <w:rPr>
          <w:rFonts w:ascii="Times New Roman" w:hint="eastAsia"/>
        </w:rPr>
        <w:t>和定义</w:t>
      </w:r>
    </w:p>
    <w:p w14:paraId="0C5BB454" w14:textId="77777777" w:rsidR="00A96D11" w:rsidRDefault="00F16BF7">
      <w:pPr>
        <w:pStyle w:val="afe"/>
        <w:rPr>
          <w:rFonts w:eastAsiaTheme="minorEastAsia"/>
        </w:rPr>
      </w:pPr>
      <w:r>
        <w:rPr>
          <w:rFonts w:eastAsiaTheme="minorEastAsia" w:hint="eastAsia"/>
        </w:rPr>
        <w:t>本文件没有需要界定的术语和定义。</w:t>
      </w:r>
    </w:p>
    <w:p w14:paraId="3521A48D" w14:textId="77777777" w:rsidR="00A96D11" w:rsidRDefault="00F16BF7">
      <w:pPr>
        <w:pStyle w:val="a0"/>
        <w:spacing w:before="312" w:after="312"/>
        <w:jc w:val="left"/>
        <w:rPr>
          <w:rFonts w:ascii="Times New Roman"/>
        </w:rPr>
      </w:pPr>
      <w:r>
        <w:rPr>
          <w:rFonts w:ascii="Times New Roman"/>
        </w:rPr>
        <w:t>原理</w:t>
      </w:r>
    </w:p>
    <w:p w14:paraId="66B28B3D" w14:textId="77777777" w:rsidR="00A96D11" w:rsidRDefault="00F16BF7">
      <w:pPr>
        <w:pStyle w:val="afe"/>
        <w:jc w:val="left"/>
        <w:rPr>
          <w:rFonts w:ascii="Times New Roman" w:eastAsiaTheme="minorEastAsia"/>
          <w:szCs w:val="22"/>
        </w:rPr>
      </w:pPr>
      <w:r>
        <w:rPr>
          <w:rFonts w:hAnsi="宋体" w:cs="宋体" w:hint="eastAsia"/>
          <w:szCs w:val="22"/>
        </w:rPr>
        <w:t>取少量</w:t>
      </w:r>
      <w:r>
        <w:rPr>
          <w:rFonts w:hAnsi="宋体" w:cs="宋体" w:hint="eastAsia"/>
          <w:szCs w:val="22"/>
        </w:rPr>
        <w:t>高纯水</w:t>
      </w:r>
      <w:r>
        <w:rPr>
          <w:rFonts w:hAnsi="宋体" w:cs="宋体" w:hint="eastAsia"/>
          <w:szCs w:val="22"/>
        </w:rPr>
        <w:t>于干净的聚四氟</w:t>
      </w:r>
      <w:r>
        <w:rPr>
          <w:rFonts w:hAnsi="宋体" w:cs="宋体" w:hint="eastAsia"/>
          <w:szCs w:val="22"/>
        </w:rPr>
        <w:t>乙烯</w:t>
      </w:r>
      <w:r>
        <w:rPr>
          <w:rFonts w:hAnsi="宋体" w:cs="宋体" w:hint="eastAsia"/>
          <w:szCs w:val="22"/>
        </w:rPr>
        <w:t>或</w:t>
      </w:r>
      <w:r>
        <w:rPr>
          <w:rFonts w:hAnsi="宋体" w:cs="宋体" w:hint="eastAsia"/>
          <w:szCs w:val="22"/>
        </w:rPr>
        <w:t>PFA</w:t>
      </w:r>
      <w:r>
        <w:rPr>
          <w:rFonts w:hAnsi="宋体" w:cs="宋体" w:hint="eastAsia"/>
          <w:szCs w:val="22"/>
        </w:rPr>
        <w:t>坩埚中，取一定量六氯乙硅烷样品倒入坩埚内，在高纯氮气保护下六氯乙硅烷</w:t>
      </w:r>
      <w:r>
        <w:rPr>
          <w:rFonts w:hAnsi="宋体" w:cs="宋体" w:hint="eastAsia"/>
          <w:szCs w:val="22"/>
        </w:rPr>
        <w:t>挥发至干</w:t>
      </w:r>
      <w:r>
        <w:rPr>
          <w:rFonts w:hAnsi="宋体" w:cs="宋体" w:hint="eastAsia"/>
          <w:szCs w:val="22"/>
        </w:rPr>
        <w:t>，加入氢氟酸</w:t>
      </w:r>
      <w:r>
        <w:rPr>
          <w:rFonts w:hAnsi="宋体" w:cs="宋体" w:hint="eastAsia"/>
          <w:szCs w:val="22"/>
        </w:rPr>
        <w:t>进行消解</w:t>
      </w:r>
      <w:r>
        <w:rPr>
          <w:rFonts w:hAnsi="宋体" w:cs="宋体" w:hint="eastAsia"/>
          <w:szCs w:val="22"/>
        </w:rPr>
        <w:t>，</w:t>
      </w:r>
      <w:r>
        <w:rPr>
          <w:rFonts w:hAnsi="宋体" w:cs="宋体" w:hint="eastAsia"/>
          <w:szCs w:val="22"/>
        </w:rPr>
        <w:t>蒸干后</w:t>
      </w:r>
      <w:r>
        <w:rPr>
          <w:rFonts w:hAnsi="宋体" w:cs="宋体" w:hint="eastAsia"/>
          <w:szCs w:val="22"/>
        </w:rPr>
        <w:t>用硝酸溶液定容</w:t>
      </w:r>
      <w:r>
        <w:rPr>
          <w:rFonts w:hAnsi="宋体" w:cs="宋体" w:hint="eastAsia"/>
          <w:szCs w:val="22"/>
        </w:rPr>
        <w:t>，</w:t>
      </w:r>
      <w:r>
        <w:rPr>
          <w:rFonts w:hAnsi="宋体" w:cs="宋体" w:hint="eastAsia"/>
          <w:szCs w:val="22"/>
        </w:rPr>
        <w:t>引入电感耦合等离子体质谱仪测定溶液中待分析元素的含量。</w:t>
      </w:r>
    </w:p>
    <w:p w14:paraId="6A949114" w14:textId="77777777" w:rsidR="00A96D11" w:rsidRDefault="00F16BF7">
      <w:pPr>
        <w:pStyle w:val="a0"/>
        <w:spacing w:before="312" w:after="312"/>
        <w:jc w:val="left"/>
        <w:rPr>
          <w:rFonts w:ascii="Times New Roman"/>
          <w:szCs w:val="22"/>
        </w:rPr>
      </w:pPr>
      <w:r>
        <w:rPr>
          <w:rFonts w:ascii="Times New Roman" w:hint="eastAsia"/>
          <w:szCs w:val="22"/>
        </w:rPr>
        <w:t>干扰因素</w:t>
      </w:r>
    </w:p>
    <w:p w14:paraId="608E9803" w14:textId="77777777" w:rsidR="00A96D11" w:rsidRDefault="00F16BF7">
      <w:pPr>
        <w:jc w:val="left"/>
        <w:rPr>
          <w:rFonts w:ascii="宋体" w:hAnsi="宋体" w:cs="宋体"/>
        </w:rPr>
      </w:pPr>
      <w:r>
        <w:rPr>
          <w:rFonts w:ascii="宋体" w:hAnsi="宋体" w:cs="宋体" w:hint="eastAsia"/>
        </w:rPr>
        <w:t xml:space="preserve">5.1 </w:t>
      </w:r>
      <w:r>
        <w:rPr>
          <w:rFonts w:ascii="宋体" w:hAnsi="宋体" w:cs="宋体" w:hint="eastAsia"/>
        </w:rPr>
        <w:t>六氯乙硅烷易与水</w:t>
      </w:r>
      <w:r>
        <w:rPr>
          <w:rFonts w:ascii="宋体" w:hAnsi="宋体" w:cs="宋体" w:hint="eastAsia"/>
        </w:rPr>
        <w:t>分发生</w:t>
      </w:r>
      <w:r>
        <w:rPr>
          <w:rFonts w:ascii="宋体" w:hAnsi="宋体" w:cs="宋体" w:hint="eastAsia"/>
        </w:rPr>
        <w:t>反应影响测试结果，因此采样用取样瓶应清洁干燥，采样时尽量避免与空气接触，采样结束立即加盖密封。</w:t>
      </w:r>
    </w:p>
    <w:p w14:paraId="596A8C92" w14:textId="77777777" w:rsidR="00A96D11" w:rsidRDefault="00F16BF7">
      <w:pPr>
        <w:jc w:val="left"/>
        <w:rPr>
          <w:rFonts w:ascii="宋体" w:hAnsi="宋体" w:cs="宋体"/>
        </w:rPr>
      </w:pPr>
      <w:r>
        <w:rPr>
          <w:rFonts w:ascii="宋体" w:hAnsi="宋体" w:cs="宋体" w:hint="eastAsia"/>
        </w:rPr>
        <w:t xml:space="preserve">5.2 </w:t>
      </w:r>
      <w:r>
        <w:rPr>
          <w:rFonts w:ascii="宋体" w:hAnsi="宋体" w:cs="宋体" w:hint="eastAsia"/>
        </w:rPr>
        <w:t>容器和进样系统的洁净度及操作过程等因素直接影响测量结果的准确度，应严格控制。</w:t>
      </w:r>
    </w:p>
    <w:p w14:paraId="679FA2F0" w14:textId="77777777" w:rsidR="00A96D11" w:rsidRDefault="00F16BF7">
      <w:pPr>
        <w:jc w:val="left"/>
        <w:rPr>
          <w:rFonts w:ascii="宋体" w:hAnsi="宋体" w:cs="宋体"/>
        </w:rPr>
      </w:pPr>
      <w:r>
        <w:rPr>
          <w:rFonts w:ascii="宋体" w:hAnsi="宋体" w:cs="宋体" w:hint="eastAsia"/>
        </w:rPr>
        <w:t>5.3</w:t>
      </w:r>
      <w:r>
        <w:rPr>
          <w:rFonts w:ascii="宋体" w:hAnsi="宋体" w:cs="宋体" w:hint="eastAsia"/>
        </w:rPr>
        <w:t xml:space="preserve"> </w:t>
      </w:r>
      <w:r>
        <w:rPr>
          <w:rFonts w:ascii="宋体" w:hAnsi="宋体" w:cs="宋体" w:hint="eastAsia"/>
        </w:rPr>
        <w:t>双原子离子、多原子离子、基体效应、背景噪声、元素间的干扰、交叉污染和仪器信号漂移</w:t>
      </w:r>
      <w:r>
        <w:rPr>
          <w:rFonts w:ascii="宋体" w:hAnsi="宋体" w:cs="宋体" w:hint="eastAsia"/>
        </w:rPr>
        <w:t>等因素会影响测量结果。</w:t>
      </w:r>
    </w:p>
    <w:p w14:paraId="723AD296" w14:textId="77777777" w:rsidR="00A96D11" w:rsidRDefault="00F16BF7">
      <w:pPr>
        <w:jc w:val="left"/>
        <w:rPr>
          <w:rFonts w:ascii="宋体" w:hAnsi="宋体" w:cs="宋体"/>
        </w:rPr>
      </w:pPr>
      <w:r>
        <w:rPr>
          <w:rFonts w:ascii="宋体" w:hAnsi="宋体" w:cs="宋体" w:hint="eastAsia"/>
        </w:rPr>
        <w:t xml:space="preserve">5.4 </w:t>
      </w:r>
      <w:r>
        <w:rPr>
          <w:rFonts w:ascii="宋体" w:hAnsi="宋体" w:cs="宋体" w:hint="eastAsia"/>
        </w:rPr>
        <w:t>检测人员、环境、使用器皿及工具的污染：直接影响测量结果应严格控制。</w:t>
      </w:r>
    </w:p>
    <w:p w14:paraId="55ADB8EE" w14:textId="77777777" w:rsidR="00A96D11" w:rsidRDefault="00F16BF7">
      <w:pPr>
        <w:jc w:val="left"/>
        <w:rPr>
          <w:rFonts w:ascii="宋体" w:hAnsi="宋体" w:cs="宋体"/>
        </w:rPr>
      </w:pPr>
      <w:r>
        <w:rPr>
          <w:rFonts w:ascii="宋体" w:hAnsi="宋体" w:cs="宋体" w:hint="eastAsia"/>
        </w:rPr>
        <w:t>5</w:t>
      </w:r>
      <w:r>
        <w:rPr>
          <w:rFonts w:ascii="宋体" w:hAnsi="宋体" w:cs="宋体" w:hint="eastAsia"/>
        </w:rPr>
        <w:t xml:space="preserve">.5 </w:t>
      </w:r>
      <w:r>
        <w:rPr>
          <w:rFonts w:ascii="宋体" w:hAnsi="宋体" w:cs="宋体" w:hint="eastAsia"/>
        </w:rPr>
        <w:t>化学试剂的纯度：测试前应确认超纯水、氢氟酸、硝酸的洁净程度是否符合要求。</w:t>
      </w:r>
    </w:p>
    <w:p w14:paraId="049C66CB" w14:textId="77777777" w:rsidR="00A96D11" w:rsidRDefault="00F16BF7">
      <w:pPr>
        <w:pStyle w:val="a0"/>
        <w:spacing w:before="312" w:after="312"/>
        <w:jc w:val="left"/>
      </w:pPr>
      <w:r>
        <w:rPr>
          <w:rFonts w:hint="eastAsia"/>
        </w:rPr>
        <w:lastRenderedPageBreak/>
        <w:t>试验条件</w:t>
      </w:r>
    </w:p>
    <w:p w14:paraId="7F203589" w14:textId="77777777" w:rsidR="00A96D11" w:rsidRDefault="00F16BF7">
      <w:pPr>
        <w:jc w:val="left"/>
        <w:rPr>
          <w:rFonts w:ascii="宋体" w:hAnsi="宋体" w:cs="宋体"/>
        </w:rPr>
      </w:pPr>
      <w:r>
        <w:rPr>
          <w:rFonts w:ascii="宋体" w:hAnsi="宋体" w:cs="宋体" w:hint="eastAsia"/>
        </w:rPr>
        <w:t xml:space="preserve">6.1 </w:t>
      </w:r>
      <w:r>
        <w:rPr>
          <w:rFonts w:ascii="宋体" w:hAnsi="宋体" w:cs="宋体" w:hint="eastAsia"/>
        </w:rPr>
        <w:t>环境温度：</w:t>
      </w:r>
      <w:r>
        <w:rPr>
          <w:rFonts w:ascii="宋体" w:hAnsi="宋体" w:cs="宋体" w:hint="eastAsia"/>
        </w:rPr>
        <w:t xml:space="preserve">23 </w:t>
      </w:r>
      <w:r>
        <w:rPr>
          <w:rFonts w:ascii="宋体" w:hAnsi="宋体" w:cs="宋体" w:hint="eastAsia"/>
        </w:rPr>
        <w:t>℃±</w:t>
      </w:r>
      <w:r>
        <w:rPr>
          <w:rFonts w:ascii="宋体" w:hAnsi="宋体" w:cs="宋体" w:hint="eastAsia"/>
        </w:rPr>
        <w:t xml:space="preserve">2 </w:t>
      </w:r>
      <w:r>
        <w:rPr>
          <w:rFonts w:ascii="宋体" w:hAnsi="宋体" w:cs="宋体" w:hint="eastAsia"/>
        </w:rPr>
        <w:t>℃。</w:t>
      </w:r>
    </w:p>
    <w:p w14:paraId="11B2C707" w14:textId="77777777" w:rsidR="00A96D11" w:rsidRDefault="00F16BF7">
      <w:pPr>
        <w:jc w:val="left"/>
        <w:rPr>
          <w:rFonts w:ascii="宋体" w:hAnsi="宋体" w:cs="宋体"/>
        </w:rPr>
      </w:pPr>
      <w:r>
        <w:rPr>
          <w:rFonts w:ascii="宋体" w:hAnsi="宋体" w:cs="宋体" w:hint="eastAsia"/>
        </w:rPr>
        <w:t xml:space="preserve">6.2 </w:t>
      </w:r>
      <w:r>
        <w:rPr>
          <w:rFonts w:ascii="宋体" w:hAnsi="宋体" w:cs="宋体" w:hint="eastAsia"/>
        </w:rPr>
        <w:t>相对湿度：不大于</w:t>
      </w:r>
      <w:r>
        <w:rPr>
          <w:rFonts w:ascii="宋体" w:hAnsi="宋体" w:cs="宋体" w:hint="eastAsia"/>
        </w:rPr>
        <w:t>65 %</w:t>
      </w:r>
      <w:r>
        <w:rPr>
          <w:rFonts w:ascii="宋体" w:hAnsi="宋体" w:cs="宋体" w:hint="eastAsia"/>
        </w:rPr>
        <w:t>。</w:t>
      </w:r>
    </w:p>
    <w:p w14:paraId="128A0D92" w14:textId="77777777" w:rsidR="00A96D11" w:rsidRDefault="00F16BF7">
      <w:pPr>
        <w:jc w:val="left"/>
        <w:rPr>
          <w:rFonts w:ascii="宋体" w:hAnsi="宋体" w:cs="宋体"/>
        </w:rPr>
      </w:pPr>
      <w:r>
        <w:rPr>
          <w:rFonts w:ascii="宋体" w:hAnsi="宋体" w:cs="宋体" w:hint="eastAsia"/>
        </w:rPr>
        <w:t xml:space="preserve">6.4 </w:t>
      </w:r>
      <w:r>
        <w:rPr>
          <w:rFonts w:ascii="宋体" w:hAnsi="宋体" w:cs="宋体" w:hint="eastAsia"/>
        </w:rPr>
        <w:t>洁净室等级：满足</w:t>
      </w:r>
      <w:r>
        <w:rPr>
          <w:rFonts w:ascii="宋体" w:hAnsi="宋体" w:cs="宋体" w:hint="eastAsia"/>
        </w:rPr>
        <w:t xml:space="preserve">GB/T 25915.1 </w:t>
      </w:r>
      <w:r>
        <w:rPr>
          <w:rFonts w:ascii="宋体" w:hAnsi="宋体" w:cs="宋体" w:hint="eastAsia"/>
        </w:rPr>
        <w:t>中定义的</w:t>
      </w:r>
      <w:r>
        <w:rPr>
          <w:rFonts w:ascii="宋体" w:hAnsi="宋体" w:cs="宋体" w:hint="eastAsia"/>
        </w:rPr>
        <w:t>ISO 6</w:t>
      </w:r>
      <w:r>
        <w:rPr>
          <w:rFonts w:ascii="宋体" w:hAnsi="宋体" w:cs="宋体" w:hint="eastAsia"/>
        </w:rPr>
        <w:t>级的要求。</w:t>
      </w:r>
    </w:p>
    <w:p w14:paraId="55374C17" w14:textId="77777777" w:rsidR="00A96D11" w:rsidRDefault="00F16BF7">
      <w:pPr>
        <w:jc w:val="left"/>
        <w:rPr>
          <w:rFonts w:ascii="宋体" w:hAnsi="宋体" w:cs="宋体"/>
        </w:rPr>
      </w:pPr>
      <w:r>
        <w:rPr>
          <w:rFonts w:ascii="宋体" w:hAnsi="宋体" w:cs="宋体" w:hint="eastAsia"/>
        </w:rPr>
        <w:t xml:space="preserve">6.5 </w:t>
      </w:r>
      <w:r>
        <w:rPr>
          <w:rFonts w:ascii="宋体" w:hAnsi="宋体" w:cs="宋体" w:hint="eastAsia"/>
        </w:rPr>
        <w:t>超净工作台：满足</w:t>
      </w:r>
      <w:r>
        <w:rPr>
          <w:rFonts w:ascii="宋体" w:hAnsi="宋体" w:cs="宋体" w:hint="eastAsia"/>
        </w:rPr>
        <w:t>GB/T 25915.1</w:t>
      </w:r>
      <w:r>
        <w:rPr>
          <w:rFonts w:ascii="宋体" w:hAnsi="宋体" w:cs="宋体" w:hint="eastAsia"/>
        </w:rPr>
        <w:t>中定义的</w:t>
      </w:r>
      <w:r>
        <w:rPr>
          <w:rFonts w:ascii="宋体" w:hAnsi="宋体" w:cs="宋体" w:hint="eastAsia"/>
        </w:rPr>
        <w:t xml:space="preserve"> ISO 5</w:t>
      </w:r>
      <w:r>
        <w:rPr>
          <w:rFonts w:ascii="宋体" w:hAnsi="宋体" w:cs="宋体" w:hint="eastAsia"/>
        </w:rPr>
        <w:t>级的要求。</w:t>
      </w:r>
    </w:p>
    <w:p w14:paraId="456EF515" w14:textId="77777777" w:rsidR="00A96D11" w:rsidRDefault="00F16BF7">
      <w:pPr>
        <w:pStyle w:val="a0"/>
        <w:spacing w:before="312" w:after="312"/>
        <w:jc w:val="left"/>
      </w:pPr>
      <w:r>
        <w:rPr>
          <w:rFonts w:ascii="Times New Roman"/>
        </w:rPr>
        <w:t>试剂</w:t>
      </w:r>
      <w:r>
        <w:rPr>
          <w:rFonts w:ascii="Times New Roman" w:hint="eastAsia"/>
        </w:rPr>
        <w:t>或材料</w:t>
      </w:r>
    </w:p>
    <w:p w14:paraId="4CBD0197" w14:textId="77777777" w:rsidR="00A96D11" w:rsidRDefault="00F16BF7">
      <w:pPr>
        <w:jc w:val="left"/>
        <w:rPr>
          <w:rFonts w:ascii="宋体" w:hAnsi="宋体" w:cs="宋体"/>
        </w:rPr>
      </w:pPr>
      <w:r>
        <w:rPr>
          <w:rFonts w:ascii="宋体" w:hAnsi="宋体" w:cs="宋体" w:hint="eastAsia"/>
        </w:rPr>
        <w:t>7</w:t>
      </w:r>
      <w:r>
        <w:rPr>
          <w:rFonts w:ascii="宋体" w:hAnsi="宋体" w:cs="宋体" w:hint="eastAsia"/>
        </w:rPr>
        <w:t xml:space="preserve">.1  </w:t>
      </w:r>
      <w:r>
        <w:rPr>
          <w:rFonts w:ascii="宋体" w:hAnsi="宋体" w:cs="宋体" w:hint="eastAsia"/>
        </w:rPr>
        <w:t>超纯水：符合</w:t>
      </w:r>
      <w:r>
        <w:rPr>
          <w:rFonts w:ascii="宋体" w:hAnsi="宋体" w:cs="宋体" w:hint="eastAsia"/>
        </w:rPr>
        <w:t>GB</w:t>
      </w:r>
      <w:r>
        <w:rPr>
          <w:rFonts w:ascii="宋体" w:hAnsi="宋体" w:cs="宋体" w:hint="eastAsia"/>
        </w:rPr>
        <w:t>/</w:t>
      </w:r>
      <w:r>
        <w:rPr>
          <w:rFonts w:ascii="宋体" w:hAnsi="宋体" w:cs="宋体" w:hint="eastAsia"/>
        </w:rPr>
        <w:t xml:space="preserve">T </w:t>
      </w:r>
      <w:r>
        <w:rPr>
          <w:rFonts w:ascii="宋体" w:hAnsi="宋体" w:cs="宋体" w:hint="eastAsia"/>
        </w:rPr>
        <w:t>11446.1</w:t>
      </w:r>
      <w:r>
        <w:rPr>
          <w:rFonts w:ascii="宋体" w:hAnsi="宋体" w:cs="宋体" w:hint="eastAsia"/>
        </w:rPr>
        <w:t>中</w:t>
      </w:r>
      <w:r>
        <w:rPr>
          <w:rFonts w:ascii="宋体" w:hAnsi="宋体" w:cs="宋体" w:hint="eastAsia"/>
        </w:rPr>
        <w:t>EW-</w:t>
      </w:r>
      <w:r>
        <w:rPr>
          <w:rFonts w:ascii="宋体" w:hAnsi="宋体" w:cs="宋体" w:hint="eastAsia"/>
        </w:rPr>
        <w:t>Ⅰ级技术指标。</w:t>
      </w:r>
    </w:p>
    <w:p w14:paraId="09F2EB54" w14:textId="77777777" w:rsidR="00A96D11" w:rsidRDefault="00F16BF7">
      <w:pPr>
        <w:jc w:val="left"/>
        <w:rPr>
          <w:rFonts w:ascii="宋体" w:hAnsi="宋体" w:cs="宋体"/>
        </w:rPr>
      </w:pPr>
      <w:r>
        <w:rPr>
          <w:rFonts w:ascii="宋体" w:hAnsi="宋体" w:cs="宋体" w:hint="eastAsia"/>
        </w:rPr>
        <w:t>7</w:t>
      </w:r>
      <w:r>
        <w:rPr>
          <w:rFonts w:ascii="宋体" w:hAnsi="宋体" w:cs="宋体" w:hint="eastAsia"/>
        </w:rPr>
        <w:t>.</w:t>
      </w:r>
      <w:r>
        <w:rPr>
          <w:rFonts w:ascii="宋体" w:hAnsi="宋体" w:cs="宋体" w:hint="eastAsia"/>
        </w:rPr>
        <w:t>2</w:t>
      </w:r>
      <w:r>
        <w:rPr>
          <w:rFonts w:ascii="宋体" w:hAnsi="宋体" w:cs="宋体" w:hint="eastAsia"/>
        </w:rPr>
        <w:t xml:space="preserve">  </w:t>
      </w:r>
      <w:r>
        <w:rPr>
          <w:rFonts w:ascii="宋体" w:hAnsi="宋体" w:cs="宋体" w:hint="eastAsia"/>
        </w:rPr>
        <w:t>氢氟酸：质量分数</w:t>
      </w:r>
      <w:r>
        <w:rPr>
          <w:rFonts w:ascii="宋体" w:hAnsi="宋体" w:cs="宋体" w:hint="eastAsia"/>
        </w:rPr>
        <w:t>48 %</w:t>
      </w:r>
      <w:r>
        <w:rPr>
          <w:rFonts w:ascii="宋体" w:hAnsi="宋体" w:cs="宋体" w:hint="eastAsia"/>
        </w:rPr>
        <w:t>，单个杂质元素含量低于</w:t>
      </w:r>
      <w:r>
        <w:rPr>
          <w:rFonts w:ascii="宋体" w:hAnsi="宋体" w:cs="宋体" w:hint="eastAsia"/>
        </w:rPr>
        <w:t xml:space="preserve">0.01 </w:t>
      </w:r>
      <w:r>
        <w:rPr>
          <w:rFonts w:ascii="宋体" w:hAnsi="宋体" w:cs="宋体" w:hint="eastAsia"/>
        </w:rPr>
        <w:t>μ</w:t>
      </w:r>
      <w:r>
        <w:rPr>
          <w:rFonts w:ascii="宋体" w:hAnsi="宋体" w:cs="宋体" w:hint="eastAsia"/>
        </w:rPr>
        <w:t>g/L</w:t>
      </w:r>
      <w:r>
        <w:rPr>
          <w:rFonts w:ascii="宋体" w:hAnsi="宋体" w:cs="宋体" w:hint="eastAsia"/>
        </w:rPr>
        <w:t>。</w:t>
      </w:r>
    </w:p>
    <w:p w14:paraId="473AB774" w14:textId="77777777" w:rsidR="00A96D11" w:rsidRDefault="00F16BF7">
      <w:pPr>
        <w:jc w:val="left"/>
        <w:rPr>
          <w:rFonts w:ascii="宋体" w:hAnsi="宋体" w:cs="宋体"/>
        </w:rPr>
      </w:pPr>
      <w:r>
        <w:rPr>
          <w:rFonts w:ascii="宋体" w:hAnsi="宋体" w:cs="宋体" w:hint="eastAsia"/>
        </w:rPr>
        <w:t>7</w:t>
      </w:r>
      <w:r>
        <w:rPr>
          <w:rFonts w:ascii="宋体" w:hAnsi="宋体" w:cs="宋体" w:hint="eastAsia"/>
        </w:rPr>
        <w:t>.</w:t>
      </w:r>
      <w:r>
        <w:rPr>
          <w:rFonts w:ascii="宋体" w:hAnsi="宋体" w:cs="宋体" w:hint="eastAsia"/>
        </w:rPr>
        <w:t>3</w:t>
      </w:r>
      <w:r>
        <w:rPr>
          <w:rFonts w:ascii="宋体" w:hAnsi="宋体" w:cs="宋体" w:hint="eastAsia"/>
        </w:rPr>
        <w:t xml:space="preserve">  </w:t>
      </w:r>
      <w:r>
        <w:rPr>
          <w:rFonts w:ascii="宋体" w:hAnsi="宋体" w:cs="宋体" w:hint="eastAsia"/>
        </w:rPr>
        <w:t>硝酸：质量分数</w:t>
      </w:r>
      <w:r>
        <w:rPr>
          <w:rFonts w:ascii="宋体" w:hAnsi="宋体" w:cs="宋体" w:hint="eastAsia"/>
        </w:rPr>
        <w:t>65 %-70 %</w:t>
      </w:r>
      <w:r>
        <w:rPr>
          <w:rFonts w:ascii="宋体" w:hAnsi="宋体" w:cs="宋体" w:hint="eastAsia"/>
        </w:rPr>
        <w:t>，单个杂质元素含量低于</w:t>
      </w:r>
      <w:r>
        <w:rPr>
          <w:rFonts w:ascii="宋体" w:hAnsi="宋体" w:cs="宋体" w:hint="eastAsia"/>
        </w:rPr>
        <w:t xml:space="preserve">0.01 </w:t>
      </w:r>
      <w:r>
        <w:rPr>
          <w:rFonts w:ascii="宋体" w:hAnsi="宋体" w:cs="宋体" w:hint="eastAsia"/>
        </w:rPr>
        <w:t>μ</w:t>
      </w:r>
      <w:r>
        <w:rPr>
          <w:rFonts w:ascii="宋体" w:hAnsi="宋体" w:cs="宋体" w:hint="eastAsia"/>
        </w:rPr>
        <w:t>g/L</w:t>
      </w:r>
      <w:r>
        <w:rPr>
          <w:rFonts w:ascii="宋体" w:hAnsi="宋体" w:cs="宋体" w:hint="eastAsia"/>
        </w:rPr>
        <w:t>。</w:t>
      </w:r>
    </w:p>
    <w:p w14:paraId="329CB0FD" w14:textId="77777777" w:rsidR="00A96D11" w:rsidRDefault="00F16BF7">
      <w:pPr>
        <w:jc w:val="left"/>
        <w:rPr>
          <w:rFonts w:ascii="宋体" w:hAnsi="宋体" w:cs="宋体"/>
        </w:rPr>
      </w:pPr>
      <w:r>
        <w:rPr>
          <w:rFonts w:ascii="宋体" w:hAnsi="宋体" w:cs="宋体" w:hint="eastAsia"/>
        </w:rPr>
        <w:t>7</w:t>
      </w:r>
      <w:r>
        <w:rPr>
          <w:rFonts w:ascii="宋体" w:hAnsi="宋体" w:cs="宋体" w:hint="eastAsia"/>
        </w:rPr>
        <w:t>.</w:t>
      </w:r>
      <w:r>
        <w:rPr>
          <w:rFonts w:ascii="宋体" w:hAnsi="宋体" w:cs="宋体" w:hint="eastAsia"/>
        </w:rPr>
        <w:t xml:space="preserve">4  </w:t>
      </w:r>
      <w:r>
        <w:rPr>
          <w:rFonts w:ascii="宋体" w:hAnsi="宋体" w:cs="宋体" w:hint="eastAsia"/>
        </w:rPr>
        <w:t>硝酸溶液</w:t>
      </w:r>
      <w:r>
        <w:rPr>
          <w:rFonts w:ascii="宋体" w:hAnsi="宋体" w:cs="宋体" w:hint="eastAsia"/>
        </w:rPr>
        <w:t>：质量分数</w:t>
      </w:r>
      <w:r>
        <w:rPr>
          <w:rFonts w:ascii="宋体" w:hAnsi="宋体" w:cs="宋体" w:hint="eastAsia"/>
        </w:rPr>
        <w:t>2 %</w:t>
      </w:r>
      <w:r>
        <w:rPr>
          <w:rFonts w:ascii="宋体" w:hAnsi="宋体" w:cs="宋体" w:hint="eastAsia"/>
        </w:rPr>
        <w:t>，</w:t>
      </w:r>
      <w:r>
        <w:rPr>
          <w:rFonts w:ascii="宋体" w:hAnsi="宋体" w:cs="宋体" w:hint="eastAsia"/>
        </w:rPr>
        <w:t>单个杂质元素含量低于</w:t>
      </w:r>
      <w:r>
        <w:rPr>
          <w:rFonts w:ascii="宋体" w:hAnsi="宋体" w:cs="宋体" w:hint="eastAsia"/>
        </w:rPr>
        <w:t xml:space="preserve">0.01 </w:t>
      </w:r>
      <w:r>
        <w:rPr>
          <w:rFonts w:ascii="宋体" w:hAnsi="宋体" w:cs="宋体" w:hint="eastAsia"/>
        </w:rPr>
        <w:t>μ</w:t>
      </w:r>
      <w:r>
        <w:rPr>
          <w:rFonts w:ascii="宋体" w:hAnsi="宋体" w:cs="宋体" w:hint="eastAsia"/>
        </w:rPr>
        <w:t>g/L</w:t>
      </w:r>
      <w:r>
        <w:rPr>
          <w:rFonts w:ascii="宋体" w:hAnsi="宋体" w:cs="宋体" w:hint="eastAsia"/>
        </w:rPr>
        <w:t>。</w:t>
      </w:r>
    </w:p>
    <w:p w14:paraId="403E9734" w14:textId="77777777" w:rsidR="00A96D11" w:rsidRDefault="00F16BF7">
      <w:pPr>
        <w:jc w:val="left"/>
        <w:rPr>
          <w:rFonts w:ascii="宋体" w:hAnsi="宋体" w:cs="宋体"/>
        </w:rPr>
      </w:pPr>
      <w:r>
        <w:rPr>
          <w:rFonts w:ascii="宋体" w:hAnsi="宋体" w:cs="宋体" w:hint="eastAsia"/>
        </w:rPr>
        <w:t>7</w:t>
      </w:r>
      <w:r>
        <w:rPr>
          <w:rFonts w:ascii="宋体" w:hAnsi="宋体" w:cs="宋体" w:hint="eastAsia"/>
        </w:rPr>
        <w:t>.</w:t>
      </w:r>
      <w:r>
        <w:rPr>
          <w:rFonts w:ascii="宋体" w:hAnsi="宋体" w:cs="宋体" w:hint="eastAsia"/>
        </w:rPr>
        <w:t xml:space="preserve">5  </w:t>
      </w:r>
      <w:r>
        <w:rPr>
          <w:rFonts w:ascii="宋体" w:hAnsi="宋体" w:cs="宋体" w:hint="eastAsia"/>
        </w:rPr>
        <w:t>多元素</w:t>
      </w:r>
      <w:r>
        <w:rPr>
          <w:rFonts w:ascii="宋体" w:hAnsi="宋体" w:cs="宋体" w:hint="eastAsia"/>
        </w:rPr>
        <w:t>混合标准溶液：采用国内外可以量值溯源的有证标准样品，其质量浓度为</w:t>
      </w:r>
      <w:r>
        <w:rPr>
          <w:rFonts w:ascii="宋体" w:hAnsi="宋体" w:cs="宋体" w:hint="eastAsia"/>
        </w:rPr>
        <w:t xml:space="preserve">10 </w:t>
      </w:r>
      <w:r>
        <w:rPr>
          <w:rFonts w:ascii="宋体" w:hAnsi="宋体" w:cs="宋体" w:hint="eastAsia"/>
        </w:rPr>
        <w:t>μ</w:t>
      </w:r>
      <w:r>
        <w:rPr>
          <w:rFonts w:ascii="宋体" w:hAnsi="宋体" w:cs="宋体" w:hint="eastAsia"/>
        </w:rPr>
        <w:t>g/mL</w:t>
      </w:r>
      <w:r>
        <w:rPr>
          <w:rFonts w:ascii="宋体" w:hAnsi="宋体" w:cs="宋体" w:hint="eastAsia"/>
        </w:rPr>
        <w:t>。</w:t>
      </w:r>
    </w:p>
    <w:p w14:paraId="3C3B6FB2" w14:textId="77777777" w:rsidR="00A96D11" w:rsidRDefault="00F16BF7">
      <w:pPr>
        <w:jc w:val="left"/>
        <w:rPr>
          <w:rFonts w:ascii="宋体" w:hAnsi="宋体" w:cs="宋体"/>
        </w:rPr>
      </w:pPr>
      <w:r>
        <w:rPr>
          <w:rFonts w:ascii="宋体" w:hAnsi="宋体" w:cs="宋体" w:hint="eastAsia"/>
        </w:rPr>
        <w:t>7</w:t>
      </w:r>
      <w:r>
        <w:rPr>
          <w:rFonts w:ascii="宋体" w:hAnsi="宋体" w:cs="宋体" w:hint="eastAsia"/>
        </w:rPr>
        <w:t>.</w:t>
      </w:r>
      <w:r>
        <w:rPr>
          <w:rFonts w:ascii="宋体" w:hAnsi="宋体" w:cs="宋体" w:hint="eastAsia"/>
        </w:rPr>
        <w:t xml:space="preserve">6  </w:t>
      </w:r>
      <w:r>
        <w:rPr>
          <w:rFonts w:ascii="宋体" w:hAnsi="宋体" w:cs="宋体" w:hint="eastAsia"/>
        </w:rPr>
        <w:t>混合标准溶液</w:t>
      </w:r>
      <w:r>
        <w:rPr>
          <w:rFonts w:ascii="宋体" w:hAnsi="宋体" w:cs="宋体" w:hint="eastAsia"/>
        </w:rPr>
        <w:t>A</w:t>
      </w:r>
      <w:r>
        <w:rPr>
          <w:rFonts w:ascii="宋体" w:hAnsi="宋体" w:cs="宋体" w:hint="eastAsia"/>
        </w:rPr>
        <w:t>：</w:t>
      </w:r>
      <w:r>
        <w:rPr>
          <w:rFonts w:ascii="宋体" w:hAnsi="宋体" w:cs="宋体" w:hint="eastAsia"/>
        </w:rPr>
        <w:t xml:space="preserve">0.1 </w:t>
      </w:r>
      <w:r>
        <w:rPr>
          <w:rFonts w:ascii="宋体" w:hAnsi="宋体" w:cs="宋体" w:hint="eastAsia"/>
        </w:rPr>
        <w:t>μ</w:t>
      </w:r>
      <w:r>
        <w:rPr>
          <w:rFonts w:ascii="宋体" w:hAnsi="宋体" w:cs="宋体" w:hint="eastAsia"/>
        </w:rPr>
        <w:t>g/mL</w:t>
      </w:r>
      <w:r>
        <w:rPr>
          <w:rFonts w:ascii="宋体" w:hAnsi="宋体" w:cs="宋体" w:hint="eastAsia"/>
        </w:rPr>
        <w:t>，将多元素混合标准溶液（</w:t>
      </w:r>
      <w:r>
        <w:rPr>
          <w:rFonts w:ascii="宋体" w:hAnsi="宋体" w:cs="宋体" w:hint="eastAsia"/>
        </w:rPr>
        <w:t>6</w:t>
      </w:r>
      <w:r>
        <w:rPr>
          <w:rFonts w:ascii="宋体" w:hAnsi="宋体" w:cs="宋体" w:hint="eastAsia"/>
        </w:rPr>
        <w:t>.6</w:t>
      </w:r>
      <w:r>
        <w:rPr>
          <w:rFonts w:ascii="宋体" w:hAnsi="宋体" w:cs="宋体" w:hint="eastAsia"/>
        </w:rPr>
        <w:t>）按逐级稀释方法制备，与标准贮存溶液保持一致的酸度（用时稀释）。</w:t>
      </w:r>
    </w:p>
    <w:p w14:paraId="4F38D648" w14:textId="77777777" w:rsidR="00A96D11" w:rsidRDefault="00F16BF7">
      <w:pPr>
        <w:jc w:val="left"/>
        <w:rPr>
          <w:rFonts w:ascii="宋体" w:hAnsi="宋体" w:cs="宋体"/>
        </w:rPr>
      </w:pPr>
      <w:r>
        <w:rPr>
          <w:rFonts w:ascii="宋体" w:hAnsi="宋体" w:cs="宋体" w:hint="eastAsia"/>
        </w:rPr>
        <w:t>7</w:t>
      </w:r>
      <w:r>
        <w:rPr>
          <w:rFonts w:ascii="宋体" w:hAnsi="宋体" w:cs="宋体" w:hint="eastAsia"/>
        </w:rPr>
        <w:t>.</w:t>
      </w:r>
      <w:r>
        <w:rPr>
          <w:rFonts w:ascii="宋体" w:hAnsi="宋体" w:cs="宋体" w:hint="eastAsia"/>
        </w:rPr>
        <w:t xml:space="preserve">7 </w:t>
      </w:r>
      <w:r>
        <w:rPr>
          <w:rFonts w:ascii="宋体" w:hAnsi="宋体" w:cs="宋体" w:hint="eastAsia"/>
          <w:szCs w:val="21"/>
        </w:rPr>
        <w:t xml:space="preserve"> </w:t>
      </w:r>
      <w:r>
        <w:rPr>
          <w:rFonts w:ascii="宋体" w:hAnsi="宋体" w:cs="宋体" w:hint="eastAsia"/>
          <w:szCs w:val="21"/>
        </w:rPr>
        <w:t>氮气：</w:t>
      </w:r>
      <w:r>
        <w:rPr>
          <w:rFonts w:ascii="宋体" w:hAnsi="宋体" w:cs="宋体" w:hint="eastAsia"/>
        </w:rPr>
        <w:t>体积分数≥</w:t>
      </w:r>
      <w:r>
        <w:rPr>
          <w:rFonts w:ascii="宋体" w:hAnsi="宋体" w:cs="宋体" w:hint="eastAsia"/>
          <w:szCs w:val="20"/>
        </w:rPr>
        <w:t>99.999%</w:t>
      </w:r>
      <w:r>
        <w:rPr>
          <w:rFonts w:ascii="宋体" w:hAnsi="宋体" w:cs="宋体" w:hint="eastAsia"/>
        </w:rPr>
        <w:t>。</w:t>
      </w:r>
    </w:p>
    <w:p w14:paraId="52816118" w14:textId="77777777" w:rsidR="00A96D11" w:rsidRDefault="00F16BF7">
      <w:pPr>
        <w:pStyle w:val="a0"/>
        <w:spacing w:before="312" w:after="312"/>
        <w:jc w:val="left"/>
        <w:rPr>
          <w:rFonts w:ascii="Times New Roman"/>
        </w:rPr>
      </w:pPr>
      <w:r>
        <w:rPr>
          <w:rFonts w:ascii="Times New Roman" w:hint="eastAsia"/>
        </w:rPr>
        <w:t>仪器设备</w:t>
      </w:r>
    </w:p>
    <w:p w14:paraId="4876C6DC" w14:textId="77777777" w:rsidR="00A96D11" w:rsidRDefault="00F16BF7">
      <w:pPr>
        <w:jc w:val="left"/>
        <w:rPr>
          <w:rFonts w:ascii="宋体" w:hAnsi="宋体" w:cs="宋体"/>
        </w:rPr>
      </w:pPr>
      <w:r>
        <w:rPr>
          <w:rFonts w:ascii="宋体" w:hAnsi="宋体" w:cs="宋体" w:hint="eastAsia"/>
        </w:rPr>
        <w:t>8</w:t>
      </w:r>
      <w:r>
        <w:rPr>
          <w:rFonts w:ascii="宋体" w:hAnsi="宋体" w:cs="宋体" w:hint="eastAsia"/>
        </w:rPr>
        <w:t>.</w:t>
      </w:r>
      <w:r>
        <w:rPr>
          <w:rFonts w:ascii="宋体" w:hAnsi="宋体" w:cs="宋体" w:hint="eastAsia"/>
        </w:rPr>
        <w:t xml:space="preserve">1  </w:t>
      </w:r>
      <w:r>
        <w:rPr>
          <w:rFonts w:ascii="宋体" w:hAnsi="宋体" w:cs="宋体" w:hint="eastAsia"/>
        </w:rPr>
        <w:t>坩埚：聚四氟乙烯或</w:t>
      </w:r>
      <w:r>
        <w:rPr>
          <w:rFonts w:ascii="宋体" w:hAnsi="宋体" w:cs="宋体" w:hint="eastAsia"/>
        </w:rPr>
        <w:t>PFA</w:t>
      </w:r>
      <w:r>
        <w:rPr>
          <w:rFonts w:ascii="宋体" w:hAnsi="宋体" w:cs="宋体" w:hint="eastAsia"/>
        </w:rPr>
        <w:t>材质，</w:t>
      </w:r>
      <w:r>
        <w:rPr>
          <w:rFonts w:ascii="宋体" w:hAnsi="宋体" w:cs="宋体" w:hint="eastAsia"/>
        </w:rPr>
        <w:t>100 mL</w:t>
      </w:r>
      <w:r>
        <w:rPr>
          <w:rFonts w:ascii="宋体" w:hAnsi="宋体" w:cs="宋体" w:hint="eastAsia"/>
        </w:rPr>
        <w:t>。</w:t>
      </w:r>
    </w:p>
    <w:p w14:paraId="0FB7CA67" w14:textId="77777777" w:rsidR="00A96D11" w:rsidRDefault="00F16BF7">
      <w:pPr>
        <w:jc w:val="left"/>
        <w:rPr>
          <w:rFonts w:ascii="宋体" w:hAnsi="宋体" w:cs="宋体"/>
        </w:rPr>
      </w:pPr>
      <w:r>
        <w:rPr>
          <w:rFonts w:ascii="宋体" w:hAnsi="宋体" w:cs="宋体" w:hint="eastAsia"/>
        </w:rPr>
        <w:t>8</w:t>
      </w:r>
      <w:r>
        <w:rPr>
          <w:rFonts w:ascii="宋体" w:hAnsi="宋体" w:cs="宋体" w:hint="eastAsia"/>
        </w:rPr>
        <w:t>.</w:t>
      </w:r>
      <w:r>
        <w:rPr>
          <w:rFonts w:ascii="宋体" w:hAnsi="宋体" w:cs="宋体" w:hint="eastAsia"/>
        </w:rPr>
        <w:t xml:space="preserve">2  </w:t>
      </w:r>
      <w:r>
        <w:rPr>
          <w:rFonts w:ascii="宋体" w:hAnsi="宋体" w:cs="宋体" w:hint="eastAsia"/>
        </w:rPr>
        <w:t>移液枪：量程</w:t>
      </w:r>
      <w:r>
        <w:rPr>
          <w:rFonts w:ascii="宋体" w:hAnsi="宋体" w:cs="宋体" w:hint="eastAsia"/>
        </w:rPr>
        <w:t xml:space="preserve">0 </w:t>
      </w:r>
      <w:r>
        <w:rPr>
          <w:rFonts w:ascii="宋体" w:hAnsi="宋体" w:cs="宋体" w:hint="eastAsia"/>
        </w:rPr>
        <w:t>μ</w:t>
      </w:r>
      <w:r>
        <w:rPr>
          <w:rFonts w:ascii="宋体" w:hAnsi="宋体" w:cs="宋体" w:hint="eastAsia"/>
        </w:rPr>
        <w:t xml:space="preserve">L-1000 </w:t>
      </w:r>
      <w:r>
        <w:rPr>
          <w:rFonts w:ascii="宋体" w:hAnsi="宋体" w:cs="宋体" w:hint="eastAsia"/>
        </w:rPr>
        <w:t>μ</w:t>
      </w:r>
      <w:r>
        <w:rPr>
          <w:rFonts w:ascii="宋体" w:hAnsi="宋体" w:cs="宋体" w:hint="eastAsia"/>
        </w:rPr>
        <w:t>L</w:t>
      </w:r>
      <w:r>
        <w:rPr>
          <w:rFonts w:ascii="宋体" w:hAnsi="宋体" w:cs="宋体" w:hint="eastAsia"/>
        </w:rPr>
        <w:t>。</w:t>
      </w:r>
    </w:p>
    <w:p w14:paraId="18DC9B26" w14:textId="77777777" w:rsidR="00A96D11" w:rsidRDefault="00F16BF7">
      <w:pPr>
        <w:jc w:val="left"/>
        <w:rPr>
          <w:rFonts w:ascii="宋体" w:hAnsi="宋体" w:cs="宋体"/>
        </w:rPr>
      </w:pPr>
      <w:r>
        <w:rPr>
          <w:rFonts w:ascii="宋体" w:hAnsi="宋体" w:cs="宋体" w:hint="eastAsia"/>
        </w:rPr>
        <w:t>8</w:t>
      </w:r>
      <w:r>
        <w:rPr>
          <w:rFonts w:ascii="宋体" w:hAnsi="宋体" w:cs="宋体" w:hint="eastAsia"/>
        </w:rPr>
        <w:t>.</w:t>
      </w:r>
      <w:r>
        <w:rPr>
          <w:rFonts w:ascii="宋体" w:hAnsi="宋体" w:cs="宋体" w:hint="eastAsia"/>
        </w:rPr>
        <w:t xml:space="preserve">3  </w:t>
      </w:r>
      <w:r>
        <w:rPr>
          <w:rFonts w:ascii="宋体" w:hAnsi="宋体" w:cs="宋体" w:hint="eastAsia"/>
        </w:rPr>
        <w:t>分析天平：感量为</w:t>
      </w:r>
      <w:r>
        <w:rPr>
          <w:rFonts w:ascii="宋体" w:hAnsi="宋体" w:cs="宋体" w:hint="eastAsia"/>
        </w:rPr>
        <w:t>0.01 g</w:t>
      </w:r>
      <w:r>
        <w:rPr>
          <w:rFonts w:ascii="宋体" w:hAnsi="宋体" w:cs="宋体" w:hint="eastAsia"/>
        </w:rPr>
        <w:t>。</w:t>
      </w:r>
    </w:p>
    <w:p w14:paraId="6238D074" w14:textId="77777777" w:rsidR="00A96D11" w:rsidRDefault="00F16BF7">
      <w:pPr>
        <w:jc w:val="left"/>
        <w:rPr>
          <w:rFonts w:ascii="宋体" w:hAnsi="宋体" w:cs="宋体"/>
        </w:rPr>
      </w:pPr>
      <w:r>
        <w:rPr>
          <w:rFonts w:ascii="宋体" w:hAnsi="宋体" w:cs="宋体" w:hint="eastAsia"/>
        </w:rPr>
        <w:t>8</w:t>
      </w:r>
      <w:r>
        <w:rPr>
          <w:rFonts w:ascii="宋体" w:hAnsi="宋体" w:cs="宋体" w:hint="eastAsia"/>
        </w:rPr>
        <w:t>.</w:t>
      </w:r>
      <w:r>
        <w:rPr>
          <w:rFonts w:ascii="宋体" w:hAnsi="宋体" w:cs="宋体" w:hint="eastAsia"/>
        </w:rPr>
        <w:t xml:space="preserve">4  </w:t>
      </w:r>
      <w:r>
        <w:rPr>
          <w:rFonts w:ascii="宋体" w:hAnsi="宋体" w:cs="宋体" w:hint="eastAsia"/>
        </w:rPr>
        <w:t>电加热板：控温范围</w:t>
      </w:r>
      <w:r>
        <w:rPr>
          <w:rFonts w:ascii="宋体" w:hAnsi="宋体" w:cs="宋体" w:hint="eastAsia"/>
        </w:rPr>
        <w:t xml:space="preserve">0 </w:t>
      </w:r>
      <w:r>
        <w:rPr>
          <w:rFonts w:ascii="宋体" w:hAnsi="宋体" w:cs="宋体" w:hint="eastAsia"/>
        </w:rPr>
        <w:t>℃</w:t>
      </w:r>
      <w:r>
        <w:rPr>
          <w:rFonts w:ascii="宋体" w:hAnsi="宋体" w:cs="宋体" w:hint="eastAsia"/>
        </w:rPr>
        <w:t xml:space="preserve">-260 </w:t>
      </w:r>
      <w:r>
        <w:rPr>
          <w:rFonts w:ascii="宋体" w:hAnsi="宋体" w:cs="宋体" w:hint="eastAsia"/>
        </w:rPr>
        <w:t>℃，控温精度±</w:t>
      </w:r>
      <w:r>
        <w:rPr>
          <w:rFonts w:ascii="宋体" w:hAnsi="宋体" w:cs="宋体" w:hint="eastAsia"/>
        </w:rPr>
        <w:t xml:space="preserve">5 </w:t>
      </w:r>
      <w:r>
        <w:rPr>
          <w:rFonts w:ascii="宋体" w:hAnsi="宋体" w:cs="宋体" w:hint="eastAsia"/>
        </w:rPr>
        <w:t>℃。</w:t>
      </w:r>
    </w:p>
    <w:p w14:paraId="38A1CF34" w14:textId="77777777" w:rsidR="00A96D11" w:rsidRDefault="00F16BF7">
      <w:pPr>
        <w:jc w:val="left"/>
        <w:rPr>
          <w:rFonts w:ascii="宋体" w:hAnsi="宋体" w:cs="宋体"/>
        </w:rPr>
      </w:pPr>
      <w:r>
        <w:rPr>
          <w:rFonts w:ascii="宋体" w:hAnsi="宋体" w:cs="宋体" w:hint="eastAsia"/>
        </w:rPr>
        <w:t>8</w:t>
      </w:r>
      <w:r>
        <w:rPr>
          <w:rFonts w:ascii="宋体" w:hAnsi="宋体" w:cs="宋体" w:hint="eastAsia"/>
        </w:rPr>
        <w:t>.</w:t>
      </w:r>
      <w:r>
        <w:rPr>
          <w:rFonts w:ascii="宋体" w:hAnsi="宋体" w:cs="宋体" w:hint="eastAsia"/>
        </w:rPr>
        <w:t xml:space="preserve">5  </w:t>
      </w:r>
      <w:r>
        <w:rPr>
          <w:rFonts w:ascii="宋体" w:hAnsi="宋体" w:cs="宋体" w:hint="eastAsia"/>
        </w:rPr>
        <w:t>电感耦合等离子体质谱仪。</w:t>
      </w:r>
    </w:p>
    <w:p w14:paraId="3296C84C" w14:textId="77777777" w:rsidR="00A96D11" w:rsidRDefault="00F16BF7">
      <w:pPr>
        <w:pStyle w:val="a0"/>
        <w:spacing w:before="312" w:after="312"/>
        <w:jc w:val="left"/>
        <w:rPr>
          <w:rFonts w:ascii="Times New Roman"/>
          <w:szCs w:val="22"/>
        </w:rPr>
      </w:pPr>
      <w:r>
        <w:rPr>
          <w:rFonts w:ascii="Times New Roman" w:hint="eastAsia"/>
          <w:szCs w:val="22"/>
        </w:rPr>
        <w:t>样品</w:t>
      </w:r>
    </w:p>
    <w:p w14:paraId="5D8ECD3F" w14:textId="77777777" w:rsidR="00A96D11" w:rsidRDefault="00F16BF7">
      <w:pPr>
        <w:rPr>
          <w:rFonts w:hAnsi="宋体"/>
        </w:rPr>
      </w:pPr>
      <w:r>
        <w:rPr>
          <w:rFonts w:ascii="黑体" w:eastAsia="黑体" w:hAnsi="黑体" w:hint="eastAsia"/>
        </w:rPr>
        <w:t>9</w:t>
      </w:r>
      <w:r>
        <w:rPr>
          <w:rFonts w:ascii="黑体" w:eastAsia="黑体" w:hAnsi="黑体"/>
        </w:rPr>
        <w:t>.</w:t>
      </w:r>
      <w:r>
        <w:rPr>
          <w:rFonts w:ascii="黑体" w:eastAsia="黑体" w:hAnsi="黑体" w:hint="eastAsia"/>
        </w:rPr>
        <w:t xml:space="preserve">1 </w:t>
      </w:r>
      <w:r>
        <w:rPr>
          <w:rFonts w:ascii="宋体" w:hAnsi="宋体" w:cs="宋体" w:hint="eastAsia"/>
        </w:rPr>
        <w:t>采样中的安全事项应符合</w:t>
      </w:r>
      <w:r>
        <w:rPr>
          <w:rFonts w:ascii="宋体" w:hAnsi="宋体" w:cs="宋体" w:hint="eastAsia"/>
        </w:rPr>
        <w:t xml:space="preserve">GB/T </w:t>
      </w:r>
      <w:r>
        <w:rPr>
          <w:rFonts w:ascii="宋体" w:hAnsi="宋体" w:cs="宋体" w:hint="eastAsia"/>
        </w:rPr>
        <w:t>3723</w:t>
      </w:r>
      <w:r>
        <w:rPr>
          <w:rFonts w:ascii="宋体" w:hAnsi="宋体" w:cs="宋体" w:hint="eastAsia"/>
        </w:rPr>
        <w:t>的规定，采样原则及一般规定应符合</w:t>
      </w:r>
      <w:r>
        <w:rPr>
          <w:rFonts w:ascii="宋体" w:hAnsi="宋体" w:cs="宋体" w:hint="eastAsia"/>
        </w:rPr>
        <w:t>GB/T 6678</w:t>
      </w:r>
      <w:r>
        <w:rPr>
          <w:rFonts w:ascii="宋体" w:hAnsi="宋体" w:cs="宋体" w:hint="eastAsia"/>
        </w:rPr>
        <w:t>和</w:t>
      </w:r>
      <w:r>
        <w:rPr>
          <w:rFonts w:ascii="宋体" w:hAnsi="宋体" w:cs="宋体" w:hint="eastAsia"/>
        </w:rPr>
        <w:t>GB/T 6680</w:t>
      </w:r>
      <w:r>
        <w:rPr>
          <w:rFonts w:ascii="宋体" w:hAnsi="宋体" w:cs="宋体" w:hint="eastAsia"/>
        </w:rPr>
        <w:t>的规定</w:t>
      </w:r>
      <w:r>
        <w:rPr>
          <w:rFonts w:hAnsi="宋体" w:hint="eastAsia"/>
        </w:rPr>
        <w:t>。</w:t>
      </w:r>
    </w:p>
    <w:p w14:paraId="4A64C839" w14:textId="77777777" w:rsidR="00A96D11" w:rsidRDefault="00F16BF7">
      <w:pPr>
        <w:rPr>
          <w:rFonts w:ascii="宋体" w:hAnsi="宋体" w:cs="宋体"/>
        </w:rPr>
      </w:pPr>
      <w:r>
        <w:rPr>
          <w:rFonts w:ascii="宋体" w:hAnsi="宋体" w:cs="宋体" w:hint="eastAsia"/>
        </w:rPr>
        <w:t>9</w:t>
      </w:r>
      <w:r>
        <w:rPr>
          <w:rFonts w:ascii="宋体" w:hAnsi="宋体" w:cs="宋体" w:hint="eastAsia"/>
        </w:rPr>
        <w:t xml:space="preserve">.2 </w:t>
      </w:r>
      <w:r>
        <w:rPr>
          <w:rFonts w:ascii="宋体" w:hAnsi="宋体" w:cs="宋体" w:hint="eastAsia"/>
        </w:rPr>
        <w:t>样品取完要及时检测，不宜放置太久，否则挥发物附着在取样瓶口经摩擦产生静电容易着火。</w:t>
      </w:r>
    </w:p>
    <w:p w14:paraId="1762007C" w14:textId="77777777" w:rsidR="00A96D11" w:rsidRDefault="00F16BF7">
      <w:pPr>
        <w:rPr>
          <w:rFonts w:ascii="宋体" w:hAnsi="宋体" w:cs="宋体"/>
        </w:rPr>
      </w:pPr>
      <w:r>
        <w:rPr>
          <w:rFonts w:ascii="宋体" w:hAnsi="宋体" w:cs="宋体" w:hint="eastAsia"/>
        </w:rPr>
        <w:t xml:space="preserve">9.3 </w:t>
      </w:r>
      <w:r>
        <w:rPr>
          <w:rFonts w:ascii="宋体" w:hAnsi="宋体" w:cs="宋体" w:hint="eastAsia"/>
        </w:rPr>
        <w:t>样品在挥干过程中温度不宜过高，待样品完全挥干后再升高温度进一步消解，否则容易着火。</w:t>
      </w:r>
      <w:r>
        <w:rPr>
          <w:rFonts w:ascii="宋体" w:hAnsi="宋体" w:cs="宋体" w:hint="eastAsia"/>
        </w:rPr>
        <w:t xml:space="preserve">  </w:t>
      </w:r>
    </w:p>
    <w:p w14:paraId="25B95D5B" w14:textId="77777777" w:rsidR="00A96D11" w:rsidRDefault="00F16BF7">
      <w:pPr>
        <w:pStyle w:val="a0"/>
        <w:spacing w:before="312" w:after="312"/>
        <w:jc w:val="left"/>
        <w:rPr>
          <w:rFonts w:ascii="Times New Roman"/>
        </w:rPr>
      </w:pPr>
      <w:bookmarkStart w:id="6" w:name="_Toc278274761"/>
      <w:bookmarkStart w:id="7" w:name="_Toc325641018"/>
      <w:bookmarkStart w:id="8" w:name="_Toc278274740"/>
      <w:bookmarkStart w:id="9" w:name="_Toc278274915"/>
      <w:r>
        <w:rPr>
          <w:rFonts w:ascii="Times New Roman" w:hint="eastAsia"/>
        </w:rPr>
        <w:t>试验步骤</w:t>
      </w:r>
      <w:bookmarkEnd w:id="6"/>
      <w:bookmarkEnd w:id="7"/>
      <w:bookmarkEnd w:id="8"/>
      <w:bookmarkEnd w:id="9"/>
    </w:p>
    <w:p w14:paraId="533F2A66" w14:textId="77777777" w:rsidR="00A96D11" w:rsidRDefault="00F16BF7">
      <w:pPr>
        <w:jc w:val="left"/>
        <w:rPr>
          <w:rFonts w:ascii="宋体" w:hAnsi="宋体" w:cs="宋体"/>
        </w:rPr>
      </w:pPr>
      <w:r>
        <w:rPr>
          <w:rFonts w:ascii="宋体" w:hAnsi="宋体" w:cs="宋体" w:hint="eastAsia"/>
        </w:rPr>
        <w:t xml:space="preserve">10.1 </w:t>
      </w:r>
      <w:r>
        <w:rPr>
          <w:rFonts w:ascii="宋体" w:hAnsi="宋体" w:cs="宋体" w:hint="eastAsia"/>
        </w:rPr>
        <w:t>试料</w:t>
      </w:r>
    </w:p>
    <w:p w14:paraId="394A69B1" w14:textId="77777777" w:rsidR="00A96D11" w:rsidRDefault="00F16BF7">
      <w:pPr>
        <w:ind w:leftChars="100" w:left="210" w:firstLineChars="100" w:firstLine="210"/>
        <w:jc w:val="left"/>
        <w:rPr>
          <w:rFonts w:ascii="宋体" w:hAnsi="宋体" w:cs="宋体"/>
        </w:rPr>
      </w:pPr>
      <w:r>
        <w:rPr>
          <w:rFonts w:ascii="宋体" w:hAnsi="宋体" w:cs="宋体" w:hint="eastAsia"/>
        </w:rPr>
        <w:t>称取</w:t>
      </w:r>
      <w:r>
        <w:rPr>
          <w:rFonts w:ascii="宋体" w:hAnsi="宋体" w:cs="宋体" w:hint="eastAsia"/>
        </w:rPr>
        <w:t>1 g</w:t>
      </w:r>
      <w:r>
        <w:rPr>
          <w:rFonts w:ascii="宋体" w:hAnsi="宋体" w:cs="宋体" w:hint="eastAsia"/>
        </w:rPr>
        <w:t>～</w:t>
      </w:r>
      <w:r>
        <w:rPr>
          <w:rFonts w:ascii="宋体" w:hAnsi="宋体" w:cs="宋体" w:hint="eastAsia"/>
        </w:rPr>
        <w:t>5 g</w:t>
      </w:r>
      <w:r>
        <w:rPr>
          <w:rFonts w:ascii="宋体" w:hAnsi="宋体" w:cs="宋体" w:hint="eastAsia"/>
        </w:rPr>
        <w:t>样品，</w:t>
      </w:r>
      <w:r>
        <w:rPr>
          <w:rFonts w:ascii="宋体" w:hAnsi="宋体" w:cs="宋体" w:hint="eastAsia"/>
        </w:rPr>
        <w:t>精确至</w:t>
      </w:r>
      <w:r>
        <w:rPr>
          <w:rFonts w:ascii="宋体" w:hAnsi="宋体" w:cs="宋体" w:hint="eastAsia"/>
        </w:rPr>
        <w:t>0.01 g</w:t>
      </w:r>
      <w:r>
        <w:rPr>
          <w:rFonts w:ascii="宋体" w:hAnsi="宋体" w:cs="宋体" w:hint="eastAsia"/>
        </w:rPr>
        <w:t>。</w:t>
      </w:r>
    </w:p>
    <w:p w14:paraId="76C56E95" w14:textId="77777777" w:rsidR="00A96D11" w:rsidRDefault="00F16BF7">
      <w:pPr>
        <w:jc w:val="left"/>
        <w:rPr>
          <w:rFonts w:ascii="宋体" w:hAnsi="宋体" w:cs="宋体"/>
        </w:rPr>
      </w:pPr>
      <w:r>
        <w:rPr>
          <w:rFonts w:ascii="宋体" w:hAnsi="宋体" w:cs="宋体" w:hint="eastAsia"/>
        </w:rPr>
        <w:t xml:space="preserve">10.2 </w:t>
      </w:r>
      <w:r>
        <w:rPr>
          <w:rFonts w:ascii="宋体" w:hAnsi="宋体" w:cs="宋体" w:hint="eastAsia"/>
        </w:rPr>
        <w:t>空白试验</w:t>
      </w:r>
    </w:p>
    <w:p w14:paraId="0F304EAE" w14:textId="77777777" w:rsidR="00A96D11" w:rsidRDefault="00F16BF7">
      <w:pPr>
        <w:ind w:firstLineChars="200" w:firstLine="420"/>
        <w:jc w:val="left"/>
        <w:rPr>
          <w:rFonts w:ascii="宋体" w:hAnsi="宋体" w:cs="宋体"/>
        </w:rPr>
      </w:pPr>
      <w:r>
        <w:rPr>
          <w:rFonts w:ascii="宋体" w:hAnsi="宋体" w:cs="宋体" w:hint="eastAsia"/>
        </w:rPr>
        <w:t>随同试料做空白试验。</w:t>
      </w:r>
    </w:p>
    <w:p w14:paraId="4B472920" w14:textId="77777777" w:rsidR="00A96D11" w:rsidRDefault="00F16BF7">
      <w:pPr>
        <w:jc w:val="left"/>
        <w:rPr>
          <w:rFonts w:ascii="宋体" w:hAnsi="宋体" w:cs="宋体"/>
        </w:rPr>
      </w:pPr>
      <w:r>
        <w:rPr>
          <w:rFonts w:ascii="宋体" w:hAnsi="宋体" w:cs="宋体" w:hint="eastAsia"/>
        </w:rPr>
        <w:t xml:space="preserve">10.3 </w:t>
      </w:r>
      <w:r>
        <w:rPr>
          <w:rFonts w:ascii="宋体" w:hAnsi="宋体" w:cs="宋体" w:hint="eastAsia"/>
        </w:rPr>
        <w:t>测定</w:t>
      </w:r>
    </w:p>
    <w:p w14:paraId="04018825" w14:textId="77777777" w:rsidR="00A96D11" w:rsidRDefault="00F16BF7">
      <w:pPr>
        <w:jc w:val="left"/>
        <w:rPr>
          <w:rFonts w:ascii="宋体" w:hAnsi="宋体" w:cs="宋体"/>
        </w:rPr>
      </w:pPr>
      <w:r>
        <w:rPr>
          <w:rFonts w:ascii="宋体" w:hAnsi="宋体" w:cs="宋体" w:hint="eastAsia"/>
        </w:rPr>
        <w:t xml:space="preserve">10.3.1 </w:t>
      </w:r>
      <w:r>
        <w:rPr>
          <w:rFonts w:ascii="宋体" w:hAnsi="宋体" w:cs="宋体" w:hint="eastAsia"/>
        </w:rPr>
        <w:t>样品处理在</w:t>
      </w:r>
      <w:r>
        <w:rPr>
          <w:rFonts w:ascii="宋体" w:hAnsi="宋体" w:cs="宋体" w:hint="eastAsia"/>
        </w:rPr>
        <w:t>超</w:t>
      </w:r>
      <w:r>
        <w:rPr>
          <w:rFonts w:ascii="宋体" w:hAnsi="宋体" w:cs="宋体" w:hint="eastAsia"/>
        </w:rPr>
        <w:t>净工作台中进行操作。</w:t>
      </w:r>
    </w:p>
    <w:p w14:paraId="49D0ACE9" w14:textId="77777777" w:rsidR="00A96D11" w:rsidRDefault="00F16BF7">
      <w:pPr>
        <w:jc w:val="left"/>
        <w:rPr>
          <w:rFonts w:ascii="宋体" w:hAnsi="宋体" w:cs="宋体"/>
        </w:rPr>
      </w:pPr>
      <w:r>
        <w:rPr>
          <w:rFonts w:ascii="宋体" w:hAnsi="宋体" w:cs="宋体" w:hint="eastAsia"/>
        </w:rPr>
        <w:t xml:space="preserve">10.3.2 </w:t>
      </w:r>
      <w:r>
        <w:rPr>
          <w:rFonts w:ascii="宋体" w:hAnsi="宋体" w:cs="宋体" w:hint="eastAsia"/>
        </w:rPr>
        <w:t>预先在</w:t>
      </w:r>
      <w:r>
        <w:rPr>
          <w:rFonts w:ascii="宋体" w:hAnsi="宋体" w:cs="宋体" w:hint="eastAsia"/>
        </w:rPr>
        <w:t>洁净的聚四氟乙烯或</w:t>
      </w:r>
      <w:r>
        <w:rPr>
          <w:rFonts w:ascii="宋体" w:hAnsi="宋体" w:cs="宋体" w:hint="eastAsia"/>
        </w:rPr>
        <w:t>PFA</w:t>
      </w:r>
      <w:r>
        <w:rPr>
          <w:rFonts w:ascii="宋体" w:hAnsi="宋体" w:cs="宋体" w:hint="eastAsia"/>
        </w:rPr>
        <w:t>坩埚（</w:t>
      </w:r>
      <w:r>
        <w:rPr>
          <w:rFonts w:ascii="宋体" w:hAnsi="宋体" w:cs="宋体" w:hint="eastAsia"/>
        </w:rPr>
        <w:t>8.1</w:t>
      </w:r>
      <w:r>
        <w:rPr>
          <w:rFonts w:ascii="宋体" w:hAnsi="宋体" w:cs="宋体" w:hint="eastAsia"/>
        </w:rPr>
        <w:t>）中</w:t>
      </w:r>
      <w:r>
        <w:rPr>
          <w:rFonts w:ascii="宋体" w:hAnsi="宋体" w:cs="宋体" w:hint="eastAsia"/>
        </w:rPr>
        <w:t>加入</w:t>
      </w:r>
      <w:r>
        <w:rPr>
          <w:rFonts w:ascii="宋体" w:hAnsi="宋体" w:cs="宋体" w:hint="eastAsia"/>
        </w:rPr>
        <w:t>0.1 mL</w:t>
      </w:r>
      <w:r>
        <w:rPr>
          <w:rFonts w:ascii="宋体" w:hAnsi="宋体" w:cs="宋体" w:hint="eastAsia"/>
        </w:rPr>
        <w:t>超纯水（</w:t>
      </w:r>
      <w:r>
        <w:rPr>
          <w:rFonts w:ascii="宋体" w:hAnsi="宋体" w:cs="宋体" w:hint="eastAsia"/>
        </w:rPr>
        <w:t>7.1</w:t>
      </w:r>
      <w:r>
        <w:rPr>
          <w:rFonts w:ascii="宋体" w:hAnsi="宋体" w:cs="宋体" w:hint="eastAsia"/>
        </w:rPr>
        <w:t>），</w:t>
      </w:r>
      <w:r>
        <w:rPr>
          <w:rFonts w:ascii="宋体" w:hAnsi="宋体" w:cs="宋体" w:hint="eastAsia"/>
        </w:rPr>
        <w:t>将试料（</w:t>
      </w:r>
      <w:r>
        <w:rPr>
          <w:rFonts w:ascii="宋体" w:hAnsi="宋体" w:cs="宋体" w:hint="eastAsia"/>
        </w:rPr>
        <w:t>10.1</w:t>
      </w:r>
      <w:r>
        <w:rPr>
          <w:rFonts w:ascii="宋体" w:hAnsi="宋体" w:cs="宋体" w:hint="eastAsia"/>
        </w:rPr>
        <w:t>）</w:t>
      </w:r>
      <w:r>
        <w:rPr>
          <w:rFonts w:ascii="宋体" w:hAnsi="宋体" w:cs="宋体" w:hint="eastAsia"/>
        </w:rPr>
        <w:t>缓慢倒</w:t>
      </w:r>
      <w:r>
        <w:rPr>
          <w:rFonts w:ascii="宋体" w:hAnsi="宋体" w:cs="宋体" w:hint="eastAsia"/>
        </w:rPr>
        <w:t>入</w:t>
      </w:r>
      <w:r>
        <w:rPr>
          <w:rFonts w:ascii="宋体" w:hAnsi="宋体" w:cs="宋体" w:hint="eastAsia"/>
        </w:rPr>
        <w:t>坩埚中</w:t>
      </w:r>
      <w:r>
        <w:rPr>
          <w:rFonts w:ascii="宋体" w:hAnsi="宋体" w:cs="宋体" w:hint="eastAsia"/>
        </w:rPr>
        <w:t>，</w:t>
      </w:r>
      <w:r>
        <w:rPr>
          <w:rFonts w:ascii="宋体" w:hAnsi="宋体" w:cs="宋体" w:hint="eastAsia"/>
        </w:rPr>
        <w:t>置于</w:t>
      </w:r>
      <w:r>
        <w:rPr>
          <w:rFonts w:ascii="宋体" w:hAnsi="宋体" w:cs="宋体" w:hint="eastAsia"/>
        </w:rPr>
        <w:t>75</w:t>
      </w:r>
      <w:r>
        <w:rPr>
          <w:rFonts w:ascii="宋体" w:hAnsi="宋体" w:cs="宋体" w:hint="eastAsia"/>
        </w:rPr>
        <w:t xml:space="preserve"> </w:t>
      </w:r>
      <w:r>
        <w:rPr>
          <w:rFonts w:ascii="宋体" w:hAnsi="宋体" w:cs="宋体" w:hint="eastAsia"/>
        </w:rPr>
        <w:t>℃的电</w:t>
      </w:r>
      <w:r>
        <w:rPr>
          <w:rFonts w:ascii="宋体" w:hAnsi="宋体" w:cs="宋体" w:hint="eastAsia"/>
        </w:rPr>
        <w:t>加</w:t>
      </w:r>
      <w:r>
        <w:rPr>
          <w:rFonts w:ascii="宋体" w:hAnsi="宋体" w:cs="宋体" w:hint="eastAsia"/>
        </w:rPr>
        <w:t>热板</w:t>
      </w:r>
      <w:r>
        <w:rPr>
          <w:rFonts w:ascii="宋体" w:hAnsi="宋体" w:cs="宋体" w:hint="eastAsia"/>
        </w:rPr>
        <w:t>（</w:t>
      </w:r>
      <w:r>
        <w:rPr>
          <w:rFonts w:ascii="宋体" w:hAnsi="宋体" w:cs="宋体" w:hint="eastAsia"/>
        </w:rPr>
        <w:t>8.4</w:t>
      </w:r>
      <w:r>
        <w:rPr>
          <w:rFonts w:ascii="宋体" w:hAnsi="宋体" w:cs="宋体" w:hint="eastAsia"/>
        </w:rPr>
        <w:t>）</w:t>
      </w:r>
      <w:r>
        <w:rPr>
          <w:rFonts w:ascii="宋体" w:hAnsi="宋体" w:cs="宋体" w:hint="eastAsia"/>
        </w:rPr>
        <w:t>上，在微正压氮气（</w:t>
      </w:r>
      <w:r>
        <w:rPr>
          <w:rFonts w:ascii="宋体" w:hAnsi="宋体" w:cs="宋体" w:hint="eastAsia"/>
        </w:rPr>
        <w:t>7.7</w:t>
      </w:r>
      <w:r>
        <w:rPr>
          <w:rFonts w:ascii="宋体" w:hAnsi="宋体" w:cs="宋体" w:hint="eastAsia"/>
        </w:rPr>
        <w:t>）保护下，将</w:t>
      </w:r>
      <w:r>
        <w:rPr>
          <w:rFonts w:ascii="宋体" w:hAnsi="宋体" w:cs="宋体" w:hint="eastAsia"/>
        </w:rPr>
        <w:t>试料</w:t>
      </w:r>
      <w:r>
        <w:rPr>
          <w:rFonts w:ascii="宋体" w:hAnsi="宋体" w:cs="宋体" w:hint="eastAsia"/>
        </w:rPr>
        <w:t>挥发至干。</w:t>
      </w:r>
      <w:r>
        <w:rPr>
          <w:rFonts w:ascii="宋体" w:hAnsi="宋体" w:cs="宋体" w:hint="eastAsia"/>
        </w:rPr>
        <w:t>缓慢加入</w:t>
      </w:r>
      <w:r>
        <w:rPr>
          <w:rFonts w:ascii="宋体" w:hAnsi="宋体" w:cs="宋体" w:hint="eastAsia"/>
        </w:rPr>
        <w:t>1.0 mL</w:t>
      </w:r>
      <w:r>
        <w:rPr>
          <w:rFonts w:ascii="宋体" w:hAnsi="宋体" w:cs="宋体" w:hint="eastAsia"/>
        </w:rPr>
        <w:t>～</w:t>
      </w:r>
      <w:r>
        <w:rPr>
          <w:rFonts w:ascii="宋体" w:hAnsi="宋体" w:cs="宋体" w:hint="eastAsia"/>
        </w:rPr>
        <w:t>1.5 mL</w:t>
      </w:r>
      <w:r>
        <w:rPr>
          <w:rFonts w:ascii="宋体" w:hAnsi="宋体" w:cs="宋体" w:hint="eastAsia"/>
        </w:rPr>
        <w:t>氢氟酸（</w:t>
      </w:r>
      <w:r>
        <w:rPr>
          <w:rFonts w:ascii="宋体" w:hAnsi="宋体" w:cs="宋体" w:hint="eastAsia"/>
        </w:rPr>
        <w:t>7.2</w:t>
      </w:r>
      <w:r>
        <w:rPr>
          <w:rFonts w:ascii="宋体" w:hAnsi="宋体" w:cs="宋体" w:hint="eastAsia"/>
        </w:rPr>
        <w:t>），盖上坩埚盖，温度设定为</w:t>
      </w:r>
      <w:r>
        <w:rPr>
          <w:rFonts w:ascii="宋体" w:hAnsi="宋体" w:cs="宋体" w:hint="eastAsia"/>
        </w:rPr>
        <w:t xml:space="preserve">130 </w:t>
      </w:r>
      <w:r>
        <w:rPr>
          <w:rFonts w:ascii="宋体" w:hAnsi="宋体" w:cs="宋体" w:hint="eastAsia"/>
        </w:rPr>
        <w:t>℃～</w:t>
      </w:r>
      <w:r>
        <w:rPr>
          <w:rFonts w:ascii="宋体" w:hAnsi="宋体" w:cs="宋体" w:hint="eastAsia"/>
        </w:rPr>
        <w:t xml:space="preserve">135 </w:t>
      </w:r>
      <w:r>
        <w:rPr>
          <w:rFonts w:ascii="宋体" w:hAnsi="宋体" w:cs="宋体" w:hint="eastAsia"/>
        </w:rPr>
        <w:t>℃</w:t>
      </w:r>
      <w:r>
        <w:rPr>
          <w:rFonts w:ascii="宋体" w:hAnsi="宋体" w:cs="宋体" w:hint="eastAsia"/>
        </w:rPr>
        <w:t>加热回流</w:t>
      </w:r>
      <w:r>
        <w:rPr>
          <w:rFonts w:ascii="宋体" w:hAnsi="宋体" w:cs="宋体" w:hint="eastAsia"/>
        </w:rPr>
        <w:t>60 min</w:t>
      </w:r>
      <w:r>
        <w:rPr>
          <w:rFonts w:ascii="宋体" w:hAnsi="宋体" w:cs="宋体" w:hint="eastAsia"/>
        </w:rPr>
        <w:t>，</w:t>
      </w:r>
      <w:r>
        <w:rPr>
          <w:rFonts w:ascii="宋体" w:hAnsi="宋体" w:cs="宋体" w:hint="eastAsia"/>
        </w:rPr>
        <w:t>打开坩埚盖，将坩埚中酸全部蒸干后，趁热加入适量硝酸溶液（</w:t>
      </w:r>
      <w:r>
        <w:rPr>
          <w:rFonts w:ascii="宋体" w:hAnsi="宋体" w:cs="宋体" w:hint="eastAsia"/>
        </w:rPr>
        <w:t>7.4</w:t>
      </w:r>
      <w:r>
        <w:rPr>
          <w:rFonts w:ascii="宋体" w:hAnsi="宋体" w:cs="宋体" w:hint="eastAsia"/>
        </w:rPr>
        <w:t>），缓慢晃动浸润整个坩埚壁，冷</w:t>
      </w:r>
      <w:r>
        <w:rPr>
          <w:rFonts w:ascii="宋体" w:hAnsi="宋体" w:cs="宋体" w:hint="eastAsia"/>
        </w:rPr>
        <w:lastRenderedPageBreak/>
        <w:t>却后用硝酸溶液（</w:t>
      </w:r>
      <w:r>
        <w:rPr>
          <w:rFonts w:ascii="宋体" w:hAnsi="宋体" w:cs="宋体" w:hint="eastAsia"/>
        </w:rPr>
        <w:t>7.4</w:t>
      </w:r>
      <w:r>
        <w:rPr>
          <w:rFonts w:ascii="宋体" w:hAnsi="宋体" w:cs="宋体" w:hint="eastAsia"/>
        </w:rPr>
        <w:t>）定容至</w:t>
      </w:r>
      <w:r>
        <w:rPr>
          <w:rFonts w:ascii="宋体" w:hAnsi="宋体" w:cs="宋体" w:hint="eastAsia"/>
        </w:rPr>
        <w:t>2 g</w:t>
      </w:r>
      <w:r>
        <w:rPr>
          <w:rFonts w:ascii="宋体" w:hAnsi="宋体" w:cs="宋体" w:hint="eastAsia"/>
        </w:rPr>
        <w:t>（精确至</w:t>
      </w:r>
      <w:r>
        <w:rPr>
          <w:rFonts w:ascii="宋体" w:hAnsi="宋体" w:cs="宋体" w:hint="eastAsia"/>
        </w:rPr>
        <w:t>0.01 g</w:t>
      </w:r>
      <w:r>
        <w:rPr>
          <w:rFonts w:ascii="宋体" w:hAnsi="宋体" w:cs="宋体" w:hint="eastAsia"/>
        </w:rPr>
        <w:t>）</w:t>
      </w:r>
      <w:r>
        <w:rPr>
          <w:rFonts w:ascii="宋体" w:hAnsi="宋体" w:cs="宋体" w:hint="eastAsia"/>
        </w:rPr>
        <w:t>，混匀</w:t>
      </w:r>
      <w:r>
        <w:rPr>
          <w:rFonts w:ascii="宋体" w:hAnsi="宋体" w:cs="宋体" w:hint="eastAsia"/>
        </w:rPr>
        <w:t>。</w:t>
      </w:r>
    </w:p>
    <w:p w14:paraId="65864CB2" w14:textId="77777777" w:rsidR="00A96D11" w:rsidRDefault="00F16BF7">
      <w:pPr>
        <w:jc w:val="left"/>
        <w:rPr>
          <w:rFonts w:ascii="宋体" w:hAnsi="宋体" w:cs="宋体"/>
        </w:rPr>
      </w:pPr>
      <w:r>
        <w:rPr>
          <w:rFonts w:ascii="宋体" w:hAnsi="宋体" w:cs="宋体" w:hint="eastAsia"/>
        </w:rPr>
        <w:t xml:space="preserve">10.3.3 </w:t>
      </w:r>
      <w:r>
        <w:rPr>
          <w:rFonts w:ascii="宋体" w:hAnsi="宋体" w:cs="宋体" w:hint="eastAsia"/>
        </w:rPr>
        <w:t>平行做两份试样。</w:t>
      </w:r>
    </w:p>
    <w:p w14:paraId="6C3931A3" w14:textId="77777777" w:rsidR="00A96D11" w:rsidRDefault="00F16BF7">
      <w:pPr>
        <w:ind w:firstLineChars="200" w:firstLine="420"/>
        <w:rPr>
          <w:color w:val="000000" w:themeColor="text1"/>
          <w:szCs w:val="21"/>
        </w:rPr>
      </w:pPr>
      <w:r>
        <w:rPr>
          <w:rFonts w:hint="eastAsia"/>
          <w:szCs w:val="21"/>
        </w:rPr>
        <w:t>两次平行测定结果的相对偏差应不大于</w:t>
      </w:r>
      <w:r>
        <w:rPr>
          <w:rFonts w:hint="eastAsia"/>
          <w:color w:val="000000" w:themeColor="text1"/>
          <w:szCs w:val="21"/>
        </w:rPr>
        <w:t>表</w:t>
      </w:r>
      <w:r>
        <w:rPr>
          <w:rFonts w:hint="eastAsia"/>
          <w:color w:val="000000" w:themeColor="text1"/>
          <w:szCs w:val="21"/>
        </w:rPr>
        <w:t>1</w:t>
      </w:r>
      <w:r>
        <w:rPr>
          <w:rFonts w:hint="eastAsia"/>
          <w:color w:val="000000" w:themeColor="text1"/>
          <w:szCs w:val="21"/>
        </w:rPr>
        <w:t>列出的不同浓度平行样品分析结果的相对偏差最大允许参考数值。</w:t>
      </w:r>
    </w:p>
    <w:p w14:paraId="69322669" w14:textId="77777777" w:rsidR="00A96D11" w:rsidRDefault="00F16BF7">
      <w:pPr>
        <w:jc w:val="center"/>
        <w:rPr>
          <w:b/>
          <w:bCs/>
        </w:rPr>
      </w:pPr>
      <w:r>
        <w:rPr>
          <w:b/>
          <w:bCs/>
          <w:color w:val="000000" w:themeColor="text1"/>
        </w:rPr>
        <w:t>表</w:t>
      </w:r>
      <w:r>
        <w:rPr>
          <w:rFonts w:hint="eastAsia"/>
          <w:b/>
          <w:bCs/>
          <w:color w:val="000000" w:themeColor="text1"/>
        </w:rPr>
        <w:t>1</w:t>
      </w:r>
      <w:r>
        <w:rPr>
          <w:rFonts w:hint="eastAsia"/>
          <w:b/>
          <w:bCs/>
          <w:color w:val="000000" w:themeColor="text1"/>
        </w:rPr>
        <w:t>平行样</w:t>
      </w:r>
      <w:r>
        <w:rPr>
          <w:rFonts w:hint="eastAsia"/>
          <w:b/>
          <w:bCs/>
        </w:rPr>
        <w:t>的相对偏差</w:t>
      </w:r>
      <w:r>
        <w:rPr>
          <w:b/>
          <w:bCs/>
        </w:rPr>
        <w:t>的</w:t>
      </w:r>
      <w:r>
        <w:rPr>
          <w:rFonts w:hint="eastAsia"/>
          <w:b/>
          <w:bCs/>
        </w:rPr>
        <w:t>允许值</w:t>
      </w:r>
    </w:p>
    <w:tbl>
      <w:tblPr>
        <w:tblStyle w:val="afa"/>
        <w:tblW w:w="8778" w:type="dxa"/>
        <w:jc w:val="center"/>
        <w:tblLayout w:type="fixed"/>
        <w:tblLook w:val="04A0" w:firstRow="1" w:lastRow="0" w:firstColumn="1" w:lastColumn="0" w:noHBand="0" w:noVBand="1"/>
      </w:tblPr>
      <w:tblGrid>
        <w:gridCol w:w="3706"/>
        <w:gridCol w:w="1267"/>
        <w:gridCol w:w="1267"/>
        <w:gridCol w:w="1267"/>
        <w:gridCol w:w="1271"/>
      </w:tblGrid>
      <w:tr w:rsidR="00A96D11" w14:paraId="00244375" w14:textId="77777777">
        <w:trPr>
          <w:trHeight w:val="412"/>
          <w:jc w:val="center"/>
        </w:trPr>
        <w:tc>
          <w:tcPr>
            <w:tcW w:w="3706" w:type="dxa"/>
            <w:vAlign w:val="center"/>
          </w:tcPr>
          <w:p w14:paraId="43F86F13" w14:textId="77777777" w:rsidR="00A96D11" w:rsidRDefault="00F16BF7">
            <w:pPr>
              <w:rPr>
                <w:color w:val="000000" w:themeColor="text1"/>
                <w:szCs w:val="21"/>
              </w:rPr>
            </w:pPr>
            <w:r>
              <w:rPr>
                <w:rFonts w:hint="eastAsia"/>
                <w:color w:val="000000" w:themeColor="text1"/>
                <w:szCs w:val="21"/>
              </w:rPr>
              <w:t>分析结果的质量浓度水平</w:t>
            </w:r>
            <w:r>
              <w:rPr>
                <w:rFonts w:ascii="宋体" w:hAnsi="宋体" w:cs="宋体" w:hint="eastAsia"/>
                <w:color w:val="000000" w:themeColor="text1"/>
                <w:szCs w:val="21"/>
              </w:rPr>
              <w:t>/(ng/g)</w:t>
            </w:r>
          </w:p>
        </w:tc>
        <w:tc>
          <w:tcPr>
            <w:tcW w:w="1267" w:type="dxa"/>
            <w:vAlign w:val="center"/>
          </w:tcPr>
          <w:p w14:paraId="2CC9F914" w14:textId="77777777" w:rsidR="00A96D11" w:rsidRDefault="00F16BF7">
            <w:pPr>
              <w:jc w:val="center"/>
              <w:rPr>
                <w:rFonts w:ascii="宋体" w:hAnsi="宋体" w:cs="宋体"/>
                <w:color w:val="000000" w:themeColor="text1"/>
                <w:szCs w:val="21"/>
              </w:rPr>
            </w:pPr>
            <w:r>
              <w:rPr>
                <w:rFonts w:ascii="宋体" w:hAnsi="宋体" w:cs="宋体" w:hint="eastAsia"/>
                <w:color w:val="000000" w:themeColor="text1"/>
                <w:szCs w:val="21"/>
              </w:rPr>
              <w:t>10</w:t>
            </w:r>
          </w:p>
        </w:tc>
        <w:tc>
          <w:tcPr>
            <w:tcW w:w="1267" w:type="dxa"/>
            <w:vAlign w:val="center"/>
          </w:tcPr>
          <w:p w14:paraId="5B65518D" w14:textId="77777777" w:rsidR="00A96D11" w:rsidRDefault="00F16BF7">
            <w:pPr>
              <w:jc w:val="center"/>
              <w:rPr>
                <w:rFonts w:ascii="宋体" w:hAnsi="宋体" w:cs="宋体"/>
                <w:color w:val="000000" w:themeColor="text1"/>
                <w:szCs w:val="21"/>
              </w:rPr>
            </w:pPr>
            <w:r>
              <w:rPr>
                <w:rFonts w:ascii="宋体" w:hAnsi="宋体" w:cs="宋体" w:hint="eastAsia"/>
                <w:color w:val="000000" w:themeColor="text1"/>
                <w:szCs w:val="21"/>
              </w:rPr>
              <w:t>1</w:t>
            </w:r>
          </w:p>
        </w:tc>
        <w:tc>
          <w:tcPr>
            <w:tcW w:w="1267" w:type="dxa"/>
            <w:vAlign w:val="center"/>
          </w:tcPr>
          <w:p w14:paraId="58F66D88" w14:textId="77777777" w:rsidR="00A96D11" w:rsidRDefault="00F16BF7">
            <w:pPr>
              <w:jc w:val="center"/>
              <w:rPr>
                <w:rFonts w:ascii="宋体" w:hAnsi="宋体" w:cs="宋体"/>
                <w:color w:val="000000" w:themeColor="text1"/>
                <w:szCs w:val="21"/>
              </w:rPr>
            </w:pPr>
            <w:r>
              <w:rPr>
                <w:rFonts w:ascii="宋体" w:hAnsi="宋体" w:cs="宋体" w:hint="eastAsia"/>
                <w:color w:val="000000" w:themeColor="text1"/>
                <w:szCs w:val="21"/>
              </w:rPr>
              <w:t>0.1</w:t>
            </w:r>
          </w:p>
        </w:tc>
        <w:tc>
          <w:tcPr>
            <w:tcW w:w="1271" w:type="dxa"/>
            <w:vAlign w:val="center"/>
          </w:tcPr>
          <w:p w14:paraId="00D4D60C" w14:textId="77777777" w:rsidR="00A96D11" w:rsidRDefault="00F16BF7">
            <w:pPr>
              <w:jc w:val="center"/>
              <w:rPr>
                <w:rFonts w:ascii="宋体" w:hAnsi="宋体" w:cs="宋体"/>
                <w:color w:val="000000" w:themeColor="text1"/>
                <w:szCs w:val="21"/>
              </w:rPr>
            </w:pPr>
            <w:r>
              <w:rPr>
                <w:rFonts w:ascii="宋体" w:hAnsi="宋体" w:cs="宋体" w:hint="eastAsia"/>
                <w:color w:val="000000" w:themeColor="text1"/>
                <w:szCs w:val="21"/>
              </w:rPr>
              <w:t>0.01</w:t>
            </w:r>
          </w:p>
        </w:tc>
      </w:tr>
      <w:tr w:rsidR="00A96D11" w14:paraId="1CC4426E" w14:textId="77777777">
        <w:trPr>
          <w:trHeight w:val="424"/>
          <w:jc w:val="center"/>
        </w:trPr>
        <w:tc>
          <w:tcPr>
            <w:tcW w:w="3706" w:type="dxa"/>
            <w:vAlign w:val="center"/>
          </w:tcPr>
          <w:p w14:paraId="0A3CA2B8" w14:textId="77777777" w:rsidR="00A96D11" w:rsidRDefault="00F16BF7">
            <w:pPr>
              <w:jc w:val="center"/>
              <w:rPr>
                <w:color w:val="000000" w:themeColor="text1"/>
                <w:szCs w:val="21"/>
              </w:rPr>
            </w:pPr>
            <w:r>
              <w:rPr>
                <w:rFonts w:hint="eastAsia"/>
                <w:color w:val="000000" w:themeColor="text1"/>
                <w:szCs w:val="21"/>
              </w:rPr>
              <w:t>相对偏差最大允许值</w:t>
            </w:r>
            <w:r>
              <w:rPr>
                <w:rFonts w:hint="eastAsia"/>
                <w:color w:val="000000" w:themeColor="text1"/>
                <w:szCs w:val="21"/>
              </w:rPr>
              <w:t>/%</w:t>
            </w:r>
          </w:p>
        </w:tc>
        <w:tc>
          <w:tcPr>
            <w:tcW w:w="1267" w:type="dxa"/>
            <w:vAlign w:val="center"/>
          </w:tcPr>
          <w:p w14:paraId="533B2932" w14:textId="77777777" w:rsidR="00A96D11" w:rsidRDefault="00A96D11">
            <w:pPr>
              <w:jc w:val="center"/>
              <w:rPr>
                <w:color w:val="000000" w:themeColor="text1"/>
                <w:szCs w:val="21"/>
              </w:rPr>
            </w:pPr>
          </w:p>
        </w:tc>
        <w:tc>
          <w:tcPr>
            <w:tcW w:w="1267" w:type="dxa"/>
            <w:vAlign w:val="center"/>
          </w:tcPr>
          <w:p w14:paraId="1FA84805" w14:textId="77777777" w:rsidR="00A96D11" w:rsidRDefault="00A96D11">
            <w:pPr>
              <w:jc w:val="center"/>
              <w:rPr>
                <w:color w:val="000000" w:themeColor="text1"/>
                <w:szCs w:val="21"/>
              </w:rPr>
            </w:pPr>
          </w:p>
        </w:tc>
        <w:tc>
          <w:tcPr>
            <w:tcW w:w="1267" w:type="dxa"/>
            <w:vAlign w:val="center"/>
          </w:tcPr>
          <w:p w14:paraId="15DFAE07" w14:textId="77777777" w:rsidR="00A96D11" w:rsidRDefault="00A96D11">
            <w:pPr>
              <w:jc w:val="center"/>
              <w:rPr>
                <w:color w:val="000000" w:themeColor="text1"/>
                <w:szCs w:val="21"/>
              </w:rPr>
            </w:pPr>
          </w:p>
        </w:tc>
        <w:tc>
          <w:tcPr>
            <w:tcW w:w="1271" w:type="dxa"/>
            <w:vAlign w:val="center"/>
          </w:tcPr>
          <w:p w14:paraId="4123FD96" w14:textId="77777777" w:rsidR="00A96D11" w:rsidRDefault="00A96D11">
            <w:pPr>
              <w:jc w:val="center"/>
              <w:rPr>
                <w:color w:val="000000" w:themeColor="text1"/>
                <w:szCs w:val="21"/>
              </w:rPr>
            </w:pPr>
          </w:p>
        </w:tc>
      </w:tr>
    </w:tbl>
    <w:p w14:paraId="30352EC2" w14:textId="77777777" w:rsidR="00A96D11" w:rsidRDefault="00F16BF7">
      <w:pPr>
        <w:jc w:val="left"/>
        <w:rPr>
          <w:rFonts w:ascii="宋体" w:hAnsi="宋体" w:cs="宋体"/>
        </w:rPr>
      </w:pPr>
      <w:r>
        <w:rPr>
          <w:rFonts w:ascii="宋体" w:hAnsi="宋体" w:cs="宋体" w:hint="eastAsia"/>
        </w:rPr>
        <w:t xml:space="preserve">10.3.4 </w:t>
      </w:r>
      <w:r>
        <w:rPr>
          <w:rFonts w:ascii="宋体" w:hAnsi="宋体" w:cs="宋体" w:hint="eastAsia"/>
        </w:rPr>
        <w:t>于电感耦合等离子体质谱仪上，在仪器运行稳定后，在选定的仪器工作条件下，用配制好的系列标准溶液绘制工作曲线，各元素工作曲线相关系数应在</w:t>
      </w:r>
      <w:r>
        <w:rPr>
          <w:rFonts w:ascii="宋体" w:hAnsi="宋体" w:cs="宋体" w:hint="eastAsia"/>
        </w:rPr>
        <w:t>0.999</w:t>
      </w:r>
      <w:r>
        <w:rPr>
          <w:rFonts w:ascii="宋体" w:hAnsi="宋体" w:cs="宋体" w:hint="eastAsia"/>
        </w:rPr>
        <w:t>以上，否则需重新配制系列标准溶液。</w:t>
      </w:r>
    </w:p>
    <w:p w14:paraId="034F962E" w14:textId="77777777" w:rsidR="00A96D11" w:rsidRDefault="00F16BF7">
      <w:pPr>
        <w:jc w:val="left"/>
        <w:rPr>
          <w:rFonts w:ascii="宋体" w:hAnsi="宋体" w:cs="宋体"/>
        </w:rPr>
      </w:pPr>
      <w:r>
        <w:rPr>
          <w:rFonts w:ascii="宋体" w:hAnsi="宋体" w:cs="宋体" w:hint="eastAsia"/>
        </w:rPr>
        <w:t xml:space="preserve">10.3.5 </w:t>
      </w:r>
      <w:r>
        <w:rPr>
          <w:rFonts w:ascii="宋体" w:hAnsi="宋体" w:cs="宋体" w:hint="eastAsia"/>
        </w:rPr>
        <w:t>测试分析试液（</w:t>
      </w:r>
      <w:r>
        <w:rPr>
          <w:rFonts w:ascii="宋体" w:hAnsi="宋体" w:cs="宋体" w:hint="eastAsia"/>
        </w:rPr>
        <w:t>10.3.2</w:t>
      </w:r>
      <w:r>
        <w:rPr>
          <w:rFonts w:ascii="宋体" w:hAnsi="宋体" w:cs="宋体" w:hint="eastAsia"/>
        </w:rPr>
        <w:t>）及空白试液（</w:t>
      </w:r>
      <w:r>
        <w:rPr>
          <w:rFonts w:ascii="宋体" w:hAnsi="宋体" w:cs="宋体" w:hint="eastAsia"/>
        </w:rPr>
        <w:t>10.2</w:t>
      </w:r>
      <w:r>
        <w:rPr>
          <w:rFonts w:ascii="宋体" w:hAnsi="宋体" w:cs="宋体" w:hint="eastAsia"/>
        </w:rPr>
        <w:t>）。</w:t>
      </w:r>
    </w:p>
    <w:p w14:paraId="1F41240D" w14:textId="77777777" w:rsidR="00A96D11" w:rsidRDefault="00F16BF7">
      <w:pPr>
        <w:jc w:val="left"/>
        <w:rPr>
          <w:rFonts w:ascii="宋体" w:hAnsi="宋体" w:cs="宋体"/>
        </w:rPr>
      </w:pPr>
      <w:r>
        <w:rPr>
          <w:rFonts w:ascii="宋体" w:hAnsi="宋体" w:cs="宋体" w:hint="eastAsia"/>
        </w:rPr>
        <w:t xml:space="preserve">10.4 </w:t>
      </w:r>
      <w:r>
        <w:rPr>
          <w:rFonts w:ascii="宋体" w:hAnsi="宋体" w:cs="宋体" w:hint="eastAsia"/>
        </w:rPr>
        <w:t>工作曲线的绘制</w:t>
      </w:r>
    </w:p>
    <w:p w14:paraId="2110C930" w14:textId="77777777" w:rsidR="00A96D11" w:rsidRDefault="00F16BF7">
      <w:pPr>
        <w:jc w:val="left"/>
        <w:rPr>
          <w:rFonts w:ascii="宋体" w:hAnsi="宋体" w:cs="宋体"/>
        </w:rPr>
      </w:pPr>
      <w:r>
        <w:rPr>
          <w:rFonts w:ascii="宋体" w:hAnsi="宋体" w:cs="宋体" w:hint="eastAsia"/>
        </w:rPr>
        <w:t xml:space="preserve">10.4.1 </w:t>
      </w:r>
      <w:r>
        <w:rPr>
          <w:rFonts w:ascii="宋体" w:hAnsi="宋体" w:cs="宋体" w:hint="eastAsia"/>
        </w:rPr>
        <w:t>用移液枪（</w:t>
      </w:r>
      <w:r>
        <w:rPr>
          <w:rFonts w:ascii="宋体" w:hAnsi="宋体" w:cs="宋体" w:hint="eastAsia"/>
        </w:rPr>
        <w:t>8.2</w:t>
      </w:r>
      <w:r>
        <w:rPr>
          <w:rFonts w:ascii="宋体" w:hAnsi="宋体" w:cs="宋体" w:hint="eastAsia"/>
        </w:rPr>
        <w:t>）分别移取</w:t>
      </w:r>
      <w:r>
        <w:rPr>
          <w:rFonts w:ascii="宋体" w:hAnsi="宋体" w:cs="宋体"/>
        </w:rPr>
        <w:t>0.00 mL</w:t>
      </w:r>
      <w:r>
        <w:rPr>
          <w:rFonts w:ascii="宋体" w:hAnsi="宋体" w:cs="宋体"/>
        </w:rPr>
        <w:t>、</w:t>
      </w:r>
      <w:r>
        <w:rPr>
          <w:rFonts w:ascii="宋体" w:hAnsi="宋体" w:cs="宋体"/>
        </w:rPr>
        <w:t>0.10 mL</w:t>
      </w:r>
      <w:r>
        <w:rPr>
          <w:rFonts w:ascii="宋体" w:hAnsi="宋体" w:cs="宋体"/>
        </w:rPr>
        <w:t>、</w:t>
      </w:r>
      <w:r>
        <w:rPr>
          <w:rFonts w:ascii="宋体" w:hAnsi="宋体" w:cs="宋体"/>
        </w:rPr>
        <w:t>0.20 mL</w:t>
      </w:r>
      <w:r>
        <w:rPr>
          <w:rFonts w:ascii="宋体" w:hAnsi="宋体" w:cs="宋体"/>
        </w:rPr>
        <w:t>、</w:t>
      </w:r>
      <w:r>
        <w:rPr>
          <w:rFonts w:ascii="宋体" w:hAnsi="宋体" w:cs="宋体"/>
        </w:rPr>
        <w:t>0.40mL</w:t>
      </w:r>
      <w:r>
        <w:rPr>
          <w:rFonts w:ascii="宋体" w:hAnsi="宋体" w:cs="宋体"/>
        </w:rPr>
        <w:t>、</w:t>
      </w:r>
      <w:r>
        <w:rPr>
          <w:rFonts w:ascii="宋体" w:hAnsi="宋体" w:cs="宋体"/>
        </w:rPr>
        <w:t>1.00 mL</w:t>
      </w:r>
      <w:r>
        <w:rPr>
          <w:rFonts w:ascii="宋体" w:hAnsi="宋体" w:cs="宋体"/>
        </w:rPr>
        <w:t>、</w:t>
      </w:r>
      <w:r>
        <w:rPr>
          <w:rFonts w:ascii="宋体" w:hAnsi="宋体" w:cs="宋体"/>
        </w:rPr>
        <w:t>2.00 mL</w:t>
      </w:r>
      <w:r>
        <w:rPr>
          <w:rFonts w:ascii="宋体" w:hAnsi="宋体" w:cs="宋体" w:hint="eastAsia"/>
        </w:rPr>
        <w:t>混合标准溶液</w:t>
      </w:r>
      <w:r>
        <w:rPr>
          <w:rFonts w:ascii="宋体" w:hAnsi="宋体" w:cs="宋体" w:hint="eastAsia"/>
        </w:rPr>
        <w:t>A</w:t>
      </w:r>
      <w:r>
        <w:rPr>
          <w:rFonts w:ascii="宋体" w:hAnsi="宋体" w:cs="宋体" w:hint="eastAsia"/>
        </w:rPr>
        <w:t>（</w:t>
      </w:r>
      <w:r>
        <w:rPr>
          <w:rFonts w:ascii="宋体" w:hAnsi="宋体" w:cs="宋体" w:hint="eastAsia"/>
        </w:rPr>
        <w:t>7.6</w:t>
      </w:r>
      <w:r>
        <w:rPr>
          <w:rFonts w:ascii="宋体" w:hAnsi="宋体" w:cs="宋体" w:hint="eastAsia"/>
        </w:rPr>
        <w:t>）于</w:t>
      </w:r>
      <w:r>
        <w:rPr>
          <w:rFonts w:ascii="宋体" w:hAnsi="宋体" w:cs="宋体" w:hint="eastAsia"/>
        </w:rPr>
        <w:t>6</w:t>
      </w:r>
      <w:r>
        <w:rPr>
          <w:rFonts w:ascii="宋体" w:hAnsi="宋体" w:cs="宋体" w:hint="eastAsia"/>
        </w:rPr>
        <w:t>个洁净的</w:t>
      </w:r>
      <w:r>
        <w:rPr>
          <w:rFonts w:ascii="宋体" w:hAnsi="宋体" w:cs="宋体" w:hint="eastAsia"/>
        </w:rPr>
        <w:t>PFA</w:t>
      </w:r>
      <w:r>
        <w:rPr>
          <w:rFonts w:ascii="宋体" w:hAnsi="宋体" w:cs="宋体" w:hint="eastAsia"/>
        </w:rPr>
        <w:t>瓶中，用</w:t>
      </w:r>
      <w:r>
        <w:rPr>
          <w:rFonts w:ascii="宋体" w:hAnsi="宋体" w:cs="宋体" w:hint="eastAsia"/>
        </w:rPr>
        <w:t>2%</w:t>
      </w:r>
      <w:r>
        <w:rPr>
          <w:rFonts w:ascii="宋体" w:hAnsi="宋体" w:cs="宋体" w:hint="eastAsia"/>
        </w:rPr>
        <w:t>硝酸溶液（</w:t>
      </w:r>
      <w:r>
        <w:rPr>
          <w:rFonts w:ascii="宋体" w:hAnsi="宋体" w:cs="宋体" w:hint="eastAsia"/>
        </w:rPr>
        <w:t>7.4</w:t>
      </w:r>
      <w:r>
        <w:rPr>
          <w:rFonts w:ascii="宋体" w:hAnsi="宋体" w:cs="宋体" w:hint="eastAsia"/>
        </w:rPr>
        <w:t>）定容至</w:t>
      </w:r>
      <w:r>
        <w:rPr>
          <w:rFonts w:ascii="宋体" w:hAnsi="宋体" w:cs="宋体" w:hint="eastAsia"/>
        </w:rPr>
        <w:t>20.0 g</w:t>
      </w:r>
      <w:r>
        <w:rPr>
          <w:rFonts w:ascii="宋体" w:hAnsi="宋体" w:cs="宋体" w:hint="eastAsia"/>
        </w:rPr>
        <w:t>，混匀，此标准系列</w:t>
      </w:r>
      <w:r>
        <w:rPr>
          <w:rFonts w:ascii="宋体" w:hAnsi="宋体" w:cs="宋体" w:hint="eastAsia"/>
        </w:rPr>
        <w:t>中含钠、镁、铝、钾、钙、钛、钒、铬、锰、铁、钴、镍、铜、锌、镓、砷、铅、钡、锂、锶、铋、钼浓度分别为</w:t>
      </w:r>
      <w:r>
        <w:rPr>
          <w:rFonts w:ascii="宋体" w:hAnsi="宋体" w:cs="宋体"/>
        </w:rPr>
        <w:t>0 ng/g</w:t>
      </w:r>
      <w:r>
        <w:rPr>
          <w:rFonts w:ascii="宋体" w:hAnsi="宋体" w:cs="宋体"/>
        </w:rPr>
        <w:t>、</w:t>
      </w:r>
      <w:r>
        <w:rPr>
          <w:rFonts w:ascii="宋体" w:hAnsi="宋体" w:cs="宋体"/>
        </w:rPr>
        <w:t>0.5 ng/g</w:t>
      </w:r>
      <w:r>
        <w:rPr>
          <w:rFonts w:ascii="宋体" w:hAnsi="宋体" w:cs="宋体"/>
        </w:rPr>
        <w:t>、</w:t>
      </w:r>
      <w:r>
        <w:rPr>
          <w:rFonts w:ascii="宋体" w:hAnsi="宋体" w:cs="宋体"/>
        </w:rPr>
        <w:t>1 ng/g</w:t>
      </w:r>
      <w:r>
        <w:rPr>
          <w:rFonts w:ascii="宋体" w:hAnsi="宋体" w:cs="宋体"/>
        </w:rPr>
        <w:t>、</w:t>
      </w:r>
      <w:r>
        <w:rPr>
          <w:rFonts w:ascii="宋体" w:hAnsi="宋体" w:cs="宋体"/>
        </w:rPr>
        <w:t>2 ng/g</w:t>
      </w:r>
      <w:r>
        <w:rPr>
          <w:rFonts w:ascii="宋体" w:hAnsi="宋体" w:cs="宋体"/>
        </w:rPr>
        <w:t>、</w:t>
      </w:r>
      <w:r>
        <w:rPr>
          <w:rFonts w:ascii="宋体" w:hAnsi="宋体" w:cs="宋体"/>
        </w:rPr>
        <w:t>5 ng/g</w:t>
      </w:r>
      <w:r>
        <w:rPr>
          <w:rFonts w:ascii="宋体" w:hAnsi="宋体" w:cs="宋体"/>
        </w:rPr>
        <w:t>、</w:t>
      </w:r>
      <w:r>
        <w:rPr>
          <w:rFonts w:ascii="宋体" w:hAnsi="宋体" w:cs="宋体"/>
        </w:rPr>
        <w:t>10 ng/g</w:t>
      </w:r>
      <w:r>
        <w:rPr>
          <w:rFonts w:ascii="宋体" w:hAnsi="宋体" w:cs="宋体" w:hint="eastAsia"/>
        </w:rPr>
        <w:t>。按照</w:t>
      </w:r>
      <w:r>
        <w:rPr>
          <w:rFonts w:ascii="宋体" w:hAnsi="宋体" w:cs="宋体" w:hint="eastAsia"/>
        </w:rPr>
        <w:t>10.3.4</w:t>
      </w:r>
      <w:r>
        <w:rPr>
          <w:rFonts w:ascii="宋体" w:hAnsi="宋体" w:cs="宋体" w:hint="eastAsia"/>
        </w:rPr>
        <w:t>条进行。</w:t>
      </w:r>
    </w:p>
    <w:p w14:paraId="1C030557" w14:textId="77777777" w:rsidR="00A96D11" w:rsidRDefault="00F16BF7">
      <w:pPr>
        <w:jc w:val="left"/>
        <w:rPr>
          <w:rFonts w:ascii="宋体" w:hAnsi="宋体" w:cs="宋体"/>
        </w:rPr>
      </w:pPr>
      <w:r>
        <w:rPr>
          <w:rFonts w:ascii="宋体" w:hAnsi="宋体" w:cs="宋体" w:hint="eastAsia"/>
        </w:rPr>
        <w:t xml:space="preserve">10.4.2 </w:t>
      </w:r>
      <w:r>
        <w:rPr>
          <w:rFonts w:ascii="宋体" w:hAnsi="宋体" w:cs="宋体" w:hint="eastAsia"/>
        </w:rPr>
        <w:t>以系列标准溶液中各元素信号值为纵坐标，浓度为横坐标绘制工作曲线。仪器自动计算出空白试液和分析试液中各待测元素的含量。</w:t>
      </w:r>
    </w:p>
    <w:p w14:paraId="3AF09859" w14:textId="77777777" w:rsidR="00A96D11" w:rsidRDefault="00F16BF7">
      <w:pPr>
        <w:pStyle w:val="afe"/>
        <w:spacing w:beforeLines="50" w:before="156" w:afterLines="50" w:after="156"/>
        <w:ind w:firstLine="422"/>
        <w:rPr>
          <w:rFonts w:hAnsi="宋体" w:cs="宋体"/>
          <w:b/>
          <w:bCs/>
          <w:szCs w:val="22"/>
        </w:rPr>
      </w:pPr>
      <w:r>
        <w:rPr>
          <w:rFonts w:hAnsi="宋体" w:cs="宋体" w:hint="eastAsia"/>
          <w:b/>
          <w:bCs/>
          <w:szCs w:val="22"/>
        </w:rPr>
        <w:t>注：测定过程中，工作曲线浓度范围可根据各仪器的状况及所测样品的等级不同酌情改变。</w:t>
      </w:r>
    </w:p>
    <w:p w14:paraId="3B115B95" w14:textId="77777777" w:rsidR="00A96D11" w:rsidRPr="00966B8C" w:rsidRDefault="00F16BF7">
      <w:pPr>
        <w:pStyle w:val="a0"/>
        <w:spacing w:before="312" w:after="312"/>
        <w:jc w:val="left"/>
        <w:rPr>
          <w:rFonts w:hAnsi="黑体" w:cs="宋体"/>
        </w:rPr>
      </w:pPr>
      <w:r w:rsidRPr="00966B8C">
        <w:rPr>
          <w:rFonts w:hAnsi="黑体" w:cs="宋体" w:hint="eastAsia"/>
        </w:rPr>
        <w:t>试验数据处理</w:t>
      </w:r>
    </w:p>
    <w:p w14:paraId="23F34763" w14:textId="77777777" w:rsidR="00A96D11" w:rsidRDefault="00F16BF7">
      <w:pPr>
        <w:pStyle w:val="afe"/>
        <w:spacing w:beforeLines="50" w:before="156" w:afterLines="50" w:after="156"/>
        <w:rPr>
          <w:rFonts w:hAnsi="宋体" w:cs="宋体"/>
          <w:szCs w:val="22"/>
        </w:rPr>
      </w:pPr>
      <w:r>
        <w:rPr>
          <w:rFonts w:hAnsi="宋体" w:cs="宋体" w:hint="eastAsia"/>
          <w:szCs w:val="22"/>
        </w:rPr>
        <w:t>根据所测试液溶液杂质元素强度，根据工作曲线得出各杂质元素的浓度</w:t>
      </w:r>
      <w:r>
        <w:rPr>
          <w:rFonts w:hAnsi="宋体" w:cs="宋体" w:hint="eastAsia"/>
        </w:rPr>
        <w:t>C</w:t>
      </w:r>
      <w:r>
        <w:rPr>
          <w:rFonts w:hAnsi="宋体" w:cs="宋体" w:hint="eastAsia"/>
          <w:vertAlign w:val="subscript"/>
        </w:rPr>
        <w:t>i</w:t>
      </w:r>
      <w:r>
        <w:rPr>
          <w:rFonts w:hAnsi="宋体" w:cs="宋体" w:hint="eastAsia"/>
          <w:szCs w:val="22"/>
        </w:rPr>
        <w:t>。</w:t>
      </w:r>
    </w:p>
    <w:p w14:paraId="470655CA" w14:textId="77777777" w:rsidR="00A96D11" w:rsidRDefault="00F16BF7">
      <w:pPr>
        <w:pStyle w:val="afe"/>
        <w:spacing w:beforeLines="50" w:before="156" w:afterLines="50" w:after="156"/>
        <w:ind w:firstLineChars="0" w:firstLine="0"/>
        <w:rPr>
          <w:rFonts w:hAnsi="宋体" w:cs="宋体"/>
          <w:szCs w:val="22"/>
        </w:rPr>
      </w:pPr>
      <w:r>
        <w:rPr>
          <w:rFonts w:hAnsi="宋体" w:cs="宋体" w:hint="eastAsia"/>
          <w:szCs w:val="22"/>
        </w:rPr>
        <w:t xml:space="preserve">11.1 </w:t>
      </w:r>
      <w:r>
        <w:rPr>
          <w:rFonts w:hAnsi="宋体" w:cs="宋体" w:hint="eastAsia"/>
          <w:szCs w:val="22"/>
        </w:rPr>
        <w:t>各杂质元素含量的质量分数以</w:t>
      </w:r>
      <w:r>
        <w:rPr>
          <w:rFonts w:hAnsi="宋体" w:cs="宋体" w:hint="eastAsia"/>
          <w:szCs w:val="22"/>
        </w:rPr>
        <w:t>W</w:t>
      </w:r>
      <w:r>
        <w:rPr>
          <w:rFonts w:hAnsi="宋体" w:cs="宋体" w:hint="eastAsia"/>
          <w:szCs w:val="22"/>
          <w:vertAlign w:val="subscript"/>
        </w:rPr>
        <w:t>i</w:t>
      </w:r>
      <w:r>
        <w:rPr>
          <w:rFonts w:hAnsi="宋体" w:cs="宋体" w:hint="eastAsia"/>
          <w:szCs w:val="22"/>
        </w:rPr>
        <w:t>计，数值以</w:t>
      </w:r>
      <w:r>
        <w:rPr>
          <w:rFonts w:hAnsi="宋体" w:cs="宋体" w:hint="eastAsia"/>
          <w:szCs w:val="22"/>
        </w:rPr>
        <w:t>ng/g</w:t>
      </w:r>
      <w:r>
        <w:rPr>
          <w:rFonts w:hAnsi="宋体" w:cs="宋体" w:hint="eastAsia"/>
          <w:szCs w:val="22"/>
        </w:rPr>
        <w:t>表示，按公式（</w:t>
      </w:r>
      <w:r>
        <w:rPr>
          <w:rFonts w:hAnsi="宋体" w:cs="宋体" w:hint="eastAsia"/>
          <w:szCs w:val="22"/>
        </w:rPr>
        <w:t>1</w:t>
      </w:r>
      <w:r>
        <w:rPr>
          <w:rFonts w:hAnsi="宋体" w:cs="宋体" w:hint="eastAsia"/>
          <w:szCs w:val="22"/>
        </w:rPr>
        <w:t>）计算：</w:t>
      </w:r>
    </w:p>
    <w:p w14:paraId="59160265" w14:textId="77777777" w:rsidR="00A96D11" w:rsidRDefault="00F16BF7">
      <w:pPr>
        <w:pStyle w:val="afe"/>
        <w:ind w:firstLine="560"/>
        <w:jc w:val="right"/>
        <w:rPr>
          <w:rFonts w:hAnsi="宋体" w:cs="宋体"/>
        </w:rPr>
      </w:pPr>
      <m:oMath>
        <m:sSub>
          <m:sSubPr>
            <m:ctrlPr>
              <w:rPr>
                <w:rFonts w:ascii="Cambria Math" w:hAnsi="Cambria Math" w:cs="宋体" w:hint="eastAsia"/>
                <w:color w:val="000000" w:themeColor="text1"/>
                <w:kern w:val="2"/>
                <w:sz w:val="28"/>
                <w:szCs w:val="28"/>
              </w:rPr>
            </m:ctrlPr>
          </m:sSubPr>
          <m:e>
            <m:r>
              <m:rPr>
                <m:sty m:val="p"/>
              </m:rPr>
              <w:rPr>
                <w:rFonts w:ascii="Cambria Math" w:hAnsi="Cambria Math" w:cs="宋体" w:hint="eastAsia"/>
                <w:color w:val="000000" w:themeColor="text1"/>
                <w:kern w:val="2"/>
                <w:sz w:val="28"/>
                <w:szCs w:val="28"/>
              </w:rPr>
              <m:t>W</m:t>
            </m:r>
          </m:e>
          <m:sub>
            <m:r>
              <m:rPr>
                <m:sty m:val="p"/>
              </m:rPr>
              <w:rPr>
                <w:rFonts w:ascii="Cambria Math" w:hAnsi="Cambria Math" w:cs="宋体" w:hint="eastAsia"/>
                <w:color w:val="000000" w:themeColor="text1"/>
                <w:kern w:val="2"/>
                <w:sz w:val="28"/>
                <w:szCs w:val="28"/>
              </w:rPr>
              <m:t>i</m:t>
            </m:r>
          </m:sub>
        </m:sSub>
        <m:r>
          <m:rPr>
            <m:sty m:val="p"/>
          </m:rPr>
          <w:rPr>
            <w:rFonts w:ascii="Cambria Math" w:hAnsi="Cambria Math" w:cs="宋体" w:hint="eastAsia"/>
            <w:color w:val="000000" w:themeColor="text1"/>
            <w:kern w:val="2"/>
            <w:sz w:val="28"/>
            <w:szCs w:val="28"/>
          </w:rPr>
          <m:t>=</m:t>
        </m:r>
        <m:f>
          <m:fPr>
            <m:ctrlPr>
              <w:rPr>
                <w:rFonts w:ascii="Cambria Math" w:hAnsi="Cambria Math" w:cs="宋体" w:hint="eastAsia"/>
                <w:color w:val="000000" w:themeColor="text1"/>
                <w:kern w:val="2"/>
                <w:sz w:val="28"/>
                <w:szCs w:val="28"/>
              </w:rPr>
            </m:ctrlPr>
          </m:fPr>
          <m:num>
            <m:sSub>
              <m:sSubPr>
                <m:ctrlPr>
                  <w:rPr>
                    <w:rFonts w:ascii="Cambria Math" w:hAnsi="Cambria Math" w:cs="宋体" w:hint="eastAsia"/>
                    <w:color w:val="000000" w:themeColor="text1"/>
                    <w:kern w:val="2"/>
                    <w:sz w:val="28"/>
                    <w:szCs w:val="28"/>
                  </w:rPr>
                </m:ctrlPr>
              </m:sSubPr>
              <m:e>
                <m:r>
                  <m:rPr>
                    <m:sty m:val="p"/>
                  </m:rPr>
                  <w:rPr>
                    <w:rFonts w:ascii="Cambria Math" w:hAnsi="Cambria Math" w:cs="宋体" w:hint="eastAsia"/>
                    <w:color w:val="000000" w:themeColor="text1"/>
                    <w:kern w:val="2"/>
                    <w:sz w:val="28"/>
                    <w:szCs w:val="28"/>
                  </w:rPr>
                  <m:t>(C</m:t>
                </m:r>
              </m:e>
              <m:sub>
                <m:r>
                  <m:rPr>
                    <m:sty m:val="p"/>
                  </m:rPr>
                  <w:rPr>
                    <w:rFonts w:ascii="Cambria Math" w:hAnsi="Cambria Math" w:cs="宋体" w:hint="eastAsia"/>
                    <w:color w:val="000000" w:themeColor="text1"/>
                    <w:kern w:val="2"/>
                    <w:sz w:val="28"/>
                    <w:szCs w:val="28"/>
                  </w:rPr>
                  <m:t>i</m:t>
                </m:r>
              </m:sub>
            </m:sSub>
            <m:r>
              <m:rPr>
                <m:sty m:val="p"/>
              </m:rPr>
              <w:rPr>
                <w:rFonts w:ascii="Cambria Math" w:hAnsi="Cambria Math" w:cs="宋体" w:hint="eastAsia"/>
                <w:color w:val="000000" w:themeColor="text1"/>
                <w:kern w:val="2"/>
                <w:sz w:val="28"/>
                <w:szCs w:val="28"/>
              </w:rPr>
              <m:t>-</m:t>
            </m:r>
            <m:sSub>
              <m:sSubPr>
                <m:ctrlPr>
                  <w:rPr>
                    <w:rFonts w:ascii="Cambria Math" w:hAnsi="Cambria Math" w:cs="宋体" w:hint="eastAsia"/>
                    <w:color w:val="000000" w:themeColor="text1"/>
                    <w:kern w:val="2"/>
                    <w:sz w:val="28"/>
                    <w:szCs w:val="28"/>
                  </w:rPr>
                </m:ctrlPr>
              </m:sSubPr>
              <m:e>
                <m:r>
                  <m:rPr>
                    <m:sty m:val="p"/>
                  </m:rPr>
                  <w:rPr>
                    <w:rFonts w:ascii="Cambria Math" w:hAnsi="Cambria Math" w:cs="宋体" w:hint="eastAsia"/>
                    <w:color w:val="000000" w:themeColor="text1"/>
                    <w:kern w:val="2"/>
                    <w:sz w:val="28"/>
                    <w:szCs w:val="28"/>
                  </w:rPr>
                  <m:t>C</m:t>
                </m:r>
              </m:e>
              <m:sub>
                <m:r>
                  <m:rPr>
                    <m:sty m:val="p"/>
                  </m:rPr>
                  <w:rPr>
                    <w:rFonts w:ascii="Cambria Math" w:hAnsi="Cambria Math" w:cs="宋体" w:hint="eastAsia"/>
                    <w:color w:val="000000" w:themeColor="text1"/>
                    <w:kern w:val="2"/>
                    <w:sz w:val="28"/>
                    <w:szCs w:val="28"/>
                  </w:rPr>
                  <m:t>0</m:t>
                </m:r>
              </m:sub>
            </m:sSub>
            <m:r>
              <m:rPr>
                <m:sty m:val="p"/>
              </m:rPr>
              <w:rPr>
                <w:rFonts w:ascii="Cambria Math" w:hAnsi="Cambria Math" w:cs="宋体" w:hint="eastAsia"/>
                <w:color w:val="000000" w:themeColor="text1"/>
                <w:kern w:val="2"/>
                <w:sz w:val="28"/>
                <w:szCs w:val="28"/>
              </w:rPr>
              <m:t>)</m:t>
            </m:r>
            <m:r>
              <m:rPr>
                <m:sty m:val="p"/>
              </m:rPr>
              <w:rPr>
                <w:rFonts w:ascii="Cambria Math" w:hAnsi="Cambria Math" w:cs="宋体" w:hint="eastAsia"/>
                <w:color w:val="000000" w:themeColor="text1"/>
                <w:kern w:val="2"/>
                <w:sz w:val="28"/>
                <w:szCs w:val="28"/>
              </w:rPr>
              <m:t>×</m:t>
            </m:r>
            <m:sSub>
              <m:sSubPr>
                <m:ctrlPr>
                  <w:rPr>
                    <w:rFonts w:ascii="Cambria Math" w:hAnsi="Cambria Math" w:cs="宋体" w:hint="eastAsia"/>
                    <w:color w:val="000000" w:themeColor="text1"/>
                    <w:kern w:val="2"/>
                    <w:sz w:val="28"/>
                    <w:szCs w:val="28"/>
                  </w:rPr>
                </m:ctrlPr>
              </m:sSubPr>
              <m:e>
                <m:r>
                  <m:rPr>
                    <m:sty m:val="p"/>
                  </m:rPr>
                  <w:rPr>
                    <w:rFonts w:ascii="Cambria Math" w:hAnsi="Cambria Math" w:cs="宋体" w:hint="eastAsia"/>
                    <w:color w:val="000000" w:themeColor="text1"/>
                    <w:kern w:val="2"/>
                    <w:sz w:val="28"/>
                    <w:szCs w:val="28"/>
                  </w:rPr>
                  <m:t>m</m:t>
                </m:r>
              </m:e>
              <m:sub>
                <m:r>
                  <m:rPr>
                    <m:sty m:val="p"/>
                  </m:rPr>
                  <w:rPr>
                    <w:rFonts w:ascii="Cambria Math" w:hAnsi="Cambria Math" w:cs="宋体" w:hint="eastAsia"/>
                    <w:color w:val="000000" w:themeColor="text1"/>
                    <w:kern w:val="2"/>
                    <w:sz w:val="28"/>
                    <w:szCs w:val="28"/>
                  </w:rPr>
                  <m:t>0</m:t>
                </m:r>
              </m:sub>
            </m:sSub>
          </m:num>
          <m:den>
            <m:r>
              <m:rPr>
                <m:sty m:val="p"/>
              </m:rPr>
              <w:rPr>
                <w:rFonts w:ascii="Cambria Math" w:hAnsi="Cambria Math" w:cs="宋体" w:hint="eastAsia"/>
                <w:color w:val="000000" w:themeColor="text1"/>
                <w:kern w:val="2"/>
                <w:sz w:val="28"/>
                <w:szCs w:val="28"/>
              </w:rPr>
              <m:t>m</m:t>
            </m:r>
          </m:den>
        </m:f>
      </m:oMath>
      <w:r>
        <w:rPr>
          <w:rFonts w:hAnsi="宋体" w:cs="宋体" w:hint="eastAsia"/>
        </w:rPr>
        <w:t>……………………………（</w:t>
      </w:r>
      <w:r>
        <w:rPr>
          <w:rFonts w:hAnsi="宋体" w:cs="宋体" w:hint="eastAsia"/>
        </w:rPr>
        <w:t>1</w:t>
      </w:r>
      <w:r>
        <w:rPr>
          <w:rFonts w:hAnsi="宋体" w:cs="宋体" w:hint="eastAsia"/>
        </w:rPr>
        <w:t>）</w:t>
      </w:r>
    </w:p>
    <w:p w14:paraId="3C66B8A1" w14:textId="77777777" w:rsidR="00A96D11" w:rsidRDefault="00F16BF7">
      <w:pPr>
        <w:pStyle w:val="afe"/>
        <w:rPr>
          <w:rFonts w:hAnsi="宋体" w:cs="宋体"/>
        </w:rPr>
      </w:pPr>
      <w:r>
        <w:rPr>
          <w:rFonts w:hAnsi="宋体" w:cs="宋体" w:hint="eastAsia"/>
        </w:rPr>
        <w:t>式中：</w:t>
      </w:r>
    </w:p>
    <w:p w14:paraId="4BC5CD75" w14:textId="77777777" w:rsidR="00A96D11" w:rsidRDefault="00F16BF7">
      <w:pPr>
        <w:pStyle w:val="afe"/>
        <w:rPr>
          <w:rFonts w:hAnsi="宋体" w:cs="宋体"/>
        </w:rPr>
      </w:pPr>
      <w:r>
        <w:rPr>
          <w:rFonts w:hAnsi="宋体" w:cs="宋体" w:hint="eastAsia"/>
        </w:rPr>
        <w:t>C</w:t>
      </w:r>
      <w:r>
        <w:rPr>
          <w:rFonts w:hAnsi="宋体" w:cs="宋体" w:hint="eastAsia"/>
          <w:vertAlign w:val="subscript"/>
        </w:rPr>
        <w:t>i</w:t>
      </w:r>
      <w:r>
        <w:rPr>
          <w:rFonts w:hAnsi="宋体" w:cs="宋体" w:hint="eastAsia"/>
        </w:rPr>
        <w:t>—</w:t>
      </w:r>
      <w:r>
        <w:rPr>
          <w:rFonts w:hAnsi="宋体" w:cs="宋体" w:hint="eastAsia"/>
        </w:rPr>
        <w:t>从工作曲线查得的</w:t>
      </w:r>
      <w:r>
        <w:rPr>
          <w:rFonts w:hAnsi="宋体" w:cs="宋体" w:hint="eastAsia"/>
        </w:rPr>
        <w:t>样品</w:t>
      </w:r>
      <w:r>
        <w:rPr>
          <w:rFonts w:hAnsi="宋体" w:cs="宋体" w:hint="eastAsia"/>
        </w:rPr>
        <w:t>溶液中各杂质元素浓度，单位为纳克每</w:t>
      </w:r>
      <w:r>
        <w:rPr>
          <w:rFonts w:hAnsi="宋体" w:cs="宋体" w:hint="eastAsia"/>
        </w:rPr>
        <w:t>克</w:t>
      </w:r>
      <w:r>
        <w:rPr>
          <w:rFonts w:hAnsi="宋体" w:cs="宋体" w:hint="eastAsia"/>
        </w:rPr>
        <w:t>（</w:t>
      </w:r>
      <w:r>
        <w:rPr>
          <w:rFonts w:hAnsi="宋体" w:cs="宋体" w:hint="eastAsia"/>
        </w:rPr>
        <w:t>ng</w:t>
      </w:r>
      <w:r>
        <w:rPr>
          <w:rFonts w:hAnsi="宋体" w:cs="宋体" w:hint="eastAsia"/>
        </w:rPr>
        <w:t>/</w:t>
      </w:r>
      <w:r>
        <w:rPr>
          <w:rFonts w:hAnsi="宋体" w:cs="宋体" w:hint="eastAsia"/>
        </w:rPr>
        <w:t>g</w:t>
      </w:r>
      <w:r>
        <w:rPr>
          <w:rFonts w:hAnsi="宋体" w:cs="宋体" w:hint="eastAsia"/>
        </w:rPr>
        <w:t>）；</w:t>
      </w:r>
    </w:p>
    <w:p w14:paraId="7E67DA97" w14:textId="77777777" w:rsidR="00A96D11" w:rsidRDefault="00F16BF7">
      <w:pPr>
        <w:pStyle w:val="afe"/>
        <w:rPr>
          <w:rFonts w:hAnsi="宋体" w:cs="宋体"/>
        </w:rPr>
      </w:pPr>
      <w:r>
        <w:rPr>
          <w:rFonts w:hAnsi="宋体" w:cs="宋体" w:hint="eastAsia"/>
        </w:rPr>
        <w:t>C</w:t>
      </w:r>
      <w:r>
        <w:rPr>
          <w:rFonts w:hAnsi="宋体" w:cs="宋体" w:hint="eastAsia"/>
          <w:vertAlign w:val="subscript"/>
        </w:rPr>
        <w:t>0</w:t>
      </w:r>
      <w:r>
        <w:rPr>
          <w:rFonts w:hAnsi="宋体" w:cs="宋体" w:hint="eastAsia"/>
        </w:rPr>
        <w:t xml:space="preserve"> </w:t>
      </w:r>
      <w:r>
        <w:rPr>
          <w:rFonts w:hAnsi="宋体" w:cs="宋体" w:hint="eastAsia"/>
        </w:rPr>
        <w:t>—</w:t>
      </w:r>
      <w:r>
        <w:rPr>
          <w:rFonts w:hAnsi="宋体" w:cs="宋体" w:hint="eastAsia"/>
        </w:rPr>
        <w:t>从工作曲线查得的空白试</w:t>
      </w:r>
      <w:r>
        <w:rPr>
          <w:rFonts w:hAnsi="宋体" w:cs="宋体" w:hint="eastAsia"/>
        </w:rPr>
        <w:t>样</w:t>
      </w:r>
      <w:r>
        <w:rPr>
          <w:rFonts w:hAnsi="宋体" w:cs="宋体" w:hint="eastAsia"/>
        </w:rPr>
        <w:t>溶液中各杂质元素浓度，单位为纳克每</w:t>
      </w:r>
      <w:r>
        <w:rPr>
          <w:rFonts w:hAnsi="宋体" w:cs="宋体" w:hint="eastAsia"/>
        </w:rPr>
        <w:t>克</w:t>
      </w:r>
      <w:r>
        <w:rPr>
          <w:rFonts w:hAnsi="宋体" w:cs="宋体" w:hint="eastAsia"/>
        </w:rPr>
        <w:t>（</w:t>
      </w:r>
      <w:r>
        <w:rPr>
          <w:rFonts w:hAnsi="宋体" w:cs="宋体" w:hint="eastAsia"/>
        </w:rPr>
        <w:t>ng</w:t>
      </w:r>
      <w:r>
        <w:rPr>
          <w:rFonts w:hAnsi="宋体" w:cs="宋体" w:hint="eastAsia"/>
        </w:rPr>
        <w:t>/</w:t>
      </w:r>
      <w:r>
        <w:rPr>
          <w:rFonts w:hAnsi="宋体" w:cs="宋体" w:hint="eastAsia"/>
        </w:rPr>
        <w:t>g</w:t>
      </w:r>
      <w:r>
        <w:rPr>
          <w:rFonts w:hAnsi="宋体" w:cs="宋体" w:hint="eastAsia"/>
        </w:rPr>
        <w:t>）</w:t>
      </w:r>
      <w:r>
        <w:rPr>
          <w:rFonts w:hAnsi="宋体" w:cs="宋体" w:hint="eastAsia"/>
        </w:rPr>
        <w:t>；</w:t>
      </w:r>
    </w:p>
    <w:p w14:paraId="7139D1EE" w14:textId="77777777" w:rsidR="00A96D11" w:rsidRDefault="00F16BF7">
      <w:pPr>
        <w:pStyle w:val="afe"/>
        <w:rPr>
          <w:rFonts w:hAnsi="宋体" w:cs="宋体"/>
        </w:rPr>
      </w:pPr>
      <w:r>
        <w:rPr>
          <w:rFonts w:hAnsi="宋体" w:cs="宋体" w:hint="eastAsia"/>
        </w:rPr>
        <w:t>m</w:t>
      </w:r>
      <w:r>
        <w:rPr>
          <w:rFonts w:hAnsi="宋体" w:cs="宋体" w:hint="eastAsia"/>
          <w:vertAlign w:val="subscript"/>
        </w:rPr>
        <w:t>0</w:t>
      </w:r>
      <w:r>
        <w:rPr>
          <w:rFonts w:hAnsi="宋体" w:cs="宋体" w:hint="eastAsia"/>
        </w:rPr>
        <w:t>—试样定容后质量</w:t>
      </w:r>
      <w:r>
        <w:rPr>
          <w:rFonts w:hAnsi="宋体" w:cs="宋体" w:hint="eastAsia"/>
        </w:rPr>
        <w:t>，单位</w:t>
      </w:r>
      <w:r>
        <w:rPr>
          <w:rFonts w:hAnsi="宋体" w:cs="宋体" w:hint="eastAsia"/>
        </w:rPr>
        <w:t>为克（</w:t>
      </w:r>
      <w:r>
        <w:rPr>
          <w:rFonts w:hAnsi="宋体" w:cs="宋体" w:hint="eastAsia"/>
        </w:rPr>
        <w:t>g</w:t>
      </w:r>
      <w:r>
        <w:rPr>
          <w:rFonts w:hAnsi="宋体" w:cs="宋体" w:hint="eastAsia"/>
        </w:rPr>
        <w:t>）</w:t>
      </w:r>
      <w:r>
        <w:rPr>
          <w:rFonts w:hAnsi="宋体" w:cs="宋体" w:hint="eastAsia"/>
        </w:rPr>
        <w:t>；</w:t>
      </w:r>
    </w:p>
    <w:p w14:paraId="52379A0F" w14:textId="77777777" w:rsidR="00A96D11" w:rsidRDefault="00F16BF7">
      <w:pPr>
        <w:pStyle w:val="afe"/>
        <w:rPr>
          <w:rFonts w:hAnsi="宋体" w:cs="宋体"/>
        </w:rPr>
      </w:pPr>
      <w:r>
        <w:rPr>
          <w:rFonts w:hAnsi="宋体" w:cs="宋体" w:hint="eastAsia"/>
        </w:rPr>
        <w:t xml:space="preserve">m </w:t>
      </w:r>
      <w:r>
        <w:rPr>
          <w:rFonts w:hAnsi="宋体" w:cs="宋体" w:hint="eastAsia"/>
        </w:rPr>
        <w:t>—六氯乙硅烷</w:t>
      </w:r>
      <w:r>
        <w:rPr>
          <w:rFonts w:hAnsi="宋体" w:cs="宋体" w:hint="eastAsia"/>
        </w:rPr>
        <w:t>样品</w:t>
      </w:r>
      <w:r>
        <w:rPr>
          <w:rFonts w:hAnsi="宋体" w:cs="宋体" w:hint="eastAsia"/>
        </w:rPr>
        <w:t>质量</w:t>
      </w:r>
      <w:r>
        <w:rPr>
          <w:rFonts w:hAnsi="宋体" w:cs="宋体" w:hint="eastAsia"/>
        </w:rPr>
        <w:t>，单位</w:t>
      </w:r>
      <w:r>
        <w:rPr>
          <w:rFonts w:hAnsi="宋体" w:cs="宋体" w:hint="eastAsia"/>
        </w:rPr>
        <w:t>为克（</w:t>
      </w:r>
      <w:r>
        <w:rPr>
          <w:rFonts w:hAnsi="宋体" w:cs="宋体" w:hint="eastAsia"/>
        </w:rPr>
        <w:t>g</w:t>
      </w:r>
      <w:r>
        <w:rPr>
          <w:rFonts w:hAnsi="宋体" w:cs="宋体" w:hint="eastAsia"/>
        </w:rPr>
        <w:t>）。</w:t>
      </w:r>
    </w:p>
    <w:p w14:paraId="3A1E225E" w14:textId="77777777" w:rsidR="00A96D11" w:rsidRDefault="00F16BF7">
      <w:pPr>
        <w:pStyle w:val="a0"/>
        <w:spacing w:before="312" w:after="312"/>
        <w:jc w:val="left"/>
        <w:rPr>
          <w:rFonts w:ascii="Times New Roman"/>
        </w:rPr>
      </w:pPr>
      <w:r>
        <w:rPr>
          <w:rFonts w:ascii="Times New Roman" w:hint="eastAsia"/>
        </w:rPr>
        <w:t>精密度</w:t>
      </w:r>
    </w:p>
    <w:p w14:paraId="31193FB9" w14:textId="77777777" w:rsidR="00A96D11" w:rsidRDefault="00F16BF7">
      <w:pPr>
        <w:pStyle w:val="afe"/>
        <w:spacing w:beforeLines="50" w:before="156" w:afterLines="50" w:after="156"/>
        <w:ind w:firstLineChars="0" w:firstLine="0"/>
        <w:rPr>
          <w:rFonts w:hAnsi="宋体" w:cs="宋体"/>
          <w:szCs w:val="22"/>
        </w:rPr>
      </w:pPr>
      <w:r>
        <w:rPr>
          <w:rFonts w:hAnsi="宋体" w:cs="宋体" w:hint="eastAsia"/>
          <w:szCs w:val="22"/>
        </w:rPr>
        <w:t>1</w:t>
      </w:r>
      <w:r>
        <w:rPr>
          <w:rFonts w:hAnsi="宋体" w:cs="宋体" w:hint="eastAsia"/>
          <w:szCs w:val="22"/>
        </w:rPr>
        <w:t>2</w:t>
      </w:r>
      <w:r>
        <w:rPr>
          <w:rFonts w:hAnsi="宋体" w:cs="宋体" w:hint="eastAsia"/>
          <w:szCs w:val="22"/>
        </w:rPr>
        <w:t xml:space="preserve">.1 </w:t>
      </w:r>
      <w:r>
        <w:rPr>
          <w:rFonts w:hAnsi="宋体" w:cs="宋体" w:hint="eastAsia"/>
          <w:szCs w:val="22"/>
        </w:rPr>
        <w:t>重复性</w:t>
      </w:r>
    </w:p>
    <w:p w14:paraId="30AE724D" w14:textId="77777777" w:rsidR="00A96D11" w:rsidRDefault="00F16BF7">
      <w:pPr>
        <w:pStyle w:val="afe"/>
        <w:rPr>
          <w:rFonts w:asciiTheme="minorEastAsia" w:eastAsiaTheme="minorEastAsia" w:hAnsiTheme="minorEastAsia"/>
          <w:color w:val="FF0000"/>
        </w:rPr>
      </w:pPr>
      <w:r>
        <w:rPr>
          <w:rFonts w:hAnsi="宋体" w:cs="宋体" w:hint="eastAsia"/>
        </w:rPr>
        <w:t>在重复性条件下获得的两次独立测试结果的测定值，在</w:t>
      </w:r>
      <w:r>
        <w:rPr>
          <w:rFonts w:hAnsi="宋体" w:cs="宋体" w:hint="eastAsia"/>
        </w:rPr>
        <w:t>表</w:t>
      </w:r>
      <w:r>
        <w:rPr>
          <w:rFonts w:hAnsi="宋体" w:cs="宋体" w:hint="eastAsia"/>
        </w:rPr>
        <w:t>2</w:t>
      </w:r>
      <w:r>
        <w:rPr>
          <w:rFonts w:hAnsi="宋体" w:cs="宋体" w:hint="eastAsia"/>
        </w:rPr>
        <w:t>给出的平均值范围内，这两个测试结果的绝对值差值不超过重复性限（</w:t>
      </w:r>
      <w:r>
        <w:rPr>
          <w:rFonts w:hAnsi="宋体" w:cs="宋体" w:hint="eastAsia"/>
        </w:rPr>
        <w:t>r</w:t>
      </w:r>
      <w:r>
        <w:rPr>
          <w:rFonts w:hAnsi="宋体" w:cs="宋体" w:hint="eastAsia"/>
        </w:rPr>
        <w:t>），超过重复性限（</w:t>
      </w:r>
      <w:r>
        <w:rPr>
          <w:rFonts w:hAnsi="宋体" w:cs="宋体" w:hint="eastAsia"/>
        </w:rPr>
        <w:t>r</w:t>
      </w:r>
      <w:r>
        <w:rPr>
          <w:rFonts w:hAnsi="宋体" w:cs="宋体" w:hint="eastAsia"/>
        </w:rPr>
        <w:t>）的情况不超过</w:t>
      </w:r>
      <w:r>
        <w:rPr>
          <w:rFonts w:hAnsi="宋体" w:cs="宋体" w:hint="eastAsia"/>
        </w:rPr>
        <w:t>5%</w:t>
      </w:r>
      <w:r>
        <w:rPr>
          <w:rFonts w:hAnsi="宋体" w:cs="宋体" w:hint="eastAsia"/>
        </w:rPr>
        <w:t>，重复性限（</w:t>
      </w:r>
      <w:r>
        <w:rPr>
          <w:rFonts w:hAnsi="宋体" w:cs="宋体" w:hint="eastAsia"/>
        </w:rPr>
        <w:t>r</w:t>
      </w:r>
      <w:r>
        <w:rPr>
          <w:rFonts w:hAnsi="宋体" w:cs="宋体" w:hint="eastAsia"/>
        </w:rPr>
        <w:t>）按以下表</w:t>
      </w:r>
      <w:r>
        <w:rPr>
          <w:rFonts w:hAnsi="宋体" w:cs="宋体" w:hint="eastAsia"/>
        </w:rPr>
        <w:t>2</w:t>
      </w:r>
      <w:r>
        <w:rPr>
          <w:rFonts w:hAnsi="宋体" w:cs="宋体" w:hint="eastAsia"/>
        </w:rPr>
        <w:t>数据采用线性内插法求得。</w:t>
      </w:r>
    </w:p>
    <w:p w14:paraId="2F63C280" w14:textId="77777777" w:rsidR="00A96D11" w:rsidRDefault="00F16BF7">
      <w:pPr>
        <w:pStyle w:val="afe"/>
        <w:ind w:firstLine="422"/>
        <w:jc w:val="center"/>
        <w:rPr>
          <w:rFonts w:hAnsi="宋体" w:cs="宋体"/>
          <w:b/>
          <w:bCs/>
        </w:rPr>
      </w:pPr>
      <w:r>
        <w:rPr>
          <w:rFonts w:hAnsi="宋体" w:cs="宋体" w:hint="eastAsia"/>
          <w:b/>
          <w:bCs/>
        </w:rPr>
        <w:t>表</w:t>
      </w:r>
      <w:r>
        <w:rPr>
          <w:rFonts w:hAnsi="宋体" w:cs="宋体" w:hint="eastAsia"/>
          <w:b/>
          <w:bCs/>
        </w:rPr>
        <w:t>2</w:t>
      </w:r>
      <w:r>
        <w:rPr>
          <w:rFonts w:hAnsi="宋体" w:cs="宋体" w:hint="eastAsia"/>
          <w:b/>
          <w:bCs/>
        </w:rPr>
        <w:t xml:space="preserve"> </w:t>
      </w:r>
      <w:r>
        <w:rPr>
          <w:rFonts w:hAnsi="宋体" w:cs="宋体" w:hint="eastAsia"/>
          <w:b/>
          <w:bCs/>
        </w:rPr>
        <w:t>重复性限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870"/>
        <w:gridCol w:w="870"/>
        <w:gridCol w:w="870"/>
        <w:gridCol w:w="870"/>
        <w:gridCol w:w="870"/>
        <w:gridCol w:w="870"/>
        <w:gridCol w:w="870"/>
        <w:gridCol w:w="870"/>
        <w:gridCol w:w="870"/>
        <w:gridCol w:w="870"/>
      </w:tblGrid>
      <w:tr w:rsidR="00A96D11" w14:paraId="1F8AA66F" w14:textId="77777777">
        <w:tc>
          <w:tcPr>
            <w:tcW w:w="870" w:type="dxa"/>
          </w:tcPr>
          <w:p w14:paraId="212969C4" w14:textId="77777777" w:rsidR="00A96D11" w:rsidRDefault="00F16BF7">
            <w:pPr>
              <w:pStyle w:val="afe"/>
              <w:ind w:firstLineChars="0" w:firstLine="0"/>
              <w:rPr>
                <w:rFonts w:ascii="黑体" w:eastAsia="黑体" w:hAnsi="黑体" w:cs="黑体"/>
              </w:rPr>
            </w:pPr>
            <w:r>
              <w:rPr>
                <w:rFonts w:ascii="黑体" w:eastAsia="黑体" w:hAnsi="黑体" w:cs="黑体" w:hint="eastAsia"/>
              </w:rPr>
              <w:t>w/%</w:t>
            </w:r>
          </w:p>
        </w:tc>
        <w:tc>
          <w:tcPr>
            <w:tcW w:w="870" w:type="dxa"/>
          </w:tcPr>
          <w:p w14:paraId="4CCB3FB2" w14:textId="77777777" w:rsidR="00A96D11" w:rsidRDefault="00A96D11">
            <w:pPr>
              <w:pStyle w:val="afe"/>
              <w:rPr>
                <w:rFonts w:ascii="黑体" w:eastAsia="黑体" w:hAnsi="黑体" w:cs="黑体"/>
              </w:rPr>
            </w:pPr>
          </w:p>
        </w:tc>
        <w:tc>
          <w:tcPr>
            <w:tcW w:w="870" w:type="dxa"/>
          </w:tcPr>
          <w:p w14:paraId="2C57720C" w14:textId="77777777" w:rsidR="00A96D11" w:rsidRDefault="00A96D11">
            <w:pPr>
              <w:pStyle w:val="afe"/>
              <w:rPr>
                <w:rFonts w:ascii="黑体" w:eastAsia="黑体" w:hAnsi="黑体" w:cs="黑体"/>
              </w:rPr>
            </w:pPr>
          </w:p>
        </w:tc>
        <w:tc>
          <w:tcPr>
            <w:tcW w:w="870" w:type="dxa"/>
          </w:tcPr>
          <w:p w14:paraId="31BEFCCB" w14:textId="77777777" w:rsidR="00A96D11" w:rsidRDefault="00A96D11">
            <w:pPr>
              <w:pStyle w:val="afe"/>
              <w:rPr>
                <w:rFonts w:ascii="黑体" w:eastAsia="黑体" w:hAnsi="黑体" w:cs="黑体"/>
              </w:rPr>
            </w:pPr>
          </w:p>
        </w:tc>
        <w:tc>
          <w:tcPr>
            <w:tcW w:w="870" w:type="dxa"/>
          </w:tcPr>
          <w:p w14:paraId="06F4C7B3" w14:textId="77777777" w:rsidR="00A96D11" w:rsidRDefault="00A96D11">
            <w:pPr>
              <w:pStyle w:val="afe"/>
              <w:rPr>
                <w:rFonts w:ascii="黑体" w:eastAsia="黑体" w:hAnsi="黑体" w:cs="黑体"/>
              </w:rPr>
            </w:pPr>
          </w:p>
        </w:tc>
        <w:tc>
          <w:tcPr>
            <w:tcW w:w="870" w:type="dxa"/>
          </w:tcPr>
          <w:p w14:paraId="779DCA3B" w14:textId="77777777" w:rsidR="00A96D11" w:rsidRDefault="00A96D11">
            <w:pPr>
              <w:pStyle w:val="afe"/>
              <w:rPr>
                <w:rFonts w:ascii="黑体" w:eastAsia="黑体" w:hAnsi="黑体" w:cs="黑体"/>
              </w:rPr>
            </w:pPr>
          </w:p>
        </w:tc>
        <w:tc>
          <w:tcPr>
            <w:tcW w:w="870" w:type="dxa"/>
          </w:tcPr>
          <w:p w14:paraId="7B644014" w14:textId="77777777" w:rsidR="00A96D11" w:rsidRDefault="00A96D11">
            <w:pPr>
              <w:pStyle w:val="afe"/>
              <w:rPr>
                <w:rFonts w:ascii="黑体" w:eastAsia="黑体" w:hAnsi="黑体" w:cs="黑体"/>
              </w:rPr>
            </w:pPr>
          </w:p>
        </w:tc>
        <w:tc>
          <w:tcPr>
            <w:tcW w:w="870" w:type="dxa"/>
          </w:tcPr>
          <w:p w14:paraId="4FFB28D7" w14:textId="77777777" w:rsidR="00A96D11" w:rsidRDefault="00A96D11">
            <w:pPr>
              <w:pStyle w:val="afe"/>
              <w:rPr>
                <w:rFonts w:ascii="黑体" w:eastAsia="黑体" w:hAnsi="黑体" w:cs="黑体"/>
              </w:rPr>
            </w:pPr>
          </w:p>
        </w:tc>
        <w:tc>
          <w:tcPr>
            <w:tcW w:w="870" w:type="dxa"/>
          </w:tcPr>
          <w:p w14:paraId="715A9765" w14:textId="77777777" w:rsidR="00A96D11" w:rsidRDefault="00A96D11">
            <w:pPr>
              <w:pStyle w:val="afe"/>
              <w:rPr>
                <w:rFonts w:ascii="黑体" w:eastAsia="黑体" w:hAnsi="黑体" w:cs="黑体"/>
              </w:rPr>
            </w:pPr>
          </w:p>
        </w:tc>
        <w:tc>
          <w:tcPr>
            <w:tcW w:w="870" w:type="dxa"/>
          </w:tcPr>
          <w:p w14:paraId="3B6EEEFC" w14:textId="77777777" w:rsidR="00A96D11" w:rsidRDefault="00A96D11">
            <w:pPr>
              <w:pStyle w:val="afe"/>
              <w:rPr>
                <w:rFonts w:ascii="黑体" w:eastAsia="黑体" w:hAnsi="黑体" w:cs="黑体"/>
              </w:rPr>
            </w:pPr>
          </w:p>
        </w:tc>
        <w:tc>
          <w:tcPr>
            <w:tcW w:w="870" w:type="dxa"/>
          </w:tcPr>
          <w:p w14:paraId="29D3059A" w14:textId="77777777" w:rsidR="00A96D11" w:rsidRDefault="00A96D11">
            <w:pPr>
              <w:pStyle w:val="afe"/>
              <w:rPr>
                <w:rFonts w:ascii="黑体" w:eastAsia="黑体" w:hAnsi="黑体" w:cs="黑体"/>
              </w:rPr>
            </w:pPr>
          </w:p>
        </w:tc>
      </w:tr>
      <w:tr w:rsidR="00A96D11" w14:paraId="54980372" w14:textId="77777777">
        <w:tc>
          <w:tcPr>
            <w:tcW w:w="870" w:type="dxa"/>
          </w:tcPr>
          <w:p w14:paraId="251FC0B9" w14:textId="77777777" w:rsidR="00A96D11" w:rsidRDefault="00F16BF7">
            <w:pPr>
              <w:pStyle w:val="afe"/>
              <w:ind w:firstLineChars="0" w:firstLine="0"/>
              <w:rPr>
                <w:rFonts w:ascii="黑体" w:eastAsia="黑体" w:hAnsi="黑体" w:cs="黑体"/>
              </w:rPr>
            </w:pPr>
            <w:r>
              <w:rPr>
                <w:rFonts w:ascii="黑体" w:eastAsia="黑体" w:hAnsi="黑体" w:cs="黑体" w:hint="eastAsia"/>
              </w:rPr>
              <w:t>r/%</w:t>
            </w:r>
          </w:p>
        </w:tc>
        <w:tc>
          <w:tcPr>
            <w:tcW w:w="870" w:type="dxa"/>
          </w:tcPr>
          <w:p w14:paraId="4E314F39" w14:textId="77777777" w:rsidR="00A96D11" w:rsidRDefault="00A96D11">
            <w:pPr>
              <w:pStyle w:val="afe"/>
              <w:rPr>
                <w:rFonts w:ascii="黑体" w:eastAsia="黑体" w:hAnsi="黑体" w:cs="黑体"/>
              </w:rPr>
            </w:pPr>
          </w:p>
        </w:tc>
        <w:tc>
          <w:tcPr>
            <w:tcW w:w="870" w:type="dxa"/>
          </w:tcPr>
          <w:p w14:paraId="54B92BA0" w14:textId="77777777" w:rsidR="00A96D11" w:rsidRDefault="00A96D11">
            <w:pPr>
              <w:pStyle w:val="afe"/>
              <w:rPr>
                <w:rFonts w:ascii="黑体" w:eastAsia="黑体" w:hAnsi="黑体" w:cs="黑体"/>
              </w:rPr>
            </w:pPr>
          </w:p>
        </w:tc>
        <w:tc>
          <w:tcPr>
            <w:tcW w:w="870" w:type="dxa"/>
          </w:tcPr>
          <w:p w14:paraId="5ECB84DF" w14:textId="77777777" w:rsidR="00A96D11" w:rsidRDefault="00A96D11">
            <w:pPr>
              <w:pStyle w:val="afe"/>
              <w:rPr>
                <w:rFonts w:ascii="黑体" w:eastAsia="黑体" w:hAnsi="黑体" w:cs="黑体"/>
              </w:rPr>
            </w:pPr>
          </w:p>
        </w:tc>
        <w:tc>
          <w:tcPr>
            <w:tcW w:w="870" w:type="dxa"/>
          </w:tcPr>
          <w:p w14:paraId="40B5407E" w14:textId="77777777" w:rsidR="00A96D11" w:rsidRDefault="00A96D11">
            <w:pPr>
              <w:pStyle w:val="afe"/>
              <w:rPr>
                <w:rFonts w:ascii="黑体" w:eastAsia="黑体" w:hAnsi="黑体" w:cs="黑体"/>
              </w:rPr>
            </w:pPr>
          </w:p>
        </w:tc>
        <w:tc>
          <w:tcPr>
            <w:tcW w:w="870" w:type="dxa"/>
          </w:tcPr>
          <w:p w14:paraId="047807AE" w14:textId="77777777" w:rsidR="00A96D11" w:rsidRDefault="00A96D11">
            <w:pPr>
              <w:pStyle w:val="afe"/>
              <w:rPr>
                <w:rFonts w:ascii="黑体" w:eastAsia="黑体" w:hAnsi="黑体" w:cs="黑体"/>
              </w:rPr>
            </w:pPr>
          </w:p>
        </w:tc>
        <w:tc>
          <w:tcPr>
            <w:tcW w:w="870" w:type="dxa"/>
          </w:tcPr>
          <w:p w14:paraId="0BCB52E4" w14:textId="77777777" w:rsidR="00A96D11" w:rsidRDefault="00A96D11">
            <w:pPr>
              <w:pStyle w:val="afe"/>
              <w:rPr>
                <w:rFonts w:ascii="黑体" w:eastAsia="黑体" w:hAnsi="黑体" w:cs="黑体"/>
              </w:rPr>
            </w:pPr>
          </w:p>
        </w:tc>
        <w:tc>
          <w:tcPr>
            <w:tcW w:w="870" w:type="dxa"/>
          </w:tcPr>
          <w:p w14:paraId="12379C8B" w14:textId="77777777" w:rsidR="00A96D11" w:rsidRDefault="00A96D11">
            <w:pPr>
              <w:pStyle w:val="afe"/>
              <w:rPr>
                <w:rFonts w:ascii="黑体" w:eastAsia="黑体" w:hAnsi="黑体" w:cs="黑体"/>
              </w:rPr>
            </w:pPr>
          </w:p>
        </w:tc>
        <w:tc>
          <w:tcPr>
            <w:tcW w:w="870" w:type="dxa"/>
          </w:tcPr>
          <w:p w14:paraId="7A7D3E4F" w14:textId="77777777" w:rsidR="00A96D11" w:rsidRDefault="00A96D11">
            <w:pPr>
              <w:pStyle w:val="afe"/>
              <w:rPr>
                <w:rFonts w:ascii="黑体" w:eastAsia="黑体" w:hAnsi="黑体" w:cs="黑体"/>
              </w:rPr>
            </w:pPr>
          </w:p>
        </w:tc>
        <w:tc>
          <w:tcPr>
            <w:tcW w:w="870" w:type="dxa"/>
          </w:tcPr>
          <w:p w14:paraId="31CC5748" w14:textId="77777777" w:rsidR="00A96D11" w:rsidRDefault="00A96D11">
            <w:pPr>
              <w:pStyle w:val="afe"/>
              <w:rPr>
                <w:rFonts w:ascii="黑体" w:eastAsia="黑体" w:hAnsi="黑体" w:cs="黑体"/>
              </w:rPr>
            </w:pPr>
          </w:p>
        </w:tc>
        <w:tc>
          <w:tcPr>
            <w:tcW w:w="870" w:type="dxa"/>
          </w:tcPr>
          <w:p w14:paraId="073D454B" w14:textId="77777777" w:rsidR="00A96D11" w:rsidRDefault="00A96D11">
            <w:pPr>
              <w:pStyle w:val="afe"/>
              <w:rPr>
                <w:rFonts w:ascii="黑体" w:eastAsia="黑体" w:hAnsi="黑体" w:cs="黑体"/>
              </w:rPr>
            </w:pPr>
          </w:p>
        </w:tc>
      </w:tr>
    </w:tbl>
    <w:p w14:paraId="66C904E7" w14:textId="77777777" w:rsidR="00A96D11" w:rsidRDefault="00F16BF7">
      <w:pPr>
        <w:pStyle w:val="a0"/>
        <w:spacing w:before="312" w:after="312"/>
        <w:jc w:val="left"/>
        <w:rPr>
          <w:rFonts w:ascii="Times New Roman"/>
        </w:rPr>
      </w:pPr>
      <w:r>
        <w:rPr>
          <w:rFonts w:ascii="Times New Roman" w:hint="eastAsia"/>
        </w:rPr>
        <w:t>试验报告</w:t>
      </w:r>
    </w:p>
    <w:p w14:paraId="48CDFF9D" w14:textId="77777777" w:rsidR="00A96D11" w:rsidRDefault="00F16BF7">
      <w:pPr>
        <w:pStyle w:val="afe"/>
      </w:pPr>
      <w:r>
        <w:rPr>
          <w:rFonts w:hint="eastAsia"/>
        </w:rPr>
        <w:lastRenderedPageBreak/>
        <w:t>试验报告应包含以下内容：</w:t>
      </w:r>
    </w:p>
    <w:p w14:paraId="21D400E1" w14:textId="77777777" w:rsidR="00A96D11" w:rsidRDefault="00F16BF7">
      <w:pPr>
        <w:pStyle w:val="afe"/>
        <w:numPr>
          <w:ilvl w:val="0"/>
          <w:numId w:val="7"/>
        </w:numPr>
        <w:tabs>
          <w:tab w:val="clear" w:pos="4201"/>
          <w:tab w:val="clear" w:pos="9298"/>
          <w:tab w:val="center" w:pos="426"/>
        </w:tabs>
        <w:ind w:left="0" w:firstLine="420"/>
      </w:pPr>
      <w:r>
        <w:rPr>
          <w:rFonts w:hint="eastAsia"/>
        </w:rPr>
        <w:t>样品名称和编号；</w:t>
      </w:r>
    </w:p>
    <w:p w14:paraId="5D327F38" w14:textId="77777777" w:rsidR="00A96D11" w:rsidRDefault="00F16BF7">
      <w:pPr>
        <w:pStyle w:val="afe"/>
        <w:numPr>
          <w:ilvl w:val="0"/>
          <w:numId w:val="7"/>
        </w:numPr>
        <w:tabs>
          <w:tab w:val="clear" w:pos="4201"/>
          <w:tab w:val="clear" w:pos="9298"/>
          <w:tab w:val="center" w:pos="426"/>
        </w:tabs>
        <w:ind w:left="0" w:firstLine="420"/>
      </w:pPr>
      <w:r>
        <w:rPr>
          <w:rFonts w:hint="eastAsia"/>
        </w:rPr>
        <w:t>样品状态；</w:t>
      </w:r>
    </w:p>
    <w:p w14:paraId="75476C1F" w14:textId="77777777" w:rsidR="00A96D11" w:rsidRDefault="00F16BF7">
      <w:pPr>
        <w:pStyle w:val="afe"/>
        <w:numPr>
          <w:ilvl w:val="0"/>
          <w:numId w:val="7"/>
        </w:numPr>
        <w:tabs>
          <w:tab w:val="clear" w:pos="4201"/>
          <w:tab w:val="clear" w:pos="9298"/>
          <w:tab w:val="center" w:pos="426"/>
        </w:tabs>
        <w:ind w:left="0" w:firstLine="420"/>
      </w:pPr>
      <w:r>
        <w:rPr>
          <w:rFonts w:hint="eastAsia"/>
        </w:rPr>
        <w:t>测定结果及表示；</w:t>
      </w:r>
    </w:p>
    <w:p w14:paraId="500BC6DD" w14:textId="77777777" w:rsidR="00A96D11" w:rsidRDefault="00F16BF7">
      <w:pPr>
        <w:pStyle w:val="a6"/>
        <w:numPr>
          <w:ilvl w:val="0"/>
          <w:numId w:val="7"/>
        </w:numPr>
        <w:tabs>
          <w:tab w:val="center" w:pos="426"/>
        </w:tabs>
        <w:ind w:left="0" w:firstLineChars="200" w:firstLine="420"/>
      </w:pPr>
      <w:r>
        <w:rPr>
          <w:rFonts w:hint="eastAsia"/>
        </w:rPr>
        <w:t>分析操作人员；</w:t>
      </w:r>
    </w:p>
    <w:p w14:paraId="6ED8F1CF" w14:textId="77777777" w:rsidR="00A96D11" w:rsidRDefault="00F16BF7">
      <w:pPr>
        <w:pStyle w:val="afe"/>
        <w:numPr>
          <w:ilvl w:val="0"/>
          <w:numId w:val="7"/>
        </w:numPr>
        <w:tabs>
          <w:tab w:val="clear" w:pos="4201"/>
          <w:tab w:val="clear" w:pos="9298"/>
          <w:tab w:val="center" w:pos="426"/>
        </w:tabs>
        <w:ind w:left="0" w:firstLine="420"/>
      </w:pPr>
      <w:r>
        <w:rPr>
          <w:rFonts w:hint="eastAsia"/>
        </w:rPr>
        <w:t>本标准编号；</w:t>
      </w:r>
    </w:p>
    <w:p w14:paraId="13C19720" w14:textId="77777777" w:rsidR="00A96D11" w:rsidRDefault="00F16BF7">
      <w:pPr>
        <w:pStyle w:val="afe"/>
        <w:numPr>
          <w:ilvl w:val="0"/>
          <w:numId w:val="7"/>
        </w:numPr>
        <w:tabs>
          <w:tab w:val="clear" w:pos="4201"/>
          <w:tab w:val="clear" w:pos="9298"/>
          <w:tab w:val="center" w:pos="426"/>
        </w:tabs>
        <w:ind w:left="0" w:firstLine="420"/>
      </w:pPr>
      <w:r>
        <w:rPr>
          <w:rFonts w:hint="eastAsia"/>
        </w:rPr>
        <w:t>试验日期；</w:t>
      </w:r>
    </w:p>
    <w:p w14:paraId="04CF6319" w14:textId="77777777" w:rsidR="00A96D11" w:rsidRDefault="00F16BF7">
      <w:pPr>
        <w:pStyle w:val="afe"/>
        <w:numPr>
          <w:ilvl w:val="0"/>
          <w:numId w:val="7"/>
        </w:numPr>
        <w:tabs>
          <w:tab w:val="clear" w:pos="4201"/>
          <w:tab w:val="clear" w:pos="9298"/>
          <w:tab w:val="center" w:pos="426"/>
        </w:tabs>
        <w:ind w:left="0" w:firstLine="420"/>
      </w:pPr>
      <w:r>
        <w:rPr>
          <w:rFonts w:hint="eastAsia"/>
        </w:rPr>
        <w:t>其他。</w:t>
      </w:r>
    </w:p>
    <w:p w14:paraId="2319599A" w14:textId="77777777" w:rsidR="00A96D11" w:rsidRDefault="00F16BF7">
      <w:pPr>
        <w:pStyle w:val="afff"/>
        <w:framePr w:wrap="around" w:hAnchor="page" w:x="4451" w:y="308"/>
      </w:pPr>
      <w:r>
        <w:t>_________________________________</w:t>
      </w:r>
    </w:p>
    <w:p w14:paraId="1E8F202B" w14:textId="77777777" w:rsidR="00A96D11" w:rsidRDefault="00A96D11">
      <w:pPr>
        <w:pStyle w:val="afe"/>
      </w:pPr>
    </w:p>
    <w:p w14:paraId="73D1E670" w14:textId="77777777" w:rsidR="00A96D11" w:rsidRDefault="00A96D11">
      <w:pPr>
        <w:widowControl/>
        <w:jc w:val="left"/>
      </w:pPr>
    </w:p>
    <w:sectPr w:rsidR="00A96D11">
      <w:pgSz w:w="11906" w:h="16838"/>
      <w:pgMar w:top="567" w:right="1134" w:bottom="1134" w:left="1418" w:header="851" w:footer="992" w:gutter="0"/>
      <w:pgNumType w:start="1"/>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6C2557" w14:textId="77777777" w:rsidR="00F16BF7" w:rsidRDefault="00F16BF7">
      <w:r>
        <w:separator/>
      </w:r>
    </w:p>
  </w:endnote>
  <w:endnote w:type="continuationSeparator" w:id="0">
    <w:p w14:paraId="035FD4EC" w14:textId="77777777" w:rsidR="00F16BF7" w:rsidRDefault="00F16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E2E7F8" w14:textId="77777777" w:rsidR="00A96D11" w:rsidRDefault="00F16BF7">
    <w:pPr>
      <w:pStyle w:val="aff"/>
    </w:pPr>
    <w:r>
      <w:fldChar w:fldCharType="begin"/>
    </w:r>
    <w:r>
      <w:instrText xml:space="preserve"> PAGE  \* MERGEFORMAT </w:instrText>
    </w:r>
    <w:r>
      <w:fldChar w:fldCharType="separate"/>
    </w:r>
    <w:r>
      <w:t>I</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9AC981" w14:textId="77777777" w:rsidR="00F16BF7" w:rsidRDefault="00F16BF7">
      <w:r>
        <w:separator/>
      </w:r>
    </w:p>
  </w:footnote>
  <w:footnote w:type="continuationSeparator" w:id="0">
    <w:p w14:paraId="45747646" w14:textId="77777777" w:rsidR="00F16BF7" w:rsidRDefault="00F16B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8BD0E" w14:textId="77777777" w:rsidR="00A96D11" w:rsidRDefault="00F16BF7">
    <w:pPr>
      <w:pStyle w:val="aff0"/>
    </w:pPr>
    <w:r>
      <w:t>YS/</w:t>
    </w:r>
    <w:r>
      <w:rPr>
        <w:rFonts w:hint="eastAsia"/>
      </w:rPr>
      <w:t>T</w:t>
    </w:r>
    <w:r>
      <w:t xml:space="preserve"> </w:t>
    </w:r>
    <w:r>
      <w:rPr>
        <w:rFonts w:hint="eastAsia"/>
      </w:rPr>
      <w:t>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BF583A"/>
    <w:multiLevelType w:val="multilevel"/>
    <w:tmpl w:val="1DBF583A"/>
    <w:lvl w:ilvl="0">
      <w:start w:val="1"/>
      <w:numFmt w:val="decimal"/>
      <w:pStyle w:val="a"/>
      <w:suff w:val="nothing"/>
      <w:lvlText w:val="注%1："/>
      <w:lvlJc w:val="left"/>
      <w:pPr>
        <w:ind w:left="448" w:hanging="448"/>
      </w:pPr>
      <w:rPr>
        <w:rFonts w:ascii="黑体" w:eastAsia="黑体" w:hint="eastAsia"/>
        <w:b w:val="0"/>
        <w:i w:val="0"/>
        <w:sz w:val="18"/>
        <w:szCs w:val="18"/>
        <w:vertAlign w:val="baseline"/>
      </w:rPr>
    </w:lvl>
    <w:lvl w:ilvl="1">
      <w:start w:val="1"/>
      <w:numFmt w:val="lowerLetter"/>
      <w:lvlText w:val="%2)"/>
      <w:lvlJc w:val="left"/>
      <w:pPr>
        <w:tabs>
          <w:tab w:val="left" w:pos="-183"/>
        </w:tabs>
        <w:ind w:left="809" w:hanging="629"/>
      </w:pPr>
      <w:rPr>
        <w:rFonts w:hint="eastAsia"/>
        <w:vertAlign w:val="baseline"/>
      </w:rPr>
    </w:lvl>
    <w:lvl w:ilvl="2">
      <w:start w:val="1"/>
      <w:numFmt w:val="lowerRoman"/>
      <w:lvlText w:val="%3."/>
      <w:lvlJc w:val="right"/>
      <w:pPr>
        <w:tabs>
          <w:tab w:val="left" w:pos="-183"/>
        </w:tabs>
        <w:ind w:left="809" w:hanging="629"/>
      </w:pPr>
      <w:rPr>
        <w:rFonts w:hint="eastAsia"/>
        <w:vertAlign w:val="baseline"/>
      </w:rPr>
    </w:lvl>
    <w:lvl w:ilvl="3">
      <w:start w:val="1"/>
      <w:numFmt w:val="decimal"/>
      <w:lvlText w:val="%4."/>
      <w:lvlJc w:val="left"/>
      <w:pPr>
        <w:tabs>
          <w:tab w:val="left" w:pos="-183"/>
        </w:tabs>
        <w:ind w:left="809" w:hanging="629"/>
      </w:pPr>
      <w:rPr>
        <w:rFonts w:hint="eastAsia"/>
        <w:vertAlign w:val="baseline"/>
      </w:rPr>
    </w:lvl>
    <w:lvl w:ilvl="4">
      <w:start w:val="1"/>
      <w:numFmt w:val="lowerLetter"/>
      <w:lvlText w:val="%5)"/>
      <w:lvlJc w:val="left"/>
      <w:pPr>
        <w:tabs>
          <w:tab w:val="left" w:pos="-183"/>
        </w:tabs>
        <w:ind w:left="809" w:hanging="629"/>
      </w:pPr>
      <w:rPr>
        <w:rFonts w:hint="eastAsia"/>
        <w:vertAlign w:val="baseline"/>
      </w:rPr>
    </w:lvl>
    <w:lvl w:ilvl="5">
      <w:start w:val="1"/>
      <w:numFmt w:val="lowerRoman"/>
      <w:lvlText w:val="%6."/>
      <w:lvlJc w:val="right"/>
      <w:pPr>
        <w:tabs>
          <w:tab w:val="left" w:pos="-183"/>
        </w:tabs>
        <w:ind w:left="809" w:hanging="629"/>
      </w:pPr>
      <w:rPr>
        <w:rFonts w:hint="eastAsia"/>
        <w:vertAlign w:val="baseline"/>
      </w:rPr>
    </w:lvl>
    <w:lvl w:ilvl="6">
      <w:start w:val="1"/>
      <w:numFmt w:val="decimal"/>
      <w:lvlText w:val="%7."/>
      <w:lvlJc w:val="left"/>
      <w:pPr>
        <w:tabs>
          <w:tab w:val="left" w:pos="-183"/>
        </w:tabs>
        <w:ind w:left="809" w:hanging="629"/>
      </w:pPr>
      <w:rPr>
        <w:rFonts w:hint="eastAsia"/>
        <w:vertAlign w:val="baseline"/>
      </w:rPr>
    </w:lvl>
    <w:lvl w:ilvl="7">
      <w:start w:val="1"/>
      <w:numFmt w:val="lowerLetter"/>
      <w:lvlText w:val="%8)"/>
      <w:lvlJc w:val="left"/>
      <w:pPr>
        <w:tabs>
          <w:tab w:val="left" w:pos="-183"/>
        </w:tabs>
        <w:ind w:left="809" w:hanging="629"/>
      </w:pPr>
      <w:rPr>
        <w:rFonts w:hint="eastAsia"/>
        <w:vertAlign w:val="baseline"/>
      </w:rPr>
    </w:lvl>
    <w:lvl w:ilvl="8">
      <w:start w:val="1"/>
      <w:numFmt w:val="lowerRoman"/>
      <w:lvlText w:val="%9."/>
      <w:lvlJc w:val="right"/>
      <w:pPr>
        <w:tabs>
          <w:tab w:val="left" w:pos="-183"/>
        </w:tabs>
        <w:ind w:left="809" w:hanging="629"/>
      </w:pPr>
      <w:rPr>
        <w:rFonts w:hint="eastAsia"/>
        <w:vertAlign w:val="baseline"/>
      </w:rPr>
    </w:lvl>
  </w:abstractNum>
  <w:abstractNum w:abstractNumId="1" w15:restartNumberingAfterBreak="0">
    <w:nsid w:val="1FC91163"/>
    <w:multiLevelType w:val="multilevel"/>
    <w:tmpl w:val="1FC91163"/>
    <w:lvl w:ilvl="0">
      <w:start w:val="1"/>
      <w:numFmt w:val="decimal"/>
      <w:pStyle w:val="a0"/>
      <w:suff w:val="nothing"/>
      <w:lvlText w:val="%1　"/>
      <w:lvlJc w:val="left"/>
      <w:pPr>
        <w:ind w:left="0" w:firstLine="0"/>
      </w:pPr>
      <w:rPr>
        <w:rFonts w:ascii="黑体" w:eastAsia="黑体" w:hAnsi="Times New Roman" w:hint="eastAsia"/>
        <w:b w:val="0"/>
        <w:i w:val="0"/>
        <w:sz w:val="21"/>
        <w:szCs w:val="21"/>
      </w:rPr>
    </w:lvl>
    <w:lvl w:ilvl="1">
      <w:start w:val="1"/>
      <w:numFmt w:val="decimal"/>
      <w:pStyle w:val="a1"/>
      <w:suff w:val="nothing"/>
      <w:lvlText w:val="%1.%2　"/>
      <w:lvlJc w:val="left"/>
      <w:pPr>
        <w:ind w:left="993" w:hanging="567"/>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2"/>
      <w:suff w:val="nothing"/>
      <w:lvlText w:val="%1.%2.%3　"/>
      <w:lvlJc w:val="left"/>
      <w:pPr>
        <w:ind w:left="567" w:firstLine="0"/>
      </w:pPr>
      <w:rPr>
        <w:rFonts w:ascii="黑体" w:eastAsia="黑体" w:hAnsi="Times New Roman" w:hint="eastAsia"/>
        <w:b w:val="0"/>
        <w:i w:val="0"/>
        <w:sz w:val="21"/>
      </w:rPr>
    </w:lvl>
    <w:lvl w:ilvl="3">
      <w:start w:val="1"/>
      <w:numFmt w:val="decimal"/>
      <w:pStyle w:val="a3"/>
      <w:suff w:val="nothing"/>
      <w:lvlText w:val="%1.%2.%3.%4　"/>
      <w:lvlJc w:val="left"/>
      <w:pPr>
        <w:ind w:left="0" w:firstLine="0"/>
      </w:pPr>
      <w:rPr>
        <w:rFonts w:ascii="黑体" w:eastAsia="黑体" w:hAnsi="Times New Roman" w:hint="eastAsia"/>
        <w:b w:val="0"/>
        <w:i w:val="0"/>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15:restartNumberingAfterBreak="0">
    <w:nsid w:val="44C50F90"/>
    <w:multiLevelType w:val="multilevel"/>
    <w:tmpl w:val="44C50F90"/>
    <w:lvl w:ilvl="0">
      <w:start w:val="1"/>
      <w:numFmt w:val="lowerLetter"/>
      <w:pStyle w:val="a6"/>
      <w:lvlText w:val="%1)"/>
      <w:lvlJc w:val="left"/>
      <w:pPr>
        <w:tabs>
          <w:tab w:val="left" w:pos="839"/>
        </w:tabs>
        <w:ind w:left="839" w:hanging="419"/>
      </w:pPr>
      <w:rPr>
        <w:rFonts w:ascii="宋体" w:eastAsia="宋体" w:hAnsi="宋体" w:hint="eastAsia"/>
        <w:b w:val="0"/>
        <w:i w:val="0"/>
        <w:sz w:val="20"/>
        <w:szCs w:val="21"/>
      </w:rPr>
    </w:lvl>
    <w:lvl w:ilvl="1">
      <w:start w:val="1"/>
      <w:numFmt w:val="decimal"/>
      <w:pStyle w:val="a7"/>
      <w:lvlText w:val="%2)"/>
      <w:lvlJc w:val="left"/>
      <w:pPr>
        <w:tabs>
          <w:tab w:val="left" w:pos="1259"/>
        </w:tabs>
        <w:ind w:left="1259" w:hanging="420"/>
      </w:pPr>
      <w:rPr>
        <w:rFonts w:ascii="宋体" w:eastAsia="宋体" w:hAnsi="宋体" w:hint="eastAsia"/>
        <w:b w:val="0"/>
        <w:i w:val="0"/>
        <w:sz w:val="20"/>
      </w:rPr>
    </w:lvl>
    <w:lvl w:ilvl="2">
      <w:start w:val="1"/>
      <w:numFmt w:val="decimal"/>
      <w:pStyle w:val="a8"/>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3" w15:restartNumberingAfterBreak="0">
    <w:nsid w:val="557C2AF5"/>
    <w:multiLevelType w:val="multilevel"/>
    <w:tmpl w:val="557C2AF5"/>
    <w:lvl w:ilvl="0">
      <w:start w:val="1"/>
      <w:numFmt w:val="decimal"/>
      <w:pStyle w:val="a9"/>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 w15:restartNumberingAfterBreak="0">
    <w:nsid w:val="646260FA"/>
    <w:multiLevelType w:val="multilevel"/>
    <w:tmpl w:val="646260FA"/>
    <w:lvl w:ilvl="0">
      <w:start w:val="1"/>
      <w:numFmt w:val="decimal"/>
      <w:pStyle w:val="aa"/>
      <w:suff w:val="nothing"/>
      <w:lvlText w:val="表%1　"/>
      <w:lvlJc w:val="left"/>
      <w:pPr>
        <w:ind w:left="2127" w:firstLine="0"/>
      </w:pPr>
      <w:rPr>
        <w:rFonts w:ascii="黑体" w:eastAsia="黑体" w:hAnsi="Times New Roman" w:hint="eastAsia"/>
        <w:b w:val="0"/>
        <w:i w:val="0"/>
        <w:sz w:val="21"/>
      </w:rPr>
    </w:lvl>
    <w:lvl w:ilvl="1">
      <w:start w:val="1"/>
      <w:numFmt w:val="decimal"/>
      <w:lvlText w:val="%1.%2"/>
      <w:lvlJc w:val="left"/>
      <w:pPr>
        <w:tabs>
          <w:tab w:val="left" w:pos="3119"/>
        </w:tabs>
        <w:ind w:left="3119" w:hanging="567"/>
      </w:pPr>
      <w:rPr>
        <w:rFonts w:hint="eastAsia"/>
      </w:rPr>
    </w:lvl>
    <w:lvl w:ilvl="2">
      <w:start w:val="1"/>
      <w:numFmt w:val="decimal"/>
      <w:lvlText w:val="%1.%2.%3"/>
      <w:lvlJc w:val="left"/>
      <w:pPr>
        <w:tabs>
          <w:tab w:val="left" w:pos="3545"/>
        </w:tabs>
        <w:ind w:left="3545" w:hanging="567"/>
      </w:pPr>
      <w:rPr>
        <w:rFonts w:hint="eastAsia"/>
      </w:rPr>
    </w:lvl>
    <w:lvl w:ilvl="3">
      <w:start w:val="1"/>
      <w:numFmt w:val="decimal"/>
      <w:lvlText w:val="%1.%2.%3.%4"/>
      <w:lvlJc w:val="left"/>
      <w:pPr>
        <w:tabs>
          <w:tab w:val="left" w:pos="4111"/>
        </w:tabs>
        <w:ind w:left="4111" w:hanging="708"/>
      </w:pPr>
      <w:rPr>
        <w:rFonts w:hint="eastAsia"/>
      </w:rPr>
    </w:lvl>
    <w:lvl w:ilvl="4">
      <w:start w:val="1"/>
      <w:numFmt w:val="decimal"/>
      <w:lvlText w:val="%1.%2.%3.%4.%5"/>
      <w:lvlJc w:val="left"/>
      <w:pPr>
        <w:tabs>
          <w:tab w:val="left" w:pos="4678"/>
        </w:tabs>
        <w:ind w:left="4678" w:hanging="850"/>
      </w:pPr>
      <w:rPr>
        <w:rFonts w:hint="eastAsia"/>
      </w:rPr>
    </w:lvl>
    <w:lvl w:ilvl="5">
      <w:start w:val="1"/>
      <w:numFmt w:val="decimal"/>
      <w:lvlText w:val="%1.%2.%3.%4.%5.%6"/>
      <w:lvlJc w:val="left"/>
      <w:pPr>
        <w:tabs>
          <w:tab w:val="left" w:pos="5387"/>
        </w:tabs>
        <w:ind w:left="5387" w:hanging="1134"/>
      </w:pPr>
      <w:rPr>
        <w:rFonts w:hint="eastAsia"/>
      </w:rPr>
    </w:lvl>
    <w:lvl w:ilvl="6">
      <w:start w:val="1"/>
      <w:numFmt w:val="decimal"/>
      <w:lvlText w:val="%1.%2.%3.%4.%5.%6.%7"/>
      <w:lvlJc w:val="left"/>
      <w:pPr>
        <w:tabs>
          <w:tab w:val="left" w:pos="5954"/>
        </w:tabs>
        <w:ind w:left="5954" w:hanging="1276"/>
      </w:pPr>
      <w:rPr>
        <w:rFonts w:hint="eastAsia"/>
      </w:rPr>
    </w:lvl>
    <w:lvl w:ilvl="7">
      <w:start w:val="1"/>
      <w:numFmt w:val="decimal"/>
      <w:lvlText w:val="%1.%2.%3.%4.%5.%6.%7.%8"/>
      <w:lvlJc w:val="left"/>
      <w:pPr>
        <w:tabs>
          <w:tab w:val="left" w:pos="6521"/>
        </w:tabs>
        <w:ind w:left="6521" w:hanging="1418"/>
      </w:pPr>
      <w:rPr>
        <w:rFonts w:hint="eastAsia"/>
      </w:rPr>
    </w:lvl>
    <w:lvl w:ilvl="8">
      <w:start w:val="1"/>
      <w:numFmt w:val="decimal"/>
      <w:lvlText w:val="%1.%2.%3.%4.%5.%6.%7.%8.%9"/>
      <w:lvlJc w:val="left"/>
      <w:pPr>
        <w:tabs>
          <w:tab w:val="left" w:pos="7229"/>
        </w:tabs>
        <w:ind w:left="7229" w:hanging="1700"/>
      </w:pPr>
      <w:rPr>
        <w:rFonts w:hint="eastAsia"/>
      </w:rPr>
    </w:lvl>
  </w:abstractNum>
  <w:abstractNum w:abstractNumId="5" w15:restartNumberingAfterBreak="0">
    <w:nsid w:val="657D3FBC"/>
    <w:multiLevelType w:val="multilevel"/>
    <w:tmpl w:val="657D3FBC"/>
    <w:lvl w:ilvl="0">
      <w:start w:val="1"/>
      <w:numFmt w:val="upperLetter"/>
      <w:pStyle w:val="ab"/>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15:restartNumberingAfterBreak="0">
    <w:nsid w:val="773B55FD"/>
    <w:multiLevelType w:val="multilevel"/>
    <w:tmpl w:val="773B55FD"/>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0"/>
  </w:num>
  <w:num w:numId="4">
    <w:abstractNumId w:val="4"/>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172A27"/>
    <w:rsid w:val="0000018E"/>
    <w:rsid w:val="00032109"/>
    <w:rsid w:val="00036F42"/>
    <w:rsid w:val="00097494"/>
    <w:rsid w:val="000A1430"/>
    <w:rsid w:val="000E6985"/>
    <w:rsid w:val="000F6431"/>
    <w:rsid w:val="000F6B84"/>
    <w:rsid w:val="000F7651"/>
    <w:rsid w:val="001242F0"/>
    <w:rsid w:val="00172A27"/>
    <w:rsid w:val="001819FA"/>
    <w:rsid w:val="00197E32"/>
    <w:rsid w:val="001D522E"/>
    <w:rsid w:val="00245386"/>
    <w:rsid w:val="002960C9"/>
    <w:rsid w:val="002A2FC2"/>
    <w:rsid w:val="002B0C80"/>
    <w:rsid w:val="002B3BC8"/>
    <w:rsid w:val="002E300F"/>
    <w:rsid w:val="002F4377"/>
    <w:rsid w:val="00325D20"/>
    <w:rsid w:val="00340EA3"/>
    <w:rsid w:val="0038262F"/>
    <w:rsid w:val="003867F7"/>
    <w:rsid w:val="00386A49"/>
    <w:rsid w:val="003959C1"/>
    <w:rsid w:val="003961E4"/>
    <w:rsid w:val="003A5805"/>
    <w:rsid w:val="003B6C0A"/>
    <w:rsid w:val="00402972"/>
    <w:rsid w:val="004158D1"/>
    <w:rsid w:val="00422E2B"/>
    <w:rsid w:val="00431FC3"/>
    <w:rsid w:val="0046566A"/>
    <w:rsid w:val="00467FF8"/>
    <w:rsid w:val="004C3F93"/>
    <w:rsid w:val="004C4F46"/>
    <w:rsid w:val="004E5B74"/>
    <w:rsid w:val="004E664E"/>
    <w:rsid w:val="005030F1"/>
    <w:rsid w:val="00510A78"/>
    <w:rsid w:val="00520310"/>
    <w:rsid w:val="00531436"/>
    <w:rsid w:val="005317E9"/>
    <w:rsid w:val="00581C45"/>
    <w:rsid w:val="00583A89"/>
    <w:rsid w:val="0058431E"/>
    <w:rsid w:val="00585D40"/>
    <w:rsid w:val="005D73E9"/>
    <w:rsid w:val="005F0F96"/>
    <w:rsid w:val="005F44C3"/>
    <w:rsid w:val="00660CE9"/>
    <w:rsid w:val="00672A87"/>
    <w:rsid w:val="00684CCF"/>
    <w:rsid w:val="00690CED"/>
    <w:rsid w:val="006F7978"/>
    <w:rsid w:val="00722D25"/>
    <w:rsid w:val="00742280"/>
    <w:rsid w:val="0075105D"/>
    <w:rsid w:val="00756607"/>
    <w:rsid w:val="007601B7"/>
    <w:rsid w:val="00782F1B"/>
    <w:rsid w:val="007B063C"/>
    <w:rsid w:val="007B7FFE"/>
    <w:rsid w:val="007D73C7"/>
    <w:rsid w:val="007F43EB"/>
    <w:rsid w:val="008C2F48"/>
    <w:rsid w:val="0091388A"/>
    <w:rsid w:val="009170AF"/>
    <w:rsid w:val="00927B26"/>
    <w:rsid w:val="009344BC"/>
    <w:rsid w:val="00966B8C"/>
    <w:rsid w:val="009734DD"/>
    <w:rsid w:val="0099502C"/>
    <w:rsid w:val="009A19F8"/>
    <w:rsid w:val="009A1BA1"/>
    <w:rsid w:val="009A4887"/>
    <w:rsid w:val="009D4EA0"/>
    <w:rsid w:val="009D6437"/>
    <w:rsid w:val="009D7D0B"/>
    <w:rsid w:val="009F367E"/>
    <w:rsid w:val="009F36CF"/>
    <w:rsid w:val="00A0500F"/>
    <w:rsid w:val="00A6406D"/>
    <w:rsid w:val="00A673D1"/>
    <w:rsid w:val="00A75BC8"/>
    <w:rsid w:val="00A90145"/>
    <w:rsid w:val="00A96D11"/>
    <w:rsid w:val="00AF2A40"/>
    <w:rsid w:val="00AF32F3"/>
    <w:rsid w:val="00B20846"/>
    <w:rsid w:val="00B2221D"/>
    <w:rsid w:val="00B24FE9"/>
    <w:rsid w:val="00B6269B"/>
    <w:rsid w:val="00BA4C07"/>
    <w:rsid w:val="00BD3D50"/>
    <w:rsid w:val="00BF7E65"/>
    <w:rsid w:val="00C23B5B"/>
    <w:rsid w:val="00C32759"/>
    <w:rsid w:val="00CA578D"/>
    <w:rsid w:val="00CD0DBD"/>
    <w:rsid w:val="00CF0BC7"/>
    <w:rsid w:val="00CF49E8"/>
    <w:rsid w:val="00CF5515"/>
    <w:rsid w:val="00D12842"/>
    <w:rsid w:val="00D1386A"/>
    <w:rsid w:val="00D32703"/>
    <w:rsid w:val="00D36814"/>
    <w:rsid w:val="00D45156"/>
    <w:rsid w:val="00D55421"/>
    <w:rsid w:val="00D554EB"/>
    <w:rsid w:val="00D81DC2"/>
    <w:rsid w:val="00D85239"/>
    <w:rsid w:val="00DB0FCB"/>
    <w:rsid w:val="00DD5C57"/>
    <w:rsid w:val="00DE05F3"/>
    <w:rsid w:val="00DF5C27"/>
    <w:rsid w:val="00DF7F1B"/>
    <w:rsid w:val="00E06089"/>
    <w:rsid w:val="00E25177"/>
    <w:rsid w:val="00E265D5"/>
    <w:rsid w:val="00E828D2"/>
    <w:rsid w:val="00EB6105"/>
    <w:rsid w:val="00ED2448"/>
    <w:rsid w:val="00EF522D"/>
    <w:rsid w:val="00EF6AFD"/>
    <w:rsid w:val="00F04B68"/>
    <w:rsid w:val="00F06FE3"/>
    <w:rsid w:val="00F136A6"/>
    <w:rsid w:val="00F16554"/>
    <w:rsid w:val="00F16BF7"/>
    <w:rsid w:val="00F51417"/>
    <w:rsid w:val="00FA5592"/>
    <w:rsid w:val="00FA5CE4"/>
    <w:rsid w:val="00FB5749"/>
    <w:rsid w:val="00FC38DF"/>
    <w:rsid w:val="00FD360A"/>
    <w:rsid w:val="00FD77F4"/>
    <w:rsid w:val="00FD78C4"/>
    <w:rsid w:val="00FE3C04"/>
    <w:rsid w:val="00FE688A"/>
    <w:rsid w:val="00FF1045"/>
    <w:rsid w:val="0101464C"/>
    <w:rsid w:val="011D0344"/>
    <w:rsid w:val="01427621"/>
    <w:rsid w:val="01455860"/>
    <w:rsid w:val="01694298"/>
    <w:rsid w:val="01902AA2"/>
    <w:rsid w:val="01C126BB"/>
    <w:rsid w:val="01CB6D5F"/>
    <w:rsid w:val="0200317B"/>
    <w:rsid w:val="023B5E84"/>
    <w:rsid w:val="02783CC7"/>
    <w:rsid w:val="02DC4BD0"/>
    <w:rsid w:val="02E15B9B"/>
    <w:rsid w:val="02ED6AC6"/>
    <w:rsid w:val="032F2D5E"/>
    <w:rsid w:val="033B751A"/>
    <w:rsid w:val="035033B4"/>
    <w:rsid w:val="03524D5A"/>
    <w:rsid w:val="037815CB"/>
    <w:rsid w:val="03C21AEE"/>
    <w:rsid w:val="03CA36FE"/>
    <w:rsid w:val="03F67942"/>
    <w:rsid w:val="040915A2"/>
    <w:rsid w:val="0430081B"/>
    <w:rsid w:val="04636A25"/>
    <w:rsid w:val="046944C1"/>
    <w:rsid w:val="04E91BE2"/>
    <w:rsid w:val="04FC0268"/>
    <w:rsid w:val="05325125"/>
    <w:rsid w:val="055D5B79"/>
    <w:rsid w:val="058B11F2"/>
    <w:rsid w:val="05955F60"/>
    <w:rsid w:val="05C81509"/>
    <w:rsid w:val="05D3225B"/>
    <w:rsid w:val="05D76437"/>
    <w:rsid w:val="05F61EA9"/>
    <w:rsid w:val="064C068C"/>
    <w:rsid w:val="066269FD"/>
    <w:rsid w:val="06642F31"/>
    <w:rsid w:val="06885290"/>
    <w:rsid w:val="06A77861"/>
    <w:rsid w:val="074308FA"/>
    <w:rsid w:val="0794179E"/>
    <w:rsid w:val="07AF47D0"/>
    <w:rsid w:val="0812292C"/>
    <w:rsid w:val="086E59BA"/>
    <w:rsid w:val="088336D4"/>
    <w:rsid w:val="09396BBE"/>
    <w:rsid w:val="094471C2"/>
    <w:rsid w:val="098E0DC3"/>
    <w:rsid w:val="09E709EB"/>
    <w:rsid w:val="0A050E4F"/>
    <w:rsid w:val="0A1132BE"/>
    <w:rsid w:val="0A3C13D2"/>
    <w:rsid w:val="0A517C9F"/>
    <w:rsid w:val="0A5E2DAB"/>
    <w:rsid w:val="0AB57CF5"/>
    <w:rsid w:val="0AE9649D"/>
    <w:rsid w:val="0B1113CC"/>
    <w:rsid w:val="0B176A46"/>
    <w:rsid w:val="0B364690"/>
    <w:rsid w:val="0B415005"/>
    <w:rsid w:val="0B69264C"/>
    <w:rsid w:val="0B943F8A"/>
    <w:rsid w:val="0BC0482D"/>
    <w:rsid w:val="0BF750EB"/>
    <w:rsid w:val="0BF8159F"/>
    <w:rsid w:val="0BFF783F"/>
    <w:rsid w:val="0C7F3D9B"/>
    <w:rsid w:val="0CDD7766"/>
    <w:rsid w:val="0CE303E0"/>
    <w:rsid w:val="0D081018"/>
    <w:rsid w:val="0D7C42BA"/>
    <w:rsid w:val="0E2E7056"/>
    <w:rsid w:val="0E670E93"/>
    <w:rsid w:val="0E9B2312"/>
    <w:rsid w:val="0EA62653"/>
    <w:rsid w:val="0EC60D3B"/>
    <w:rsid w:val="0EE332CD"/>
    <w:rsid w:val="0F12168E"/>
    <w:rsid w:val="0F510373"/>
    <w:rsid w:val="0F7419EA"/>
    <w:rsid w:val="0F7518D9"/>
    <w:rsid w:val="0FB036A4"/>
    <w:rsid w:val="0FED133D"/>
    <w:rsid w:val="100D1F86"/>
    <w:rsid w:val="10514CA4"/>
    <w:rsid w:val="10595FB4"/>
    <w:rsid w:val="10614760"/>
    <w:rsid w:val="106F4E4B"/>
    <w:rsid w:val="109838B9"/>
    <w:rsid w:val="10D60443"/>
    <w:rsid w:val="10DA2390"/>
    <w:rsid w:val="10E24BC5"/>
    <w:rsid w:val="10ED78CC"/>
    <w:rsid w:val="10F04E55"/>
    <w:rsid w:val="10F237DF"/>
    <w:rsid w:val="11CF1D67"/>
    <w:rsid w:val="11DE6A9E"/>
    <w:rsid w:val="12083C44"/>
    <w:rsid w:val="124C65BE"/>
    <w:rsid w:val="129F7481"/>
    <w:rsid w:val="12A257FF"/>
    <w:rsid w:val="12BD0492"/>
    <w:rsid w:val="12FC115A"/>
    <w:rsid w:val="130639F3"/>
    <w:rsid w:val="1318499B"/>
    <w:rsid w:val="13203B93"/>
    <w:rsid w:val="134C1242"/>
    <w:rsid w:val="137A3EC6"/>
    <w:rsid w:val="137C7358"/>
    <w:rsid w:val="13C21D56"/>
    <w:rsid w:val="13D7068D"/>
    <w:rsid w:val="13FE2A1D"/>
    <w:rsid w:val="143C01CE"/>
    <w:rsid w:val="14E667C6"/>
    <w:rsid w:val="153A506F"/>
    <w:rsid w:val="154B47BD"/>
    <w:rsid w:val="154C3328"/>
    <w:rsid w:val="15574180"/>
    <w:rsid w:val="15687040"/>
    <w:rsid w:val="15764561"/>
    <w:rsid w:val="157C2426"/>
    <w:rsid w:val="159819BC"/>
    <w:rsid w:val="15D241ED"/>
    <w:rsid w:val="16553F81"/>
    <w:rsid w:val="16776AC8"/>
    <w:rsid w:val="16787EE3"/>
    <w:rsid w:val="16831B98"/>
    <w:rsid w:val="16971671"/>
    <w:rsid w:val="16A40333"/>
    <w:rsid w:val="16A9279B"/>
    <w:rsid w:val="16B619D2"/>
    <w:rsid w:val="172950F8"/>
    <w:rsid w:val="172C4FA1"/>
    <w:rsid w:val="173B226D"/>
    <w:rsid w:val="17483714"/>
    <w:rsid w:val="17A946D3"/>
    <w:rsid w:val="17B3590B"/>
    <w:rsid w:val="181169EC"/>
    <w:rsid w:val="18217914"/>
    <w:rsid w:val="185F0E2B"/>
    <w:rsid w:val="186C4A19"/>
    <w:rsid w:val="18C609B4"/>
    <w:rsid w:val="18E03285"/>
    <w:rsid w:val="18FA1DBB"/>
    <w:rsid w:val="19141144"/>
    <w:rsid w:val="191E5F8C"/>
    <w:rsid w:val="194167E5"/>
    <w:rsid w:val="1A1A5F45"/>
    <w:rsid w:val="1A402E02"/>
    <w:rsid w:val="1A7040D3"/>
    <w:rsid w:val="1A935669"/>
    <w:rsid w:val="1A9F4C60"/>
    <w:rsid w:val="1AB15108"/>
    <w:rsid w:val="1AB64784"/>
    <w:rsid w:val="1ABA775A"/>
    <w:rsid w:val="1AD82825"/>
    <w:rsid w:val="1B280C07"/>
    <w:rsid w:val="1B3505F1"/>
    <w:rsid w:val="1B5616B1"/>
    <w:rsid w:val="1B8B7CC4"/>
    <w:rsid w:val="1B8E2134"/>
    <w:rsid w:val="1B905049"/>
    <w:rsid w:val="1BAF7FDB"/>
    <w:rsid w:val="1C1A55B8"/>
    <w:rsid w:val="1C4327E4"/>
    <w:rsid w:val="1C54757E"/>
    <w:rsid w:val="1C585E14"/>
    <w:rsid w:val="1C871505"/>
    <w:rsid w:val="1C941350"/>
    <w:rsid w:val="1C9E5F7B"/>
    <w:rsid w:val="1C9F4875"/>
    <w:rsid w:val="1CDD2EAB"/>
    <w:rsid w:val="1CFD1DB1"/>
    <w:rsid w:val="1D3E0D2F"/>
    <w:rsid w:val="1DC2377D"/>
    <w:rsid w:val="1DD54668"/>
    <w:rsid w:val="1E063B97"/>
    <w:rsid w:val="1E1C7868"/>
    <w:rsid w:val="1E7D4526"/>
    <w:rsid w:val="1E8B3ABF"/>
    <w:rsid w:val="1EA5228E"/>
    <w:rsid w:val="1EAF5EBD"/>
    <w:rsid w:val="1EB34E8D"/>
    <w:rsid w:val="1EBE6B27"/>
    <w:rsid w:val="1ED20C8A"/>
    <w:rsid w:val="1EDC4522"/>
    <w:rsid w:val="1F1B1AF2"/>
    <w:rsid w:val="1F1C0AD4"/>
    <w:rsid w:val="1F5A5546"/>
    <w:rsid w:val="1F611016"/>
    <w:rsid w:val="1F620906"/>
    <w:rsid w:val="1F687D48"/>
    <w:rsid w:val="1F6D709D"/>
    <w:rsid w:val="1F712A60"/>
    <w:rsid w:val="1F947826"/>
    <w:rsid w:val="1FEA74A5"/>
    <w:rsid w:val="1FED5127"/>
    <w:rsid w:val="1FFC3482"/>
    <w:rsid w:val="208372FB"/>
    <w:rsid w:val="20BA503B"/>
    <w:rsid w:val="20C94AEB"/>
    <w:rsid w:val="21136E31"/>
    <w:rsid w:val="2159250E"/>
    <w:rsid w:val="218D2777"/>
    <w:rsid w:val="21AD302B"/>
    <w:rsid w:val="22024135"/>
    <w:rsid w:val="22141206"/>
    <w:rsid w:val="22346B03"/>
    <w:rsid w:val="22700889"/>
    <w:rsid w:val="22834A09"/>
    <w:rsid w:val="22954DD6"/>
    <w:rsid w:val="229611E4"/>
    <w:rsid w:val="22961B10"/>
    <w:rsid w:val="229E6EE6"/>
    <w:rsid w:val="22ED225F"/>
    <w:rsid w:val="23320F8B"/>
    <w:rsid w:val="23550012"/>
    <w:rsid w:val="23A50765"/>
    <w:rsid w:val="23B901BB"/>
    <w:rsid w:val="24042722"/>
    <w:rsid w:val="2481569D"/>
    <w:rsid w:val="248550A7"/>
    <w:rsid w:val="24A01389"/>
    <w:rsid w:val="24E214AD"/>
    <w:rsid w:val="252019D3"/>
    <w:rsid w:val="253A7DE6"/>
    <w:rsid w:val="25425EA0"/>
    <w:rsid w:val="255B624A"/>
    <w:rsid w:val="257614BC"/>
    <w:rsid w:val="25F7263F"/>
    <w:rsid w:val="2600277B"/>
    <w:rsid w:val="26473079"/>
    <w:rsid w:val="26892716"/>
    <w:rsid w:val="271A3AFB"/>
    <w:rsid w:val="273C5510"/>
    <w:rsid w:val="27615174"/>
    <w:rsid w:val="27667999"/>
    <w:rsid w:val="279439BF"/>
    <w:rsid w:val="27A06C0F"/>
    <w:rsid w:val="27A5005D"/>
    <w:rsid w:val="27AB1BD9"/>
    <w:rsid w:val="27CF5CB4"/>
    <w:rsid w:val="27D1734D"/>
    <w:rsid w:val="27D22DC1"/>
    <w:rsid w:val="27D642A6"/>
    <w:rsid w:val="28161C35"/>
    <w:rsid w:val="281E2BF4"/>
    <w:rsid w:val="28543146"/>
    <w:rsid w:val="28A01EE5"/>
    <w:rsid w:val="28B4646A"/>
    <w:rsid w:val="28BB130C"/>
    <w:rsid w:val="28DE2A04"/>
    <w:rsid w:val="291B4C92"/>
    <w:rsid w:val="294426BB"/>
    <w:rsid w:val="295243D2"/>
    <w:rsid w:val="29606720"/>
    <w:rsid w:val="29764991"/>
    <w:rsid w:val="297C4A94"/>
    <w:rsid w:val="29CA5391"/>
    <w:rsid w:val="29CD5294"/>
    <w:rsid w:val="29D252D5"/>
    <w:rsid w:val="2A035424"/>
    <w:rsid w:val="2A4318B9"/>
    <w:rsid w:val="2A6D1478"/>
    <w:rsid w:val="2A783EC1"/>
    <w:rsid w:val="2A85089E"/>
    <w:rsid w:val="2AC962D7"/>
    <w:rsid w:val="2B035751"/>
    <w:rsid w:val="2B1A632A"/>
    <w:rsid w:val="2B912D94"/>
    <w:rsid w:val="2BB056AF"/>
    <w:rsid w:val="2BBC3ABF"/>
    <w:rsid w:val="2BE2400C"/>
    <w:rsid w:val="2BFD698D"/>
    <w:rsid w:val="2C2F3A17"/>
    <w:rsid w:val="2C450802"/>
    <w:rsid w:val="2C5A396E"/>
    <w:rsid w:val="2C8B4938"/>
    <w:rsid w:val="2CBC6953"/>
    <w:rsid w:val="2CC54944"/>
    <w:rsid w:val="2D0C5290"/>
    <w:rsid w:val="2D264A1C"/>
    <w:rsid w:val="2DBA5D41"/>
    <w:rsid w:val="2DBF27AC"/>
    <w:rsid w:val="2DC64268"/>
    <w:rsid w:val="2DEB17A9"/>
    <w:rsid w:val="2DEC1E7C"/>
    <w:rsid w:val="2E0B6F88"/>
    <w:rsid w:val="2E22452F"/>
    <w:rsid w:val="2E2A6FAC"/>
    <w:rsid w:val="2EC268DE"/>
    <w:rsid w:val="2EC77929"/>
    <w:rsid w:val="2ED275C7"/>
    <w:rsid w:val="2EE83FE0"/>
    <w:rsid w:val="2F4F2E70"/>
    <w:rsid w:val="2F517FAD"/>
    <w:rsid w:val="2F603B95"/>
    <w:rsid w:val="2F7379E2"/>
    <w:rsid w:val="2F8302F4"/>
    <w:rsid w:val="2FAB5C0C"/>
    <w:rsid w:val="2FD1587E"/>
    <w:rsid w:val="2FEB7736"/>
    <w:rsid w:val="2FF67B1F"/>
    <w:rsid w:val="30331F51"/>
    <w:rsid w:val="305D15F6"/>
    <w:rsid w:val="30815E49"/>
    <w:rsid w:val="30C26BA7"/>
    <w:rsid w:val="30ED1452"/>
    <w:rsid w:val="314B370A"/>
    <w:rsid w:val="315B52D1"/>
    <w:rsid w:val="31607138"/>
    <w:rsid w:val="317744B6"/>
    <w:rsid w:val="31924AD2"/>
    <w:rsid w:val="31B2419A"/>
    <w:rsid w:val="320904D5"/>
    <w:rsid w:val="320F6783"/>
    <w:rsid w:val="32343377"/>
    <w:rsid w:val="324C1269"/>
    <w:rsid w:val="329F400E"/>
    <w:rsid w:val="32AF4C65"/>
    <w:rsid w:val="32DA6869"/>
    <w:rsid w:val="33096303"/>
    <w:rsid w:val="334125A2"/>
    <w:rsid w:val="33503E82"/>
    <w:rsid w:val="337E66C5"/>
    <w:rsid w:val="33AD4A2C"/>
    <w:rsid w:val="33C47D8D"/>
    <w:rsid w:val="33EF0712"/>
    <w:rsid w:val="33F26EDA"/>
    <w:rsid w:val="34793503"/>
    <w:rsid w:val="348547FB"/>
    <w:rsid w:val="34A00595"/>
    <w:rsid w:val="34B866F3"/>
    <w:rsid w:val="34D31A7B"/>
    <w:rsid w:val="34DA016C"/>
    <w:rsid w:val="352F6960"/>
    <w:rsid w:val="35334694"/>
    <w:rsid w:val="353E7F05"/>
    <w:rsid w:val="35522D2C"/>
    <w:rsid w:val="355E5675"/>
    <w:rsid w:val="35670CE5"/>
    <w:rsid w:val="35B35F28"/>
    <w:rsid w:val="35C51A94"/>
    <w:rsid w:val="35D052F6"/>
    <w:rsid w:val="35D1521D"/>
    <w:rsid w:val="360F0F2A"/>
    <w:rsid w:val="36366313"/>
    <w:rsid w:val="363B3698"/>
    <w:rsid w:val="36A74248"/>
    <w:rsid w:val="36AA5797"/>
    <w:rsid w:val="36BB01DC"/>
    <w:rsid w:val="36CB70CB"/>
    <w:rsid w:val="36CC432B"/>
    <w:rsid w:val="36CF2E40"/>
    <w:rsid w:val="37377F62"/>
    <w:rsid w:val="37692932"/>
    <w:rsid w:val="3786397F"/>
    <w:rsid w:val="37C51606"/>
    <w:rsid w:val="37CD1099"/>
    <w:rsid w:val="38B107DA"/>
    <w:rsid w:val="38B20658"/>
    <w:rsid w:val="38C108C2"/>
    <w:rsid w:val="38E771BF"/>
    <w:rsid w:val="38F82B5D"/>
    <w:rsid w:val="38FD59D8"/>
    <w:rsid w:val="390B2750"/>
    <w:rsid w:val="392A7E59"/>
    <w:rsid w:val="392D09A6"/>
    <w:rsid w:val="393678DB"/>
    <w:rsid w:val="39454F40"/>
    <w:rsid w:val="3976026C"/>
    <w:rsid w:val="399203DB"/>
    <w:rsid w:val="39BB0708"/>
    <w:rsid w:val="39BF3685"/>
    <w:rsid w:val="39D32CAB"/>
    <w:rsid w:val="39DE273E"/>
    <w:rsid w:val="39EC32E2"/>
    <w:rsid w:val="3A386208"/>
    <w:rsid w:val="3A3C5A8A"/>
    <w:rsid w:val="3A6428C0"/>
    <w:rsid w:val="3A902787"/>
    <w:rsid w:val="3AAC6E52"/>
    <w:rsid w:val="3B53643A"/>
    <w:rsid w:val="3B5C5069"/>
    <w:rsid w:val="3B6F1F1B"/>
    <w:rsid w:val="3B9F2DE8"/>
    <w:rsid w:val="3BB75D54"/>
    <w:rsid w:val="3BEC3C54"/>
    <w:rsid w:val="3C1E12E5"/>
    <w:rsid w:val="3C455D6D"/>
    <w:rsid w:val="3C523F7D"/>
    <w:rsid w:val="3C5D5629"/>
    <w:rsid w:val="3C9341FC"/>
    <w:rsid w:val="3CE03593"/>
    <w:rsid w:val="3CED75B1"/>
    <w:rsid w:val="3CEF3EEA"/>
    <w:rsid w:val="3D04596E"/>
    <w:rsid w:val="3D047F09"/>
    <w:rsid w:val="3D4A7EA3"/>
    <w:rsid w:val="3D6C5373"/>
    <w:rsid w:val="3DA5487A"/>
    <w:rsid w:val="3DA77D87"/>
    <w:rsid w:val="3DE14113"/>
    <w:rsid w:val="3E45020D"/>
    <w:rsid w:val="3E6B043F"/>
    <w:rsid w:val="3E752570"/>
    <w:rsid w:val="3E786D62"/>
    <w:rsid w:val="3EA3161E"/>
    <w:rsid w:val="3EC0387A"/>
    <w:rsid w:val="3EE3769F"/>
    <w:rsid w:val="3F063C17"/>
    <w:rsid w:val="3F452672"/>
    <w:rsid w:val="3FE61043"/>
    <w:rsid w:val="402C78A1"/>
    <w:rsid w:val="40390B7F"/>
    <w:rsid w:val="408857E2"/>
    <w:rsid w:val="40A72CCC"/>
    <w:rsid w:val="40C34E4D"/>
    <w:rsid w:val="40C56922"/>
    <w:rsid w:val="40D14D2D"/>
    <w:rsid w:val="40E932C8"/>
    <w:rsid w:val="420950E2"/>
    <w:rsid w:val="427F1685"/>
    <w:rsid w:val="42A23AC3"/>
    <w:rsid w:val="42A513DB"/>
    <w:rsid w:val="42C2489A"/>
    <w:rsid w:val="42F3484B"/>
    <w:rsid w:val="430C7609"/>
    <w:rsid w:val="431D1C5C"/>
    <w:rsid w:val="43611526"/>
    <w:rsid w:val="436155E8"/>
    <w:rsid w:val="43760859"/>
    <w:rsid w:val="439B03A5"/>
    <w:rsid w:val="43FA0AE0"/>
    <w:rsid w:val="43FB5145"/>
    <w:rsid w:val="44035E1D"/>
    <w:rsid w:val="44442D7E"/>
    <w:rsid w:val="446568DF"/>
    <w:rsid w:val="447B681D"/>
    <w:rsid w:val="44952204"/>
    <w:rsid w:val="44CE25C3"/>
    <w:rsid w:val="44E67090"/>
    <w:rsid w:val="451139C4"/>
    <w:rsid w:val="452B43E6"/>
    <w:rsid w:val="453973D3"/>
    <w:rsid w:val="456A3110"/>
    <w:rsid w:val="457B0615"/>
    <w:rsid w:val="45EA526B"/>
    <w:rsid w:val="45F16F91"/>
    <w:rsid w:val="461A2100"/>
    <w:rsid w:val="46427246"/>
    <w:rsid w:val="4670169E"/>
    <w:rsid w:val="46734851"/>
    <w:rsid w:val="46AB2E4F"/>
    <w:rsid w:val="46CA1339"/>
    <w:rsid w:val="46D37CDE"/>
    <w:rsid w:val="472B5DE8"/>
    <w:rsid w:val="472E27E3"/>
    <w:rsid w:val="47475AF8"/>
    <w:rsid w:val="476459FC"/>
    <w:rsid w:val="47AE5AF4"/>
    <w:rsid w:val="47BC70BC"/>
    <w:rsid w:val="47F02F30"/>
    <w:rsid w:val="48166F6F"/>
    <w:rsid w:val="48260B67"/>
    <w:rsid w:val="49372569"/>
    <w:rsid w:val="493A264E"/>
    <w:rsid w:val="498860F6"/>
    <w:rsid w:val="49B31C26"/>
    <w:rsid w:val="49F35945"/>
    <w:rsid w:val="49F97A18"/>
    <w:rsid w:val="49FA7D3C"/>
    <w:rsid w:val="4A6845FB"/>
    <w:rsid w:val="4A75582B"/>
    <w:rsid w:val="4A9A5464"/>
    <w:rsid w:val="4AC51094"/>
    <w:rsid w:val="4AF4623B"/>
    <w:rsid w:val="4B48285E"/>
    <w:rsid w:val="4B5C1772"/>
    <w:rsid w:val="4B632712"/>
    <w:rsid w:val="4B8F4FAB"/>
    <w:rsid w:val="4B937356"/>
    <w:rsid w:val="4BAB43DC"/>
    <w:rsid w:val="4BF05585"/>
    <w:rsid w:val="4C231331"/>
    <w:rsid w:val="4C347BA4"/>
    <w:rsid w:val="4C5965BD"/>
    <w:rsid w:val="4C5B13C6"/>
    <w:rsid w:val="4C976B8D"/>
    <w:rsid w:val="4CAC58C2"/>
    <w:rsid w:val="4CB418A0"/>
    <w:rsid w:val="4E3106C5"/>
    <w:rsid w:val="4E5C27F0"/>
    <w:rsid w:val="4E904D4A"/>
    <w:rsid w:val="4EB62D48"/>
    <w:rsid w:val="4EBE2FA5"/>
    <w:rsid w:val="4EC71F5A"/>
    <w:rsid w:val="4EC9686A"/>
    <w:rsid w:val="4F163CBA"/>
    <w:rsid w:val="4F1A03C7"/>
    <w:rsid w:val="4F1F63AE"/>
    <w:rsid w:val="4F423EA3"/>
    <w:rsid w:val="4F576729"/>
    <w:rsid w:val="4FE26733"/>
    <w:rsid w:val="502A3B9F"/>
    <w:rsid w:val="50494955"/>
    <w:rsid w:val="50631CEF"/>
    <w:rsid w:val="508D67E7"/>
    <w:rsid w:val="509E0280"/>
    <w:rsid w:val="50AD0FE7"/>
    <w:rsid w:val="50BE0ACA"/>
    <w:rsid w:val="51095FA6"/>
    <w:rsid w:val="51193DE0"/>
    <w:rsid w:val="511C2680"/>
    <w:rsid w:val="51C62DF5"/>
    <w:rsid w:val="51CA4BFE"/>
    <w:rsid w:val="51CB1E65"/>
    <w:rsid w:val="51F25094"/>
    <w:rsid w:val="51F36F4F"/>
    <w:rsid w:val="520C0F57"/>
    <w:rsid w:val="522A24DD"/>
    <w:rsid w:val="522F4F82"/>
    <w:rsid w:val="52A0778F"/>
    <w:rsid w:val="52DC3F96"/>
    <w:rsid w:val="52F503F5"/>
    <w:rsid w:val="534138D0"/>
    <w:rsid w:val="535256B8"/>
    <w:rsid w:val="538437A7"/>
    <w:rsid w:val="538812C5"/>
    <w:rsid w:val="53967FBD"/>
    <w:rsid w:val="53A00846"/>
    <w:rsid w:val="53A505C8"/>
    <w:rsid w:val="53D71FF2"/>
    <w:rsid w:val="53EB6B74"/>
    <w:rsid w:val="53F42E3D"/>
    <w:rsid w:val="54035756"/>
    <w:rsid w:val="542E1129"/>
    <w:rsid w:val="547402A5"/>
    <w:rsid w:val="547533CE"/>
    <w:rsid w:val="54C76CEF"/>
    <w:rsid w:val="54CD6C0C"/>
    <w:rsid w:val="54E30A57"/>
    <w:rsid w:val="54F1497C"/>
    <w:rsid w:val="55592B1F"/>
    <w:rsid w:val="555E5CFB"/>
    <w:rsid w:val="55645CC7"/>
    <w:rsid w:val="55B964C8"/>
    <w:rsid w:val="55CE6DEA"/>
    <w:rsid w:val="55CF01E8"/>
    <w:rsid w:val="55FA0DC9"/>
    <w:rsid w:val="56037731"/>
    <w:rsid w:val="56047267"/>
    <w:rsid w:val="56076435"/>
    <w:rsid w:val="561813A3"/>
    <w:rsid w:val="563079B2"/>
    <w:rsid w:val="5669541F"/>
    <w:rsid w:val="567F0E8B"/>
    <w:rsid w:val="56860818"/>
    <w:rsid w:val="568A6414"/>
    <w:rsid w:val="56BD7234"/>
    <w:rsid w:val="56C108FB"/>
    <w:rsid w:val="56E25347"/>
    <w:rsid w:val="570E1B74"/>
    <w:rsid w:val="57181857"/>
    <w:rsid w:val="5722749E"/>
    <w:rsid w:val="57342D0C"/>
    <w:rsid w:val="57606B16"/>
    <w:rsid w:val="57CF7D7D"/>
    <w:rsid w:val="581F373B"/>
    <w:rsid w:val="584D0833"/>
    <w:rsid w:val="586A1004"/>
    <w:rsid w:val="587461A0"/>
    <w:rsid w:val="58762955"/>
    <w:rsid w:val="58AC1FFC"/>
    <w:rsid w:val="58CA7495"/>
    <w:rsid w:val="58F01547"/>
    <w:rsid w:val="59112071"/>
    <w:rsid w:val="592D239E"/>
    <w:rsid w:val="596205F6"/>
    <w:rsid w:val="59625B60"/>
    <w:rsid w:val="596D0904"/>
    <w:rsid w:val="596D0C7E"/>
    <w:rsid w:val="5970256C"/>
    <w:rsid w:val="597A0E2E"/>
    <w:rsid w:val="597C5B03"/>
    <w:rsid w:val="59B102B0"/>
    <w:rsid w:val="5A1B7E9C"/>
    <w:rsid w:val="5A2862B4"/>
    <w:rsid w:val="5A3C4EE8"/>
    <w:rsid w:val="5A3E3A3B"/>
    <w:rsid w:val="5A497CC6"/>
    <w:rsid w:val="5A633967"/>
    <w:rsid w:val="5AA43E83"/>
    <w:rsid w:val="5ABC0266"/>
    <w:rsid w:val="5AC05C26"/>
    <w:rsid w:val="5AF744F5"/>
    <w:rsid w:val="5B21051E"/>
    <w:rsid w:val="5B24045C"/>
    <w:rsid w:val="5B3D74DB"/>
    <w:rsid w:val="5B7E0E58"/>
    <w:rsid w:val="5B891DD2"/>
    <w:rsid w:val="5BB64743"/>
    <w:rsid w:val="5BCB1757"/>
    <w:rsid w:val="5BDF75E2"/>
    <w:rsid w:val="5C035C12"/>
    <w:rsid w:val="5C42308A"/>
    <w:rsid w:val="5C495A38"/>
    <w:rsid w:val="5C4A452F"/>
    <w:rsid w:val="5C7E769F"/>
    <w:rsid w:val="5CB03D61"/>
    <w:rsid w:val="5CB455D6"/>
    <w:rsid w:val="5CCE5D42"/>
    <w:rsid w:val="5CCF7F9D"/>
    <w:rsid w:val="5D07193E"/>
    <w:rsid w:val="5D0B2739"/>
    <w:rsid w:val="5D1658E2"/>
    <w:rsid w:val="5D2847B9"/>
    <w:rsid w:val="5D2B57F8"/>
    <w:rsid w:val="5D361B89"/>
    <w:rsid w:val="5D4A2F61"/>
    <w:rsid w:val="5D4F671C"/>
    <w:rsid w:val="5D5C6EBB"/>
    <w:rsid w:val="5DB13F66"/>
    <w:rsid w:val="5DB966D4"/>
    <w:rsid w:val="5DDA60BA"/>
    <w:rsid w:val="5DDE39B3"/>
    <w:rsid w:val="5E1B5CD3"/>
    <w:rsid w:val="5E352D12"/>
    <w:rsid w:val="5E523269"/>
    <w:rsid w:val="5E694F63"/>
    <w:rsid w:val="5E8629F4"/>
    <w:rsid w:val="5E8C2FEE"/>
    <w:rsid w:val="5E8C7207"/>
    <w:rsid w:val="5EA15E97"/>
    <w:rsid w:val="5EA17071"/>
    <w:rsid w:val="5ED13E4D"/>
    <w:rsid w:val="5EDA022C"/>
    <w:rsid w:val="5EE42D67"/>
    <w:rsid w:val="5FA772B1"/>
    <w:rsid w:val="5FCA21E2"/>
    <w:rsid w:val="600B5114"/>
    <w:rsid w:val="60381C3C"/>
    <w:rsid w:val="6062587A"/>
    <w:rsid w:val="6075012C"/>
    <w:rsid w:val="609B5AE1"/>
    <w:rsid w:val="60DD5378"/>
    <w:rsid w:val="60E039D3"/>
    <w:rsid w:val="61514BA7"/>
    <w:rsid w:val="61620AA5"/>
    <w:rsid w:val="616F6B05"/>
    <w:rsid w:val="61884F94"/>
    <w:rsid w:val="623B632B"/>
    <w:rsid w:val="62555D73"/>
    <w:rsid w:val="627D297C"/>
    <w:rsid w:val="62912494"/>
    <w:rsid w:val="62941E99"/>
    <w:rsid w:val="62FD31E2"/>
    <w:rsid w:val="6302283F"/>
    <w:rsid w:val="633B2C74"/>
    <w:rsid w:val="635512EF"/>
    <w:rsid w:val="635749ED"/>
    <w:rsid w:val="63712714"/>
    <w:rsid w:val="63B237E2"/>
    <w:rsid w:val="63F6407A"/>
    <w:rsid w:val="640557A0"/>
    <w:rsid w:val="642023F5"/>
    <w:rsid w:val="6436594E"/>
    <w:rsid w:val="64787780"/>
    <w:rsid w:val="64D906FB"/>
    <w:rsid w:val="64E44EFA"/>
    <w:rsid w:val="65017F79"/>
    <w:rsid w:val="65054CAA"/>
    <w:rsid w:val="65143BD3"/>
    <w:rsid w:val="652B161E"/>
    <w:rsid w:val="655B7E61"/>
    <w:rsid w:val="65A45F1B"/>
    <w:rsid w:val="65DF1DF9"/>
    <w:rsid w:val="65ED52B6"/>
    <w:rsid w:val="661012AC"/>
    <w:rsid w:val="661B7B03"/>
    <w:rsid w:val="6622081A"/>
    <w:rsid w:val="66651E66"/>
    <w:rsid w:val="66867B2C"/>
    <w:rsid w:val="66926EA7"/>
    <w:rsid w:val="66A42521"/>
    <w:rsid w:val="66A80F12"/>
    <w:rsid w:val="66C13809"/>
    <w:rsid w:val="66E53EEF"/>
    <w:rsid w:val="66E62B43"/>
    <w:rsid w:val="66E83AE1"/>
    <w:rsid w:val="670400AE"/>
    <w:rsid w:val="67282938"/>
    <w:rsid w:val="677B3840"/>
    <w:rsid w:val="677F7884"/>
    <w:rsid w:val="67C756FD"/>
    <w:rsid w:val="67E643BB"/>
    <w:rsid w:val="680E6784"/>
    <w:rsid w:val="683B2024"/>
    <w:rsid w:val="683C3FFD"/>
    <w:rsid w:val="684A20FF"/>
    <w:rsid w:val="687A6B3B"/>
    <w:rsid w:val="688D65F5"/>
    <w:rsid w:val="68C04624"/>
    <w:rsid w:val="68DE4085"/>
    <w:rsid w:val="68F75C73"/>
    <w:rsid w:val="69102130"/>
    <w:rsid w:val="692053FE"/>
    <w:rsid w:val="6943358B"/>
    <w:rsid w:val="69452E33"/>
    <w:rsid w:val="6951475B"/>
    <w:rsid w:val="697D25C2"/>
    <w:rsid w:val="69880ABB"/>
    <w:rsid w:val="69A4159E"/>
    <w:rsid w:val="69B658E5"/>
    <w:rsid w:val="69C41E74"/>
    <w:rsid w:val="69D64456"/>
    <w:rsid w:val="6A1A5BC6"/>
    <w:rsid w:val="6A1B04FD"/>
    <w:rsid w:val="6A32621A"/>
    <w:rsid w:val="6A586B37"/>
    <w:rsid w:val="6A816200"/>
    <w:rsid w:val="6A8B2167"/>
    <w:rsid w:val="6B2162FA"/>
    <w:rsid w:val="6B430129"/>
    <w:rsid w:val="6B553C46"/>
    <w:rsid w:val="6B82244A"/>
    <w:rsid w:val="6BC87556"/>
    <w:rsid w:val="6BE73ED0"/>
    <w:rsid w:val="6BF125C6"/>
    <w:rsid w:val="6C1E6D5E"/>
    <w:rsid w:val="6C561F14"/>
    <w:rsid w:val="6C70132C"/>
    <w:rsid w:val="6C933221"/>
    <w:rsid w:val="6CD904C4"/>
    <w:rsid w:val="6CEB6FD0"/>
    <w:rsid w:val="6D05519A"/>
    <w:rsid w:val="6D105D6F"/>
    <w:rsid w:val="6D1C38C8"/>
    <w:rsid w:val="6D3C46EA"/>
    <w:rsid w:val="6D504113"/>
    <w:rsid w:val="6D7D134C"/>
    <w:rsid w:val="6D7E1BF2"/>
    <w:rsid w:val="6DB6770D"/>
    <w:rsid w:val="6DDF4D45"/>
    <w:rsid w:val="6DF92E34"/>
    <w:rsid w:val="6E6061C3"/>
    <w:rsid w:val="6E691A21"/>
    <w:rsid w:val="6E6A5677"/>
    <w:rsid w:val="6EA17BAE"/>
    <w:rsid w:val="6EA547F2"/>
    <w:rsid w:val="6EAA3172"/>
    <w:rsid w:val="6EAE2CE0"/>
    <w:rsid w:val="6ED65A53"/>
    <w:rsid w:val="6ED95C8B"/>
    <w:rsid w:val="6EDD73B2"/>
    <w:rsid w:val="6F3B132D"/>
    <w:rsid w:val="6F7071FB"/>
    <w:rsid w:val="6F9442FA"/>
    <w:rsid w:val="6FA77747"/>
    <w:rsid w:val="6FE20790"/>
    <w:rsid w:val="70060BAD"/>
    <w:rsid w:val="70200880"/>
    <w:rsid w:val="70326455"/>
    <w:rsid w:val="703832DD"/>
    <w:rsid w:val="705F796C"/>
    <w:rsid w:val="7071505B"/>
    <w:rsid w:val="708937AE"/>
    <w:rsid w:val="708B4A54"/>
    <w:rsid w:val="70B1221F"/>
    <w:rsid w:val="7112306F"/>
    <w:rsid w:val="712D7C81"/>
    <w:rsid w:val="712E253E"/>
    <w:rsid w:val="7195414D"/>
    <w:rsid w:val="71AB2462"/>
    <w:rsid w:val="71D740CA"/>
    <w:rsid w:val="721A17A7"/>
    <w:rsid w:val="721B5F96"/>
    <w:rsid w:val="72864F26"/>
    <w:rsid w:val="72A4013E"/>
    <w:rsid w:val="730643E8"/>
    <w:rsid w:val="730B3415"/>
    <w:rsid w:val="73350B97"/>
    <w:rsid w:val="736F7048"/>
    <w:rsid w:val="738D7087"/>
    <w:rsid w:val="73AF6BA1"/>
    <w:rsid w:val="73E71E85"/>
    <w:rsid w:val="74366037"/>
    <w:rsid w:val="74431B7A"/>
    <w:rsid w:val="747C2795"/>
    <w:rsid w:val="747D344B"/>
    <w:rsid w:val="748F5DCF"/>
    <w:rsid w:val="75103E76"/>
    <w:rsid w:val="757377E7"/>
    <w:rsid w:val="75751CF8"/>
    <w:rsid w:val="75782CAB"/>
    <w:rsid w:val="757A70F8"/>
    <w:rsid w:val="758279BA"/>
    <w:rsid w:val="758F5F81"/>
    <w:rsid w:val="759B2CB6"/>
    <w:rsid w:val="75CC4688"/>
    <w:rsid w:val="761F3809"/>
    <w:rsid w:val="764279C5"/>
    <w:rsid w:val="764E31B1"/>
    <w:rsid w:val="765B46E8"/>
    <w:rsid w:val="768B402A"/>
    <w:rsid w:val="76917832"/>
    <w:rsid w:val="76986D4C"/>
    <w:rsid w:val="76BF0DD5"/>
    <w:rsid w:val="76E62BF2"/>
    <w:rsid w:val="76F54CC2"/>
    <w:rsid w:val="770A160A"/>
    <w:rsid w:val="773C0B42"/>
    <w:rsid w:val="778A7E87"/>
    <w:rsid w:val="77CE1D9C"/>
    <w:rsid w:val="781140CE"/>
    <w:rsid w:val="78486241"/>
    <w:rsid w:val="784B6D94"/>
    <w:rsid w:val="78A842BE"/>
    <w:rsid w:val="78D857B8"/>
    <w:rsid w:val="78DE704D"/>
    <w:rsid w:val="78E23096"/>
    <w:rsid w:val="79304A62"/>
    <w:rsid w:val="7954681E"/>
    <w:rsid w:val="79713416"/>
    <w:rsid w:val="7A1C38AC"/>
    <w:rsid w:val="7A245CEC"/>
    <w:rsid w:val="7A57586B"/>
    <w:rsid w:val="7A732887"/>
    <w:rsid w:val="7A763862"/>
    <w:rsid w:val="7A77047B"/>
    <w:rsid w:val="7A7800F7"/>
    <w:rsid w:val="7A863DAF"/>
    <w:rsid w:val="7AA43A73"/>
    <w:rsid w:val="7AA570D5"/>
    <w:rsid w:val="7B302155"/>
    <w:rsid w:val="7B480AEE"/>
    <w:rsid w:val="7B696842"/>
    <w:rsid w:val="7B6F3313"/>
    <w:rsid w:val="7B745CE7"/>
    <w:rsid w:val="7B8D0F19"/>
    <w:rsid w:val="7BAC15BA"/>
    <w:rsid w:val="7BAC2031"/>
    <w:rsid w:val="7BF10854"/>
    <w:rsid w:val="7BF11A1A"/>
    <w:rsid w:val="7BF735D6"/>
    <w:rsid w:val="7C236DF9"/>
    <w:rsid w:val="7C396238"/>
    <w:rsid w:val="7C5466DC"/>
    <w:rsid w:val="7C680543"/>
    <w:rsid w:val="7C8926F1"/>
    <w:rsid w:val="7C945CA2"/>
    <w:rsid w:val="7CB13031"/>
    <w:rsid w:val="7CFD57F0"/>
    <w:rsid w:val="7D285BA6"/>
    <w:rsid w:val="7D8858BE"/>
    <w:rsid w:val="7D943564"/>
    <w:rsid w:val="7DDF387B"/>
    <w:rsid w:val="7E186673"/>
    <w:rsid w:val="7E1D5D45"/>
    <w:rsid w:val="7E261947"/>
    <w:rsid w:val="7E8C72E3"/>
    <w:rsid w:val="7EF72313"/>
    <w:rsid w:val="7F6D49CF"/>
    <w:rsid w:val="7F7572FB"/>
    <w:rsid w:val="7FA24E2C"/>
    <w:rsid w:val="7FAC3324"/>
    <w:rsid w:val="7FCA3C35"/>
    <w:rsid w:val="7FCD4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E035ED2"/>
  <w15:docId w15:val="{01FE0A79-A6EE-49CB-AD83-3FC51B5E3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c">
    <w:name w:val="Normal"/>
    <w:qFormat/>
    <w:pPr>
      <w:widowControl w:val="0"/>
      <w:jc w:val="both"/>
    </w:pPr>
    <w:rPr>
      <w:kern w:val="2"/>
      <w:sz w:val="21"/>
      <w:szCs w:val="24"/>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styleId="af0">
    <w:name w:val="annotation text"/>
    <w:basedOn w:val="ac"/>
    <w:link w:val="af1"/>
    <w:uiPriority w:val="99"/>
    <w:semiHidden/>
    <w:unhideWhenUsed/>
    <w:qFormat/>
    <w:pPr>
      <w:jc w:val="left"/>
    </w:pPr>
  </w:style>
  <w:style w:type="paragraph" w:styleId="af2">
    <w:name w:val="Balloon Text"/>
    <w:basedOn w:val="ac"/>
    <w:link w:val="af3"/>
    <w:uiPriority w:val="99"/>
    <w:semiHidden/>
    <w:unhideWhenUsed/>
    <w:qFormat/>
    <w:rPr>
      <w:sz w:val="18"/>
      <w:szCs w:val="18"/>
    </w:rPr>
  </w:style>
  <w:style w:type="paragraph" w:styleId="af4">
    <w:name w:val="footer"/>
    <w:basedOn w:val="ac"/>
    <w:link w:val="af5"/>
    <w:uiPriority w:val="99"/>
    <w:unhideWhenUsed/>
    <w:qFormat/>
    <w:pPr>
      <w:tabs>
        <w:tab w:val="center" w:pos="4153"/>
        <w:tab w:val="right" w:pos="8306"/>
      </w:tabs>
      <w:snapToGrid w:val="0"/>
      <w:jc w:val="left"/>
    </w:pPr>
    <w:rPr>
      <w:sz w:val="18"/>
      <w:szCs w:val="18"/>
    </w:rPr>
  </w:style>
  <w:style w:type="paragraph" w:styleId="af6">
    <w:name w:val="header"/>
    <w:basedOn w:val="ac"/>
    <w:link w:val="af7"/>
    <w:uiPriority w:val="99"/>
    <w:unhideWhenUsed/>
    <w:qFormat/>
    <w:pPr>
      <w:tabs>
        <w:tab w:val="center" w:pos="4153"/>
        <w:tab w:val="right" w:pos="8306"/>
      </w:tabs>
      <w:snapToGrid w:val="0"/>
      <w:jc w:val="center"/>
    </w:pPr>
    <w:rPr>
      <w:sz w:val="18"/>
      <w:szCs w:val="18"/>
    </w:rPr>
  </w:style>
  <w:style w:type="paragraph" w:styleId="af8">
    <w:name w:val="annotation subject"/>
    <w:basedOn w:val="af0"/>
    <w:next w:val="af0"/>
    <w:link w:val="af9"/>
    <w:uiPriority w:val="99"/>
    <w:semiHidden/>
    <w:unhideWhenUsed/>
    <w:qFormat/>
    <w:rPr>
      <w:b/>
      <w:bCs/>
    </w:rPr>
  </w:style>
  <w:style w:type="table" w:styleId="afa">
    <w:name w:val="Table Grid"/>
    <w:basedOn w:val="ae"/>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page number"/>
    <w:qFormat/>
    <w:rPr>
      <w:rFonts w:ascii="Times New Roman" w:eastAsia="宋体" w:hAnsi="Times New Roman"/>
      <w:sz w:val="18"/>
    </w:rPr>
  </w:style>
  <w:style w:type="character" w:styleId="afc">
    <w:name w:val="Hyperlink"/>
    <w:basedOn w:val="ad"/>
    <w:qFormat/>
    <w:rPr>
      <w:color w:val="0000FF"/>
      <w:spacing w:val="0"/>
      <w:w w:val="100"/>
      <w:szCs w:val="21"/>
      <w:u w:val="single"/>
    </w:rPr>
  </w:style>
  <w:style w:type="character" w:styleId="afd">
    <w:name w:val="annotation reference"/>
    <w:basedOn w:val="ad"/>
    <w:uiPriority w:val="99"/>
    <w:semiHidden/>
    <w:unhideWhenUsed/>
    <w:qFormat/>
    <w:rPr>
      <w:sz w:val="21"/>
      <w:szCs w:val="21"/>
    </w:rPr>
  </w:style>
  <w:style w:type="character" w:customStyle="1" w:styleId="af7">
    <w:name w:val="页眉 字符"/>
    <w:basedOn w:val="ad"/>
    <w:link w:val="af6"/>
    <w:uiPriority w:val="99"/>
    <w:qFormat/>
    <w:rPr>
      <w:sz w:val="18"/>
      <w:szCs w:val="18"/>
    </w:rPr>
  </w:style>
  <w:style w:type="paragraph" w:customStyle="1" w:styleId="afe">
    <w:name w:val="段"/>
    <w:link w:val="Char"/>
    <w:qFormat/>
    <w:pPr>
      <w:tabs>
        <w:tab w:val="center" w:pos="4201"/>
        <w:tab w:val="right" w:leader="dot" w:pos="9298"/>
      </w:tabs>
      <w:autoSpaceDE w:val="0"/>
      <w:autoSpaceDN w:val="0"/>
      <w:ind w:firstLineChars="200" w:firstLine="420"/>
      <w:jc w:val="both"/>
    </w:pPr>
    <w:rPr>
      <w:rFonts w:ascii="宋体"/>
      <w:sz w:val="21"/>
    </w:rPr>
  </w:style>
  <w:style w:type="character" w:customStyle="1" w:styleId="Char">
    <w:name w:val="段 Char"/>
    <w:basedOn w:val="ad"/>
    <w:link w:val="afe"/>
    <w:qFormat/>
    <w:rPr>
      <w:rFonts w:ascii="宋体" w:eastAsia="宋体" w:hAnsi="Times New Roman" w:cs="Times New Roman"/>
      <w:kern w:val="0"/>
      <w:szCs w:val="20"/>
    </w:rPr>
  </w:style>
  <w:style w:type="paragraph" w:customStyle="1" w:styleId="a1">
    <w:name w:val="一级条标题"/>
    <w:next w:val="afe"/>
    <w:qFormat/>
    <w:pPr>
      <w:numPr>
        <w:ilvl w:val="1"/>
        <w:numId w:val="1"/>
      </w:numPr>
      <w:spacing w:beforeLines="50" w:afterLines="50"/>
      <w:ind w:left="567"/>
      <w:outlineLvl w:val="2"/>
    </w:pPr>
    <w:rPr>
      <w:rFonts w:ascii="黑体" w:eastAsia="黑体"/>
      <w:sz w:val="21"/>
      <w:szCs w:val="21"/>
    </w:rPr>
  </w:style>
  <w:style w:type="paragraph" w:customStyle="1" w:styleId="aff">
    <w:name w:val="标准书脚_奇数页"/>
    <w:qFormat/>
    <w:pPr>
      <w:spacing w:before="120"/>
      <w:ind w:right="198"/>
      <w:jc w:val="right"/>
    </w:pPr>
    <w:rPr>
      <w:rFonts w:ascii="宋体"/>
      <w:sz w:val="18"/>
      <w:szCs w:val="18"/>
    </w:rPr>
  </w:style>
  <w:style w:type="paragraph" w:customStyle="1" w:styleId="aff0">
    <w:name w:val="标准书眉_奇数页"/>
    <w:next w:val="ac"/>
    <w:qFormat/>
    <w:pPr>
      <w:tabs>
        <w:tab w:val="center" w:pos="4154"/>
        <w:tab w:val="right" w:pos="8306"/>
      </w:tabs>
      <w:spacing w:after="220"/>
      <w:jc w:val="right"/>
    </w:pPr>
    <w:rPr>
      <w:rFonts w:ascii="黑体" w:eastAsia="黑体"/>
      <w:sz w:val="21"/>
      <w:szCs w:val="21"/>
    </w:rPr>
  </w:style>
  <w:style w:type="paragraph" w:customStyle="1" w:styleId="a0">
    <w:name w:val="章标题"/>
    <w:next w:val="afe"/>
    <w:qFormat/>
    <w:pPr>
      <w:numPr>
        <w:numId w:val="1"/>
      </w:numPr>
      <w:spacing w:beforeLines="100" w:afterLines="100"/>
      <w:jc w:val="both"/>
      <w:outlineLvl w:val="1"/>
    </w:pPr>
    <w:rPr>
      <w:rFonts w:ascii="黑体" w:eastAsia="黑体"/>
      <w:sz w:val="21"/>
    </w:rPr>
  </w:style>
  <w:style w:type="paragraph" w:customStyle="1" w:styleId="a2">
    <w:name w:val="二级条标题"/>
    <w:basedOn w:val="a1"/>
    <w:next w:val="afe"/>
    <w:qFormat/>
    <w:pPr>
      <w:numPr>
        <w:ilvl w:val="2"/>
      </w:numPr>
      <w:spacing w:before="50" w:after="50"/>
      <w:outlineLvl w:val="3"/>
    </w:pPr>
  </w:style>
  <w:style w:type="paragraph" w:customStyle="1" w:styleId="2">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1">
    <w:name w:val="目次、标准名称标题"/>
    <w:basedOn w:val="ac"/>
    <w:next w:val="afe"/>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3">
    <w:name w:val="三级条标题"/>
    <w:basedOn w:val="a2"/>
    <w:next w:val="afe"/>
    <w:qFormat/>
    <w:pPr>
      <w:numPr>
        <w:ilvl w:val="3"/>
      </w:numPr>
      <w:outlineLvl w:val="4"/>
    </w:pPr>
  </w:style>
  <w:style w:type="paragraph" w:customStyle="1" w:styleId="a7">
    <w:name w:val="数字编号列项（二级）"/>
    <w:qFormat/>
    <w:pPr>
      <w:numPr>
        <w:ilvl w:val="1"/>
        <w:numId w:val="2"/>
      </w:numPr>
      <w:jc w:val="both"/>
    </w:pPr>
    <w:rPr>
      <w:rFonts w:ascii="宋体"/>
      <w:sz w:val="21"/>
    </w:rPr>
  </w:style>
  <w:style w:type="paragraph" w:customStyle="1" w:styleId="a4">
    <w:name w:val="四级条标题"/>
    <w:basedOn w:val="a3"/>
    <w:next w:val="afe"/>
    <w:qFormat/>
    <w:pPr>
      <w:numPr>
        <w:ilvl w:val="4"/>
      </w:numPr>
      <w:outlineLvl w:val="5"/>
    </w:pPr>
  </w:style>
  <w:style w:type="paragraph" w:customStyle="1" w:styleId="a5">
    <w:name w:val="五级条标题"/>
    <w:basedOn w:val="a4"/>
    <w:next w:val="afe"/>
    <w:qFormat/>
    <w:pPr>
      <w:numPr>
        <w:ilvl w:val="5"/>
      </w:numPr>
      <w:outlineLvl w:val="6"/>
    </w:pPr>
  </w:style>
  <w:style w:type="paragraph" w:customStyle="1" w:styleId="a6">
    <w:name w:val="字母编号列项（一级）"/>
    <w:qFormat/>
    <w:pPr>
      <w:numPr>
        <w:numId w:val="2"/>
      </w:numPr>
      <w:jc w:val="both"/>
    </w:pPr>
    <w:rPr>
      <w:rFonts w:ascii="宋体"/>
      <w:sz w:val="21"/>
    </w:rPr>
  </w:style>
  <w:style w:type="paragraph" w:customStyle="1" w:styleId="a8">
    <w:name w:val="编号列项（三级）"/>
    <w:qFormat/>
    <w:pPr>
      <w:numPr>
        <w:ilvl w:val="2"/>
        <w:numId w:val="2"/>
      </w:numPr>
    </w:pPr>
    <w:rPr>
      <w:rFonts w:ascii="宋体"/>
      <w:sz w:val="21"/>
    </w:rPr>
  </w:style>
  <w:style w:type="paragraph" w:customStyle="1" w:styleId="aff2">
    <w:name w:val="二级无"/>
    <w:basedOn w:val="a2"/>
    <w:qFormat/>
    <w:pPr>
      <w:spacing w:beforeLines="0" w:afterLines="0"/>
      <w:ind w:left="0"/>
    </w:pPr>
    <w:rPr>
      <w:rFonts w:ascii="宋体" w:eastAsia="宋体"/>
    </w:rPr>
  </w:style>
  <w:style w:type="paragraph" w:customStyle="1" w:styleId="a">
    <w:name w:val="注×：（正文）"/>
    <w:qFormat/>
    <w:pPr>
      <w:numPr>
        <w:numId w:val="3"/>
      </w:numPr>
      <w:jc w:val="both"/>
    </w:pPr>
    <w:rPr>
      <w:rFonts w:ascii="宋体"/>
      <w:sz w:val="18"/>
      <w:szCs w:val="18"/>
    </w:rPr>
  </w:style>
  <w:style w:type="paragraph" w:customStyle="1" w:styleId="aff3">
    <w:name w:val="标准标志"/>
    <w:next w:val="ac"/>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character" w:customStyle="1" w:styleId="aff4">
    <w:name w:val="发布"/>
    <w:basedOn w:val="ad"/>
    <w:qFormat/>
    <w:rPr>
      <w:rFonts w:ascii="黑体" w:eastAsia="黑体"/>
      <w:spacing w:val="85"/>
      <w:w w:val="100"/>
      <w:position w:val="3"/>
      <w:sz w:val="28"/>
      <w:szCs w:val="28"/>
    </w:rPr>
  </w:style>
  <w:style w:type="paragraph" w:customStyle="1" w:styleId="aff5">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f6">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7">
    <w:name w:val="封面标准英文名称"/>
    <w:basedOn w:val="aff6"/>
    <w:qFormat/>
    <w:pPr>
      <w:framePr w:wrap="around"/>
      <w:spacing w:before="370" w:line="400" w:lineRule="exact"/>
    </w:pPr>
    <w:rPr>
      <w:rFonts w:ascii="Times New Roman"/>
      <w:sz w:val="28"/>
      <w:szCs w:val="28"/>
    </w:rPr>
  </w:style>
  <w:style w:type="paragraph" w:customStyle="1" w:styleId="aff8">
    <w:name w:val="封面标准文稿类别"/>
    <w:basedOn w:val="ac"/>
    <w:qFormat/>
    <w:pPr>
      <w:framePr w:w="9639" w:h="6917" w:hRule="exact" w:wrap="around" w:vAnchor="page" w:hAnchor="page" w:xAlign="center" w:y="6408" w:anchorLock="1"/>
      <w:spacing w:before="440" w:after="160"/>
      <w:jc w:val="center"/>
      <w:textAlignment w:val="center"/>
    </w:pPr>
    <w:rPr>
      <w:rFonts w:ascii="宋体"/>
      <w:kern w:val="0"/>
      <w:sz w:val="24"/>
      <w:szCs w:val="28"/>
    </w:rPr>
  </w:style>
  <w:style w:type="paragraph" w:customStyle="1" w:styleId="aff9">
    <w:name w:val="封面标准文稿编辑信息"/>
    <w:basedOn w:val="aff8"/>
    <w:qFormat/>
    <w:pPr>
      <w:framePr w:wrap="around"/>
      <w:spacing w:before="180" w:line="180" w:lineRule="exact"/>
    </w:pPr>
    <w:rPr>
      <w:sz w:val="21"/>
    </w:rPr>
  </w:style>
  <w:style w:type="paragraph" w:customStyle="1" w:styleId="affa">
    <w:name w:val="其他标准称谓"/>
    <w:next w:val="ac"/>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b">
    <w:name w:val="其他发布部门"/>
    <w:basedOn w:val="ac"/>
    <w:qFormat/>
    <w:pPr>
      <w:framePr w:w="7938" w:h="1134" w:hRule="exact" w:hSpace="125" w:vSpace="181" w:wrap="around" w:vAnchor="page" w:hAnchor="page" w:x="2150" w:y="15310" w:anchorLock="1"/>
      <w:widowControl/>
      <w:spacing w:line="0" w:lineRule="atLeast"/>
      <w:jc w:val="center"/>
    </w:pPr>
    <w:rPr>
      <w:rFonts w:ascii="黑体" w:eastAsia="黑体"/>
      <w:spacing w:val="20"/>
      <w:w w:val="135"/>
      <w:kern w:val="0"/>
      <w:sz w:val="28"/>
      <w:szCs w:val="20"/>
    </w:rPr>
  </w:style>
  <w:style w:type="paragraph" w:customStyle="1" w:styleId="affc">
    <w:name w:val="前言、引言标题"/>
    <w:next w:val="afe"/>
    <w:qFormat/>
    <w:pPr>
      <w:keepNext/>
      <w:pageBreakBefore/>
      <w:shd w:val="clear" w:color="FFFFFF" w:fill="FFFFFF"/>
      <w:spacing w:before="640" w:after="560"/>
      <w:jc w:val="center"/>
      <w:outlineLvl w:val="0"/>
    </w:pPr>
    <w:rPr>
      <w:rFonts w:ascii="黑体" w:eastAsia="黑体"/>
      <w:sz w:val="32"/>
    </w:rPr>
  </w:style>
  <w:style w:type="paragraph" w:customStyle="1" w:styleId="affd">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e">
    <w:name w:val="正文表标题"/>
    <w:next w:val="afe"/>
    <w:qFormat/>
    <w:pPr>
      <w:tabs>
        <w:tab w:val="left" w:pos="720"/>
      </w:tabs>
      <w:spacing w:beforeLines="50" w:afterLines="50"/>
      <w:ind w:left="720" w:hanging="720"/>
      <w:jc w:val="center"/>
    </w:pPr>
    <w:rPr>
      <w:rFonts w:ascii="黑体" w:eastAsia="黑体"/>
      <w:sz w:val="21"/>
    </w:rPr>
  </w:style>
  <w:style w:type="paragraph" w:customStyle="1" w:styleId="aa">
    <w:name w:val="正文图标题"/>
    <w:next w:val="afe"/>
    <w:qFormat/>
    <w:pPr>
      <w:numPr>
        <w:numId w:val="4"/>
      </w:numPr>
      <w:tabs>
        <w:tab w:val="left" w:pos="360"/>
      </w:tabs>
      <w:spacing w:beforeLines="50" w:afterLines="50"/>
      <w:ind w:left="0"/>
      <w:jc w:val="center"/>
    </w:pPr>
    <w:rPr>
      <w:rFonts w:ascii="黑体" w:eastAsia="黑体"/>
      <w:sz w:val="21"/>
    </w:rPr>
  </w:style>
  <w:style w:type="paragraph" w:customStyle="1" w:styleId="afff">
    <w:name w:val="终结线"/>
    <w:basedOn w:val="ac"/>
    <w:qFormat/>
    <w:pPr>
      <w:framePr w:hSpace="181" w:vSpace="181" w:wrap="around" w:vAnchor="text" w:hAnchor="margin" w:xAlign="center" w:y="285"/>
    </w:pPr>
  </w:style>
  <w:style w:type="paragraph" w:customStyle="1" w:styleId="a9">
    <w:name w:val="其他发布日期"/>
    <w:basedOn w:val="ac"/>
    <w:qFormat/>
    <w:pPr>
      <w:framePr w:w="3997" w:h="471" w:hRule="exact" w:vSpace="181" w:wrap="around" w:vAnchor="page" w:hAnchor="page" w:x="1419" w:y="14097" w:anchorLock="1"/>
      <w:widowControl/>
      <w:numPr>
        <w:numId w:val="5"/>
      </w:numPr>
      <w:jc w:val="left"/>
    </w:pPr>
    <w:rPr>
      <w:rFonts w:eastAsia="黑体"/>
      <w:kern w:val="0"/>
      <w:sz w:val="28"/>
      <w:szCs w:val="20"/>
    </w:rPr>
  </w:style>
  <w:style w:type="paragraph" w:customStyle="1" w:styleId="afff0">
    <w:name w:val="其他实施日期"/>
    <w:basedOn w:val="ac"/>
    <w:qFormat/>
    <w:pPr>
      <w:framePr w:w="3997" w:h="471" w:hRule="exact" w:vSpace="181" w:wrap="around" w:vAnchor="page" w:hAnchor="page" w:x="7089" w:y="14097" w:anchorLock="1"/>
      <w:widowControl/>
      <w:jc w:val="right"/>
    </w:pPr>
    <w:rPr>
      <w:rFonts w:eastAsia="黑体"/>
      <w:kern w:val="0"/>
      <w:sz w:val="28"/>
      <w:szCs w:val="20"/>
    </w:rPr>
  </w:style>
  <w:style w:type="paragraph" w:customStyle="1" w:styleId="afff1">
    <w:name w:val="标准正文"/>
    <w:basedOn w:val="ac"/>
    <w:link w:val="Char0"/>
    <w:qFormat/>
    <w:pPr>
      <w:widowControl/>
      <w:tabs>
        <w:tab w:val="center" w:pos="4201"/>
        <w:tab w:val="right" w:leader="dot" w:pos="9298"/>
      </w:tabs>
      <w:autoSpaceDE w:val="0"/>
      <w:autoSpaceDN w:val="0"/>
      <w:ind w:firstLineChars="200" w:firstLine="420"/>
    </w:pPr>
    <w:rPr>
      <w:rFonts w:ascii="宋体"/>
      <w:kern w:val="0"/>
      <w:szCs w:val="20"/>
    </w:rPr>
  </w:style>
  <w:style w:type="character" w:customStyle="1" w:styleId="Char0">
    <w:name w:val="标准正文 Char"/>
    <w:basedOn w:val="ad"/>
    <w:link w:val="afff1"/>
    <w:qFormat/>
    <w:rPr>
      <w:rFonts w:ascii="宋体" w:eastAsia="宋体" w:hAnsi="Times New Roman" w:cs="Times New Roman"/>
      <w:kern w:val="0"/>
      <w:szCs w:val="20"/>
    </w:rPr>
  </w:style>
  <w:style w:type="character" w:customStyle="1" w:styleId="af5">
    <w:name w:val="页脚 字符"/>
    <w:basedOn w:val="ad"/>
    <w:link w:val="af4"/>
    <w:uiPriority w:val="99"/>
    <w:semiHidden/>
    <w:qFormat/>
    <w:rPr>
      <w:rFonts w:ascii="Times New Roman" w:eastAsia="宋体" w:hAnsi="Times New Roman" w:cs="Times New Roman"/>
      <w:sz w:val="18"/>
      <w:szCs w:val="18"/>
    </w:rPr>
  </w:style>
  <w:style w:type="character" w:customStyle="1" w:styleId="af1">
    <w:name w:val="批注文字 字符"/>
    <w:basedOn w:val="ad"/>
    <w:link w:val="af0"/>
    <w:uiPriority w:val="99"/>
    <w:semiHidden/>
    <w:qFormat/>
    <w:rPr>
      <w:rFonts w:ascii="Times New Roman" w:eastAsia="宋体" w:hAnsi="Times New Roman" w:cs="Times New Roman"/>
      <w:kern w:val="2"/>
      <w:sz w:val="21"/>
      <w:szCs w:val="24"/>
    </w:rPr>
  </w:style>
  <w:style w:type="character" w:customStyle="1" w:styleId="af9">
    <w:name w:val="批注主题 字符"/>
    <w:basedOn w:val="af1"/>
    <w:link w:val="af8"/>
    <w:uiPriority w:val="99"/>
    <w:semiHidden/>
    <w:qFormat/>
    <w:rPr>
      <w:rFonts w:ascii="Times New Roman" w:eastAsia="宋体" w:hAnsi="Times New Roman" w:cs="Times New Roman"/>
      <w:b/>
      <w:bCs/>
      <w:kern w:val="2"/>
      <w:sz w:val="21"/>
      <w:szCs w:val="24"/>
    </w:rPr>
  </w:style>
  <w:style w:type="character" w:customStyle="1" w:styleId="af3">
    <w:name w:val="批注框文本 字符"/>
    <w:basedOn w:val="ad"/>
    <w:link w:val="af2"/>
    <w:uiPriority w:val="99"/>
    <w:semiHidden/>
    <w:qFormat/>
    <w:rPr>
      <w:rFonts w:ascii="Times New Roman" w:eastAsia="宋体" w:hAnsi="Times New Roman" w:cs="Times New Roman"/>
      <w:kern w:val="2"/>
      <w:sz w:val="18"/>
      <w:szCs w:val="18"/>
    </w:rPr>
  </w:style>
  <w:style w:type="paragraph" w:customStyle="1" w:styleId="1">
    <w:name w:val="正文1"/>
    <w:qFormat/>
    <w:pPr>
      <w:jc w:val="both"/>
    </w:pPr>
    <w:rPr>
      <w:rFonts w:ascii="Calibri" w:hAnsi="Calibri"/>
      <w:kern w:val="2"/>
      <w:sz w:val="21"/>
    </w:rPr>
  </w:style>
  <w:style w:type="character" w:customStyle="1" w:styleId="font21">
    <w:name w:val="font21"/>
    <w:basedOn w:val="ad"/>
    <w:qFormat/>
    <w:rPr>
      <w:rFonts w:ascii="宋体" w:eastAsia="宋体" w:hAnsi="宋体" w:cs="宋体" w:hint="eastAsia"/>
      <w:color w:val="000000"/>
      <w:sz w:val="21"/>
      <w:szCs w:val="21"/>
      <w:u w:val="none"/>
    </w:rPr>
  </w:style>
  <w:style w:type="character" w:customStyle="1" w:styleId="font01">
    <w:name w:val="font01"/>
    <w:basedOn w:val="ad"/>
    <w:qFormat/>
    <w:rPr>
      <w:rFonts w:ascii="Times New Roman" w:hAnsi="Times New Roman" w:cs="Times New Roman" w:hint="default"/>
      <w:color w:val="000000"/>
      <w:sz w:val="21"/>
      <w:szCs w:val="21"/>
      <w:u w:val="none"/>
    </w:rPr>
  </w:style>
  <w:style w:type="paragraph" w:customStyle="1" w:styleId="afff2">
    <w:name w:val="正文公式编号制表符"/>
    <w:basedOn w:val="afe"/>
    <w:next w:val="afe"/>
    <w:qFormat/>
    <w:pPr>
      <w:ind w:firstLineChars="0" w:firstLine="0"/>
    </w:pPr>
  </w:style>
  <w:style w:type="character" w:customStyle="1" w:styleId="apple-converted-space">
    <w:name w:val="apple-converted-space"/>
    <w:basedOn w:val="ad"/>
    <w:qFormat/>
  </w:style>
  <w:style w:type="paragraph" w:customStyle="1" w:styleId="ab">
    <w:name w:val="附录标识"/>
    <w:basedOn w:val="ac"/>
    <w:next w:val="afe"/>
    <w:qFormat/>
    <w:pPr>
      <w:keepNext/>
      <w:widowControl/>
      <w:numPr>
        <w:numId w:val="6"/>
      </w:numPr>
      <w:shd w:val="clear" w:color="FFFFFF" w:fill="FFFFFF"/>
      <w:tabs>
        <w:tab w:val="left" w:pos="360"/>
        <w:tab w:val="left" w:pos="6405"/>
      </w:tabs>
      <w:spacing w:before="640" w:after="280"/>
      <w:jc w:val="center"/>
      <w:outlineLvl w:val="0"/>
    </w:pPr>
    <w:rPr>
      <w:rFonts w:ascii="黑体" w:eastAsia="黑体"/>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Info spid="_x0000_s1028"/>
    <customShpInfo spid="_x0000_s1029"/>
    <customShpInfo spid="_x0000_s1030"/>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511</Words>
  <Characters>2916</Characters>
  <Application>Microsoft Office Word</Application>
  <DocSecurity>0</DocSecurity>
  <Lines>24</Lines>
  <Paragraphs>6</Paragraphs>
  <ScaleCrop>false</ScaleCrop>
  <Company>Microsoft</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dc:creator>
  <cp:lastModifiedBy>杨素心</cp:lastModifiedBy>
  <cp:revision>88</cp:revision>
  <dcterms:created xsi:type="dcterms:W3CDTF">2018-10-20T05:39:00Z</dcterms:created>
  <dcterms:modified xsi:type="dcterms:W3CDTF">2021-03-22T01:47:00Z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08DF875C92BF41DCBC837DF42D3E3CCE</vt:lpwstr>
  </property>
</Properties>
</file>