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FF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附件4：</w:t>
      </w:r>
    </w:p>
    <w:p>
      <w:pPr>
        <w:spacing w:line="44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粉末冶金分标委会审定</w:t>
      </w:r>
      <w:r>
        <w:rPr>
          <w:rFonts w:hint="eastAsia" w:ascii="黑体" w:eastAsia="黑体"/>
          <w:sz w:val="28"/>
          <w:szCs w:val="28"/>
          <w:lang w:eastAsia="zh-CN"/>
        </w:rPr>
        <w:t>、</w:t>
      </w:r>
      <w:r>
        <w:rPr>
          <w:rFonts w:hint="eastAsia" w:ascii="黑体" w:eastAsia="黑体"/>
          <w:sz w:val="28"/>
          <w:szCs w:val="28"/>
          <w:lang w:val="en-US" w:eastAsia="zh-CN"/>
        </w:rPr>
        <w:t>预审和讨论</w:t>
      </w:r>
      <w:r>
        <w:rPr>
          <w:rFonts w:hint="eastAsia" w:ascii="黑体" w:eastAsia="黑体"/>
          <w:sz w:val="28"/>
          <w:szCs w:val="28"/>
        </w:rPr>
        <w:t>的标准项目</w:t>
      </w:r>
    </w:p>
    <w:p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3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023"/>
        <w:gridCol w:w="2657"/>
        <w:gridCol w:w="4914"/>
        <w:gridCol w:w="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1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序号</w:t>
            </w:r>
          </w:p>
        </w:tc>
        <w:tc>
          <w:tcPr>
            <w:tcW w:w="502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标准项目名称</w:t>
            </w:r>
          </w:p>
        </w:tc>
        <w:tc>
          <w:tcPr>
            <w:tcW w:w="265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项目计划编号</w:t>
            </w:r>
          </w:p>
        </w:tc>
        <w:tc>
          <w:tcPr>
            <w:tcW w:w="491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起草单位</w:t>
            </w:r>
          </w:p>
        </w:tc>
        <w:tc>
          <w:tcPr>
            <w:tcW w:w="86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铝基氮化硼粉末中氮化硼含量的测定 电感耦合等离子体原子发射光谱法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2019-0444T-YS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矿冶科技集团有限公司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国标（北京）检验认证有限公司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江苏威拉里新材料科技有限公司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烧结金属多孔材料 阻尼性能的测定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2019-0445T-YS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西安赛隆金属材料有限责任公司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西部宝德科技股份有限公司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钨、钼及其合金棒材和管材超声检测方法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2019-0446T-YS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西安瑞福莱钨钼有限公司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深圳市注成科技股份有限公司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安泰天龙钨钼科技有限公司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国标（北京）检验认证有限公司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金属注射成形钛及钛合金异形件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2019-0471T-YS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广东省材料与加工研究所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西安欧中材料科技有限公司</w:t>
            </w:r>
            <w:r>
              <w:rPr>
                <w:rFonts w:hint="eastAsia" w:ascii="宋体" w:hAnsi="宋体" w:eastAsia="宋体" w:cs="宋体"/>
                <w:color w:val="000000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深圳市注成科技股份有限公司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、北京科技大学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第1部分：镍量的测定 丁二酮肟重量法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2019-0433T-YS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第2部分：锰量的测定 电位滴定法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2019-0434T-YS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第3部分：锂量的测定 火焰原子吸收光谱法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2019-0435T-YS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第4部分：硫酸根量的测定 硫酸钡浊度法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2019-0436T-YS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第5部分：氯离子量的测定 离子选择性电极法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2019-0437T-YS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镍锰酸锂化学分析方法 第6部分：钾、钠、钙、铁、铜、铬、镉、铅、硅量的测定 电感耦合等离子体原子发射光谱法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工信厅科函〔2019〕126号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2019-0438T-YS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广东邦普循环科技有限公司等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锂离子电池正极材料检测方法 磁性异物含量和残余碱含量的测定</w:t>
            </w:r>
          </w:p>
        </w:tc>
        <w:tc>
          <w:tcPr>
            <w:tcW w:w="265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Cs w:val="21"/>
              </w:rPr>
              <w:t>国标委发〔2019〕40号20194101-T-610</w:t>
            </w:r>
          </w:p>
        </w:tc>
        <w:tc>
          <w:tcPr>
            <w:tcW w:w="491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北京当升材料科技股份有限公司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天津国安盟固利新材料科技股份有限公司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湖南长远锂科股份有限公司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国轩高科股份有限公司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广东邦普循环科技有限公司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、天津巴莫科技有限责任公司、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中伟新材料股份有限公司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湖南杉杉能源股份有限公司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国联汽车动力电池研究院有限责任公司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四川新锂想能源科技有限责任公司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格林美(无锡)能源材料有限公司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浙江华友钴业股份有限公司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、清远佳致新材料研究院有限公司、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长沙矿冶研究院有限责任公司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深圳清华大学研究院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西北有色金属研究院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金属粉末(不包括硬质合金粉末)在单轴压制中压缩性的测定</w:t>
            </w:r>
          </w:p>
        </w:tc>
        <w:tc>
          <w:tcPr>
            <w:tcW w:w="26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20200747-T-610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深圳市注成科技股份有限公司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有研粉末新材料股份有限公司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</w:rPr>
              <w:t>西安赛隆金属材料有限责任公司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中南大学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钢铁研究总院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西北有色金属研究院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有研亿金新材料有限公司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金属粉末 用圆柱形压坯的压缩测定压坯强度的方法</w:t>
            </w:r>
          </w:p>
        </w:tc>
        <w:tc>
          <w:tcPr>
            <w:tcW w:w="26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20200749-T-610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钢铁研究总院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有研粉末新材料股份有限公司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广东省科学院工业分析检测中心、</w:t>
            </w:r>
            <w:r>
              <w:rPr>
                <w:rFonts w:hint="eastAsia" w:ascii="宋体" w:hAnsi="宋体" w:eastAsia="宋体" w:cs="宋体"/>
              </w:rPr>
              <w:t>西安赛隆金属材料有限责任公司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中南大学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西北有色金属研究院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有研亿金新材料有限公司</w:t>
            </w:r>
            <w:r>
              <w:rPr>
                <w:rFonts w:hint="eastAsia" w:ascii="宋体" w:hAnsi="宋体" w:eastAsia="宋体" w:cs="宋体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</w:rPr>
              <w:t>深圳市注成科技股份有限公司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再生碳化钨粉</w:t>
            </w:r>
          </w:p>
        </w:tc>
        <w:tc>
          <w:tcPr>
            <w:tcW w:w="26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20200748-T-610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自贡科瑞德新材料有限责任公司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自贡硬质合金有限责任公司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硬质合金废料</w:t>
            </w:r>
          </w:p>
        </w:tc>
        <w:tc>
          <w:tcPr>
            <w:tcW w:w="26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20200750-T-610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自贡科瑞德新材料有限责任公司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厦门金鹭特种合金有限公司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02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硬质合金管状焊条</w:t>
            </w:r>
          </w:p>
        </w:tc>
        <w:tc>
          <w:tcPr>
            <w:tcW w:w="26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国标委发〔2020〕6号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20200751-T-610</w:t>
            </w:r>
          </w:p>
        </w:tc>
        <w:tc>
          <w:tcPr>
            <w:tcW w:w="4914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自贡长城硬面材料有限公司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讨论</w:t>
            </w:r>
          </w:p>
        </w:tc>
      </w:tr>
    </w:tbl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widowControl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F12F2"/>
    <w:rsid w:val="106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2021-03-19T08:22:00Z</dcterms:created>
  <dc:creator>CathayMok</dc:creator>
  <cp:lastModifiedBy>CathayMok</cp:lastModifiedBy>
  <dcterms:modified xsi:type="dcterms:W3CDTF">2021-03-19T08:25:30Z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