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3"/>
      </w:pPr>
      <w:r>
        <w:rPr>
          <w:rFonts w:ascii="Times New Roman"/>
        </w:rPr>
        <w:t>ICS</w:t>
      </w:r>
      <w:r>
        <w:t> 77.150.99</w:t>
      </w:r>
    </w:p>
    <w:p>
      <w:pPr>
        <w:pStyle w:val="123"/>
      </w:pPr>
      <w:r>
        <w:fldChar w:fldCharType="begin">
          <w:ffData>
            <w:name w:val="WXFLH"/>
            <w:enabled/>
            <w:calcOnExit w:val="0"/>
            <w:helpText w:type="text" w:val="请输入中国标准文献分类号："/>
            <w:textInput>
              <w:default w:val="点击此处添加中国标准文献分类号"/>
            </w:textInput>
          </w:ffData>
        </w:fldChar>
      </w:r>
      <w:bookmarkStart w:id="0" w:name="WXFLH"/>
      <w:r>
        <w:instrText xml:space="preserve"> FORMTEXT </w:instrText>
      </w:r>
      <w:r>
        <w:fldChar w:fldCharType="separate"/>
      </w:r>
      <w:r>
        <w:rPr>
          <w:rFonts w:hint="eastAsia"/>
        </w:rPr>
        <w:t>H</w:t>
      </w:r>
      <w:r>
        <w:t>6</w:t>
      </w:r>
      <w:r>
        <w:rPr>
          <w:rFonts w:hint="eastAsia"/>
        </w:rPr>
        <w:t>2</w:t>
      </w:r>
      <w:r>
        <w:fldChar w:fldCharType="end"/>
      </w:r>
      <w:bookmarkEnd w:id="0"/>
    </w:p>
    <w:p>
      <w:pPr>
        <w:pStyle w:val="66"/>
      </w:pPr>
      <w: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pPr>
        <w:pStyle w:val="67"/>
      </w:pPr>
      <w:r>
        <w:rPr>
          <w:rFonts w:hint="eastAsia"/>
        </w:rPr>
        <w:t>中华人民共和国国家标准</w:t>
      </w:r>
    </w:p>
    <w:p>
      <w:pPr>
        <w:pStyle w:val="47"/>
      </w:pPr>
      <w:r>
        <w:rPr>
          <w:rFonts w:ascii="Times New Roman"/>
        </w:rPr>
        <w:t>GB/T 10117</w:t>
      </w:r>
      <w:r>
        <w:t>—</w:t>
      </w:r>
      <w:r>
        <w:fldChar w:fldCharType="begin">
          <w:ffData>
            <w:name w:val="StdNo2"/>
            <w:enabled/>
            <w:calcOnExit w:val="0"/>
            <w:textInput>
              <w:default w:val="XXXX"/>
              <w:maxLength w:val="4"/>
            </w:textInput>
          </w:ffData>
        </w:fldChar>
      </w:r>
      <w:bookmarkStart w:id="1" w:name="StdNo2"/>
      <w:r>
        <w:instrText xml:space="preserve"> FORMTEXT </w:instrText>
      </w:r>
      <w:r>
        <w:fldChar w:fldCharType="separate"/>
      </w:r>
      <w:r>
        <w:t>XXXX</w:t>
      </w:r>
      <w:r>
        <w:fldChar w:fldCharType="end"/>
      </w:r>
      <w:bookmarkEnd w:id="1"/>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6"/>
            </w:pPr>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WoEboOAgAAKwQAAA4AAABkcnMvZTJvRG9jLnhtbK1TwW7b&#10;MAy9D9g/CLovtrOs7Yw4RZEgw4BuLdDuA2RZtoXJokYpcbqvHyWnadZdepgPBimST3yP1PL6MBi2&#10;V+g12IoXs5wzZSU02nYV//G4/XDFmQ/CNsKAVRV/Up5fr96/W46uVHPowTQKGYFYX46u4n0Irswy&#10;L3s1CD8DpywFW8BBBHKxyxoUI6EPJpvn+UU2AjYOQSrv6XQzBfkREd8CCG2rpdqA3A3KhgkVlRGB&#10;KPleO89Xqdu2VTLcta1XgZmKE9OQ/nQJ2XX8Z6ulKDsUrtfy2IJ4SwuvOA1CW7r0BLURQbAd6n+g&#10;Bi0RPLRhJmHIJiJJEWJR5K+0eeiFU4kLSe3dSXT//2Dl9/09Mt1U/JIzKwYa+OYxqjI6X1Lwwd1j&#10;5OXdLcifnllY98J26gYRxl6JhnopYn72V0F0PJWyevwGDYGKXYAk0KHFIQISdXZIc3g6zUEdApN0&#10;WBSLj3lOI5IUm8+vLsiOV4jyudqhD18UDCwaFUeac0IX+1sfptTnlNQ9GN1stTHJwa5eG2R7QTux&#10;Td8R3Z+nGRuTLcSyCTGeJJqR2aRQONQHCka6NTRPRBhh2jF6YWT0gL85G2m/Ku5/7QQqzsxXS6J9&#10;LhaLuJDJWXy6nJOD55H6PCKsJKiKB84mcx2mJd451F1PNxWJv4UbErrVSYOXro590w4lFY/7Hpf0&#10;3E9ZL298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YPLL1gAAAAgBAAAPAAAAAAAAAAEAIAAA&#10;ACIAAABkcnMvZG93bnJldi54bWxQSwECFAAUAAAACACHTuJAJagRug4CAAArBAAADgAAAAAAAAAB&#10;ACAAAAAlAQAAZHJzL2Uyb0RvYy54bWxQSwUGAAAAAAYABgBZAQAApQUAAAAA&#10;">
                      <v:fill on="t" focussize="0,0"/>
                      <v:stroke on="f"/>
                      <v:imagedata o:title=""/>
                      <o:lock v:ext="edit" aspectratio="f"/>
                      <v:textbox>
                        <w:txbxContent>
                          <w:p>
                            <w:pPr>
                              <w:jc w:val="center"/>
                            </w:pPr>
                          </w:p>
                        </w:txbxContent>
                      </v:textbox>
                    </v:rect>
                  </w:pict>
                </mc:Fallback>
              </mc:AlternateContent>
            </w:r>
            <w:r>
              <w:fldChar w:fldCharType="begin">
                <w:ffData>
                  <w:name w:val="DT"/>
                  <w:enabled/>
                  <w:calcOnExit w:val="0"/>
                  <w:textInput/>
                </w:ffData>
              </w:fldChar>
            </w:r>
            <w:bookmarkStart w:id="2" w:name="DT"/>
            <w:r>
              <w:instrText xml:space="preserve"> FORMTEXT </w:instrText>
            </w:r>
            <w:r>
              <w:fldChar w:fldCharType="separate"/>
            </w:r>
            <w:r>
              <w:rPr>
                <w:rFonts w:hint="eastAsia"/>
              </w:rPr>
              <w:t>代替</w:t>
            </w:r>
            <w:r>
              <w:t> GB/T 10117</w:t>
            </w:r>
            <w:r>
              <w:rPr>
                <w:rFonts w:hint="eastAsia"/>
              </w:rPr>
              <w:t>-</w:t>
            </w:r>
            <w:r>
              <w:t>2009</w:t>
            </w:r>
            <w:r>
              <w:fldChar w:fldCharType="end"/>
            </w:r>
            <w:bookmarkEnd w:id="2"/>
          </w:p>
        </w:tc>
      </w:tr>
    </w:tbl>
    <w:p>
      <w:pPr>
        <w:pStyle w:val="47"/>
      </w:pPr>
    </w:p>
    <w:p>
      <w:pPr>
        <w:pStyle w:val="47"/>
      </w:pPr>
    </w:p>
    <w:p>
      <w:pPr>
        <w:pStyle w:val="78"/>
        <w:framePr w:x="1126" w:y="6391"/>
      </w:pPr>
      <w:r>
        <w:fldChar w:fldCharType="begin">
          <w:ffData>
            <w:name w:val="StdName"/>
            <w:enabled/>
            <w:calcOnExit w:val="0"/>
            <w:textInput>
              <w:default w:val="点击此处添加标准名称"/>
            </w:textInput>
          </w:ffData>
        </w:fldChar>
      </w:r>
      <w:bookmarkStart w:id="3" w:name="StdName"/>
      <w:r>
        <w:instrText xml:space="preserve"> FORMTEXT </w:instrText>
      </w:r>
      <w:r>
        <w:fldChar w:fldCharType="separate"/>
      </w:r>
      <w:r>
        <w:rPr>
          <w:rFonts w:hint="eastAsia"/>
          <w:lang w:eastAsia="zh-Hans"/>
        </w:rPr>
        <w:t>高</w:t>
      </w:r>
      <w:r>
        <w:rPr>
          <w:rFonts w:hint="eastAsia"/>
        </w:rPr>
        <w:t xml:space="preserve"> </w:t>
      </w:r>
      <w:r>
        <w:rPr>
          <w:rFonts w:hint="eastAsia"/>
          <w:lang w:eastAsia="zh-Hans"/>
        </w:rPr>
        <w:t>纯</w:t>
      </w:r>
      <w:r>
        <w:rPr>
          <w:rFonts w:hint="eastAsia"/>
        </w:rPr>
        <w:t xml:space="preserve"> </w:t>
      </w:r>
      <w:r>
        <w:rPr>
          <w:rFonts w:hint="eastAsia"/>
          <w:lang w:eastAsia="zh-Hans"/>
        </w:rPr>
        <w:t>锑</w:t>
      </w:r>
      <w:r>
        <w:fldChar w:fldCharType="end"/>
      </w:r>
      <w:bookmarkEnd w:id="3"/>
    </w:p>
    <w:p>
      <w:pPr>
        <w:pStyle w:val="79"/>
        <w:framePr w:x="1126" w:y="6391"/>
      </w:pPr>
      <w:r>
        <w:rPr>
          <w:rFonts w:hint="eastAsia"/>
          <w:b/>
          <w:bCs/>
        </w:rPr>
        <w:t>High purity antimonium</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1"/>
              <w:framePr w:x="1126" w:y="6391"/>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8awnBQ4CAAArBAAADgAAAGRycy9lMm9Eb2MueG1srVPBbtsw&#10;DL0P2D8Iui+2g6RbjThFkSDDgG5r1+0DZFm2hdmiRimxs68fJadp1l16mA8GKZJPfI/U6mbsO3ZQ&#10;6DSYgmezlDNlJFTaNAX/8X337gNnzgtTiQ6MKvhROX6zfvtmNdhczaGFrlLICMS4fLAFb723eZI4&#10;2apeuBlYZShYA/bCk4tNUqEYCL3vknmaXiUDYGURpHKOTrdTkJ8Q8TWAUNdaqi3Ifa+Mn1BRdcIT&#10;Jddq6/g6dlvXSvqvde2UZ13BiamPf7qE7DL8k/VK5A0K22p5akG8poUXnHqhDV16htoKL9ge9T9Q&#10;vZYIDmo/k9AnE5GoCLHI0hfaPLbCqsiFpHb2LLr7f7Dyy+Eema4KfsWZET0N/NtDUGWwLqfgo73H&#10;wMvZO5A/HTOwaYVp1C0iDK0SFfWShfzkr4LgOCpl5fAZKgIVew9RoLHGPgASdTbGORzPc1CjZ5IO&#10;s+t0maY0Ikmx+XIR7HCFyJ+qLTr/UUHPglFwpDlHdHG4c35KfUqJ3UOnq53uuuhgU246ZAdBO7GL&#10;3wndXaZ1JiQbCGUTYjiJNAOzSSE/liMFA90SqiMRRph2jF4YGS3gb84G2q+Cu197gYqz7pMh0a6z&#10;xSIsZHQWy/dzcvAyUl5GhJEEVXDP2WRu/LTEe4u6aemmLPI3cEtC1zpq8NzVqW/aoajiad/Dkl76&#10;Mev5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WJrpLVAAAACgEAAA8AAAAAAAAAAQAgAAAA&#10;IgAAAGRycy9kb3ducmV2LnhtbFBLAQIUABQAAAAIAIdO4kDxrCcFDgIAACsEAAAOAAAAAAAAAAEA&#10;IAAAACQBAABkcnMvZTJvRG9jLnhtbFBLBQYAAAAABgAGAFkBAACkBQAAAAA=&#10;">
                      <v:fill on="t" focussize="0,0"/>
                      <v:stroke on="f"/>
                      <v:imagedata o:title=""/>
                      <o:lock v:ext="edit" aspectratio="f"/>
                      <v:textbox>
                        <w:txbxContent>
                          <w:p>
                            <w:pPr>
                              <w:jc w:val="center"/>
                            </w:pPr>
                          </w:p>
                        </w:txbxContent>
                      </v:textbox>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dcE7MNAgAAKwQAAA4AAABkcnMvZTJvRG9jLnhtbK1TwW7b&#10;MAy9D9g/CLovtrN07Yw4RZcgw4CsK9DtA2RZtoXZokYpsbOvHyWnadZdepgOAimST3xP1PJ27Dt2&#10;UOg0mIJns5QzZSRU2jQF//F9++6GM+eFqUQHRhX8qBy/Xb19sxxsrubQQlcpZARiXD7Ygrfe2zxJ&#10;nGxVL9wMrDIUrAF74cnFJqlQDITed8k8TT8kA2BlEaRyjk43U5CfEPE1gFDXWqoNyH2vjJ9QUXXC&#10;EyXXauv4KnZb10r6b3XtlGddwYmpjztdQnYZ9mS1FHmDwrZanloQr2nhBadeaEOXnqE2wgu2R/0P&#10;VK8lgoPazyT0yUQkKkIssvSFNo+tsCpyIamdPYvu/h+svD88INNVwa84M6KnB999CqoM1uUUfLQP&#10;GHg5uwP50zED61aYRt0hwtAqUVEvWchP/ioIjqNSVg5foSJQsfcQBRpr7AMgUWdjfIfj+R3U6Jmk&#10;w2x+ndLiTFLsfbq4ITtcIfKnaovOf1bQs2AUHOmdI7o47JyfUp9SYvfQ6Wqruy462JTrDtlB0Exs&#10;4zqhu8u0zoRkA6FsQgwnkWZgNinkx3KkYKBbQnUkwgjTjNEPI6MF/M3ZQPNVcPdrL1Bx1n0xJNrH&#10;bLEIAxmdxdX1nBy8jJSXEWEkQRXcczaZaz8N8d6iblq6KYv8DdyR0LWOGjx3deqbZiiqeJr3MKSX&#10;fsx6/uO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Phi+XWAAAACQEAAA8AAAAAAAAAAQAgAAAA&#10;IgAAAGRycy9kb3ducmV2LnhtbFBLAQIUABQAAAAIAIdO4kBXXBOzDQIAACsEAAAOAAAAAAAAAAEA&#10;IAAAACUBAABkcnMvZTJvRG9jLnhtbFBLBQYAAAAABgAGAFkBAACkBQAAAAA=&#10;">
                      <v:fill on="t" focussize="0,0"/>
                      <v:stroke on="f"/>
                      <v:imagedata o:title=""/>
                      <o:lock v:ext="edit" aspectratio="f"/>
                      <v:textbox>
                        <w:txbxContent>
                          <w:p>
                            <w:pPr>
                              <w:jc w:val="center"/>
                            </w:pPr>
                          </w:p>
                        </w:txbxContent>
                      </v:textbox>
                    </v:rect>
                  </w:pict>
                </mc:Fallback>
              </mc:AlternateContent>
            </w:r>
            <w:r>
              <w:rPr>
                <w:rFonts w:hint="eastAsia"/>
              </w:rPr>
              <w:t>（</w:t>
            </w:r>
            <w:r>
              <w:rPr>
                <w:rFonts w:hint="eastAsia"/>
                <w:lang w:eastAsia="zh-CN"/>
              </w:rPr>
              <w:t>送审</w:t>
            </w:r>
            <w:r>
              <w:rPr>
                <w:rFonts w:hint="eastAsia"/>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2"/>
              <w:framePr w:x="1126" w:y="6391"/>
            </w:pPr>
          </w:p>
          <w:p>
            <w:pPr>
              <w:pStyle w:val="82"/>
              <w:framePr w:x="1126" w:y="6391"/>
            </w:pPr>
          </w:p>
          <w:p>
            <w:pPr>
              <w:pStyle w:val="82"/>
              <w:framePr w:x="1126" w:y="6391"/>
            </w:pPr>
            <w:r>
              <w:rPr>
                <w:rFonts w:hint="eastAsia"/>
              </w:rPr>
              <w:t>（在提交反馈意见时，请将您知道的相关专利连同支持性文件一并附上）</w:t>
            </w:r>
          </w:p>
        </w:tc>
      </w:tr>
    </w:tbl>
    <w:p>
      <w:pPr>
        <w:pStyle w:val="130"/>
        <w:framePr w:hAnchor="page" w:x="1246" w:y="13996"/>
      </w:pPr>
      <w:r>
        <w:rPr>
          <w:rFonts w:ascii="黑体"/>
        </w:rPr>
        <w:fldChar w:fldCharType="begin">
          <w:ffData>
            <w:name w:val="FY"/>
            <w:enabled/>
            <w:calcOnExit w:val="0"/>
            <w:textInput>
              <w:default w:val="XXXX"/>
              <w:maxLength w:val="4"/>
            </w:textInput>
          </w:ffData>
        </w:fldChar>
      </w:r>
      <w:bookmarkStart w:id="4"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bookmarkStart w:id="5" w:name="FM"/>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6"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10795</wp:posOffset>
                </wp:positionH>
                <wp:positionV relativeFrom="page">
                  <wp:posOffset>9251950</wp:posOffset>
                </wp:positionV>
                <wp:extent cx="6120130" cy="0"/>
                <wp:effectExtent l="10795" t="12700" r="12700" b="635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85pt;margin-top:728.5pt;height:0pt;width:481.9pt;mso-position-vertical-relative:page;z-index:251659264;mso-width-relative:page;mso-height-relative:page;" filled="f" stroked="t" coordsize="21600,21600" o:gfxdata="UEsDBAoAAAAAAIdO4kAAAAAAAAAAAAAAAAAEAAAAZHJzL1BLAwQUAAAACACHTuJAeRIpl9YAAAAL&#10;AQAADwAAAGRycy9kb3ducmV2LnhtbE2PT0/DMAzF70h8h8hIXCaWbNANStMdgN64MEBcvca0FY3T&#10;Ndkf+PSYA4KT9eyn598rVkffqz2NsQtsYTY1oIjr4DpuLLw8VxfXoGJCdtgHJgufFGFVnp4UmLtw&#10;4Cfar1OjJIRjjhbalIZc61i35DFOw0Ast/cwekwix0a7EQ8S7ns9N2ahPXYsH1oc6K6l+mO98xZi&#10;9Urb6mtST8zbZRNovr1/fEBrz89m5hZUomP6M8MPvqBDKUybsGMXVS96KUYZV9lSOonhZpFloDa/&#10;K10W+n+H8htQSwMEFAAAAAgAh07iQB7Q7R3KAQAAoAMAAA4AAABkcnMvZTJvRG9jLnhtbK1TTW/b&#10;MAy9D9h/EHRfHGdrsRlxekjQXbItQLsfoEiyLUwSBVGJnX8/SvlY1116mA+CKJKPfI/08mFylh11&#10;RAO+5fVszpn2EpTxfct/Pj9++MwZJuGVsOB1y08a+cPq/bvlGBq9gAGs0pERiMdmDC0fUgpNVaEc&#10;tBM4g6A9OTuITiQyY1+pKEZCd7ZazOf31QhRhQhSI9Lr5uzkF8T4FkDoOiP1BuTBaZ/OqFFbkYgS&#10;DiYgX5Vuu07L9KPrUCdmW05MUzmpCN33+axWS9H0UYTByEsL4i0tvOLkhPFU9Aa1EUmwQzT/QDkj&#10;IyB0aSbBVWciRRFiUc9fafM0iKALF5Iaw010/H+w8vtxF5lRLf/EmReOBr41XrO6SDMGbChi7Xcx&#10;k5OTfwpbkL+QeVgPwve6tPh8CpRXZzGrv1KygYEK7MdvoChGHBIUnaYuugxJCrCpjON0G4eeEpP0&#10;eF+TJh9pUvLqq0RzTQwR01cNjuVLyy01XYDFcYspNyKaa0iu4+HRWFumbT0bW/7lbnFXEhCsUdmZ&#10;wzD2+7WN7CjyvpSvsCLPy7AIB6/ORay/kM4889phswd12sWrGDS40s1lyfJmvLRL9p8fa/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RIpl9YAAAALAQAADwAAAAAAAAABACAAAAAiAAAAZHJzL2Rv&#10;d25yZXYueG1sUEsBAhQAFAAAAAgAh07iQB7Q7R3KAQAAoAMAAA4AAAAAAAAAAQAgAAAAJQEAAGRy&#10;cy9lMm9Eb2MueG1sUEsFBgAAAAAGAAYAWQEAAGEFAAAAAA==&#10;">
                <v:fill on="f" focussize="0,0"/>
                <v:stroke color="#000000" joinstyle="round"/>
                <v:imagedata o:title=""/>
                <o:lock v:ext="edit" aspectratio="f"/>
                <w10:anchorlock/>
              </v:line>
            </w:pict>
          </mc:Fallback>
        </mc:AlternateContent>
      </w:r>
    </w:p>
    <w:p>
      <w:pPr>
        <w:pStyle w:val="131"/>
        <w:framePr w:hAnchor="page" w:x="7006" w:y="13906"/>
      </w:pPr>
      <w:r>
        <w:rPr>
          <w:rFonts w:ascii="黑体"/>
        </w:rPr>
        <w:fldChar w:fldCharType="begin">
          <w:ffData>
            <w:name w:val="SY"/>
            <w:enabled/>
            <w:calcOnExit w:val="0"/>
            <w:textInput>
              <w:default w:val="XXXX"/>
              <w:maxLength w:val="4"/>
            </w:textInput>
          </w:ffData>
        </w:fldChar>
      </w:r>
      <w:bookmarkStart w:id="7"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8"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9"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pPr>
        <w:pStyle w:val="74"/>
      </w:pPr>
      <w: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473450" cy="720090"/>
                    </a:xfrm>
                    <a:prstGeom prst="rect">
                      <a:avLst/>
                    </a:prstGeom>
                  </pic:spPr>
                </pic:pic>
              </a:graphicData>
            </a:graphic>
          </wp:inline>
        </w:drawing>
      </w:r>
    </w:p>
    <w:p>
      <w:pPr>
        <w:pStyle w:val="23"/>
        <w:sectPr>
          <w:pgSz w:w="11906" w:h="16838"/>
          <w:pgMar w:top="567" w:right="850" w:bottom="1134" w:left="1418" w:header="0" w:footer="0" w:gutter="0"/>
          <w:pgNumType w:fmt="upperRoman"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p>
    <w:p>
      <w:pPr>
        <w:pStyle w:val="112"/>
        <w:rPr>
          <w:color w:val="auto"/>
          <w:highlight w:val="none"/>
        </w:rPr>
      </w:pPr>
      <w:r>
        <w:rPr>
          <w:rFonts w:hint="eastAsia"/>
          <w:color w:val="auto"/>
          <w:highlight w:val="none"/>
        </w:rPr>
        <w:t>前</w:t>
      </w:r>
      <w:bookmarkStart w:id="10" w:name="BKQY"/>
      <w:r>
        <w:rPr>
          <w:color w:val="auto"/>
          <w:highlight w:val="none"/>
        </w:rPr>
        <w:t>  </w:t>
      </w:r>
      <w:r>
        <w:rPr>
          <w:rFonts w:hint="eastAsia"/>
          <w:color w:val="auto"/>
          <w:highlight w:val="none"/>
        </w:rPr>
        <w:t>言</w:t>
      </w:r>
      <w:bookmarkEnd w:id="10"/>
    </w:p>
    <w:p>
      <w:pPr>
        <w:pStyle w:val="23"/>
        <w:rPr>
          <w:rFonts w:hAnsi="宋体"/>
          <w:color w:val="auto"/>
          <w:szCs w:val="21"/>
          <w:highlight w:val="none"/>
        </w:rPr>
      </w:pPr>
      <w:r>
        <w:rPr>
          <w:rFonts w:hint="eastAsia" w:hAnsi="宋体"/>
          <w:color w:val="auto"/>
          <w:szCs w:val="21"/>
          <w:highlight w:val="none"/>
        </w:rPr>
        <w:t>本文件按照GB/T 1.1-20</w:t>
      </w:r>
      <w:r>
        <w:rPr>
          <w:rFonts w:hAnsi="宋体"/>
          <w:color w:val="auto"/>
          <w:szCs w:val="21"/>
          <w:highlight w:val="none"/>
        </w:rPr>
        <w:t>20</w:t>
      </w:r>
      <w:r>
        <w:rPr>
          <w:rFonts w:hint="eastAsia" w:hAnsi="宋体"/>
          <w:color w:val="auto"/>
          <w:szCs w:val="21"/>
          <w:highlight w:val="none"/>
        </w:rPr>
        <w:t xml:space="preserve">《标准化工作导则 </w:t>
      </w:r>
      <w:r>
        <w:rPr>
          <w:rFonts w:hAnsi="宋体"/>
          <w:color w:val="auto"/>
          <w:szCs w:val="21"/>
          <w:highlight w:val="none"/>
        </w:rPr>
        <w:t xml:space="preserve"> </w:t>
      </w:r>
      <w:r>
        <w:rPr>
          <w:rFonts w:hint="eastAsia" w:hAnsi="宋体"/>
          <w:color w:val="auto"/>
          <w:szCs w:val="21"/>
          <w:highlight w:val="none"/>
        </w:rPr>
        <w:t>第1部分：标准化文件的结构和起草规则》的规定起草。</w:t>
      </w:r>
    </w:p>
    <w:p>
      <w:pPr>
        <w:pStyle w:val="23"/>
        <w:rPr>
          <w:color w:val="auto"/>
          <w:szCs w:val="21"/>
          <w:highlight w:val="none"/>
        </w:rPr>
      </w:pPr>
      <w:r>
        <w:rPr>
          <w:color w:val="auto"/>
          <w:szCs w:val="21"/>
          <w:highlight w:val="none"/>
        </w:rPr>
        <w:t>本</w:t>
      </w:r>
      <w:r>
        <w:rPr>
          <w:rFonts w:hint="eastAsia"/>
          <w:color w:val="auto"/>
          <w:szCs w:val="21"/>
          <w:highlight w:val="none"/>
        </w:rPr>
        <w:t xml:space="preserve">文件代替GB/T </w:t>
      </w:r>
      <w:r>
        <w:rPr>
          <w:color w:val="auto"/>
          <w:szCs w:val="21"/>
          <w:highlight w:val="none"/>
        </w:rPr>
        <w:t>10117</w:t>
      </w:r>
      <w:r>
        <w:rPr>
          <w:rFonts w:hint="eastAsia"/>
          <w:color w:val="auto"/>
          <w:szCs w:val="21"/>
          <w:highlight w:val="none"/>
        </w:rPr>
        <w:t>-</w:t>
      </w:r>
      <w:r>
        <w:rPr>
          <w:color w:val="auto"/>
          <w:szCs w:val="21"/>
          <w:highlight w:val="none"/>
        </w:rPr>
        <w:t>2009</w:t>
      </w:r>
      <w:r>
        <w:rPr>
          <w:rFonts w:hint="eastAsia"/>
          <w:color w:val="auto"/>
          <w:szCs w:val="21"/>
          <w:highlight w:val="none"/>
        </w:rPr>
        <w:t>《</w:t>
      </w:r>
      <w:r>
        <w:rPr>
          <w:rFonts w:hint="eastAsia"/>
          <w:color w:val="auto"/>
          <w:szCs w:val="21"/>
          <w:highlight w:val="none"/>
          <w:lang w:eastAsia="zh-Hans"/>
        </w:rPr>
        <w:t>高纯锑</w:t>
      </w:r>
      <w:r>
        <w:rPr>
          <w:rFonts w:hint="eastAsia"/>
          <w:color w:val="auto"/>
          <w:szCs w:val="21"/>
          <w:highlight w:val="none"/>
        </w:rPr>
        <w:t>》，与</w:t>
      </w:r>
      <w:r>
        <w:rPr>
          <w:color w:val="auto"/>
          <w:szCs w:val="21"/>
          <w:highlight w:val="none"/>
        </w:rPr>
        <w:t>GB/T 10117-2009</w:t>
      </w:r>
      <w:r>
        <w:rPr>
          <w:rFonts w:hint="eastAsia"/>
          <w:color w:val="auto"/>
          <w:szCs w:val="21"/>
          <w:highlight w:val="none"/>
        </w:rPr>
        <w:t>相比，</w:t>
      </w:r>
      <w:r>
        <w:rPr>
          <w:rFonts w:hint="eastAsia" w:hAnsi="宋体"/>
          <w:color w:val="auto"/>
          <w:szCs w:val="21"/>
          <w:highlight w:val="none"/>
        </w:rPr>
        <w:t>除结构调整和编辑性改动外，</w:t>
      </w:r>
      <w:r>
        <w:rPr>
          <w:rFonts w:hint="eastAsia"/>
          <w:color w:val="auto"/>
          <w:szCs w:val="21"/>
          <w:highlight w:val="none"/>
        </w:rPr>
        <w:t>主要技术变化如下：</w:t>
      </w:r>
    </w:p>
    <w:p>
      <w:pPr>
        <w:pStyle w:val="159"/>
        <w:numPr>
          <w:ilvl w:val="1"/>
          <w:numId w:val="18"/>
        </w:numPr>
        <w:ind w:firstLineChars="0"/>
        <w:rPr>
          <w:rFonts w:ascii="宋体" w:hAnsi="宋体" w:cs="宋体"/>
          <w:color w:val="auto"/>
          <w:szCs w:val="21"/>
          <w:highlight w:val="none"/>
        </w:rPr>
      </w:pPr>
      <w:r>
        <w:rPr>
          <w:rFonts w:hint="eastAsia" w:ascii="宋体" w:hAnsi="宋体" w:cs="宋体"/>
          <w:color w:val="auto"/>
          <w:szCs w:val="21"/>
          <w:highlight w:val="none"/>
        </w:rPr>
        <w:t>范围中增加了“</w:t>
      </w:r>
      <w:r>
        <w:rPr>
          <w:rFonts w:hint="eastAsia"/>
          <w:color w:val="auto"/>
          <w:highlight w:val="none"/>
        </w:rPr>
        <w:t>区熔熔炼（直拉提纯）</w:t>
      </w:r>
      <w:r>
        <w:rPr>
          <w:rFonts w:hint="eastAsia" w:ascii="宋体" w:hAnsi="宋体" w:cs="宋体"/>
          <w:color w:val="auto"/>
          <w:szCs w:val="21"/>
          <w:highlight w:val="none"/>
        </w:rPr>
        <w:t>”（见第1章）。</w:t>
      </w:r>
    </w:p>
    <w:p>
      <w:pPr>
        <w:pStyle w:val="159"/>
        <w:numPr>
          <w:ilvl w:val="1"/>
          <w:numId w:val="18"/>
        </w:numPr>
        <w:ind w:firstLineChars="0"/>
        <w:rPr>
          <w:rFonts w:ascii="宋体" w:hAnsi="宋体" w:cs="宋体"/>
          <w:color w:val="auto"/>
          <w:szCs w:val="21"/>
          <w:highlight w:val="none"/>
        </w:rPr>
      </w:pPr>
      <w:r>
        <w:rPr>
          <w:rFonts w:hint="eastAsia"/>
          <w:color w:val="auto"/>
          <w:szCs w:val="21"/>
          <w:highlight w:val="none"/>
        </w:rPr>
        <w:t>将规范性引用文件中“</w:t>
      </w:r>
      <w:r>
        <w:rPr>
          <w:rFonts w:hint="eastAsia" w:ascii="宋体" w:hAnsi="宋体" w:cs="宋体"/>
          <w:color w:val="auto"/>
          <w:szCs w:val="21"/>
          <w:highlight w:val="none"/>
        </w:rPr>
        <w:t>Y</w:t>
      </w:r>
      <w:r>
        <w:rPr>
          <w:rFonts w:ascii="宋体" w:hAnsi="宋体" w:cs="宋体"/>
          <w:color w:val="auto"/>
          <w:szCs w:val="21"/>
          <w:highlight w:val="none"/>
        </w:rPr>
        <w:t>S</w:t>
      </w:r>
      <w:r>
        <w:rPr>
          <w:rFonts w:hint="eastAsia" w:ascii="宋体" w:hAnsi="宋体" w:cs="宋体"/>
          <w:color w:val="auto"/>
          <w:szCs w:val="21"/>
          <w:highlight w:val="none"/>
        </w:rPr>
        <w:t xml:space="preserve">/T 35（所有部分） </w:t>
      </w:r>
      <w:r>
        <w:rPr>
          <w:rFonts w:hint="eastAsia" w:ascii="宋体" w:hAnsi="宋体" w:cs="宋体"/>
          <w:color w:val="auto"/>
          <w:szCs w:val="21"/>
          <w:highlight w:val="none"/>
          <w:lang w:eastAsia="zh-Hans"/>
        </w:rPr>
        <w:t>高纯锑化学分析</w:t>
      </w:r>
      <w:r>
        <w:rPr>
          <w:rFonts w:hint="eastAsia" w:ascii="宋体" w:hAnsi="宋体" w:cs="宋体"/>
          <w:color w:val="auto"/>
          <w:szCs w:val="21"/>
          <w:highlight w:val="none"/>
        </w:rPr>
        <w:t>法</w:t>
      </w:r>
      <w:r>
        <w:rPr>
          <w:rFonts w:hint="eastAsia"/>
          <w:color w:val="auto"/>
          <w:szCs w:val="21"/>
          <w:highlight w:val="none"/>
        </w:rPr>
        <w:t>”更改为“</w:t>
      </w:r>
      <w:r>
        <w:rPr>
          <w:rFonts w:hint="eastAsia" w:ascii="宋体" w:hAnsi="宋体" w:cs="宋体"/>
          <w:color w:val="auto"/>
          <w:szCs w:val="21"/>
          <w:highlight w:val="none"/>
        </w:rPr>
        <w:t>Y</w:t>
      </w:r>
      <w:r>
        <w:rPr>
          <w:rFonts w:ascii="宋体" w:hAnsi="宋体" w:cs="宋体"/>
          <w:color w:val="auto"/>
          <w:szCs w:val="21"/>
          <w:highlight w:val="none"/>
        </w:rPr>
        <w:t>S</w:t>
      </w:r>
      <w:r>
        <w:rPr>
          <w:rFonts w:hint="eastAsia" w:ascii="宋体" w:hAnsi="宋体" w:cs="宋体"/>
          <w:color w:val="auto"/>
          <w:szCs w:val="21"/>
          <w:highlight w:val="none"/>
        </w:rPr>
        <w:t xml:space="preserve">/T 35 </w:t>
      </w:r>
      <w:r>
        <w:rPr>
          <w:rFonts w:hint="eastAsia" w:ascii="宋体" w:hAnsi="宋体" w:cs="宋体"/>
          <w:color w:val="auto"/>
          <w:szCs w:val="21"/>
          <w:highlight w:val="none"/>
          <w:lang w:eastAsia="zh-Hans"/>
        </w:rPr>
        <w:t>高纯锑化学分析</w:t>
      </w:r>
      <w:r>
        <w:rPr>
          <w:rFonts w:hint="eastAsia" w:ascii="宋体" w:hAnsi="宋体" w:cs="宋体"/>
          <w:color w:val="auto"/>
          <w:szCs w:val="21"/>
          <w:highlight w:val="none"/>
        </w:rPr>
        <w:t>法</w:t>
      </w:r>
      <w:r>
        <w:rPr>
          <w:rFonts w:hint="eastAsia" w:ascii="宋体" w:hAnsi="宋体" w:cs="宋体"/>
          <w:color w:val="auto"/>
          <w:kern w:val="0"/>
          <w:szCs w:val="21"/>
          <w:highlight w:val="none"/>
          <w:lang w:bidi="ar"/>
        </w:rPr>
        <w:t>镁、锌、镍、铜、银、镉、铁、硫、砷、金、锰、铅、铋、硅、硒含量的测定 高质量分辨率辉光放电质谱法</w:t>
      </w:r>
      <w:r>
        <w:rPr>
          <w:rFonts w:hint="eastAsia"/>
          <w:color w:val="auto"/>
          <w:szCs w:val="21"/>
          <w:highlight w:val="none"/>
        </w:rPr>
        <w:t>”，并增加“</w:t>
      </w:r>
      <w:r>
        <w:rPr>
          <w:color w:val="auto"/>
          <w:highlight w:val="none"/>
        </w:rPr>
        <w:t xml:space="preserve">GB/T8170 </w:t>
      </w:r>
      <w:r>
        <w:rPr>
          <w:rFonts w:hint="eastAsia"/>
          <w:color w:val="auto"/>
          <w:highlight w:val="none"/>
        </w:rPr>
        <w:t xml:space="preserve"> 数值修约规则与极限数值的表示和判定</w:t>
      </w:r>
      <w:r>
        <w:rPr>
          <w:rFonts w:hint="eastAsia"/>
          <w:color w:val="auto"/>
          <w:szCs w:val="21"/>
          <w:highlight w:val="none"/>
        </w:rPr>
        <w:t>”（</w:t>
      </w:r>
      <w:r>
        <w:rPr>
          <w:rFonts w:hint="eastAsia" w:ascii="宋体" w:hAnsi="宋体" w:cs="宋体"/>
          <w:color w:val="auto"/>
          <w:szCs w:val="21"/>
          <w:highlight w:val="none"/>
        </w:rPr>
        <w:t>见第2章，2</w:t>
      </w:r>
      <w:r>
        <w:rPr>
          <w:rFonts w:ascii="宋体" w:hAnsi="宋体" w:cs="宋体"/>
          <w:color w:val="auto"/>
          <w:szCs w:val="21"/>
          <w:highlight w:val="none"/>
        </w:rPr>
        <w:t>009</w:t>
      </w:r>
      <w:r>
        <w:rPr>
          <w:rFonts w:hint="eastAsia" w:ascii="宋体" w:hAnsi="宋体" w:cs="宋体"/>
          <w:color w:val="auto"/>
          <w:szCs w:val="21"/>
          <w:highlight w:val="none"/>
        </w:rPr>
        <w:t>年版的第2章</w:t>
      </w:r>
      <w:r>
        <w:rPr>
          <w:rFonts w:hint="eastAsia"/>
          <w:color w:val="auto"/>
          <w:szCs w:val="21"/>
          <w:highlight w:val="none"/>
        </w:rPr>
        <w:t>）；</w:t>
      </w:r>
    </w:p>
    <w:p>
      <w:pPr>
        <w:pStyle w:val="159"/>
        <w:numPr>
          <w:ilvl w:val="1"/>
          <w:numId w:val="18"/>
        </w:numPr>
        <w:ind w:firstLineChars="0"/>
        <w:rPr>
          <w:rFonts w:ascii="宋体" w:hAnsi="宋体" w:cs="宋体"/>
          <w:color w:val="auto"/>
          <w:szCs w:val="21"/>
          <w:highlight w:val="none"/>
        </w:rPr>
      </w:pPr>
      <w:r>
        <w:rPr>
          <w:rFonts w:hint="eastAsia" w:ascii="宋体" w:hAnsi="宋体" w:cs="宋体"/>
          <w:color w:val="auto"/>
          <w:szCs w:val="21"/>
          <w:highlight w:val="none"/>
        </w:rPr>
        <w:t>更改了化学成分中杂质元素As、Au、Pb的要求，增加了Al、B、Ca、Ga、Na、Sn杂质元素的要求（见5.</w:t>
      </w: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2009</w:t>
      </w:r>
      <w:r>
        <w:rPr>
          <w:rFonts w:hint="eastAsia" w:ascii="宋体" w:hAnsi="宋体" w:cs="宋体"/>
          <w:color w:val="auto"/>
          <w:szCs w:val="21"/>
          <w:highlight w:val="none"/>
        </w:rPr>
        <w:t>年版的3</w:t>
      </w:r>
      <w:r>
        <w:rPr>
          <w:rFonts w:ascii="宋体" w:hAnsi="宋体" w:cs="宋体"/>
          <w:color w:val="auto"/>
          <w:szCs w:val="21"/>
          <w:highlight w:val="none"/>
        </w:rPr>
        <w:t>.2</w:t>
      </w:r>
      <w:r>
        <w:rPr>
          <w:rFonts w:hint="eastAsia" w:ascii="宋体" w:hAnsi="宋体" w:cs="宋体"/>
          <w:color w:val="auto"/>
          <w:szCs w:val="21"/>
          <w:highlight w:val="none"/>
        </w:rPr>
        <w:t>）；</w:t>
      </w:r>
    </w:p>
    <w:p>
      <w:pPr>
        <w:pStyle w:val="159"/>
        <w:numPr>
          <w:ilvl w:val="1"/>
          <w:numId w:val="18"/>
        </w:numPr>
        <w:ind w:firstLineChars="0"/>
        <w:rPr>
          <w:color w:val="auto"/>
          <w:szCs w:val="21"/>
          <w:highlight w:val="none"/>
        </w:rPr>
      </w:pPr>
      <w:r>
        <w:rPr>
          <w:rFonts w:hint="eastAsia"/>
          <w:color w:val="auto"/>
          <w:szCs w:val="21"/>
          <w:highlight w:val="none"/>
        </w:rPr>
        <w:t>更改了“检查和验收”的内容</w:t>
      </w:r>
      <w:r>
        <w:rPr>
          <w:rFonts w:hint="eastAsia" w:ascii="宋体" w:hAnsi="宋体"/>
          <w:color w:val="auto"/>
          <w:szCs w:val="21"/>
          <w:highlight w:val="none"/>
        </w:rPr>
        <w:t>（见7</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2009</w:t>
      </w:r>
      <w:r>
        <w:rPr>
          <w:rFonts w:hint="eastAsia" w:ascii="宋体" w:hAnsi="宋体"/>
          <w:color w:val="auto"/>
          <w:szCs w:val="21"/>
          <w:highlight w:val="none"/>
        </w:rPr>
        <w:t>版的5</w:t>
      </w:r>
      <w:r>
        <w:rPr>
          <w:rFonts w:ascii="宋体" w:hAnsi="宋体"/>
          <w:color w:val="auto"/>
          <w:szCs w:val="21"/>
          <w:highlight w:val="none"/>
        </w:rPr>
        <w:t>.1</w:t>
      </w:r>
      <w:r>
        <w:rPr>
          <w:rFonts w:hint="eastAsia" w:ascii="宋体" w:hAnsi="宋体"/>
          <w:color w:val="auto"/>
          <w:szCs w:val="21"/>
          <w:highlight w:val="none"/>
        </w:rPr>
        <w:t>）</w:t>
      </w:r>
      <w:r>
        <w:rPr>
          <w:rFonts w:hint="eastAsia"/>
          <w:color w:val="auto"/>
          <w:szCs w:val="21"/>
          <w:highlight w:val="none"/>
        </w:rPr>
        <w:t>；</w:t>
      </w:r>
    </w:p>
    <w:p>
      <w:pPr>
        <w:pStyle w:val="159"/>
        <w:numPr>
          <w:ilvl w:val="1"/>
          <w:numId w:val="18"/>
        </w:numPr>
        <w:ind w:firstLineChars="0"/>
        <w:rPr>
          <w:rFonts w:ascii="宋体"/>
          <w:color w:val="auto"/>
          <w:szCs w:val="22"/>
          <w:highlight w:val="none"/>
        </w:rPr>
      </w:pPr>
      <w:r>
        <w:rPr>
          <w:rFonts w:hint="eastAsia" w:ascii="宋体" w:hAnsi="宋体"/>
          <w:color w:val="auto"/>
          <w:szCs w:val="21"/>
          <w:highlight w:val="none"/>
        </w:rPr>
        <w:t>增加了检验项目的内容（见7</w:t>
      </w:r>
      <w:r>
        <w:rPr>
          <w:rFonts w:ascii="宋体" w:hAnsi="宋体"/>
          <w:color w:val="auto"/>
          <w:szCs w:val="21"/>
          <w:highlight w:val="none"/>
        </w:rPr>
        <w:t>.3</w:t>
      </w:r>
      <w:r>
        <w:rPr>
          <w:rFonts w:hint="eastAsia" w:ascii="宋体" w:hAnsi="宋体"/>
          <w:color w:val="auto"/>
          <w:szCs w:val="21"/>
          <w:highlight w:val="none"/>
        </w:rPr>
        <w:t>）；</w:t>
      </w:r>
    </w:p>
    <w:p>
      <w:pPr>
        <w:pStyle w:val="159"/>
        <w:numPr>
          <w:ilvl w:val="1"/>
          <w:numId w:val="18"/>
        </w:numPr>
        <w:ind w:firstLineChars="0"/>
        <w:rPr>
          <w:rFonts w:ascii="宋体"/>
          <w:color w:val="auto"/>
          <w:szCs w:val="22"/>
          <w:highlight w:val="none"/>
        </w:rPr>
      </w:pPr>
      <w:r>
        <w:rPr>
          <w:rFonts w:hint="eastAsia" w:ascii="宋体" w:hAnsi="宋体"/>
          <w:color w:val="auto"/>
          <w:szCs w:val="21"/>
          <w:highlight w:val="none"/>
        </w:rPr>
        <w:t>更改了取样、制样的要求（见7</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2009</w:t>
      </w:r>
      <w:r>
        <w:rPr>
          <w:rFonts w:hint="eastAsia" w:ascii="宋体" w:hAnsi="宋体"/>
          <w:color w:val="auto"/>
          <w:szCs w:val="21"/>
          <w:highlight w:val="none"/>
        </w:rPr>
        <w:t>年版的5</w:t>
      </w:r>
      <w:r>
        <w:rPr>
          <w:rFonts w:ascii="宋体" w:hAnsi="宋体"/>
          <w:color w:val="auto"/>
          <w:szCs w:val="21"/>
          <w:highlight w:val="none"/>
        </w:rPr>
        <w:t>.3</w:t>
      </w:r>
      <w:r>
        <w:rPr>
          <w:rFonts w:hint="eastAsia" w:ascii="宋体" w:hAnsi="宋体"/>
          <w:color w:val="auto"/>
          <w:szCs w:val="21"/>
          <w:highlight w:val="none"/>
        </w:rPr>
        <w:t>）</w:t>
      </w:r>
    </w:p>
    <w:p>
      <w:pPr>
        <w:pStyle w:val="159"/>
        <w:numPr>
          <w:ilvl w:val="1"/>
          <w:numId w:val="18"/>
        </w:numPr>
        <w:ind w:firstLine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删除了具体包装规格的要求（见</w:t>
      </w:r>
      <w:r>
        <w:rPr>
          <w:rFonts w:asciiTheme="minorEastAsia" w:hAnsiTheme="minorEastAsia" w:eastAsiaTheme="minorEastAsia"/>
          <w:color w:val="auto"/>
          <w:szCs w:val="21"/>
          <w:highlight w:val="none"/>
        </w:rPr>
        <w:t>2009</w:t>
      </w:r>
      <w:r>
        <w:rPr>
          <w:rFonts w:hint="eastAsia" w:asciiTheme="minorEastAsia" w:hAnsiTheme="minorEastAsia" w:eastAsiaTheme="minorEastAsia"/>
          <w:color w:val="auto"/>
          <w:szCs w:val="21"/>
          <w:highlight w:val="none"/>
        </w:rPr>
        <w:t>年版的6</w:t>
      </w:r>
      <w:r>
        <w:rPr>
          <w:rFonts w:asciiTheme="minorEastAsia" w:hAnsiTheme="minorEastAsia" w:eastAsiaTheme="minorEastAsia"/>
          <w:color w:val="auto"/>
          <w:szCs w:val="21"/>
          <w:highlight w:val="none"/>
        </w:rPr>
        <w:t>.1.1</w:t>
      </w:r>
      <w:r>
        <w:rPr>
          <w:rFonts w:hint="eastAsia" w:asciiTheme="minorEastAsia" w:hAnsiTheme="minorEastAsia" w:eastAsiaTheme="minorEastAsia"/>
          <w:color w:val="auto"/>
          <w:szCs w:val="21"/>
          <w:highlight w:val="none"/>
        </w:rPr>
        <w:t>）；</w:t>
      </w:r>
    </w:p>
    <w:p>
      <w:pPr>
        <w:pStyle w:val="159"/>
        <w:numPr>
          <w:ilvl w:val="1"/>
          <w:numId w:val="18"/>
        </w:numPr>
        <w:ind w:firstLine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更改了随行文件的内容（见8.</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2009</w:t>
      </w:r>
      <w:r>
        <w:rPr>
          <w:rFonts w:hint="eastAsia" w:asciiTheme="minorEastAsia" w:hAnsiTheme="minorEastAsia" w:eastAsiaTheme="minorEastAsia"/>
          <w:color w:val="auto"/>
          <w:szCs w:val="21"/>
          <w:highlight w:val="none"/>
        </w:rPr>
        <w:t>年版的6</w:t>
      </w: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w:t>
      </w:r>
    </w:p>
    <w:p>
      <w:pPr>
        <w:pStyle w:val="159"/>
        <w:numPr>
          <w:ilvl w:val="1"/>
          <w:numId w:val="18"/>
        </w:numPr>
        <w:ind w:firstLineChars="0"/>
        <w:rPr>
          <w:rFonts w:ascii="黑体" w:eastAsia="黑体"/>
          <w:bCs/>
          <w:color w:val="auto"/>
          <w:szCs w:val="21"/>
          <w:highlight w:val="none"/>
        </w:rPr>
      </w:pPr>
      <w:r>
        <w:rPr>
          <w:rFonts w:hint="eastAsia" w:asciiTheme="minorEastAsia" w:hAnsiTheme="minorEastAsia" w:eastAsiaTheme="minorEastAsia"/>
          <w:color w:val="auto"/>
          <w:highlight w:val="none"/>
        </w:rPr>
        <w:t>更改了“订货单内容”（见第9章，2</w:t>
      </w:r>
      <w:r>
        <w:rPr>
          <w:rFonts w:asciiTheme="minorEastAsia" w:hAnsiTheme="minorEastAsia" w:eastAsiaTheme="minorEastAsia"/>
          <w:color w:val="auto"/>
          <w:highlight w:val="none"/>
        </w:rPr>
        <w:t>009</w:t>
      </w:r>
      <w:r>
        <w:rPr>
          <w:rFonts w:hint="eastAsia" w:asciiTheme="minorEastAsia" w:hAnsiTheme="minorEastAsia" w:eastAsiaTheme="minorEastAsia"/>
          <w:color w:val="auto"/>
          <w:highlight w:val="none"/>
        </w:rPr>
        <w:t>年版的第7章）；</w:t>
      </w:r>
    </w:p>
    <w:p>
      <w:pPr>
        <w:pStyle w:val="159"/>
        <w:numPr>
          <w:ilvl w:val="1"/>
          <w:numId w:val="18"/>
        </w:numPr>
        <w:ind w:firstLineChars="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增加了“附录A（资料性） 高纯锑化学分析方法 辉光放电质谱法 痕量元素含量的测定</w:t>
      </w:r>
      <w:r>
        <w:rPr>
          <w:rFonts w:hint="eastAsia" w:asciiTheme="minorEastAsia" w:hAnsiTheme="minorEastAsia" w:eastAsiaTheme="minorEastAsia" w:cstheme="minorEastAsia"/>
          <w:color w:val="auto"/>
          <w:highlight w:val="none"/>
        </w:rPr>
        <w:t>”。</w:t>
      </w:r>
    </w:p>
    <w:p>
      <w:pPr>
        <w:pStyle w:val="23"/>
        <w:rPr>
          <w:color w:val="auto"/>
          <w:highlight w:val="none"/>
        </w:rPr>
      </w:pPr>
      <w:r>
        <w:rPr>
          <w:rFonts w:hint="eastAsia"/>
          <w:color w:val="auto"/>
          <w:highlight w:val="none"/>
        </w:rPr>
        <w:t>本文件由全国半导体设备和材料标准化技术委员会（SAC/TC203）与全国半导体设备和材料标准化技术委员会材料分技术委员会（SAC/TC203/SC2）共同提出并归口。</w:t>
      </w:r>
    </w:p>
    <w:p>
      <w:pPr>
        <w:pStyle w:val="23"/>
        <w:rPr>
          <w:color w:val="auto"/>
          <w:highlight w:val="none"/>
          <w:lang w:eastAsia="zh-Hans"/>
        </w:rPr>
      </w:pPr>
      <w:r>
        <w:rPr>
          <w:rFonts w:hint="eastAsia"/>
          <w:color w:val="auto"/>
          <w:highlight w:val="none"/>
        </w:rPr>
        <w:t>本文件起草单位：</w:t>
      </w:r>
      <w:bookmarkStart w:id="11" w:name="_Hlk65503970"/>
      <w:r>
        <w:rPr>
          <w:rFonts w:hint="eastAsia"/>
          <w:color w:val="auto"/>
          <w:highlight w:val="none"/>
          <w:lang w:eastAsia="zh-Hans"/>
        </w:rPr>
        <w:t>峨眉山市峨半高纯材料有限公司</w:t>
      </w:r>
      <w:bookmarkEnd w:id="11"/>
      <w:r>
        <w:rPr>
          <w:rFonts w:hint="eastAsia"/>
          <w:color w:val="auto"/>
          <w:highlight w:val="none"/>
          <w:lang w:eastAsia="zh-Hans"/>
        </w:rPr>
        <w:t>、峨嵋半导体材料研究所、</w:t>
      </w:r>
      <w:r>
        <w:rPr>
          <w:rFonts w:hint="eastAsia"/>
          <w:color w:val="auto"/>
          <w:highlight w:val="none"/>
        </w:rPr>
        <w:t>有色</w:t>
      </w:r>
      <w:r>
        <w:rPr>
          <w:color w:val="auto"/>
          <w:highlight w:val="none"/>
        </w:rPr>
        <w:t>金属技术经济研究</w:t>
      </w:r>
      <w:r>
        <w:rPr>
          <w:rFonts w:hint="eastAsia"/>
          <w:color w:val="auto"/>
          <w:highlight w:val="none"/>
        </w:rPr>
        <w:t>院</w:t>
      </w:r>
      <w:r>
        <w:rPr>
          <w:rFonts w:hint="eastAsia"/>
          <w:color w:val="auto"/>
          <w:highlight w:val="none"/>
          <w:lang w:eastAsia="zh-Hans"/>
        </w:rPr>
        <w:t>有限责任公司</w:t>
      </w:r>
      <w:r>
        <w:rPr>
          <w:rFonts w:hint="eastAsia"/>
          <w:color w:val="auto"/>
          <w:highlight w:val="none"/>
        </w:rPr>
        <w:t>、广东先导稀材股份有限公司</w:t>
      </w:r>
      <w:r>
        <w:rPr>
          <w:rFonts w:hint="eastAsia"/>
          <w:color w:val="auto"/>
          <w:highlight w:val="none"/>
          <w:lang w:eastAsia="zh-Hans"/>
        </w:rPr>
        <w:t>、</w:t>
      </w:r>
      <w:r>
        <w:rPr>
          <w:rFonts w:hint="eastAsia"/>
          <w:color w:val="auto"/>
          <w:highlight w:val="none"/>
        </w:rPr>
        <w:t>云南临沧鑫圆锗业股份有限公司</w:t>
      </w:r>
      <w:r>
        <w:rPr>
          <w:rFonts w:hint="eastAsia"/>
          <w:color w:val="auto"/>
          <w:highlight w:val="none"/>
          <w:lang w:eastAsia="zh-Hans"/>
        </w:rPr>
        <w:t>。</w:t>
      </w:r>
    </w:p>
    <w:p>
      <w:pPr>
        <w:pStyle w:val="23"/>
        <w:rPr>
          <w:rFonts w:hint="eastAsia" w:eastAsia="宋体"/>
          <w:color w:val="auto"/>
          <w:highlight w:val="none"/>
          <w:lang w:eastAsia="zh-CN"/>
        </w:rPr>
      </w:pPr>
      <w:r>
        <w:rPr>
          <w:rFonts w:hint="eastAsia"/>
          <w:color w:val="auto"/>
          <w:highlight w:val="none"/>
        </w:rPr>
        <w:t>本文件主要起草人：</w:t>
      </w:r>
      <w:r>
        <w:rPr>
          <w:rFonts w:hint="eastAsia"/>
          <w:color w:val="auto"/>
          <w:highlight w:val="none"/>
          <w:lang w:eastAsia="zh-Hans"/>
        </w:rPr>
        <w:t>张程、朱君、黎亚文、雷聪、曾洪、李强、张胜、杨素心</w:t>
      </w:r>
      <w:r>
        <w:rPr>
          <w:rFonts w:hint="eastAsia"/>
          <w:color w:val="auto"/>
          <w:highlight w:val="none"/>
          <w:lang w:eastAsia="zh-CN"/>
        </w:rPr>
        <w:t>、朱赞芳</w:t>
      </w:r>
    </w:p>
    <w:p>
      <w:pPr>
        <w:pStyle w:val="23"/>
        <w:rPr>
          <w:color w:val="auto"/>
          <w:highlight w:val="none"/>
        </w:rPr>
      </w:pPr>
      <w:r>
        <w:rPr>
          <w:rFonts w:hint="eastAsia"/>
          <w:color w:val="auto"/>
          <w:highlight w:val="none"/>
        </w:rPr>
        <w:t>本文件及其所代替文件的历次版本发布情况为：</w:t>
      </w:r>
    </w:p>
    <w:p>
      <w:pPr>
        <w:pStyle w:val="23"/>
        <w:rPr>
          <w:color w:val="auto"/>
          <w:szCs w:val="21"/>
          <w:highlight w:val="none"/>
        </w:rPr>
      </w:pPr>
      <w:r>
        <w:rPr>
          <w:rFonts w:ascii="Times New Roman"/>
          <w:color w:val="auto"/>
          <w:szCs w:val="21"/>
          <w:highlight w:val="none"/>
        </w:rPr>
        <w:t>——</w:t>
      </w:r>
      <w:r>
        <w:rPr>
          <w:rFonts w:hAnsi="宋体"/>
          <w:color w:val="auto"/>
          <w:szCs w:val="21"/>
          <w:highlight w:val="none"/>
        </w:rPr>
        <w:t>1988</w:t>
      </w:r>
      <w:r>
        <w:rPr>
          <w:rFonts w:hint="eastAsia" w:ascii="Times New Roman"/>
          <w:color w:val="auto"/>
          <w:szCs w:val="21"/>
          <w:highlight w:val="none"/>
        </w:rPr>
        <w:t>年首次发布为</w:t>
      </w:r>
      <w:r>
        <w:rPr>
          <w:rFonts w:hint="eastAsia"/>
          <w:color w:val="auto"/>
          <w:szCs w:val="21"/>
          <w:highlight w:val="none"/>
        </w:rPr>
        <w:t>GB/T</w:t>
      </w:r>
      <w:r>
        <w:rPr>
          <w:color w:val="auto"/>
          <w:szCs w:val="21"/>
          <w:highlight w:val="none"/>
        </w:rPr>
        <w:t xml:space="preserve"> 10117</w:t>
      </w:r>
      <w:r>
        <w:rPr>
          <w:rFonts w:hint="eastAsia"/>
          <w:color w:val="auto"/>
          <w:szCs w:val="21"/>
          <w:highlight w:val="none"/>
        </w:rPr>
        <w:t>-</w:t>
      </w:r>
      <w:r>
        <w:rPr>
          <w:color w:val="auto"/>
          <w:szCs w:val="21"/>
          <w:highlight w:val="none"/>
        </w:rPr>
        <w:t>1988</w:t>
      </w:r>
      <w:r>
        <w:rPr>
          <w:rFonts w:hint="eastAsia"/>
          <w:color w:val="auto"/>
          <w:szCs w:val="21"/>
          <w:highlight w:val="none"/>
        </w:rPr>
        <w:t>,</w:t>
      </w:r>
      <w:r>
        <w:rPr>
          <w:color w:val="auto"/>
          <w:szCs w:val="21"/>
          <w:highlight w:val="none"/>
        </w:rPr>
        <w:t>2009</w:t>
      </w:r>
      <w:r>
        <w:rPr>
          <w:rFonts w:hint="eastAsia"/>
          <w:color w:val="auto"/>
          <w:szCs w:val="21"/>
          <w:highlight w:val="none"/>
        </w:rPr>
        <w:t>年第一次修订；</w:t>
      </w:r>
    </w:p>
    <w:p>
      <w:pPr>
        <w:pStyle w:val="23"/>
        <w:rPr>
          <w:color w:val="auto"/>
          <w:highlight w:val="none"/>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r>
        <w:rPr>
          <w:rFonts w:ascii="Times New Roman"/>
          <w:color w:val="auto"/>
          <w:szCs w:val="21"/>
          <w:highlight w:val="none"/>
        </w:rPr>
        <w:t>——</w:t>
      </w:r>
      <w:r>
        <w:rPr>
          <w:rFonts w:hint="eastAsia" w:ascii="Times New Roman"/>
          <w:color w:val="auto"/>
          <w:szCs w:val="21"/>
          <w:highlight w:val="none"/>
        </w:rPr>
        <w:t>本次为第二次修订</w:t>
      </w:r>
      <w:r>
        <w:rPr>
          <w:rFonts w:hint="eastAsia"/>
          <w:color w:val="auto"/>
          <w:highlight w:val="none"/>
        </w:rPr>
        <w:t>。</w:t>
      </w:r>
    </w:p>
    <w:p>
      <w:pPr>
        <w:pStyle w:val="50"/>
        <w:rPr>
          <w:color w:val="auto"/>
          <w:highlight w:val="none"/>
          <w:lang w:eastAsia="zh-Hans"/>
        </w:rPr>
      </w:pPr>
      <w:r>
        <w:rPr>
          <w:rFonts w:hint="eastAsia"/>
          <w:color w:val="auto"/>
          <w:highlight w:val="none"/>
          <w:lang w:eastAsia="zh-Hans"/>
        </w:rPr>
        <w:t>高纯锑</w:t>
      </w:r>
    </w:p>
    <w:p>
      <w:pPr>
        <w:pStyle w:val="45"/>
        <w:spacing w:before="312" w:after="312"/>
        <w:rPr>
          <w:color w:val="auto"/>
          <w:highlight w:val="none"/>
        </w:rPr>
      </w:pPr>
      <w:r>
        <w:rPr>
          <w:rFonts w:hint="eastAsia"/>
          <w:color w:val="auto"/>
          <w:highlight w:val="none"/>
        </w:rPr>
        <w:t>范围</w:t>
      </w:r>
    </w:p>
    <w:p>
      <w:pPr>
        <w:pStyle w:val="23"/>
        <w:rPr>
          <w:color w:val="auto"/>
          <w:highlight w:val="none"/>
        </w:rPr>
      </w:pPr>
      <w:r>
        <w:rPr>
          <w:rFonts w:hint="eastAsia"/>
          <w:color w:val="auto"/>
          <w:highlight w:val="none"/>
        </w:rPr>
        <w:t>本文件规定了</w:t>
      </w:r>
      <w:r>
        <w:rPr>
          <w:rFonts w:hint="eastAsia"/>
          <w:color w:val="auto"/>
          <w:highlight w:val="none"/>
          <w:lang w:eastAsia="zh-Hans"/>
        </w:rPr>
        <w:t>高纯锑</w:t>
      </w:r>
      <w:r>
        <w:rPr>
          <w:color w:val="auto"/>
          <w:highlight w:val="none"/>
        </w:rPr>
        <w:t>的</w:t>
      </w:r>
      <w:r>
        <w:rPr>
          <w:rFonts w:hint="eastAsia"/>
          <w:color w:val="auto"/>
          <w:highlight w:val="none"/>
        </w:rPr>
        <w:t>分类、技术</w:t>
      </w:r>
      <w:r>
        <w:rPr>
          <w:color w:val="auto"/>
          <w:highlight w:val="none"/>
        </w:rPr>
        <w:t>要求、试验方法、</w:t>
      </w:r>
      <w:r>
        <w:rPr>
          <w:rFonts w:hint="eastAsia"/>
          <w:color w:val="auto"/>
          <w:highlight w:val="none"/>
        </w:rPr>
        <w:t>检验</w:t>
      </w:r>
      <w:r>
        <w:rPr>
          <w:color w:val="auto"/>
          <w:highlight w:val="none"/>
        </w:rPr>
        <w:t>规则</w:t>
      </w:r>
      <w:r>
        <w:rPr>
          <w:rFonts w:hint="eastAsia"/>
          <w:color w:val="auto"/>
          <w:highlight w:val="none"/>
        </w:rPr>
        <w:t>、</w:t>
      </w:r>
      <w:r>
        <w:rPr>
          <w:color w:val="auto"/>
          <w:highlight w:val="none"/>
        </w:rPr>
        <w:t>标志、包装、运输</w:t>
      </w:r>
      <w:r>
        <w:rPr>
          <w:rFonts w:hint="eastAsia"/>
          <w:color w:val="auto"/>
          <w:highlight w:val="none"/>
        </w:rPr>
        <w:t>、</w:t>
      </w:r>
      <w:r>
        <w:rPr>
          <w:color w:val="auto"/>
          <w:highlight w:val="none"/>
        </w:rPr>
        <w:t>贮存</w:t>
      </w:r>
      <w:r>
        <w:rPr>
          <w:rFonts w:hint="eastAsia"/>
          <w:color w:val="auto"/>
          <w:highlight w:val="none"/>
        </w:rPr>
        <w:t>、随行文件及</w:t>
      </w:r>
      <w:r>
        <w:rPr>
          <w:color w:val="auto"/>
          <w:highlight w:val="none"/>
        </w:rPr>
        <w:t>订货单</w:t>
      </w:r>
      <w:r>
        <w:rPr>
          <w:rFonts w:hint="eastAsia"/>
          <w:color w:val="auto"/>
          <w:highlight w:val="none"/>
        </w:rPr>
        <w:t>内容。</w:t>
      </w:r>
    </w:p>
    <w:p>
      <w:pPr>
        <w:pStyle w:val="23"/>
        <w:rPr>
          <w:color w:val="auto"/>
          <w:highlight w:val="none"/>
          <w:lang w:eastAsia="zh-Hans"/>
        </w:rPr>
      </w:pPr>
      <w:r>
        <w:rPr>
          <w:rFonts w:hint="eastAsia"/>
          <w:color w:val="auto"/>
          <w:highlight w:val="none"/>
        </w:rPr>
        <w:t>本文件适用于</w:t>
      </w:r>
      <w:r>
        <w:rPr>
          <w:rFonts w:hint="eastAsia"/>
          <w:color w:val="auto"/>
          <w:highlight w:val="none"/>
          <w:lang w:eastAsia="zh-Hans"/>
        </w:rPr>
        <w:t>以工业锑为原料，经氯化、精馏、氢气还原、</w:t>
      </w:r>
      <w:r>
        <w:rPr>
          <w:rFonts w:hint="eastAsia"/>
          <w:color w:val="auto"/>
          <w:highlight w:val="none"/>
        </w:rPr>
        <w:t>真空</w:t>
      </w:r>
      <w:r>
        <w:rPr>
          <w:rFonts w:hint="eastAsia"/>
          <w:color w:val="auto"/>
          <w:highlight w:val="none"/>
          <w:lang w:eastAsia="zh-Hans"/>
        </w:rPr>
        <w:t>蒸馏</w:t>
      </w:r>
      <w:r>
        <w:rPr>
          <w:rFonts w:hint="eastAsia"/>
          <w:color w:val="auto"/>
          <w:highlight w:val="none"/>
        </w:rPr>
        <w:t>、区熔熔炼（直拉提纯）等生产</w:t>
      </w:r>
      <w:r>
        <w:rPr>
          <w:rFonts w:hint="eastAsia"/>
          <w:color w:val="auto"/>
          <w:highlight w:val="none"/>
          <w:lang w:eastAsia="zh-Hans"/>
        </w:rPr>
        <w:t>工艺制备的高纯锑。</w:t>
      </w:r>
    </w:p>
    <w:p>
      <w:pPr>
        <w:pStyle w:val="23"/>
        <w:ind w:firstLine="360"/>
        <w:rPr>
          <w:color w:val="auto"/>
          <w:sz w:val="18"/>
          <w:szCs w:val="18"/>
          <w:highlight w:val="none"/>
        </w:rPr>
      </w:pPr>
      <w:r>
        <w:rPr>
          <w:rFonts w:hint="eastAsia" w:ascii="黑体" w:hAnsi="黑体" w:eastAsia="黑体"/>
          <w:color w:val="auto"/>
          <w:sz w:val="18"/>
          <w:szCs w:val="18"/>
          <w:highlight w:val="none"/>
          <w:lang w:eastAsia="zh-Hans"/>
        </w:rPr>
        <w:t>注</w:t>
      </w:r>
      <w:r>
        <w:rPr>
          <w:rFonts w:hint="eastAsia"/>
          <w:color w:val="auto"/>
          <w:sz w:val="18"/>
          <w:szCs w:val="18"/>
          <w:highlight w:val="none"/>
          <w:lang w:eastAsia="zh-Hans"/>
        </w:rPr>
        <w:t>：产品用于制备</w:t>
      </w:r>
      <w:r>
        <w:rPr>
          <w:rFonts w:hint="eastAsia" w:hAnsi="宋体" w:cs="宋体"/>
          <w:color w:val="auto"/>
          <w:sz w:val="18"/>
          <w:szCs w:val="18"/>
          <w:highlight w:val="none"/>
          <w:lang w:eastAsia="zh-Hans"/>
        </w:rPr>
        <w:t>Ⅲ</w:t>
      </w:r>
      <w:r>
        <w:rPr>
          <w:rFonts w:hint="eastAsia" w:hAnsi="宋体" w:cs="宋体"/>
          <w:color w:val="auto"/>
          <w:sz w:val="18"/>
          <w:szCs w:val="18"/>
          <w:highlight w:val="none"/>
        </w:rPr>
        <w:t>-</w:t>
      </w:r>
      <w:r>
        <w:rPr>
          <w:rFonts w:hint="eastAsia" w:hAnsi="宋体" w:cs="宋体"/>
          <w:color w:val="auto"/>
          <w:sz w:val="18"/>
          <w:szCs w:val="18"/>
          <w:highlight w:val="none"/>
          <w:lang w:eastAsia="zh-Hans"/>
        </w:rPr>
        <w:t>Ⅴ</w:t>
      </w:r>
      <w:r>
        <w:rPr>
          <w:rFonts w:hint="eastAsia" w:hAnsi="宋体"/>
          <w:color w:val="auto"/>
          <w:sz w:val="18"/>
          <w:szCs w:val="18"/>
          <w:highlight w:val="none"/>
        </w:rPr>
        <w:t>族</w:t>
      </w:r>
      <w:r>
        <w:rPr>
          <w:rFonts w:hint="eastAsia" w:hAnsi="宋体"/>
          <w:color w:val="auto"/>
          <w:sz w:val="18"/>
          <w:szCs w:val="18"/>
          <w:highlight w:val="none"/>
          <w:lang w:eastAsia="zh-Hans"/>
        </w:rPr>
        <w:t>半导体材料、高纯合金、热电致冷元件以及用作硅、锗单晶的掺杂剂等。</w:t>
      </w:r>
    </w:p>
    <w:p>
      <w:pPr>
        <w:pStyle w:val="45"/>
        <w:spacing w:before="312" w:after="312"/>
        <w:rPr>
          <w:color w:val="auto"/>
          <w:highlight w:val="none"/>
        </w:rPr>
      </w:pPr>
      <w:r>
        <w:rPr>
          <w:rFonts w:hint="eastAsia"/>
          <w:color w:val="auto"/>
          <w:highlight w:val="none"/>
        </w:rPr>
        <w:t>规范性引用文件</w:t>
      </w:r>
    </w:p>
    <w:p>
      <w:pPr>
        <w:pStyle w:val="23"/>
        <w:rPr>
          <w:color w:val="auto"/>
          <w:highlight w:val="none"/>
        </w:rPr>
      </w:pPr>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ind w:firstLine="420" w:firstLineChars="200"/>
        <w:jc w:val="left"/>
        <w:rPr>
          <w:rFonts w:ascii="宋体" w:hAnsi="宋体" w:cs="宋体"/>
          <w:color w:val="auto"/>
          <w:szCs w:val="21"/>
          <w:highlight w:val="none"/>
        </w:rPr>
      </w:pPr>
      <w:r>
        <w:rPr>
          <w:color w:val="auto"/>
          <w:highlight w:val="none"/>
        </w:rPr>
        <w:t xml:space="preserve">GB/T8170 </w:t>
      </w:r>
      <w:r>
        <w:rPr>
          <w:rFonts w:hint="eastAsia"/>
          <w:color w:val="auto"/>
          <w:highlight w:val="none"/>
        </w:rPr>
        <w:t xml:space="preserve"> 数值修约规则与极限数值的表示和判定</w:t>
      </w:r>
    </w:p>
    <w:p>
      <w:pPr>
        <w:widowControl/>
        <w:ind w:firstLine="420" w:firstLineChars="200"/>
        <w:jc w:val="left"/>
        <w:rPr>
          <w:rFonts w:ascii="宋体" w:hAnsi="宋体" w:cs="宋体"/>
          <w:color w:val="auto"/>
          <w:kern w:val="0"/>
          <w:szCs w:val="21"/>
          <w:highlight w:val="none"/>
          <w:lang w:bidi="ar"/>
        </w:rPr>
      </w:pPr>
      <w:r>
        <w:rPr>
          <w:color w:val="auto"/>
          <w:highlight w:val="none"/>
        </w:rPr>
        <w:t>YS</w:t>
      </w:r>
      <w:r>
        <w:rPr>
          <w:rFonts w:hint="eastAsia"/>
          <w:color w:val="auto"/>
          <w:highlight w:val="none"/>
        </w:rPr>
        <w:t xml:space="preserve">/T 35  </w:t>
      </w:r>
      <w:r>
        <w:rPr>
          <w:rFonts w:hint="eastAsia"/>
          <w:color w:val="auto"/>
          <w:highlight w:val="none"/>
          <w:lang w:eastAsia="zh-Hans"/>
        </w:rPr>
        <w:t>高纯锑</w:t>
      </w:r>
      <w:r>
        <w:rPr>
          <w:rFonts w:hint="eastAsia" w:ascii="宋体" w:hAnsi="宋体" w:cs="宋体"/>
          <w:color w:val="auto"/>
          <w:szCs w:val="21"/>
          <w:highlight w:val="none"/>
          <w:lang w:eastAsia="zh-Hans"/>
        </w:rPr>
        <w:t>化学分析方</w:t>
      </w:r>
      <w:r>
        <w:rPr>
          <w:rFonts w:hint="eastAsia" w:ascii="宋体" w:hAnsi="宋体" w:cs="宋体"/>
          <w:color w:val="auto"/>
          <w:szCs w:val="21"/>
          <w:highlight w:val="none"/>
        </w:rPr>
        <w:t xml:space="preserve">法 </w:t>
      </w:r>
      <w:r>
        <w:rPr>
          <w:rFonts w:ascii="宋体" w:hAnsi="宋体" w:cs="宋体"/>
          <w:color w:val="auto"/>
          <w:szCs w:val="21"/>
          <w:highlight w:val="none"/>
        </w:rPr>
        <w:t xml:space="preserve"> </w:t>
      </w:r>
      <w:r>
        <w:rPr>
          <w:rFonts w:hint="eastAsia" w:ascii="宋体" w:hAnsi="宋体" w:cs="宋体"/>
          <w:color w:val="auto"/>
          <w:kern w:val="0"/>
          <w:szCs w:val="21"/>
          <w:highlight w:val="none"/>
          <w:lang w:bidi="ar"/>
        </w:rPr>
        <w:t xml:space="preserve">镁、锌、镍、铜、银、镉、铁、硫、砷、金、锰、铅、铋、硅、硒含量的测定 </w:t>
      </w:r>
      <w:r>
        <w:rPr>
          <w:rFonts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t>高质量分辨率辉光放电质谱法</w:t>
      </w:r>
    </w:p>
    <w:p>
      <w:pPr>
        <w:pStyle w:val="45"/>
        <w:spacing w:before="312" w:after="312"/>
        <w:rPr>
          <w:color w:val="auto"/>
          <w:highlight w:val="none"/>
        </w:rPr>
      </w:pPr>
      <w:r>
        <w:rPr>
          <w:rFonts w:hint="eastAsia"/>
          <w:color w:val="auto"/>
          <w:highlight w:val="none"/>
        </w:rPr>
        <w:t>术语和定义</w:t>
      </w:r>
    </w:p>
    <w:p>
      <w:pPr>
        <w:pStyle w:val="23"/>
        <w:rPr>
          <w:color w:val="auto"/>
          <w:highlight w:val="none"/>
        </w:rPr>
      </w:pPr>
      <w:r>
        <w:rPr>
          <w:rFonts w:hint="eastAsia"/>
          <w:color w:val="auto"/>
          <w:highlight w:val="none"/>
        </w:rPr>
        <w:t>本文件没有需要界定的术语和定义。</w:t>
      </w:r>
    </w:p>
    <w:p>
      <w:pPr>
        <w:pStyle w:val="45"/>
        <w:spacing w:before="312" w:after="312"/>
        <w:rPr>
          <w:color w:val="auto"/>
          <w:highlight w:val="none"/>
        </w:rPr>
      </w:pPr>
      <w:r>
        <w:rPr>
          <w:rFonts w:hint="eastAsia"/>
          <w:color w:val="auto"/>
          <w:highlight w:val="none"/>
        </w:rPr>
        <w:t>分类</w:t>
      </w:r>
    </w:p>
    <w:p>
      <w:pPr>
        <w:pStyle w:val="23"/>
        <w:rPr>
          <w:color w:val="auto"/>
          <w:highlight w:val="none"/>
        </w:rPr>
      </w:pPr>
      <w:r>
        <w:rPr>
          <w:rFonts w:hint="eastAsia"/>
          <w:color w:val="auto"/>
          <w:highlight w:val="none"/>
        </w:rPr>
        <w:t>高纯锑按照化学成分分为Sb-05、Sb-06两个牌号。</w:t>
      </w:r>
    </w:p>
    <w:p>
      <w:pPr>
        <w:pStyle w:val="45"/>
        <w:spacing w:before="312" w:after="312"/>
        <w:rPr>
          <w:color w:val="auto"/>
          <w:highlight w:val="none"/>
        </w:rPr>
      </w:pPr>
      <w:r>
        <w:rPr>
          <w:rFonts w:hint="eastAsia"/>
          <w:color w:val="auto"/>
          <w:highlight w:val="none"/>
        </w:rPr>
        <w:t>技术要求</w:t>
      </w:r>
    </w:p>
    <w:p>
      <w:pPr>
        <w:pStyle w:val="42"/>
        <w:spacing w:before="156" w:after="156"/>
        <w:rPr>
          <w:color w:val="auto"/>
          <w:highlight w:val="none"/>
        </w:rPr>
      </w:pPr>
      <w:r>
        <w:rPr>
          <w:rFonts w:hint="eastAsia"/>
          <w:color w:val="auto"/>
          <w:highlight w:val="none"/>
        </w:rPr>
        <w:t>规格</w:t>
      </w:r>
      <w:r>
        <w:rPr>
          <w:rFonts w:hint="eastAsia"/>
          <w:color w:val="auto"/>
          <w:highlight w:val="none"/>
          <w:lang w:val="en-US" w:eastAsia="zh-Hans"/>
        </w:rPr>
        <w:t>尺寸</w:t>
      </w:r>
    </w:p>
    <w:p>
      <w:pPr>
        <w:pStyle w:val="42"/>
        <w:numPr>
          <w:ilvl w:val="1"/>
          <w:numId w:val="0"/>
        </w:numPr>
        <w:spacing w:before="156" w:after="156"/>
        <w:ind w:firstLine="420" w:firstLineChars="200"/>
        <w:rPr>
          <w:color w:val="auto"/>
          <w:highlight w:val="none"/>
        </w:rPr>
      </w:pPr>
      <w:r>
        <w:rPr>
          <w:rFonts w:hint="eastAsia" w:ascii="宋体" w:eastAsia="宋体"/>
          <w:color w:val="auto"/>
          <w:szCs w:val="22"/>
          <w:highlight w:val="none"/>
        </w:rPr>
        <w:t>高纯锑为不规则块状，具体规格</w:t>
      </w:r>
      <w:r>
        <w:rPr>
          <w:rFonts w:hint="eastAsia" w:ascii="宋体" w:eastAsia="宋体"/>
          <w:color w:val="auto"/>
          <w:szCs w:val="22"/>
          <w:highlight w:val="none"/>
          <w:lang w:val="en-US" w:eastAsia="zh-Hans"/>
        </w:rPr>
        <w:t>尺寸</w:t>
      </w:r>
      <w:r>
        <w:rPr>
          <w:rFonts w:hint="eastAsia" w:ascii="宋体" w:eastAsia="宋体"/>
          <w:color w:val="auto"/>
          <w:szCs w:val="22"/>
          <w:highlight w:val="none"/>
        </w:rPr>
        <w:t>要求由供需双方协商确定。</w:t>
      </w:r>
    </w:p>
    <w:p>
      <w:pPr>
        <w:pStyle w:val="42"/>
        <w:spacing w:before="156" w:after="156"/>
        <w:rPr>
          <w:color w:val="auto"/>
          <w:highlight w:val="none"/>
        </w:rPr>
      </w:pPr>
      <w:r>
        <w:rPr>
          <w:rFonts w:hint="eastAsia"/>
          <w:color w:val="auto"/>
          <w:highlight w:val="none"/>
        </w:rPr>
        <w:t>外观质量</w:t>
      </w:r>
    </w:p>
    <w:p>
      <w:pPr>
        <w:pStyle w:val="23"/>
        <w:rPr>
          <w:color w:val="auto"/>
          <w:highlight w:val="none"/>
        </w:rPr>
      </w:pPr>
      <w:r>
        <w:rPr>
          <w:rFonts w:hint="eastAsia"/>
          <w:color w:val="auto"/>
          <w:highlight w:val="none"/>
        </w:rPr>
        <w:t>高纯锑外观呈银白色金属光泽，块状结晶致密，无氧化色斑。</w:t>
      </w:r>
    </w:p>
    <w:p>
      <w:pPr>
        <w:pStyle w:val="42"/>
        <w:spacing w:before="156" w:after="156"/>
        <w:rPr>
          <w:color w:val="auto"/>
          <w:highlight w:val="none"/>
        </w:rPr>
      </w:pPr>
      <w:r>
        <w:rPr>
          <w:rFonts w:hint="eastAsia"/>
          <w:color w:val="auto"/>
          <w:highlight w:val="none"/>
        </w:rPr>
        <w:t>化学成分</w:t>
      </w:r>
    </w:p>
    <w:p>
      <w:pPr>
        <w:pStyle w:val="46"/>
        <w:numPr>
          <w:ilvl w:val="0"/>
          <w:numId w:val="0"/>
        </w:numPr>
        <w:spacing w:before="156" w:after="156"/>
        <w:ind w:firstLine="420" w:firstLineChars="200"/>
        <w:rPr>
          <w:rFonts w:hint="eastAsia" w:ascii="宋体" w:hAnsi="宋体" w:eastAsia="宋体"/>
          <w:color w:val="auto"/>
          <w:highlight w:val="none"/>
        </w:rPr>
      </w:pPr>
      <w:r>
        <w:rPr>
          <w:rFonts w:hint="eastAsia" w:ascii="宋体" w:hAnsi="宋体" w:eastAsia="宋体"/>
          <w:color w:val="auto"/>
          <w:highlight w:val="none"/>
        </w:rPr>
        <w:t>高纯锑的化学成分应符合表1的规定。</w:t>
      </w:r>
    </w:p>
    <w:p>
      <w:pPr>
        <w:pStyle w:val="23"/>
      </w:pPr>
    </w:p>
    <w:p>
      <w:pPr>
        <w:pStyle w:val="126"/>
        <w:spacing w:before="156" w:after="156"/>
        <w:rPr>
          <w:color w:val="auto"/>
          <w:highlight w:val="none"/>
        </w:rPr>
      </w:pPr>
      <w:r>
        <w:rPr>
          <w:rFonts w:hint="eastAsia"/>
          <w:color w:val="auto"/>
          <w:highlight w:val="none"/>
        </w:rPr>
        <w:t>化学成分</w:t>
      </w:r>
    </w:p>
    <w:tbl>
      <w:tblPr>
        <w:tblStyle w:val="32"/>
        <w:tblW w:w="8639" w:type="dxa"/>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843"/>
        <w:gridCol w:w="1701"/>
        <w:gridCol w:w="2069"/>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841" w:type="dxa"/>
            <w:gridSpan w:val="3"/>
            <w:vAlign w:val="center"/>
          </w:tcPr>
          <w:p>
            <w:pPr>
              <w:widowControl/>
              <w:tabs>
                <w:tab w:val="center" w:pos="4201"/>
                <w:tab w:val="right" w:leader="dot" w:pos="9298"/>
              </w:tabs>
              <w:autoSpaceDE w:val="0"/>
              <w:autoSpaceDN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牌号</w:t>
            </w:r>
          </w:p>
        </w:tc>
        <w:tc>
          <w:tcPr>
            <w:tcW w:w="2069" w:type="dxa"/>
            <w:vAlign w:val="center"/>
          </w:tcPr>
          <w:p>
            <w:pPr>
              <w:widowControl/>
              <w:tabs>
                <w:tab w:val="center" w:pos="4201"/>
                <w:tab w:val="right" w:leader="dot" w:pos="9298"/>
              </w:tabs>
              <w:autoSpaceDE w:val="0"/>
              <w:autoSpaceDN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Sb-05</w:t>
            </w:r>
          </w:p>
        </w:tc>
        <w:tc>
          <w:tcPr>
            <w:tcW w:w="1729" w:type="dxa"/>
            <w:vAlign w:val="center"/>
          </w:tcPr>
          <w:p>
            <w:pPr>
              <w:widowControl/>
              <w:tabs>
                <w:tab w:val="center" w:pos="4201"/>
                <w:tab w:val="right" w:leader="dot" w:pos="9298"/>
              </w:tabs>
              <w:autoSpaceDE w:val="0"/>
              <w:autoSpaceDN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Sb-06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Merge w:val="restart"/>
            <w:vAlign w:val="center"/>
          </w:tcPr>
          <w:p>
            <w:pPr>
              <w:widowControl/>
              <w:tabs>
                <w:tab w:val="center" w:pos="4201"/>
                <w:tab w:val="right" w:leader="dot" w:pos="9298"/>
              </w:tabs>
              <w:autoSpaceDE w:val="0"/>
              <w:autoSpaceDN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化学成分</w:t>
            </w:r>
          </w:p>
          <w:p>
            <w:pPr>
              <w:tabs>
                <w:tab w:val="center" w:pos="4201"/>
                <w:tab w:val="right" w:leader="dot" w:pos="9298"/>
              </w:tabs>
              <w:autoSpaceDE w:val="0"/>
              <w:autoSpaceDN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（质量分数）</w:t>
            </w:r>
          </w:p>
        </w:tc>
        <w:tc>
          <w:tcPr>
            <w:tcW w:w="3544" w:type="dxa"/>
            <w:gridSpan w:val="2"/>
            <w:vAlign w:val="center"/>
          </w:tcPr>
          <w:p>
            <w:pPr>
              <w:pStyle w:val="2"/>
              <w:spacing w:line="240" w:lineRule="auto"/>
              <w:ind w:firstLine="0" w:firstLineChars="0"/>
              <w:jc w:val="center"/>
              <w:rPr>
                <w:rFonts w:ascii="宋体" w:hAnsi="宋体"/>
                <w:color w:val="auto"/>
                <w:kern w:val="0"/>
                <w:sz w:val="18"/>
                <w:szCs w:val="18"/>
                <w:highlight w:val="none"/>
              </w:rPr>
            </w:pPr>
            <w:r>
              <w:rPr>
                <w:rFonts w:hint="eastAsia" w:ascii="宋体" w:hAnsi="宋体"/>
                <w:color w:val="auto"/>
                <w:kern w:val="0"/>
                <w:sz w:val="18"/>
                <w:szCs w:val="18"/>
                <w:highlight w:val="none"/>
              </w:rPr>
              <w:t>Sb含量</w:t>
            </w:r>
            <w:r>
              <w:rPr>
                <w:rFonts w:hint="eastAsia" w:ascii="宋体" w:hAnsi="宋体"/>
                <w:color w:val="auto"/>
                <w:kern w:val="0"/>
                <w:sz w:val="18"/>
                <w:szCs w:val="18"/>
                <w:highlight w:val="none"/>
                <w:vertAlign w:val="superscript"/>
              </w:rPr>
              <w:t>a</w:t>
            </w:r>
            <w:r>
              <w:rPr>
                <w:rFonts w:hint="eastAsia" w:ascii="宋体" w:hAnsi="宋体"/>
                <w:color w:val="auto"/>
                <w:kern w:val="0"/>
                <w:sz w:val="18"/>
                <w:szCs w:val="18"/>
                <w:highlight w:val="none"/>
              </w:rPr>
              <w:t>，不小于</w:t>
            </w:r>
          </w:p>
          <w:p>
            <w:pPr>
              <w:pStyle w:val="2"/>
              <w:spacing w:line="240" w:lineRule="auto"/>
              <w:ind w:firstLine="0" w:firstLineChars="0"/>
              <w:jc w:val="center"/>
              <w:rPr>
                <w:color w:val="auto"/>
                <w:highlight w:val="none"/>
              </w:rPr>
            </w:pPr>
            <w:r>
              <w:rPr>
                <w:rFonts w:hint="eastAsia" w:ascii="宋体" w:hAnsi="宋体"/>
                <w:color w:val="auto"/>
                <w:kern w:val="0"/>
                <w:sz w:val="18"/>
                <w:szCs w:val="18"/>
                <w:highlight w:val="none"/>
              </w:rPr>
              <w:t>%</w:t>
            </w:r>
          </w:p>
        </w:tc>
        <w:tc>
          <w:tcPr>
            <w:tcW w:w="2069" w:type="dxa"/>
            <w:vAlign w:val="center"/>
          </w:tcPr>
          <w:p>
            <w:pPr>
              <w:widowControl/>
              <w:tabs>
                <w:tab w:val="center" w:pos="4201"/>
                <w:tab w:val="right" w:leader="dot" w:pos="9298"/>
              </w:tabs>
              <w:autoSpaceDE w:val="0"/>
              <w:autoSpaceDN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99.999</w:t>
            </w:r>
          </w:p>
        </w:tc>
        <w:tc>
          <w:tcPr>
            <w:tcW w:w="1729" w:type="dxa"/>
            <w:vAlign w:val="center"/>
          </w:tcPr>
          <w:p>
            <w:pPr>
              <w:widowControl/>
              <w:tabs>
                <w:tab w:val="center" w:pos="4201"/>
                <w:tab w:val="right" w:leader="dot" w:pos="9298"/>
              </w:tabs>
              <w:autoSpaceDE w:val="0"/>
              <w:autoSpaceDN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Merge w:val="continue"/>
            <w:vAlign w:val="center"/>
          </w:tcPr>
          <w:p>
            <w:pPr>
              <w:widowControl/>
              <w:tabs>
                <w:tab w:val="center" w:pos="4201"/>
                <w:tab w:val="right" w:leader="dot" w:pos="9298"/>
              </w:tabs>
              <w:autoSpaceDE w:val="0"/>
              <w:autoSpaceDN w:val="0"/>
              <w:jc w:val="center"/>
              <w:rPr>
                <w:rFonts w:ascii="宋体" w:hAnsi="宋体" w:cs="宋体"/>
                <w:color w:val="auto"/>
                <w:kern w:val="0"/>
                <w:sz w:val="18"/>
                <w:szCs w:val="18"/>
                <w:highlight w:val="none"/>
              </w:rPr>
            </w:pPr>
          </w:p>
        </w:tc>
        <w:tc>
          <w:tcPr>
            <w:tcW w:w="1843" w:type="dxa"/>
            <w:vMerge w:val="restart"/>
            <w:vAlign w:val="center"/>
          </w:tcPr>
          <w:p>
            <w:pPr>
              <w:widowControl/>
              <w:tabs>
                <w:tab w:val="center" w:pos="4201"/>
                <w:tab w:val="right" w:leader="dot" w:pos="9298"/>
              </w:tabs>
              <w:autoSpaceDE w:val="0"/>
              <w:autoSpaceDN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杂质含量，不大于</w:t>
            </w:r>
          </w:p>
          <w:p>
            <w:pPr>
              <w:widowControl/>
              <w:tabs>
                <w:tab w:val="center" w:pos="4201"/>
                <w:tab w:val="right" w:leader="dot" w:pos="9298"/>
              </w:tabs>
              <w:autoSpaceDE w:val="0"/>
              <w:autoSpaceDN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r>
              <w:rPr>
                <w:rFonts w:hint="eastAsia" w:ascii="宋体" w:hAnsi="宋体" w:cs="宋体"/>
                <w:color w:val="auto"/>
                <w:kern w:val="0"/>
                <w:sz w:val="18"/>
                <w:szCs w:val="18"/>
                <w:highlight w:val="none"/>
                <w:vertAlign w:val="superscript"/>
              </w:rPr>
              <w:t>-4</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 xml:space="preserve"> </w:t>
            </w:r>
          </w:p>
        </w:tc>
        <w:tc>
          <w:tcPr>
            <w:tcW w:w="1701"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Ag</w:t>
            </w:r>
          </w:p>
        </w:tc>
        <w:tc>
          <w:tcPr>
            <w:tcW w:w="206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0.05</w:t>
            </w:r>
          </w:p>
        </w:tc>
        <w:tc>
          <w:tcPr>
            <w:tcW w:w="172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Merge w:val="continue"/>
            <w:vAlign w:val="center"/>
          </w:tcPr>
          <w:p>
            <w:pPr>
              <w:widowControl/>
              <w:tabs>
                <w:tab w:val="center" w:pos="4201"/>
                <w:tab w:val="right" w:leader="dot" w:pos="9298"/>
              </w:tabs>
              <w:autoSpaceDE w:val="0"/>
              <w:autoSpaceDN w:val="0"/>
              <w:jc w:val="center"/>
              <w:rPr>
                <w:rFonts w:ascii="宋体" w:hAnsi="宋体" w:cs="宋体"/>
                <w:color w:val="auto"/>
                <w:kern w:val="0"/>
                <w:sz w:val="18"/>
                <w:szCs w:val="18"/>
                <w:highlight w:val="none"/>
              </w:rPr>
            </w:pPr>
          </w:p>
        </w:tc>
        <w:tc>
          <w:tcPr>
            <w:tcW w:w="1843" w:type="dxa"/>
            <w:vMerge w:val="continue"/>
            <w:vAlign w:val="center"/>
          </w:tcPr>
          <w:p>
            <w:pPr>
              <w:widowControl/>
              <w:tabs>
                <w:tab w:val="center" w:pos="4201"/>
                <w:tab w:val="right" w:leader="dot" w:pos="9298"/>
              </w:tabs>
              <w:autoSpaceDE w:val="0"/>
              <w:autoSpaceDN w:val="0"/>
              <w:jc w:val="center"/>
              <w:rPr>
                <w:rFonts w:ascii="宋体" w:hAnsi="宋体" w:cs="宋体"/>
                <w:color w:val="auto"/>
                <w:kern w:val="0"/>
                <w:sz w:val="18"/>
                <w:szCs w:val="18"/>
                <w:highlight w:val="none"/>
              </w:rPr>
            </w:pPr>
          </w:p>
        </w:tc>
        <w:tc>
          <w:tcPr>
            <w:tcW w:w="1701"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Al</w:t>
            </w:r>
          </w:p>
        </w:tc>
        <w:tc>
          <w:tcPr>
            <w:tcW w:w="206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0.5</w:t>
            </w:r>
            <w:r>
              <w:rPr>
                <w:rFonts w:hint="default" w:ascii="宋体" w:hAnsi="宋体" w:cs="宋体"/>
                <w:color w:val="auto"/>
                <w:kern w:val="0"/>
                <w:sz w:val="18"/>
                <w:szCs w:val="18"/>
                <w:highlight w:val="none"/>
              </w:rPr>
              <w:t>0</w:t>
            </w:r>
          </w:p>
        </w:tc>
        <w:tc>
          <w:tcPr>
            <w:tcW w:w="172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Merge w:val="continue"/>
            <w:vAlign w:val="center"/>
          </w:tcPr>
          <w:p>
            <w:pPr>
              <w:widowControl/>
              <w:tabs>
                <w:tab w:val="center" w:pos="4201"/>
                <w:tab w:val="right" w:leader="dot" w:pos="9298"/>
              </w:tabs>
              <w:autoSpaceDE w:val="0"/>
              <w:autoSpaceDN w:val="0"/>
              <w:jc w:val="center"/>
              <w:rPr>
                <w:rFonts w:ascii="宋体" w:hAnsi="宋体" w:cs="宋体"/>
                <w:color w:val="auto"/>
                <w:kern w:val="0"/>
                <w:sz w:val="18"/>
                <w:szCs w:val="18"/>
                <w:highlight w:val="none"/>
              </w:rPr>
            </w:pPr>
          </w:p>
        </w:tc>
        <w:tc>
          <w:tcPr>
            <w:tcW w:w="1843" w:type="dxa"/>
            <w:vMerge w:val="continue"/>
            <w:vAlign w:val="center"/>
          </w:tcPr>
          <w:p>
            <w:pPr>
              <w:widowControl/>
              <w:tabs>
                <w:tab w:val="center" w:pos="4201"/>
                <w:tab w:val="right" w:leader="dot" w:pos="9298"/>
              </w:tabs>
              <w:autoSpaceDE w:val="0"/>
              <w:autoSpaceDN w:val="0"/>
              <w:jc w:val="center"/>
              <w:rPr>
                <w:rFonts w:ascii="宋体" w:hAnsi="宋体" w:cs="宋体"/>
                <w:color w:val="auto"/>
                <w:kern w:val="0"/>
                <w:sz w:val="18"/>
                <w:szCs w:val="18"/>
                <w:highlight w:val="none"/>
              </w:rPr>
            </w:pPr>
          </w:p>
        </w:tc>
        <w:tc>
          <w:tcPr>
            <w:tcW w:w="1701"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As</w:t>
            </w:r>
          </w:p>
        </w:tc>
        <w:tc>
          <w:tcPr>
            <w:tcW w:w="206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eastAsia="zh-Hans"/>
              </w:rPr>
              <w:t>.</w:t>
            </w:r>
            <w:r>
              <w:rPr>
                <w:rFonts w:hint="default" w:ascii="宋体" w:hAnsi="宋体" w:cs="宋体"/>
                <w:color w:val="auto"/>
                <w:kern w:val="0"/>
                <w:sz w:val="18"/>
                <w:szCs w:val="18"/>
                <w:highlight w:val="none"/>
                <w:lang w:eastAsia="zh-Hans"/>
              </w:rPr>
              <w:t>0</w:t>
            </w:r>
          </w:p>
        </w:tc>
        <w:tc>
          <w:tcPr>
            <w:tcW w:w="172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Merge w:val="continue"/>
            <w:vAlign w:val="center"/>
          </w:tcPr>
          <w:p>
            <w:pPr>
              <w:widowControl/>
              <w:tabs>
                <w:tab w:val="center" w:pos="4201"/>
                <w:tab w:val="right" w:leader="dot" w:pos="9298"/>
              </w:tabs>
              <w:autoSpaceDE w:val="0"/>
              <w:autoSpaceDN w:val="0"/>
              <w:jc w:val="center"/>
              <w:rPr>
                <w:rFonts w:ascii="宋体" w:hAnsi="宋体" w:cs="宋体"/>
                <w:color w:val="auto"/>
                <w:kern w:val="0"/>
                <w:sz w:val="18"/>
                <w:szCs w:val="18"/>
                <w:highlight w:val="none"/>
              </w:rPr>
            </w:pPr>
          </w:p>
        </w:tc>
        <w:tc>
          <w:tcPr>
            <w:tcW w:w="1843" w:type="dxa"/>
            <w:vMerge w:val="continue"/>
            <w:vAlign w:val="center"/>
          </w:tcPr>
          <w:p>
            <w:pPr>
              <w:widowControl/>
              <w:tabs>
                <w:tab w:val="center" w:pos="4201"/>
                <w:tab w:val="right" w:leader="dot" w:pos="9298"/>
              </w:tabs>
              <w:autoSpaceDE w:val="0"/>
              <w:autoSpaceDN w:val="0"/>
              <w:jc w:val="center"/>
              <w:rPr>
                <w:rFonts w:ascii="宋体" w:hAnsi="宋体" w:cs="宋体"/>
                <w:color w:val="auto"/>
                <w:kern w:val="0"/>
                <w:sz w:val="18"/>
                <w:szCs w:val="18"/>
                <w:highlight w:val="none"/>
              </w:rPr>
            </w:pPr>
          </w:p>
        </w:tc>
        <w:tc>
          <w:tcPr>
            <w:tcW w:w="1701"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Au</w:t>
            </w:r>
          </w:p>
        </w:tc>
        <w:tc>
          <w:tcPr>
            <w:tcW w:w="206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0.05</w:t>
            </w:r>
          </w:p>
        </w:tc>
        <w:tc>
          <w:tcPr>
            <w:tcW w:w="172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Merge w:val="continue"/>
            <w:vAlign w:val="center"/>
          </w:tcPr>
          <w:p>
            <w:pPr>
              <w:widowControl/>
              <w:tabs>
                <w:tab w:val="center" w:pos="4201"/>
                <w:tab w:val="right" w:leader="dot" w:pos="9298"/>
              </w:tabs>
              <w:autoSpaceDE w:val="0"/>
              <w:autoSpaceDN w:val="0"/>
              <w:jc w:val="center"/>
              <w:rPr>
                <w:rFonts w:ascii="宋体" w:hAnsi="宋体" w:cs="宋体"/>
                <w:color w:val="auto"/>
                <w:kern w:val="0"/>
                <w:sz w:val="18"/>
                <w:szCs w:val="18"/>
                <w:highlight w:val="none"/>
              </w:rPr>
            </w:pPr>
          </w:p>
        </w:tc>
        <w:tc>
          <w:tcPr>
            <w:tcW w:w="1843" w:type="dxa"/>
            <w:vMerge w:val="continue"/>
            <w:vAlign w:val="center"/>
          </w:tcPr>
          <w:p>
            <w:pPr>
              <w:widowControl/>
              <w:tabs>
                <w:tab w:val="center" w:pos="4201"/>
                <w:tab w:val="right" w:leader="dot" w:pos="9298"/>
              </w:tabs>
              <w:autoSpaceDE w:val="0"/>
              <w:autoSpaceDN w:val="0"/>
              <w:jc w:val="center"/>
              <w:rPr>
                <w:rFonts w:ascii="宋体" w:hAnsi="宋体" w:cs="宋体"/>
                <w:color w:val="auto"/>
                <w:kern w:val="0"/>
                <w:sz w:val="18"/>
                <w:szCs w:val="18"/>
                <w:highlight w:val="none"/>
              </w:rPr>
            </w:pPr>
          </w:p>
        </w:tc>
        <w:tc>
          <w:tcPr>
            <w:tcW w:w="1701"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206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0.1</w:t>
            </w:r>
          </w:p>
        </w:tc>
        <w:tc>
          <w:tcPr>
            <w:tcW w:w="172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843"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701"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Bi</w:t>
            </w:r>
          </w:p>
        </w:tc>
        <w:tc>
          <w:tcPr>
            <w:tcW w:w="206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0.2</w:t>
            </w:r>
          </w:p>
        </w:tc>
        <w:tc>
          <w:tcPr>
            <w:tcW w:w="172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843"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701"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Ca</w:t>
            </w:r>
          </w:p>
        </w:tc>
        <w:tc>
          <w:tcPr>
            <w:tcW w:w="206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0.5</w:t>
            </w:r>
          </w:p>
        </w:tc>
        <w:tc>
          <w:tcPr>
            <w:tcW w:w="172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843"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701"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Cd</w:t>
            </w:r>
          </w:p>
        </w:tc>
        <w:tc>
          <w:tcPr>
            <w:tcW w:w="206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0.5</w:t>
            </w:r>
          </w:p>
        </w:tc>
        <w:tc>
          <w:tcPr>
            <w:tcW w:w="172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843"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701"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Cu</w:t>
            </w:r>
          </w:p>
        </w:tc>
        <w:tc>
          <w:tcPr>
            <w:tcW w:w="206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0.05</w:t>
            </w:r>
          </w:p>
        </w:tc>
        <w:tc>
          <w:tcPr>
            <w:tcW w:w="172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843"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701"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Fe</w:t>
            </w:r>
          </w:p>
        </w:tc>
        <w:tc>
          <w:tcPr>
            <w:tcW w:w="206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0.5</w:t>
            </w:r>
          </w:p>
        </w:tc>
        <w:tc>
          <w:tcPr>
            <w:tcW w:w="172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843"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701"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Ga</w:t>
            </w:r>
          </w:p>
        </w:tc>
        <w:tc>
          <w:tcPr>
            <w:tcW w:w="206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0.1</w:t>
            </w:r>
          </w:p>
        </w:tc>
        <w:tc>
          <w:tcPr>
            <w:tcW w:w="172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843"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701"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Mg</w:t>
            </w:r>
          </w:p>
        </w:tc>
        <w:tc>
          <w:tcPr>
            <w:tcW w:w="206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0.2</w:t>
            </w:r>
          </w:p>
        </w:tc>
        <w:tc>
          <w:tcPr>
            <w:tcW w:w="172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843"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701"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Mn</w:t>
            </w:r>
          </w:p>
        </w:tc>
        <w:tc>
          <w:tcPr>
            <w:tcW w:w="206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0.05</w:t>
            </w:r>
          </w:p>
        </w:tc>
        <w:tc>
          <w:tcPr>
            <w:tcW w:w="172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843"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701"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Na</w:t>
            </w:r>
          </w:p>
        </w:tc>
        <w:tc>
          <w:tcPr>
            <w:tcW w:w="206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0.5</w:t>
            </w:r>
          </w:p>
        </w:tc>
        <w:tc>
          <w:tcPr>
            <w:tcW w:w="172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843"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701"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Ni</w:t>
            </w:r>
          </w:p>
        </w:tc>
        <w:tc>
          <w:tcPr>
            <w:tcW w:w="206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0.2</w:t>
            </w:r>
          </w:p>
        </w:tc>
        <w:tc>
          <w:tcPr>
            <w:tcW w:w="172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843"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701"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Pb</w:t>
            </w:r>
          </w:p>
        </w:tc>
        <w:tc>
          <w:tcPr>
            <w:tcW w:w="206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0.2</w:t>
            </w:r>
          </w:p>
        </w:tc>
        <w:tc>
          <w:tcPr>
            <w:tcW w:w="172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843"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701"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S</w:t>
            </w:r>
          </w:p>
        </w:tc>
        <w:tc>
          <w:tcPr>
            <w:tcW w:w="206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0.5</w:t>
            </w:r>
          </w:p>
        </w:tc>
        <w:tc>
          <w:tcPr>
            <w:tcW w:w="172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843"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701"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Si</w:t>
            </w:r>
          </w:p>
        </w:tc>
        <w:tc>
          <w:tcPr>
            <w:tcW w:w="206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eastAsia="zh-Hans"/>
              </w:rPr>
              <w:t>.</w:t>
            </w:r>
            <w:r>
              <w:rPr>
                <w:rFonts w:hint="default" w:ascii="宋体" w:hAnsi="宋体" w:cs="宋体"/>
                <w:color w:val="auto"/>
                <w:kern w:val="0"/>
                <w:sz w:val="18"/>
                <w:szCs w:val="18"/>
                <w:highlight w:val="none"/>
                <w:lang w:eastAsia="zh-Hans"/>
              </w:rPr>
              <w:t>0</w:t>
            </w:r>
          </w:p>
        </w:tc>
        <w:tc>
          <w:tcPr>
            <w:tcW w:w="172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843"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701"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Sn</w:t>
            </w:r>
          </w:p>
        </w:tc>
        <w:tc>
          <w:tcPr>
            <w:tcW w:w="206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0.5</w:t>
            </w:r>
          </w:p>
        </w:tc>
        <w:tc>
          <w:tcPr>
            <w:tcW w:w="172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843"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1701"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Zn</w:t>
            </w:r>
          </w:p>
        </w:tc>
        <w:tc>
          <w:tcPr>
            <w:tcW w:w="206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0.5</w:t>
            </w:r>
          </w:p>
        </w:tc>
        <w:tc>
          <w:tcPr>
            <w:tcW w:w="1729" w:type="dxa"/>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97" w:type="dxa"/>
            <w:vMerge w:val="continue"/>
          </w:tcPr>
          <w:p>
            <w:pPr>
              <w:widowControl/>
              <w:tabs>
                <w:tab w:val="center" w:pos="4201"/>
                <w:tab w:val="right" w:leader="dot" w:pos="9298"/>
              </w:tabs>
              <w:autoSpaceDE w:val="0"/>
              <w:autoSpaceDN w:val="0"/>
              <w:rPr>
                <w:rFonts w:ascii="宋体" w:hAnsi="宋体" w:cs="宋体"/>
                <w:color w:val="auto"/>
                <w:kern w:val="0"/>
                <w:sz w:val="18"/>
                <w:szCs w:val="18"/>
                <w:highlight w:val="none"/>
              </w:rPr>
            </w:pPr>
          </w:p>
        </w:tc>
        <w:tc>
          <w:tcPr>
            <w:tcW w:w="3544" w:type="dxa"/>
            <w:gridSpan w:val="2"/>
            <w:vAlign w:val="center"/>
          </w:tcPr>
          <w:p>
            <w:pPr>
              <w:widowControl/>
              <w:tabs>
                <w:tab w:val="center" w:pos="4201"/>
                <w:tab w:val="right" w:leader="dot" w:pos="9298"/>
              </w:tabs>
              <w:autoSpaceDE w:val="0"/>
              <w:autoSpaceDN w:val="0"/>
              <w:adjustRightInd w:val="0"/>
              <w:snapToGri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杂质含量总和</w:t>
            </w:r>
            <w:r>
              <w:rPr>
                <w:rFonts w:hint="default" w:ascii="宋体" w:hAnsi="宋体" w:cs="宋体"/>
                <w:color w:val="auto"/>
                <w:kern w:val="0"/>
                <w:sz w:val="18"/>
                <w:szCs w:val="18"/>
                <w:highlight w:val="none"/>
              </w:rPr>
              <w:t xml:space="preserve"> </w:t>
            </w:r>
            <w:r>
              <w:rPr>
                <w:rFonts w:hint="eastAsia" w:ascii="宋体" w:hAnsi="宋体" w:cs="宋体"/>
                <w:color w:val="auto"/>
                <w:kern w:val="0"/>
                <w:sz w:val="18"/>
                <w:szCs w:val="18"/>
                <w:highlight w:val="none"/>
                <w:vertAlign w:val="superscript"/>
                <w:lang w:val="en-US" w:eastAsia="zh-Hans"/>
              </w:rPr>
              <w:t>b</w:t>
            </w:r>
            <w:r>
              <w:rPr>
                <w:rFonts w:hint="eastAsia" w:ascii="宋体" w:hAnsi="宋体" w:cs="宋体"/>
                <w:color w:val="auto"/>
                <w:kern w:val="0"/>
                <w:sz w:val="18"/>
                <w:szCs w:val="18"/>
                <w:highlight w:val="none"/>
              </w:rPr>
              <w:t>，不大于</w:t>
            </w:r>
          </w:p>
          <w:p>
            <w:pPr>
              <w:pStyle w:val="2"/>
              <w:spacing w:line="240" w:lineRule="auto"/>
              <w:ind w:firstLine="360"/>
              <w:jc w:val="center"/>
              <w:rPr>
                <w:color w:val="auto"/>
                <w:sz w:val="18"/>
                <w:szCs w:val="18"/>
                <w:highlight w:val="none"/>
              </w:rPr>
            </w:pPr>
            <w:r>
              <w:rPr>
                <w:rFonts w:hint="eastAsia" w:ascii="宋体" w:hAnsi="宋体"/>
                <w:color w:val="auto"/>
                <w:kern w:val="0"/>
                <w:sz w:val="18"/>
                <w:szCs w:val="18"/>
                <w:highlight w:val="none"/>
              </w:rPr>
              <w:t>10</w:t>
            </w:r>
            <w:r>
              <w:rPr>
                <w:rFonts w:hint="eastAsia" w:ascii="宋体" w:hAnsi="宋体"/>
                <w:color w:val="auto"/>
                <w:kern w:val="0"/>
                <w:sz w:val="18"/>
                <w:szCs w:val="18"/>
                <w:highlight w:val="none"/>
                <w:vertAlign w:val="superscript"/>
              </w:rPr>
              <w:t>-4</w:t>
            </w:r>
            <w:r>
              <w:rPr>
                <w:rFonts w:hint="eastAsia" w:ascii="宋体" w:hAnsi="宋体"/>
                <w:color w:val="auto"/>
                <w:kern w:val="0"/>
                <w:sz w:val="18"/>
                <w:szCs w:val="18"/>
                <w:highlight w:val="none"/>
              </w:rPr>
              <w:t>%</w:t>
            </w:r>
          </w:p>
        </w:tc>
        <w:tc>
          <w:tcPr>
            <w:tcW w:w="2069" w:type="dxa"/>
            <w:vAlign w:val="center"/>
          </w:tcPr>
          <w:p>
            <w:pPr>
              <w:widowControl/>
              <w:tabs>
                <w:tab w:val="center" w:pos="4201"/>
                <w:tab w:val="right" w:leader="dot" w:pos="9298"/>
              </w:tabs>
              <w:autoSpaceDE w:val="0"/>
              <w:autoSpaceDN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729" w:type="dxa"/>
            <w:vAlign w:val="center"/>
          </w:tcPr>
          <w:p>
            <w:pPr>
              <w:widowControl/>
              <w:tabs>
                <w:tab w:val="center" w:pos="4201"/>
                <w:tab w:val="right" w:leader="dot" w:pos="9298"/>
              </w:tabs>
              <w:autoSpaceDE w:val="0"/>
              <w:autoSpaceDN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39" w:type="dxa"/>
            <w:gridSpan w:val="5"/>
            <w:vAlign w:val="center"/>
          </w:tcPr>
          <w:p>
            <w:pPr>
              <w:widowControl/>
              <w:tabs>
                <w:tab w:val="center" w:pos="4201"/>
                <w:tab w:val="right" w:leader="dot" w:pos="9298"/>
              </w:tabs>
              <w:autoSpaceDE w:val="0"/>
              <w:autoSpaceDN w:val="0"/>
              <w:ind w:firstLine="360" w:firstLineChars="200"/>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 xml:space="preserve">a  </w:t>
            </w:r>
            <w:r>
              <w:rPr>
                <w:rFonts w:hint="default" w:ascii="宋体" w:hAnsi="宋体" w:eastAsia="宋体" w:cs="宋体"/>
                <w:color w:val="auto"/>
                <w:kern w:val="0"/>
                <w:sz w:val="18"/>
                <w:szCs w:val="18"/>
                <w:highlight w:val="none"/>
                <w:lang w:val="en-US" w:eastAsia="zh-CN" w:bidi="ar-SA"/>
              </w:rPr>
              <w:t>S</w:t>
            </w:r>
            <w:r>
              <w:rPr>
                <w:rFonts w:hint="eastAsia" w:ascii="宋体" w:hAnsi="宋体" w:eastAsia="宋体" w:cs="宋体"/>
                <w:color w:val="auto"/>
                <w:kern w:val="0"/>
                <w:sz w:val="18"/>
                <w:szCs w:val="18"/>
                <w:highlight w:val="none"/>
                <w:lang w:val="en-US" w:eastAsia="zh-Hans" w:bidi="ar-SA"/>
              </w:rPr>
              <w:t>b</w:t>
            </w:r>
            <w:r>
              <w:rPr>
                <w:rFonts w:hint="eastAsia" w:ascii="宋体" w:hAnsi="宋体" w:eastAsia="宋体" w:cs="宋体"/>
                <w:color w:val="auto"/>
                <w:kern w:val="0"/>
                <w:sz w:val="18"/>
                <w:szCs w:val="18"/>
                <w:highlight w:val="none"/>
                <w:lang w:val="en-US" w:eastAsia="zh-CN" w:bidi="ar-SA"/>
              </w:rPr>
              <w:t>含量为100%减去杂质</w:t>
            </w:r>
            <w:r>
              <w:rPr>
                <w:rFonts w:hint="eastAsia" w:ascii="宋体" w:hAnsi="宋体" w:eastAsia="宋体" w:cs="宋体"/>
                <w:color w:val="auto"/>
                <w:kern w:val="0"/>
                <w:sz w:val="18"/>
                <w:szCs w:val="18"/>
                <w:highlight w:val="none"/>
                <w:lang w:val="en-US" w:eastAsia="zh-Hans" w:bidi="ar-SA"/>
              </w:rPr>
              <w:t>含量</w:t>
            </w:r>
            <w:r>
              <w:rPr>
                <w:rFonts w:hint="eastAsia" w:ascii="宋体" w:hAnsi="宋体" w:eastAsia="宋体" w:cs="宋体"/>
                <w:color w:val="auto"/>
                <w:kern w:val="0"/>
                <w:sz w:val="18"/>
                <w:szCs w:val="18"/>
                <w:highlight w:val="none"/>
                <w:lang w:val="en-US" w:eastAsia="zh-CN" w:bidi="ar-SA"/>
              </w:rPr>
              <w:t>总和的余量。</w:t>
            </w:r>
          </w:p>
          <w:p>
            <w:pPr>
              <w:pStyle w:val="2"/>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val="en-US" w:eastAsia="zh-Hans" w:bidi="ar-SA"/>
              </w:rPr>
              <w:t>b</w:t>
            </w:r>
            <w:r>
              <w:rPr>
                <w:rFonts w:hint="default" w:ascii="宋体" w:hAnsi="宋体" w:eastAsia="宋体" w:cs="宋体"/>
                <w:color w:val="auto"/>
                <w:kern w:val="0"/>
                <w:sz w:val="18"/>
                <w:szCs w:val="18"/>
                <w:highlight w:val="none"/>
                <w:lang w:val="en-US" w:eastAsia="zh-Hans" w:bidi="ar-SA"/>
              </w:rPr>
              <w:t xml:space="preserve">  </w:t>
            </w:r>
            <w:r>
              <w:rPr>
                <w:rFonts w:hint="eastAsia" w:ascii="宋体" w:hAnsi="宋体" w:eastAsia="宋体" w:cs="宋体"/>
                <w:color w:val="auto"/>
                <w:kern w:val="0"/>
                <w:sz w:val="18"/>
                <w:szCs w:val="18"/>
                <w:highlight w:val="none"/>
                <w:lang w:val="en-US" w:eastAsia="zh-Hans" w:bidi="ar-SA"/>
              </w:rPr>
              <w:t>杂质含量总和</w:t>
            </w:r>
            <w:r>
              <w:rPr>
                <w:rFonts w:hint="eastAsia" w:ascii="宋体" w:hAnsi="宋体" w:cs="宋体"/>
                <w:color w:val="auto"/>
                <w:kern w:val="0"/>
                <w:sz w:val="18"/>
                <w:szCs w:val="18"/>
                <w:highlight w:val="none"/>
                <w:lang w:val="en-US" w:eastAsia="zh-CN" w:bidi="ar-SA"/>
              </w:rPr>
              <w:t>为</w:t>
            </w:r>
            <w:r>
              <w:rPr>
                <w:rFonts w:hint="eastAsia" w:ascii="宋体" w:hAnsi="宋体" w:eastAsia="宋体" w:cs="宋体"/>
                <w:color w:val="auto"/>
                <w:kern w:val="0"/>
                <w:sz w:val="18"/>
                <w:szCs w:val="18"/>
                <w:highlight w:val="none"/>
                <w:lang w:val="en-US" w:eastAsia="zh-Hans" w:bidi="ar-SA"/>
              </w:rPr>
              <w:t>所测元素的</w:t>
            </w:r>
            <w:r>
              <w:rPr>
                <w:rFonts w:hint="eastAsia" w:ascii="宋体" w:hAnsi="宋体" w:cs="宋体"/>
                <w:color w:val="auto"/>
                <w:kern w:val="0"/>
                <w:sz w:val="18"/>
                <w:szCs w:val="18"/>
                <w:highlight w:val="none"/>
                <w:lang w:val="en-US" w:eastAsia="zh-CN" w:bidi="ar-SA"/>
              </w:rPr>
              <w:t>实测值之和</w:t>
            </w:r>
            <w:r>
              <w:rPr>
                <w:rFonts w:hint="eastAsia" w:ascii="宋体" w:hAnsi="宋体" w:eastAsia="宋体" w:cs="宋体"/>
                <w:color w:val="auto"/>
                <w:kern w:val="0"/>
                <w:sz w:val="18"/>
                <w:szCs w:val="18"/>
                <w:highlight w:val="none"/>
                <w:lang w:val="en-US" w:eastAsia="zh-Hans" w:bidi="ar-SA"/>
              </w:rPr>
              <w:t>，包含但不仅限于</w:t>
            </w:r>
            <w:r>
              <w:rPr>
                <w:rFonts w:hint="eastAsia" w:ascii="宋体" w:hAnsi="宋体" w:eastAsia="宋体" w:cs="宋体"/>
                <w:color w:val="auto"/>
                <w:kern w:val="0"/>
                <w:sz w:val="18"/>
                <w:szCs w:val="18"/>
                <w:highlight w:val="none"/>
                <w:lang w:val="en-US" w:eastAsia="zh-CN" w:bidi="ar-SA"/>
              </w:rPr>
              <w:t>表中所列杂质元素</w:t>
            </w:r>
            <w:r>
              <w:rPr>
                <w:rFonts w:hint="eastAsia" w:ascii="宋体" w:hAnsi="宋体" w:eastAsia="宋体" w:cs="宋体"/>
                <w:color w:val="auto"/>
                <w:kern w:val="0"/>
                <w:sz w:val="18"/>
                <w:szCs w:val="18"/>
                <w:highlight w:val="none"/>
                <w:lang w:val="en-US" w:eastAsia="zh-Han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639" w:type="dxa"/>
            <w:gridSpan w:val="5"/>
            <w:vAlign w:val="center"/>
          </w:tcPr>
          <w:p>
            <w:pPr>
              <w:pStyle w:val="2"/>
              <w:rPr>
                <w:rFonts w:hint="eastAsia" w:ascii="Times New Roman" w:hAnsi="Times New Roman" w:eastAsia="宋体" w:cs="宋体"/>
                <w:color w:val="auto"/>
                <w:highlight w:val="none"/>
                <w:lang w:val="en-US" w:eastAsia="zh-Hans"/>
              </w:rPr>
            </w:pPr>
            <w:r>
              <w:rPr>
                <w:rFonts w:hint="eastAsia" w:ascii="黑体" w:hAnsi="黑体" w:eastAsia="黑体" w:cs="宋体"/>
                <w:color w:val="auto"/>
                <w:kern w:val="0"/>
                <w:sz w:val="18"/>
                <w:szCs w:val="18"/>
                <w:highlight w:val="none"/>
              </w:rPr>
              <w:t>注</w:t>
            </w:r>
            <w:r>
              <w:rPr>
                <w:rFonts w:hint="eastAsia" w:ascii="宋体" w:hAnsi="宋体" w:cs="宋体"/>
                <w:color w:val="auto"/>
                <w:kern w:val="0"/>
                <w:sz w:val="18"/>
                <w:szCs w:val="18"/>
                <w:highlight w:val="none"/>
              </w:rPr>
              <w:t>：用户对</w:t>
            </w:r>
            <w:r>
              <w:rPr>
                <w:rFonts w:hint="eastAsia" w:ascii="宋体" w:hAnsi="宋体" w:cs="宋体"/>
                <w:color w:val="auto"/>
                <w:kern w:val="0"/>
                <w:sz w:val="18"/>
                <w:szCs w:val="18"/>
                <w:highlight w:val="none"/>
                <w:lang w:val="en-US" w:eastAsia="zh-Hans"/>
              </w:rPr>
              <w:t>上表</w:t>
            </w:r>
            <w:r>
              <w:rPr>
                <w:rFonts w:hint="eastAsia" w:ascii="宋体" w:hAnsi="宋体" w:cs="宋体"/>
                <w:color w:val="auto"/>
                <w:kern w:val="0"/>
                <w:sz w:val="18"/>
                <w:szCs w:val="18"/>
                <w:highlight w:val="none"/>
                <w:lang w:val="en-US" w:eastAsia="zh-CN"/>
              </w:rPr>
              <w:t>以外</w:t>
            </w:r>
            <w:r>
              <w:rPr>
                <w:rFonts w:hint="eastAsia" w:ascii="宋体" w:hAnsi="宋体" w:cs="宋体"/>
                <w:color w:val="auto"/>
                <w:kern w:val="0"/>
                <w:sz w:val="18"/>
                <w:szCs w:val="18"/>
                <w:highlight w:val="none"/>
                <w:lang w:val="en-US" w:eastAsia="zh-Hans"/>
              </w:rPr>
              <w:t>的</w:t>
            </w:r>
            <w:r>
              <w:rPr>
                <w:rFonts w:hint="eastAsia" w:ascii="宋体" w:hAnsi="宋体" w:cs="宋体"/>
                <w:color w:val="auto"/>
                <w:kern w:val="0"/>
                <w:sz w:val="18"/>
                <w:szCs w:val="18"/>
                <w:highlight w:val="none"/>
              </w:rPr>
              <w:t>其他杂质元素要求提供检测数据时，可由双方协商解决。</w:t>
            </w:r>
          </w:p>
        </w:tc>
      </w:tr>
    </w:tbl>
    <w:p>
      <w:pPr>
        <w:pStyle w:val="42"/>
        <w:spacing w:before="156" w:after="156"/>
        <w:rPr>
          <w:color w:val="auto"/>
          <w:highlight w:val="none"/>
        </w:rPr>
      </w:pPr>
      <w:r>
        <w:rPr>
          <w:rFonts w:hint="eastAsia"/>
          <w:color w:val="auto"/>
          <w:highlight w:val="none"/>
        </w:rPr>
        <w:t>其他</w:t>
      </w:r>
    </w:p>
    <w:p>
      <w:pPr>
        <w:pStyle w:val="23"/>
        <w:rPr>
          <w:color w:val="auto"/>
          <w:highlight w:val="none"/>
        </w:rPr>
      </w:pPr>
      <w:r>
        <w:rPr>
          <w:rFonts w:hint="eastAsia"/>
          <w:color w:val="auto"/>
          <w:highlight w:val="none"/>
        </w:rPr>
        <w:t>需方如对高纯锑产品有特殊要求时，可由供需双方协商确定并在订货单中注明</w:t>
      </w:r>
      <w:r>
        <w:rPr>
          <w:color w:val="auto"/>
          <w:highlight w:val="none"/>
        </w:rPr>
        <w:t>。</w:t>
      </w:r>
    </w:p>
    <w:p>
      <w:pPr>
        <w:pStyle w:val="45"/>
        <w:spacing w:before="312" w:after="312"/>
        <w:rPr>
          <w:color w:val="auto"/>
          <w:highlight w:val="none"/>
        </w:rPr>
      </w:pPr>
      <w:bookmarkStart w:id="12" w:name="_Toc41299123"/>
      <w:r>
        <w:rPr>
          <w:rFonts w:hint="eastAsia"/>
          <w:color w:val="auto"/>
          <w:highlight w:val="none"/>
        </w:rPr>
        <w:t>试验方法</w:t>
      </w:r>
      <w:bookmarkEnd w:id="12"/>
    </w:p>
    <w:p>
      <w:pPr>
        <w:pStyle w:val="42"/>
        <w:numPr>
          <w:ilvl w:val="1"/>
          <w:numId w:val="0"/>
        </w:numPr>
        <w:spacing w:beforeLines="0" w:afterLines="0"/>
        <w:rPr>
          <w:rFonts w:hAnsi="黑体" w:cs="黑体"/>
          <w:color w:val="auto"/>
          <w:szCs w:val="22"/>
          <w:highlight w:val="none"/>
        </w:rPr>
      </w:pPr>
      <w:r>
        <w:rPr>
          <w:rFonts w:hint="eastAsia" w:hAnsi="黑体" w:cs="黑体"/>
          <w:color w:val="auto"/>
          <w:szCs w:val="22"/>
          <w:highlight w:val="none"/>
        </w:rPr>
        <w:t xml:space="preserve">6.1  </w:t>
      </w:r>
      <w:r>
        <w:rPr>
          <w:rFonts w:hint="eastAsia" w:ascii="宋体" w:hAnsi="宋体" w:eastAsia="宋体" w:cs="宋体"/>
          <w:color w:val="auto"/>
          <w:szCs w:val="22"/>
          <w:highlight w:val="none"/>
          <w:lang w:eastAsia="zh-Hans"/>
        </w:rPr>
        <w:t>高纯锑的规格</w:t>
      </w:r>
      <w:r>
        <w:rPr>
          <w:rFonts w:hint="eastAsia" w:ascii="宋体" w:hAnsi="宋体" w:eastAsia="宋体" w:cs="宋体"/>
          <w:color w:val="auto"/>
          <w:szCs w:val="22"/>
          <w:highlight w:val="none"/>
          <w:lang w:val="en-US" w:eastAsia="zh-Hans"/>
        </w:rPr>
        <w:t>尺寸</w:t>
      </w:r>
      <w:r>
        <w:rPr>
          <w:rFonts w:hint="eastAsia" w:ascii="宋体" w:hAnsi="宋体" w:eastAsia="宋体" w:cs="宋体"/>
          <w:color w:val="auto"/>
          <w:szCs w:val="22"/>
          <w:highlight w:val="none"/>
          <w:lang w:eastAsia="zh-Hans"/>
        </w:rPr>
        <w:t>采用分样筛检查。</w:t>
      </w:r>
    </w:p>
    <w:p>
      <w:pPr>
        <w:pStyle w:val="23"/>
        <w:ind w:firstLine="0" w:firstLineChars="0"/>
        <w:rPr>
          <w:rFonts w:hAnsi="宋体" w:cs="宋体"/>
          <w:color w:val="auto"/>
          <w:szCs w:val="22"/>
          <w:highlight w:val="none"/>
        </w:rPr>
      </w:pPr>
      <w:r>
        <w:rPr>
          <w:rFonts w:hint="eastAsia" w:ascii="黑体" w:hAnsi="黑体" w:eastAsia="黑体" w:cs="黑体"/>
          <w:color w:val="auto"/>
          <w:szCs w:val="22"/>
          <w:highlight w:val="none"/>
        </w:rPr>
        <w:t xml:space="preserve">6.2 </w:t>
      </w:r>
      <w:r>
        <w:rPr>
          <w:rFonts w:hint="eastAsia" w:hAnsi="宋体" w:cs="宋体"/>
          <w:color w:val="auto"/>
          <w:szCs w:val="22"/>
          <w:highlight w:val="none"/>
        </w:rPr>
        <w:t xml:space="preserve"> 高纯锑的外观质量用目视法检查。</w:t>
      </w:r>
    </w:p>
    <w:p>
      <w:pPr>
        <w:pStyle w:val="23"/>
        <w:ind w:firstLine="0" w:firstLineChars="0"/>
        <w:rPr>
          <w:rFonts w:hAnsi="宋体" w:cs="宋体"/>
          <w:color w:val="auto"/>
          <w:szCs w:val="22"/>
          <w:highlight w:val="none"/>
        </w:rPr>
      </w:pPr>
      <w:r>
        <w:rPr>
          <w:rFonts w:ascii="黑体" w:hAnsi="黑体" w:eastAsia="黑体" w:cs="黑体"/>
          <w:color w:val="auto"/>
          <w:szCs w:val="22"/>
          <w:highlight w:val="none"/>
        </w:rPr>
        <w:t>6.3</w:t>
      </w:r>
      <w:r>
        <w:rPr>
          <w:rFonts w:hAnsi="宋体" w:cs="宋体"/>
          <w:color w:val="auto"/>
          <w:szCs w:val="22"/>
          <w:highlight w:val="none"/>
        </w:rPr>
        <w:t xml:space="preserve">  </w:t>
      </w:r>
      <w:r>
        <w:rPr>
          <w:rFonts w:hint="eastAsia" w:hAnsi="宋体" w:cs="宋体"/>
          <w:color w:val="auto"/>
          <w:szCs w:val="22"/>
          <w:highlight w:val="none"/>
        </w:rPr>
        <w:t>高纯锑的化学成分</w:t>
      </w:r>
      <w:r>
        <w:rPr>
          <w:rFonts w:hint="eastAsia" w:hAnsi="宋体" w:cs="宋体"/>
          <w:color w:val="auto"/>
          <w:szCs w:val="22"/>
          <w:highlight w:val="none"/>
          <w:lang w:eastAsia="zh-Hans"/>
        </w:rPr>
        <w:t>中</w:t>
      </w:r>
      <w:r>
        <w:rPr>
          <w:rFonts w:hint="eastAsia" w:hAnsi="宋体" w:cs="宋体"/>
          <w:color w:val="auto"/>
          <w:szCs w:val="21"/>
          <w:highlight w:val="none"/>
          <w:lang w:bidi="ar"/>
        </w:rPr>
        <w:t>镁、锌、镍、铜、银、镉、铁、硫、砷、金、锰、铅、铋、硅、硒</w:t>
      </w:r>
      <w:r>
        <w:rPr>
          <w:rFonts w:hint="eastAsia" w:hAnsi="宋体" w:cs="宋体"/>
          <w:color w:val="auto"/>
          <w:szCs w:val="21"/>
          <w:highlight w:val="none"/>
          <w:lang w:eastAsia="zh-Hans" w:bidi="ar"/>
        </w:rPr>
        <w:t>的</w:t>
      </w:r>
      <w:r>
        <w:rPr>
          <w:rFonts w:hint="eastAsia" w:hAnsi="宋体" w:cs="宋体"/>
          <w:color w:val="auto"/>
          <w:szCs w:val="22"/>
          <w:highlight w:val="none"/>
        </w:rPr>
        <w:t>分析按照YS/T 35的规定进行</w:t>
      </w:r>
      <w:r>
        <w:rPr>
          <w:rFonts w:hint="eastAsia" w:hAnsi="宋体" w:cs="宋体"/>
          <w:color w:val="auto"/>
          <w:szCs w:val="22"/>
          <w:highlight w:val="none"/>
          <w:lang w:eastAsia="zh-Hans"/>
        </w:rPr>
        <w:t>，</w:t>
      </w:r>
      <w:r>
        <w:rPr>
          <w:rFonts w:hint="eastAsia" w:hAnsi="宋体" w:cs="宋体"/>
          <w:color w:val="auto"/>
          <w:szCs w:val="22"/>
          <w:highlight w:val="none"/>
        </w:rPr>
        <w:t>硼、钠、铝、钙、镓、锡</w:t>
      </w:r>
      <w:r>
        <w:rPr>
          <w:rFonts w:hint="eastAsia" w:hAnsi="宋体" w:cs="宋体"/>
          <w:color w:val="auto"/>
          <w:szCs w:val="22"/>
          <w:highlight w:val="none"/>
          <w:lang w:eastAsia="zh-Hans"/>
        </w:rPr>
        <w:t>元素的分析按照附录</w:t>
      </w:r>
      <w:r>
        <w:rPr>
          <w:rFonts w:hAnsi="宋体" w:cs="宋体"/>
          <w:color w:val="auto"/>
          <w:szCs w:val="22"/>
          <w:highlight w:val="none"/>
          <w:lang w:eastAsia="zh-Hans"/>
        </w:rPr>
        <w:t>A</w:t>
      </w:r>
      <w:r>
        <w:rPr>
          <w:rFonts w:hint="eastAsia" w:hAnsi="宋体" w:cs="宋体"/>
          <w:color w:val="auto"/>
          <w:szCs w:val="22"/>
          <w:highlight w:val="none"/>
          <w:lang w:eastAsia="zh-Hans"/>
        </w:rPr>
        <w:t>的方法进行。</w:t>
      </w:r>
    </w:p>
    <w:p>
      <w:pPr>
        <w:pStyle w:val="45"/>
        <w:spacing w:before="312" w:after="312"/>
        <w:rPr>
          <w:color w:val="auto"/>
          <w:highlight w:val="none"/>
        </w:rPr>
      </w:pPr>
      <w:bookmarkStart w:id="13" w:name="_Toc41299124"/>
      <w:r>
        <w:rPr>
          <w:rFonts w:hint="eastAsia"/>
          <w:color w:val="auto"/>
          <w:highlight w:val="none"/>
        </w:rPr>
        <w:t>检验规则</w:t>
      </w:r>
      <w:bookmarkEnd w:id="13"/>
    </w:p>
    <w:p>
      <w:pPr>
        <w:pStyle w:val="42"/>
        <w:spacing w:before="156" w:after="156"/>
        <w:rPr>
          <w:color w:val="auto"/>
          <w:highlight w:val="none"/>
        </w:rPr>
      </w:pPr>
      <w:r>
        <w:rPr>
          <w:rFonts w:hint="eastAsia"/>
          <w:color w:val="auto"/>
          <w:highlight w:val="none"/>
        </w:rPr>
        <w:t>检查和验收</w:t>
      </w:r>
    </w:p>
    <w:p>
      <w:pPr>
        <w:pStyle w:val="63"/>
        <w:spacing w:before="0" w:after="0"/>
        <w:rPr>
          <w:color w:val="auto"/>
          <w:highlight w:val="none"/>
        </w:rPr>
      </w:pPr>
      <w:r>
        <w:rPr>
          <w:rFonts w:hint="eastAsia"/>
          <w:color w:val="auto"/>
          <w:highlight w:val="none"/>
        </w:rPr>
        <w:t>产品应由供方或第三方进行检验，保证产品质量符合本文件及</w:t>
      </w:r>
      <w:r>
        <w:rPr>
          <w:color w:val="auto"/>
          <w:highlight w:val="none"/>
        </w:rPr>
        <w:t>订货单</w:t>
      </w:r>
      <w:r>
        <w:rPr>
          <w:rFonts w:hint="eastAsia"/>
          <w:color w:val="auto"/>
          <w:highlight w:val="none"/>
        </w:rPr>
        <w:t>的规定。</w:t>
      </w:r>
    </w:p>
    <w:p>
      <w:pPr>
        <w:pStyle w:val="63"/>
        <w:spacing w:before="0" w:after="0"/>
        <w:rPr>
          <w:color w:val="auto"/>
          <w:highlight w:val="none"/>
        </w:rPr>
      </w:pPr>
      <w:r>
        <w:rPr>
          <w:rFonts w:hint="eastAsia"/>
          <w:color w:val="auto"/>
          <w:highlight w:val="none"/>
        </w:rPr>
        <w:t>需方可对收到的产品按本文件的规定进行检验，如检验结果与本文件及</w:t>
      </w:r>
      <w:r>
        <w:rPr>
          <w:color w:val="auto"/>
          <w:highlight w:val="none"/>
        </w:rPr>
        <w:t>订货单</w:t>
      </w:r>
      <w:r>
        <w:rPr>
          <w:rFonts w:hint="eastAsia"/>
          <w:color w:val="auto"/>
          <w:highlight w:val="none"/>
        </w:rPr>
        <w:t>的规定不符时，应以</w:t>
      </w:r>
      <w:r>
        <w:rPr>
          <w:color w:val="auto"/>
          <w:highlight w:val="none"/>
        </w:rPr>
        <w:t>书面形式向供方提出，由供需双方协商解决。属于</w:t>
      </w:r>
      <w:r>
        <w:rPr>
          <w:rFonts w:hint="eastAsia"/>
          <w:color w:val="auto"/>
          <w:highlight w:val="none"/>
          <w:lang w:val="en-US" w:eastAsia="zh-Hans"/>
        </w:rPr>
        <w:t>规格尺寸</w:t>
      </w:r>
      <w:r>
        <w:rPr>
          <w:rFonts w:hint="eastAsia"/>
          <w:color w:val="auto"/>
          <w:highlight w:val="none"/>
        </w:rPr>
        <w:t>或外观</w:t>
      </w:r>
      <w:r>
        <w:rPr>
          <w:color w:val="auto"/>
          <w:highlight w:val="none"/>
        </w:rPr>
        <w:t>质量的异议，应在收到产品</w:t>
      </w:r>
      <w:r>
        <w:rPr>
          <w:rFonts w:hint="eastAsia"/>
          <w:color w:val="auto"/>
          <w:highlight w:val="none"/>
        </w:rPr>
        <w:t>之日</w:t>
      </w:r>
      <w:r>
        <w:rPr>
          <w:color w:val="auto"/>
          <w:highlight w:val="none"/>
        </w:rPr>
        <w:t>起一个月内提出；属于</w:t>
      </w:r>
      <w:r>
        <w:rPr>
          <w:rFonts w:hint="eastAsia"/>
          <w:color w:val="auto"/>
          <w:highlight w:val="none"/>
          <w:lang w:val="en-US" w:eastAsia="zh-Hans"/>
        </w:rPr>
        <w:t>化学成分</w:t>
      </w:r>
      <w:r>
        <w:rPr>
          <w:color w:val="auto"/>
          <w:highlight w:val="none"/>
        </w:rPr>
        <w:t>的异议，应</w:t>
      </w:r>
      <w:r>
        <w:rPr>
          <w:rFonts w:hint="eastAsia"/>
          <w:color w:val="auto"/>
          <w:highlight w:val="none"/>
        </w:rPr>
        <w:t>在收到产品之日起两个月内提出。</w:t>
      </w:r>
      <w:r>
        <w:rPr>
          <w:color w:val="auto"/>
          <w:highlight w:val="none"/>
        </w:rPr>
        <w:t>如需</w:t>
      </w:r>
      <w:r>
        <w:rPr>
          <w:rFonts w:hint="eastAsia"/>
          <w:color w:val="auto"/>
          <w:highlight w:val="none"/>
        </w:rPr>
        <w:t>仲裁</w:t>
      </w:r>
      <w:r>
        <w:rPr>
          <w:color w:val="auto"/>
          <w:highlight w:val="none"/>
        </w:rPr>
        <w:t>，应由供需双方协商确定。</w:t>
      </w:r>
    </w:p>
    <w:p>
      <w:pPr>
        <w:pStyle w:val="42"/>
        <w:spacing w:before="156" w:after="156"/>
        <w:rPr>
          <w:color w:val="auto"/>
          <w:highlight w:val="none"/>
        </w:rPr>
      </w:pPr>
      <w:r>
        <w:rPr>
          <w:rFonts w:hint="eastAsia"/>
          <w:color w:val="auto"/>
          <w:highlight w:val="none"/>
        </w:rPr>
        <w:t>组批</w:t>
      </w:r>
    </w:p>
    <w:p>
      <w:pPr>
        <w:pStyle w:val="23"/>
        <w:rPr>
          <w:color w:val="auto"/>
          <w:highlight w:val="none"/>
        </w:rPr>
      </w:pPr>
      <w:r>
        <w:rPr>
          <w:rFonts w:hint="eastAsia"/>
          <w:color w:val="auto"/>
          <w:highlight w:val="none"/>
        </w:rPr>
        <w:t>高纯锑应成批提交验收。每批应由同一工艺、</w:t>
      </w:r>
      <w:r>
        <w:rPr>
          <w:rFonts w:hint="eastAsia"/>
          <w:color w:val="auto"/>
          <w:highlight w:val="none"/>
          <w:lang w:eastAsia="zh-Hans"/>
        </w:rPr>
        <w:t>同一生产周期</w:t>
      </w:r>
      <w:r>
        <w:rPr>
          <w:rFonts w:hint="eastAsia"/>
          <w:color w:val="auto"/>
          <w:highlight w:val="none"/>
        </w:rPr>
        <w:t>生产的同一牌号的产品组成。每批产品的重量</w:t>
      </w:r>
      <w:r>
        <w:rPr>
          <w:rFonts w:hint="eastAsia"/>
          <w:color w:val="auto"/>
          <w:highlight w:val="none"/>
          <w:lang w:eastAsia="zh-CN"/>
        </w:rPr>
        <w:t>不超过</w:t>
      </w:r>
      <w:r>
        <w:rPr>
          <w:rFonts w:hint="eastAsia"/>
          <w:color w:val="auto"/>
          <w:highlight w:val="none"/>
        </w:rPr>
        <w:t>100</w:t>
      </w:r>
      <w:r>
        <w:rPr>
          <w:color w:val="auto"/>
          <w:highlight w:val="none"/>
        </w:rPr>
        <w:t xml:space="preserve"> </w:t>
      </w:r>
      <w:r>
        <w:rPr>
          <w:rFonts w:hint="eastAsia"/>
          <w:color w:val="auto"/>
          <w:highlight w:val="none"/>
        </w:rPr>
        <w:t>kg。</w:t>
      </w:r>
    </w:p>
    <w:p>
      <w:pPr>
        <w:pStyle w:val="42"/>
        <w:spacing w:before="156" w:after="156"/>
        <w:rPr>
          <w:color w:val="auto"/>
          <w:highlight w:val="none"/>
        </w:rPr>
      </w:pPr>
      <w:r>
        <w:rPr>
          <w:rFonts w:hint="eastAsia"/>
          <w:color w:val="auto"/>
          <w:highlight w:val="none"/>
        </w:rPr>
        <w:t>检验项目</w:t>
      </w:r>
    </w:p>
    <w:p>
      <w:pPr>
        <w:pStyle w:val="23"/>
        <w:rPr>
          <w:color w:val="auto"/>
          <w:highlight w:val="none"/>
        </w:rPr>
      </w:pPr>
      <w:r>
        <w:rPr>
          <w:rFonts w:hint="eastAsia"/>
          <w:color w:val="auto"/>
          <w:highlight w:val="none"/>
        </w:rPr>
        <w:t>每批高纯锑应对</w:t>
      </w:r>
      <w:r>
        <w:rPr>
          <w:rFonts w:hint="eastAsia"/>
          <w:color w:val="auto"/>
          <w:highlight w:val="none"/>
          <w:lang w:eastAsia="zh-Hans"/>
        </w:rPr>
        <w:t>规格</w:t>
      </w:r>
      <w:r>
        <w:rPr>
          <w:rFonts w:hint="eastAsia"/>
          <w:color w:val="auto"/>
          <w:highlight w:val="none"/>
          <w:lang w:val="en-US" w:eastAsia="zh-Hans"/>
        </w:rPr>
        <w:t>尺寸</w:t>
      </w:r>
      <w:r>
        <w:rPr>
          <w:rFonts w:hint="eastAsia"/>
          <w:color w:val="auto"/>
          <w:highlight w:val="none"/>
          <w:lang w:eastAsia="zh-Hans"/>
        </w:rPr>
        <w:t>、</w:t>
      </w:r>
      <w:r>
        <w:rPr>
          <w:rFonts w:hint="eastAsia"/>
          <w:color w:val="auto"/>
          <w:highlight w:val="none"/>
        </w:rPr>
        <w:t>外观质量、化学成分进行检验。</w:t>
      </w:r>
    </w:p>
    <w:p>
      <w:pPr>
        <w:pStyle w:val="42"/>
        <w:spacing w:before="156" w:after="156"/>
        <w:rPr>
          <w:color w:val="auto"/>
          <w:highlight w:val="none"/>
        </w:rPr>
      </w:pPr>
      <w:r>
        <w:rPr>
          <w:rFonts w:hint="eastAsia"/>
          <w:color w:val="auto"/>
          <w:highlight w:val="none"/>
        </w:rPr>
        <w:t>取样及制样</w:t>
      </w:r>
    </w:p>
    <w:p>
      <w:pPr>
        <w:pStyle w:val="46"/>
        <w:spacing w:before="156" w:after="156"/>
        <w:rPr>
          <w:color w:val="auto"/>
          <w:highlight w:val="none"/>
        </w:rPr>
      </w:pPr>
      <w:r>
        <w:rPr>
          <w:rFonts w:hint="eastAsia"/>
          <w:color w:val="auto"/>
          <w:highlight w:val="none"/>
        </w:rPr>
        <w:t>取样</w:t>
      </w:r>
    </w:p>
    <w:p>
      <w:pPr>
        <w:pStyle w:val="51"/>
        <w:spacing w:before="156" w:after="156"/>
        <w:rPr>
          <w:rFonts w:ascii="宋体" w:eastAsia="宋体"/>
          <w:color w:val="auto"/>
          <w:szCs w:val="22"/>
          <w:highlight w:val="none"/>
        </w:rPr>
      </w:pPr>
      <w:r>
        <w:rPr>
          <w:rFonts w:hint="eastAsia" w:ascii="宋体" w:eastAsia="宋体"/>
          <w:color w:val="auto"/>
          <w:szCs w:val="22"/>
          <w:highlight w:val="none"/>
          <w:lang w:eastAsia="zh-Hans"/>
        </w:rPr>
        <w:t>每批次随机抽取不少于总量的</w:t>
      </w:r>
      <w:r>
        <w:rPr>
          <w:rFonts w:ascii="宋体" w:eastAsia="宋体"/>
          <w:color w:val="auto"/>
          <w:szCs w:val="22"/>
          <w:highlight w:val="none"/>
          <w:lang w:eastAsia="zh-Hans"/>
        </w:rPr>
        <w:t>2%</w:t>
      </w:r>
      <w:r>
        <w:rPr>
          <w:rFonts w:hint="eastAsia" w:ascii="宋体" w:eastAsia="宋体"/>
          <w:color w:val="auto"/>
          <w:szCs w:val="22"/>
          <w:highlight w:val="none"/>
          <w:lang w:eastAsia="zh-Hans"/>
        </w:rPr>
        <w:t>作为样品，进行</w:t>
      </w:r>
      <w:r>
        <w:rPr>
          <w:rFonts w:hint="eastAsia" w:ascii="宋体" w:eastAsia="宋体"/>
          <w:color w:val="auto"/>
          <w:szCs w:val="22"/>
          <w:highlight w:val="none"/>
          <w:lang w:val="en-US" w:eastAsia="zh-Hans"/>
        </w:rPr>
        <w:t>规程尺寸</w:t>
      </w:r>
      <w:r>
        <w:rPr>
          <w:rFonts w:hint="eastAsia" w:ascii="宋体" w:eastAsia="宋体"/>
          <w:color w:val="auto"/>
          <w:szCs w:val="22"/>
          <w:highlight w:val="none"/>
          <w:lang w:eastAsia="zh-Hans"/>
        </w:rPr>
        <w:t>和外观质量检查。</w:t>
      </w:r>
    </w:p>
    <w:p>
      <w:pPr>
        <w:pStyle w:val="51"/>
        <w:spacing w:before="156" w:after="156"/>
        <w:rPr>
          <w:rFonts w:ascii="宋体" w:eastAsia="宋体"/>
          <w:color w:val="auto"/>
          <w:szCs w:val="22"/>
          <w:highlight w:val="none"/>
        </w:rPr>
      </w:pPr>
      <w:r>
        <w:rPr>
          <w:rFonts w:hint="eastAsia" w:ascii="宋体" w:eastAsia="宋体"/>
          <w:color w:val="auto"/>
          <w:szCs w:val="22"/>
          <w:highlight w:val="none"/>
        </w:rPr>
        <w:t>高纯锑化学成分检验，每批次随机抽取不少于总量的1%作为样品（批次产品低于50kg时，抽取0.5kg），研磨成直径小于5mm的颗粒，</w:t>
      </w:r>
      <w:r>
        <w:rPr>
          <w:rFonts w:hint="eastAsia" w:ascii="宋体" w:eastAsia="宋体"/>
          <w:color w:val="auto"/>
          <w:szCs w:val="22"/>
          <w:highlight w:val="none"/>
          <w:lang w:eastAsia="zh-CN"/>
        </w:rPr>
        <w:t>将其</w:t>
      </w:r>
      <w:r>
        <w:rPr>
          <w:rFonts w:hint="eastAsia" w:ascii="宋体" w:eastAsia="宋体"/>
          <w:color w:val="auto"/>
          <w:szCs w:val="22"/>
          <w:highlight w:val="none"/>
        </w:rPr>
        <w:t>混合均匀，平均分成4份，随机选取1份进行制样。</w:t>
      </w:r>
    </w:p>
    <w:p>
      <w:pPr>
        <w:pStyle w:val="51"/>
        <w:spacing w:before="156" w:after="156"/>
        <w:rPr>
          <w:rFonts w:ascii="宋体" w:eastAsia="宋体"/>
          <w:color w:val="auto"/>
          <w:szCs w:val="22"/>
          <w:highlight w:val="none"/>
        </w:rPr>
      </w:pPr>
      <w:r>
        <w:rPr>
          <w:rFonts w:hint="eastAsia" w:ascii="宋体" w:eastAsia="宋体"/>
          <w:color w:val="auto"/>
          <w:szCs w:val="22"/>
          <w:highlight w:val="none"/>
        </w:rPr>
        <w:t>仲裁取样由供需双方协商决定。</w:t>
      </w:r>
    </w:p>
    <w:p>
      <w:pPr>
        <w:pStyle w:val="46"/>
        <w:spacing w:before="156" w:after="156"/>
        <w:rPr>
          <w:color w:val="auto"/>
          <w:highlight w:val="none"/>
        </w:rPr>
      </w:pPr>
      <w:r>
        <w:rPr>
          <w:rFonts w:hint="eastAsia"/>
          <w:color w:val="auto"/>
          <w:highlight w:val="none"/>
        </w:rPr>
        <w:t>制样</w:t>
      </w:r>
    </w:p>
    <w:p>
      <w:pPr>
        <w:widowControl/>
        <w:tabs>
          <w:tab w:val="center" w:pos="4887"/>
        </w:tabs>
        <w:autoSpaceDE w:val="0"/>
        <w:autoSpaceDN w:val="0"/>
        <w:spacing w:before="156" w:beforeLines="50" w:after="156" w:afterLines="50"/>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Hans"/>
        </w:rPr>
        <w:t>化学成分的分析，需</w:t>
      </w:r>
      <w:r>
        <w:rPr>
          <w:rFonts w:hint="eastAsia" w:ascii="宋体" w:hAnsi="宋体"/>
          <w:color w:val="auto"/>
          <w:kern w:val="0"/>
          <w:szCs w:val="21"/>
          <w:highlight w:val="none"/>
        </w:rPr>
        <w:t>将样品制备成以下规格之一：</w:t>
      </w:r>
    </w:p>
    <w:p>
      <w:pPr>
        <w:widowControl/>
        <w:tabs>
          <w:tab w:val="center" w:pos="4887"/>
        </w:tabs>
        <w:autoSpaceDE w:val="0"/>
        <w:autoSpaceDN w:val="0"/>
        <w:spacing w:before="156" w:beforeLines="50" w:after="156" w:afterLines="50"/>
        <w:rPr>
          <w:rFonts w:ascii="宋体" w:hAnsi="宋体"/>
          <w:color w:val="auto"/>
          <w:kern w:val="0"/>
          <w:szCs w:val="21"/>
          <w:highlight w:val="none"/>
        </w:rPr>
      </w:pPr>
      <w:r>
        <w:rPr>
          <w:rFonts w:hint="eastAsia" w:ascii="宋体" w:hAnsi="宋体"/>
          <w:color w:val="auto"/>
          <w:kern w:val="0"/>
          <w:szCs w:val="21"/>
          <w:highlight w:val="none"/>
        </w:rPr>
        <w:t xml:space="preserve">    a）直径为25mm</w:t>
      </w:r>
      <w:r>
        <w:rPr>
          <w:color w:val="auto"/>
          <w:kern w:val="0"/>
          <w:szCs w:val="21"/>
          <w:highlight w:val="none"/>
        </w:rPr>
        <w:t>~</w:t>
      </w:r>
      <w:r>
        <w:rPr>
          <w:rFonts w:hint="eastAsia" w:ascii="宋体" w:hAnsi="宋体"/>
          <w:color w:val="auto"/>
          <w:kern w:val="0"/>
          <w:szCs w:val="21"/>
          <w:highlight w:val="none"/>
        </w:rPr>
        <w:t>35mm、厚度为3mm</w:t>
      </w:r>
      <w:r>
        <w:rPr>
          <w:color w:val="auto"/>
          <w:kern w:val="0"/>
          <w:szCs w:val="21"/>
          <w:highlight w:val="none"/>
        </w:rPr>
        <w:t>~</w:t>
      </w:r>
      <w:r>
        <w:rPr>
          <w:rFonts w:hint="eastAsia" w:ascii="宋体" w:hAnsi="宋体"/>
          <w:color w:val="auto"/>
          <w:kern w:val="0"/>
          <w:szCs w:val="21"/>
          <w:highlight w:val="none"/>
        </w:rPr>
        <w:t>5mm，表面平整、无缩孔的饼状样品；</w:t>
      </w:r>
    </w:p>
    <w:p>
      <w:pPr>
        <w:widowControl/>
        <w:tabs>
          <w:tab w:val="center" w:pos="4887"/>
        </w:tabs>
        <w:autoSpaceDE w:val="0"/>
        <w:autoSpaceDN w:val="0"/>
        <w:spacing w:before="156" w:beforeLines="50" w:after="156" w:afterLines="50"/>
        <w:ind w:firstLine="420" w:firstLineChars="200"/>
        <w:rPr>
          <w:rFonts w:ascii="宋体" w:hAnsi="宋体"/>
          <w:color w:val="auto"/>
          <w:kern w:val="0"/>
          <w:szCs w:val="21"/>
          <w:highlight w:val="none"/>
        </w:rPr>
      </w:pPr>
      <w:r>
        <w:rPr>
          <w:rFonts w:hint="eastAsia" w:ascii="宋体" w:hAnsi="宋体"/>
          <w:color w:val="auto"/>
          <w:kern w:val="0"/>
          <w:szCs w:val="21"/>
          <w:highlight w:val="none"/>
        </w:rPr>
        <w:t>b）截面积为2mm</w:t>
      </w:r>
      <w:r>
        <w:rPr>
          <w:rFonts w:hint="eastAsia" w:ascii="宋体" w:hAnsi="宋体"/>
          <w:color w:val="auto"/>
          <w:kern w:val="0"/>
          <w:szCs w:val="21"/>
          <w:highlight w:val="none"/>
          <w:vertAlign w:val="superscript"/>
        </w:rPr>
        <w:t>2</w:t>
      </w:r>
      <w:r>
        <w:rPr>
          <w:rFonts w:hint="eastAsia" w:ascii="宋体" w:hAnsi="宋体"/>
          <w:color w:val="auto"/>
          <w:kern w:val="0"/>
          <w:szCs w:val="21"/>
          <w:highlight w:val="none"/>
        </w:rPr>
        <w:t>～9mm</w:t>
      </w:r>
      <w:r>
        <w:rPr>
          <w:rFonts w:hint="eastAsia" w:ascii="宋体" w:hAnsi="宋体"/>
          <w:color w:val="auto"/>
          <w:kern w:val="0"/>
          <w:szCs w:val="21"/>
          <w:highlight w:val="none"/>
          <w:vertAlign w:val="superscript"/>
        </w:rPr>
        <w:t>2</w:t>
      </w:r>
      <w:r>
        <w:rPr>
          <w:rFonts w:hint="eastAsia" w:ascii="宋体" w:hAnsi="宋体"/>
          <w:color w:val="auto"/>
          <w:kern w:val="0"/>
          <w:szCs w:val="21"/>
          <w:highlight w:val="none"/>
        </w:rPr>
        <w:t>，长度为20mm的棒状样品；</w:t>
      </w:r>
    </w:p>
    <w:p>
      <w:pPr>
        <w:widowControl/>
        <w:tabs>
          <w:tab w:val="center" w:pos="4887"/>
        </w:tabs>
        <w:autoSpaceDE w:val="0"/>
        <w:autoSpaceDN w:val="0"/>
        <w:spacing w:before="156" w:beforeLines="50" w:after="156" w:afterLines="50"/>
        <w:ind w:firstLine="420" w:firstLineChars="200"/>
        <w:rPr>
          <w:rFonts w:ascii="宋体" w:hAnsi="宋体"/>
          <w:color w:val="auto"/>
          <w:kern w:val="0"/>
          <w:szCs w:val="21"/>
          <w:highlight w:val="none"/>
        </w:rPr>
      </w:pPr>
      <w:r>
        <w:rPr>
          <w:rFonts w:hint="eastAsia" w:ascii="宋体" w:hAnsi="宋体"/>
          <w:color w:val="auto"/>
          <w:kern w:val="0"/>
          <w:szCs w:val="21"/>
          <w:highlight w:val="none"/>
        </w:rPr>
        <w:t>C）其他符合辉光放电质谱法检测设备进样的规格。</w:t>
      </w:r>
    </w:p>
    <w:p>
      <w:pPr>
        <w:pStyle w:val="46"/>
        <w:numPr>
          <w:ilvl w:val="2"/>
          <w:numId w:val="0"/>
        </w:numPr>
        <w:spacing w:before="156" w:after="156"/>
        <w:rPr>
          <w:color w:val="auto"/>
          <w:highlight w:val="none"/>
        </w:rPr>
      </w:pPr>
      <w:r>
        <w:rPr>
          <w:rFonts w:hint="eastAsia"/>
          <w:color w:val="auto"/>
          <w:highlight w:val="none"/>
        </w:rPr>
        <w:t>7.5</w:t>
      </w:r>
      <w:r>
        <w:rPr>
          <w:color w:val="auto"/>
          <w:highlight w:val="none"/>
        </w:rPr>
        <w:t xml:space="preserve"> </w:t>
      </w:r>
      <w:r>
        <w:rPr>
          <w:rFonts w:hint="eastAsia"/>
          <w:color w:val="auto"/>
          <w:highlight w:val="none"/>
        </w:rPr>
        <w:t xml:space="preserve"> 检验结果的判定</w:t>
      </w:r>
    </w:p>
    <w:p>
      <w:pPr>
        <w:widowControl/>
        <w:numPr>
          <w:ilvl w:val="0"/>
          <w:numId w:val="0"/>
        </w:numPr>
        <w:spacing w:before="50" w:after="50"/>
        <w:ind w:leftChars="0"/>
        <w:jc w:val="left"/>
        <w:outlineLvl w:val="3"/>
        <w:rPr>
          <w:rFonts w:hint="eastAsia" w:ascii="宋体" w:hAnsi="宋体"/>
          <w:color w:val="auto"/>
          <w:kern w:val="0"/>
          <w:szCs w:val="21"/>
          <w:highlight w:val="none"/>
        </w:rPr>
      </w:pPr>
      <w:r>
        <w:rPr>
          <w:rFonts w:hint="eastAsia" w:ascii="黑体" w:hAnsi="黑体" w:eastAsia="黑体"/>
          <w:color w:val="auto"/>
          <w:kern w:val="0"/>
          <w:szCs w:val="21"/>
          <w:highlight w:val="none"/>
        </w:rPr>
        <w:t>7.5.1</w:t>
      </w:r>
      <w:r>
        <w:rPr>
          <w:rFonts w:hint="eastAsia" w:ascii="宋体" w:hAnsi="宋体"/>
          <w:color w:val="auto"/>
          <w:kern w:val="0"/>
          <w:szCs w:val="21"/>
          <w:highlight w:val="none"/>
        </w:rPr>
        <w:t xml:space="preserve">  </w:t>
      </w:r>
      <w:r>
        <w:rPr>
          <w:rFonts w:hint="eastAsia" w:ascii="宋体" w:hAnsi="宋体"/>
          <w:color w:val="auto"/>
          <w:kern w:val="0"/>
          <w:szCs w:val="21"/>
        </w:rPr>
        <w:t>检验结果的数值修约规则和判定方法按</w:t>
      </w:r>
      <w:r>
        <w:rPr>
          <w:rFonts w:hint="eastAsia" w:eastAsia="黑体"/>
          <w:color w:val="auto"/>
          <w:kern w:val="0"/>
          <w:szCs w:val="21"/>
        </w:rPr>
        <w:t>GB/T8170</w:t>
      </w:r>
      <w:r>
        <w:rPr>
          <w:rFonts w:hint="eastAsia" w:ascii="宋体" w:hAnsi="宋体"/>
          <w:color w:val="auto"/>
          <w:kern w:val="0"/>
          <w:szCs w:val="21"/>
        </w:rPr>
        <w:t>的规定进行，修约数位应与表</w:t>
      </w:r>
      <w:r>
        <w:rPr>
          <w:rFonts w:hint="eastAsia" w:eastAsia="黑体"/>
          <w:color w:val="auto"/>
          <w:kern w:val="0"/>
          <w:szCs w:val="21"/>
        </w:rPr>
        <w:t>1</w:t>
      </w:r>
      <w:r>
        <w:rPr>
          <w:rFonts w:hint="eastAsia" w:ascii="宋体" w:hAnsi="宋体"/>
          <w:color w:val="auto"/>
          <w:kern w:val="0"/>
          <w:szCs w:val="21"/>
        </w:rPr>
        <w:t>规定或供需双方商定的极限数位一致，判定方法采用修约值比较法进行判定。</w:t>
      </w:r>
    </w:p>
    <w:p>
      <w:pPr>
        <w:widowControl/>
        <w:spacing w:before="50" w:after="50"/>
        <w:jc w:val="left"/>
        <w:outlineLvl w:val="3"/>
        <w:rPr>
          <w:rFonts w:ascii="宋体" w:hAnsi="宋体"/>
          <w:color w:val="auto"/>
          <w:kern w:val="0"/>
          <w:szCs w:val="21"/>
          <w:highlight w:val="none"/>
        </w:rPr>
      </w:pPr>
      <w:r>
        <w:rPr>
          <w:rFonts w:hint="eastAsia" w:ascii="黑体" w:hAnsi="黑体" w:eastAsia="黑体"/>
          <w:color w:val="auto"/>
          <w:kern w:val="0"/>
          <w:szCs w:val="21"/>
          <w:highlight w:val="none"/>
          <w:lang w:val="en-US" w:eastAsia="zh-CN"/>
        </w:rPr>
        <w:t xml:space="preserve">7.5.2  </w:t>
      </w:r>
      <w:r>
        <w:rPr>
          <w:rFonts w:hint="eastAsia" w:ascii="宋体" w:hAnsi="宋体"/>
          <w:color w:val="auto"/>
          <w:kern w:val="0"/>
          <w:szCs w:val="21"/>
          <w:highlight w:val="none"/>
          <w:lang w:eastAsia="zh-Hans"/>
        </w:rPr>
        <w:t>高纯锑的规格</w:t>
      </w:r>
      <w:r>
        <w:rPr>
          <w:rFonts w:hint="eastAsia" w:ascii="宋体" w:hAnsi="宋体"/>
          <w:color w:val="auto"/>
          <w:kern w:val="0"/>
          <w:szCs w:val="21"/>
          <w:highlight w:val="none"/>
          <w:lang w:val="en-US" w:eastAsia="zh-Hans"/>
        </w:rPr>
        <w:t>尺寸</w:t>
      </w:r>
      <w:r>
        <w:rPr>
          <w:rFonts w:hint="eastAsia" w:ascii="宋体" w:hAnsi="宋体"/>
          <w:color w:val="auto"/>
          <w:kern w:val="0"/>
          <w:szCs w:val="21"/>
          <w:highlight w:val="none"/>
          <w:lang w:eastAsia="zh-Hans"/>
        </w:rPr>
        <w:t>检验结果不合格时，</w:t>
      </w:r>
      <w:r>
        <w:rPr>
          <w:rFonts w:hint="eastAsia" w:ascii="宋体" w:hAnsi="宋体"/>
          <w:color w:val="auto"/>
          <w:kern w:val="0"/>
          <w:szCs w:val="21"/>
          <w:highlight w:val="none"/>
        </w:rPr>
        <w:t>判该批产品不合格。</w:t>
      </w:r>
    </w:p>
    <w:p>
      <w:pPr>
        <w:widowControl/>
        <w:spacing w:before="50" w:after="50"/>
        <w:jc w:val="left"/>
        <w:outlineLvl w:val="3"/>
        <w:rPr>
          <w:rFonts w:ascii="宋体" w:hAnsi="宋体"/>
          <w:color w:val="auto"/>
          <w:kern w:val="0"/>
          <w:szCs w:val="21"/>
          <w:highlight w:val="none"/>
        </w:rPr>
      </w:pPr>
      <w:r>
        <w:rPr>
          <w:rFonts w:hint="eastAsia" w:ascii="黑体" w:hAnsi="黑体" w:eastAsia="黑体"/>
          <w:color w:val="auto"/>
          <w:kern w:val="0"/>
          <w:szCs w:val="21"/>
          <w:highlight w:val="none"/>
        </w:rPr>
        <w:t>7.5.</w:t>
      </w:r>
      <w:r>
        <w:rPr>
          <w:rFonts w:hint="eastAsia" w:ascii="黑体" w:hAnsi="黑体" w:eastAsia="黑体"/>
          <w:color w:val="auto"/>
          <w:kern w:val="0"/>
          <w:szCs w:val="21"/>
          <w:highlight w:val="none"/>
          <w:lang w:val="en-US" w:eastAsia="zh-CN"/>
        </w:rPr>
        <w:t>3</w:t>
      </w:r>
      <w:r>
        <w:rPr>
          <w:rFonts w:hint="eastAsia" w:ascii="宋体" w:hAnsi="宋体"/>
          <w:color w:val="auto"/>
          <w:kern w:val="0"/>
          <w:szCs w:val="21"/>
          <w:highlight w:val="none"/>
        </w:rPr>
        <w:t xml:space="preserve">  高纯锑的外观质量检验结果不合格时，判该批产品不合格。</w:t>
      </w:r>
    </w:p>
    <w:p>
      <w:pPr>
        <w:widowControl/>
        <w:spacing w:before="50" w:after="50"/>
        <w:jc w:val="left"/>
        <w:outlineLvl w:val="3"/>
        <w:rPr>
          <w:rFonts w:ascii="宋体" w:hAnsi="宋体"/>
          <w:color w:val="auto"/>
          <w:kern w:val="0"/>
          <w:szCs w:val="21"/>
          <w:highlight w:val="none"/>
        </w:rPr>
      </w:pPr>
      <w:r>
        <w:rPr>
          <w:rFonts w:ascii="黑体" w:hAnsi="黑体" w:eastAsia="黑体"/>
          <w:color w:val="auto"/>
          <w:kern w:val="0"/>
          <w:szCs w:val="21"/>
          <w:highlight w:val="none"/>
        </w:rPr>
        <w:t>7.5.</w:t>
      </w:r>
      <w:r>
        <w:rPr>
          <w:rFonts w:hint="eastAsia" w:ascii="黑体" w:hAnsi="黑体" w:eastAsia="黑体"/>
          <w:color w:val="auto"/>
          <w:kern w:val="0"/>
          <w:szCs w:val="21"/>
          <w:highlight w:val="none"/>
          <w:lang w:val="en-US" w:eastAsia="zh-CN"/>
        </w:rPr>
        <w:t>4</w:t>
      </w:r>
      <w:r>
        <w:rPr>
          <w:rFonts w:ascii="黑体" w:hAnsi="黑体" w:eastAsia="黑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高纯锑的化学成分检验结果不合格时，判该批产品不合格。</w:t>
      </w:r>
    </w:p>
    <w:p>
      <w:pPr>
        <w:pStyle w:val="45"/>
        <w:spacing w:before="312" w:after="312"/>
        <w:rPr>
          <w:color w:val="auto"/>
          <w:highlight w:val="none"/>
        </w:rPr>
      </w:pPr>
      <w:bookmarkStart w:id="14" w:name="_Toc41299125"/>
      <w:r>
        <w:rPr>
          <w:rFonts w:hint="eastAsia"/>
          <w:color w:val="auto"/>
          <w:highlight w:val="none"/>
        </w:rPr>
        <w:t>标志、</w:t>
      </w:r>
      <w:r>
        <w:rPr>
          <w:color w:val="auto"/>
          <w:highlight w:val="none"/>
        </w:rPr>
        <w:t>包装、运输、贮存和</w:t>
      </w:r>
      <w:r>
        <w:rPr>
          <w:rFonts w:hint="eastAsia"/>
          <w:color w:val="auto"/>
          <w:highlight w:val="none"/>
        </w:rPr>
        <w:t>随行文件</w:t>
      </w:r>
    </w:p>
    <w:p>
      <w:pPr>
        <w:pStyle w:val="42"/>
        <w:spacing w:before="156" w:after="156"/>
        <w:rPr>
          <w:color w:val="auto"/>
          <w:highlight w:val="none"/>
        </w:rPr>
      </w:pPr>
      <w:r>
        <w:rPr>
          <w:rFonts w:hint="eastAsia"/>
          <w:color w:val="auto"/>
          <w:highlight w:val="none"/>
        </w:rPr>
        <w:t>标志</w:t>
      </w:r>
    </w:p>
    <w:p>
      <w:pPr>
        <w:pStyle w:val="63"/>
        <w:spacing w:before="0" w:after="0"/>
        <w:rPr>
          <w:rFonts w:ascii="黑体" w:hAnsi="黑体" w:eastAsia="黑体"/>
          <w:color w:val="auto"/>
          <w:highlight w:val="none"/>
        </w:rPr>
      </w:pPr>
      <w:r>
        <w:rPr>
          <w:rFonts w:hint="eastAsia"/>
          <w:color w:val="auto"/>
          <w:highlight w:val="none"/>
        </w:rPr>
        <w:t>每瓶高纯锑产品应</w:t>
      </w:r>
      <w:r>
        <w:rPr>
          <w:color w:val="auto"/>
          <w:highlight w:val="none"/>
        </w:rPr>
        <w:t>张贴标签</w:t>
      </w:r>
      <w:r>
        <w:rPr>
          <w:rFonts w:hint="eastAsia"/>
          <w:color w:val="auto"/>
          <w:highlight w:val="none"/>
        </w:rPr>
        <w:t>，并</w:t>
      </w:r>
      <w:r>
        <w:rPr>
          <w:color w:val="auto"/>
          <w:highlight w:val="none"/>
        </w:rPr>
        <w:t>注明：</w:t>
      </w:r>
    </w:p>
    <w:p>
      <w:pPr>
        <w:pStyle w:val="63"/>
        <w:numPr>
          <w:ilvl w:val="0"/>
          <w:numId w:val="19"/>
        </w:numPr>
        <w:spacing w:before="0" w:after="0"/>
        <w:rPr>
          <w:color w:val="auto"/>
          <w:highlight w:val="none"/>
        </w:rPr>
      </w:pPr>
      <w:r>
        <w:rPr>
          <w:rFonts w:hint="eastAsia"/>
          <w:color w:val="auto"/>
          <w:highlight w:val="none"/>
        </w:rPr>
        <w:t>产品名称；</w:t>
      </w:r>
    </w:p>
    <w:p>
      <w:pPr>
        <w:pStyle w:val="63"/>
        <w:numPr>
          <w:ilvl w:val="0"/>
          <w:numId w:val="19"/>
        </w:numPr>
        <w:spacing w:before="0" w:after="0"/>
        <w:rPr>
          <w:color w:val="auto"/>
          <w:highlight w:val="none"/>
        </w:rPr>
      </w:pPr>
      <w:r>
        <w:rPr>
          <w:rFonts w:hint="eastAsia"/>
          <w:color w:val="auto"/>
          <w:highlight w:val="none"/>
        </w:rPr>
        <w:t>牌号；</w:t>
      </w:r>
    </w:p>
    <w:p>
      <w:pPr>
        <w:pStyle w:val="63"/>
        <w:numPr>
          <w:ilvl w:val="0"/>
          <w:numId w:val="19"/>
        </w:numPr>
        <w:spacing w:before="0" w:after="0"/>
        <w:rPr>
          <w:color w:val="auto"/>
          <w:highlight w:val="none"/>
        </w:rPr>
      </w:pPr>
      <w:r>
        <w:rPr>
          <w:rFonts w:hint="eastAsia"/>
          <w:color w:val="auto"/>
          <w:highlight w:val="none"/>
        </w:rPr>
        <w:t>批号；</w:t>
      </w:r>
    </w:p>
    <w:p>
      <w:pPr>
        <w:pStyle w:val="63"/>
        <w:numPr>
          <w:ilvl w:val="0"/>
          <w:numId w:val="19"/>
        </w:numPr>
        <w:spacing w:before="0" w:after="0"/>
        <w:rPr>
          <w:color w:val="auto"/>
          <w:highlight w:val="none"/>
        </w:rPr>
      </w:pPr>
      <w:r>
        <w:rPr>
          <w:rFonts w:hint="eastAsia"/>
          <w:color w:val="auto"/>
          <w:highlight w:val="none"/>
        </w:rPr>
        <w:t>产品重量；</w:t>
      </w:r>
    </w:p>
    <w:p>
      <w:pPr>
        <w:pStyle w:val="63"/>
        <w:numPr>
          <w:ilvl w:val="0"/>
          <w:numId w:val="19"/>
        </w:numPr>
        <w:spacing w:before="0" w:after="0"/>
        <w:rPr>
          <w:color w:val="auto"/>
          <w:highlight w:val="none"/>
        </w:rPr>
      </w:pPr>
      <w:r>
        <w:rPr>
          <w:rFonts w:hint="eastAsia"/>
          <w:color w:val="auto"/>
          <w:highlight w:val="none"/>
        </w:rPr>
        <w:t>出厂日期；</w:t>
      </w:r>
    </w:p>
    <w:p>
      <w:pPr>
        <w:widowControl/>
        <w:numPr>
          <w:ilvl w:val="2"/>
          <w:numId w:val="2"/>
        </w:numPr>
        <w:spacing w:before="156" w:beforeLines="50" w:after="156" w:afterLines="50"/>
        <w:jc w:val="left"/>
        <w:outlineLvl w:val="3"/>
        <w:rPr>
          <w:rFonts w:ascii="宋体" w:hAnsi="宋体"/>
          <w:color w:val="auto"/>
          <w:kern w:val="0"/>
          <w:szCs w:val="21"/>
          <w:highlight w:val="none"/>
        </w:rPr>
      </w:pPr>
      <w:r>
        <w:rPr>
          <w:rFonts w:hint="eastAsia" w:ascii="宋体" w:hAnsi="宋体"/>
          <w:color w:val="auto"/>
          <w:kern w:val="0"/>
          <w:szCs w:val="21"/>
          <w:highlight w:val="none"/>
        </w:rPr>
        <w:t>包装箱上应注明：</w:t>
      </w:r>
    </w:p>
    <w:p>
      <w:pPr>
        <w:widowControl/>
        <w:numPr>
          <w:ilvl w:val="0"/>
          <w:numId w:val="20"/>
        </w:numPr>
        <w:tabs>
          <w:tab w:val="left" w:pos="735"/>
          <w:tab w:val="left" w:pos="840"/>
        </w:tabs>
        <w:rPr>
          <w:rFonts w:ascii="宋体"/>
          <w:color w:val="auto"/>
          <w:kern w:val="0"/>
          <w:szCs w:val="20"/>
          <w:highlight w:val="none"/>
        </w:rPr>
      </w:pPr>
      <w:r>
        <w:rPr>
          <w:rFonts w:hint="eastAsia" w:ascii="宋体"/>
          <w:color w:val="auto"/>
          <w:kern w:val="0"/>
          <w:szCs w:val="20"/>
          <w:highlight w:val="none"/>
        </w:rPr>
        <w:t>供方名称；</w:t>
      </w:r>
    </w:p>
    <w:p>
      <w:pPr>
        <w:widowControl/>
        <w:numPr>
          <w:ilvl w:val="0"/>
          <w:numId w:val="5"/>
        </w:numPr>
        <w:tabs>
          <w:tab w:val="left" w:pos="735"/>
        </w:tabs>
        <w:rPr>
          <w:rFonts w:ascii="宋体"/>
          <w:color w:val="auto"/>
          <w:kern w:val="0"/>
          <w:szCs w:val="20"/>
          <w:highlight w:val="none"/>
        </w:rPr>
      </w:pPr>
      <w:r>
        <w:rPr>
          <w:rFonts w:hint="eastAsia" w:ascii="宋体"/>
          <w:color w:val="auto"/>
          <w:kern w:val="0"/>
          <w:szCs w:val="20"/>
          <w:highlight w:val="none"/>
        </w:rPr>
        <w:t>需方名称；</w:t>
      </w:r>
    </w:p>
    <w:p>
      <w:pPr>
        <w:widowControl/>
        <w:numPr>
          <w:ilvl w:val="0"/>
          <w:numId w:val="5"/>
        </w:numPr>
        <w:tabs>
          <w:tab w:val="left" w:pos="735"/>
        </w:tabs>
        <w:rPr>
          <w:rFonts w:ascii="宋体"/>
          <w:color w:val="auto"/>
          <w:kern w:val="0"/>
          <w:szCs w:val="20"/>
          <w:highlight w:val="none"/>
        </w:rPr>
      </w:pPr>
      <w:r>
        <w:rPr>
          <w:rFonts w:hint="eastAsia" w:ascii="宋体"/>
          <w:color w:val="auto"/>
          <w:kern w:val="0"/>
          <w:szCs w:val="20"/>
          <w:highlight w:val="none"/>
        </w:rPr>
        <w:t>产品名称；</w:t>
      </w:r>
    </w:p>
    <w:p>
      <w:pPr>
        <w:widowControl/>
        <w:numPr>
          <w:ilvl w:val="0"/>
          <w:numId w:val="5"/>
        </w:numPr>
        <w:tabs>
          <w:tab w:val="left" w:pos="735"/>
        </w:tabs>
        <w:rPr>
          <w:rFonts w:ascii="宋体"/>
          <w:color w:val="auto"/>
          <w:kern w:val="0"/>
          <w:szCs w:val="20"/>
          <w:highlight w:val="none"/>
        </w:rPr>
      </w:pPr>
      <w:r>
        <w:rPr>
          <w:rFonts w:hint="eastAsia" w:ascii="宋体"/>
          <w:color w:val="auto"/>
          <w:kern w:val="0"/>
          <w:szCs w:val="20"/>
          <w:highlight w:val="none"/>
          <w:lang w:eastAsia="zh-Hans"/>
        </w:rPr>
        <w:t>批号；</w:t>
      </w:r>
    </w:p>
    <w:p>
      <w:pPr>
        <w:widowControl/>
        <w:numPr>
          <w:ilvl w:val="0"/>
          <w:numId w:val="5"/>
        </w:numPr>
        <w:tabs>
          <w:tab w:val="left" w:pos="735"/>
        </w:tabs>
        <w:rPr>
          <w:rFonts w:ascii="宋体"/>
          <w:color w:val="auto"/>
          <w:kern w:val="0"/>
          <w:szCs w:val="20"/>
          <w:highlight w:val="none"/>
        </w:rPr>
      </w:pPr>
      <w:r>
        <w:rPr>
          <w:rFonts w:hint="eastAsia" w:ascii="宋体"/>
          <w:color w:val="auto"/>
          <w:kern w:val="0"/>
          <w:szCs w:val="20"/>
          <w:highlight w:val="none"/>
        </w:rPr>
        <w:t>件数；</w:t>
      </w:r>
    </w:p>
    <w:p>
      <w:pPr>
        <w:widowControl/>
        <w:numPr>
          <w:ilvl w:val="0"/>
          <w:numId w:val="5"/>
        </w:numPr>
        <w:tabs>
          <w:tab w:val="left" w:pos="735"/>
        </w:tabs>
        <w:rPr>
          <w:rFonts w:ascii="宋体"/>
          <w:color w:val="auto"/>
          <w:kern w:val="0"/>
          <w:szCs w:val="20"/>
          <w:highlight w:val="none"/>
        </w:rPr>
      </w:pPr>
      <w:r>
        <w:rPr>
          <w:rFonts w:hint="eastAsia" w:ascii="宋体"/>
          <w:color w:val="auto"/>
          <w:kern w:val="0"/>
          <w:szCs w:val="20"/>
          <w:highlight w:val="none"/>
        </w:rPr>
        <w:t>出厂日期；</w:t>
      </w:r>
    </w:p>
    <w:p>
      <w:pPr>
        <w:widowControl/>
        <w:numPr>
          <w:ilvl w:val="0"/>
          <w:numId w:val="5"/>
        </w:numPr>
        <w:tabs>
          <w:tab w:val="left" w:pos="735"/>
        </w:tabs>
        <w:rPr>
          <w:color w:val="auto"/>
          <w:highlight w:val="none"/>
        </w:rPr>
      </w:pPr>
      <w:r>
        <w:rPr>
          <w:rFonts w:hint="eastAsia" w:ascii="宋体"/>
          <w:color w:val="auto"/>
          <w:kern w:val="0"/>
          <w:szCs w:val="20"/>
          <w:highlight w:val="none"/>
        </w:rPr>
        <w:t>其他。</w:t>
      </w:r>
    </w:p>
    <w:p>
      <w:pPr>
        <w:pStyle w:val="42"/>
        <w:spacing w:before="156" w:after="156"/>
        <w:rPr>
          <w:color w:val="auto"/>
          <w:highlight w:val="none"/>
        </w:rPr>
      </w:pPr>
      <w:r>
        <w:rPr>
          <w:rFonts w:hint="eastAsia"/>
          <w:color w:val="auto"/>
          <w:highlight w:val="none"/>
        </w:rPr>
        <w:t>包装</w:t>
      </w:r>
    </w:p>
    <w:p>
      <w:pPr>
        <w:pStyle w:val="63"/>
        <w:spacing w:before="0" w:after="0"/>
        <w:rPr>
          <w:rFonts w:ascii="黑体" w:hAnsi="黑体" w:eastAsia="黑体"/>
          <w:color w:val="auto"/>
          <w:highlight w:val="none"/>
        </w:rPr>
      </w:pPr>
      <w:r>
        <w:rPr>
          <w:rFonts w:hint="eastAsia"/>
          <w:color w:val="auto"/>
          <w:highlight w:val="none"/>
        </w:rPr>
        <w:t>高纯锑采用洁净聚乙烯塑料瓶包装，外用塑料薄膜真空封装。也可由供需双方协商确定。</w:t>
      </w:r>
    </w:p>
    <w:p>
      <w:pPr>
        <w:pStyle w:val="63"/>
        <w:rPr>
          <w:color w:val="auto"/>
          <w:highlight w:val="none"/>
        </w:rPr>
      </w:pPr>
      <w:r>
        <w:rPr>
          <w:rFonts w:hint="eastAsia"/>
          <w:color w:val="auto"/>
          <w:highlight w:val="none"/>
        </w:rPr>
        <w:t>高纯锑封装后装入木箱，箱内用泡沫塑料等软物塞紧，防止窜动。</w:t>
      </w:r>
    </w:p>
    <w:p>
      <w:pPr>
        <w:pStyle w:val="42"/>
        <w:spacing w:before="156" w:after="156"/>
        <w:rPr>
          <w:color w:val="auto"/>
          <w:highlight w:val="none"/>
        </w:rPr>
      </w:pPr>
      <w:r>
        <w:rPr>
          <w:rFonts w:hint="eastAsia"/>
          <w:color w:val="auto"/>
          <w:highlight w:val="none"/>
        </w:rPr>
        <w:t>运输</w:t>
      </w:r>
    </w:p>
    <w:p>
      <w:pPr>
        <w:pStyle w:val="63"/>
        <w:keepNext w:val="0"/>
        <w:keepLines w:val="0"/>
        <w:pageBreakBefore w:val="0"/>
        <w:widowControl/>
        <w:numPr>
          <w:ilvl w:val="2"/>
          <w:numId w:val="0"/>
        </w:numPr>
        <w:kinsoku/>
        <w:wordWrap/>
        <w:overflowPunct/>
        <w:topLinePunct w:val="0"/>
        <w:autoSpaceDE/>
        <w:autoSpaceDN/>
        <w:bidi w:val="0"/>
        <w:adjustRightInd/>
        <w:snapToGrid/>
        <w:spacing w:before="50" w:beforeLines="0" w:after="50" w:afterLines="0" w:line="240" w:lineRule="auto"/>
        <w:ind w:left="0" w:leftChars="0" w:right="0" w:rightChars="0" w:firstLine="420" w:firstLineChars="200"/>
        <w:jc w:val="left"/>
        <w:textAlignment w:val="auto"/>
        <w:outlineLvl w:val="3"/>
        <w:rPr>
          <w:color w:val="auto"/>
          <w:highlight w:val="none"/>
        </w:rPr>
      </w:pPr>
      <w:r>
        <w:rPr>
          <w:rFonts w:hint="eastAsia"/>
          <w:color w:val="auto"/>
          <w:highlight w:val="none"/>
        </w:rPr>
        <w:t>高纯锑</w:t>
      </w:r>
      <w:r>
        <w:rPr>
          <w:color w:val="auto"/>
          <w:highlight w:val="none"/>
        </w:rPr>
        <w:t>在运输过程中应</w:t>
      </w:r>
      <w:r>
        <w:rPr>
          <w:rFonts w:hint="eastAsia"/>
          <w:color w:val="auto"/>
          <w:highlight w:val="none"/>
        </w:rPr>
        <w:t>轻拿轻放</w:t>
      </w:r>
      <w:r>
        <w:rPr>
          <w:color w:val="auto"/>
          <w:highlight w:val="none"/>
        </w:rPr>
        <w:t>，</w:t>
      </w:r>
      <w:r>
        <w:rPr>
          <w:rFonts w:hint="eastAsia"/>
          <w:color w:val="auto"/>
          <w:highlight w:val="none"/>
        </w:rPr>
        <w:t>不得剧烈碰撞，注意防潮</w:t>
      </w:r>
      <w:r>
        <w:rPr>
          <w:color w:val="auto"/>
          <w:highlight w:val="none"/>
        </w:rPr>
        <w:t>。</w:t>
      </w:r>
    </w:p>
    <w:p>
      <w:pPr>
        <w:pStyle w:val="42"/>
        <w:spacing w:before="156" w:after="156"/>
        <w:rPr>
          <w:color w:val="auto"/>
          <w:highlight w:val="none"/>
        </w:rPr>
      </w:pPr>
      <w:r>
        <w:rPr>
          <w:rFonts w:hint="eastAsia"/>
          <w:color w:val="auto"/>
          <w:highlight w:val="none"/>
        </w:rPr>
        <w:t>贮存</w:t>
      </w:r>
    </w:p>
    <w:p>
      <w:pPr>
        <w:pStyle w:val="63"/>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3"/>
        <w:rPr>
          <w:color w:val="auto"/>
          <w:highlight w:val="none"/>
        </w:rPr>
      </w:pPr>
      <w:r>
        <w:rPr>
          <w:rFonts w:hint="eastAsia"/>
          <w:color w:val="auto"/>
          <w:highlight w:val="none"/>
        </w:rPr>
        <w:t>高纯锑应贮存在清洁、干燥、无酸碱性气氛的环境中，产品有效期为2年</w:t>
      </w:r>
      <w:r>
        <w:rPr>
          <w:color w:val="auto"/>
          <w:highlight w:val="none"/>
        </w:rPr>
        <w:t>。</w:t>
      </w:r>
    </w:p>
    <w:p>
      <w:pPr>
        <w:pStyle w:val="42"/>
        <w:spacing w:before="156" w:after="156"/>
        <w:rPr>
          <w:color w:val="auto"/>
          <w:highlight w:val="none"/>
        </w:rPr>
      </w:pPr>
      <w:r>
        <w:rPr>
          <w:rFonts w:hint="eastAsia"/>
          <w:color w:val="auto"/>
          <w:highlight w:val="none"/>
        </w:rPr>
        <w:t>随行文件</w:t>
      </w:r>
    </w:p>
    <w:p>
      <w:pPr>
        <w:pStyle w:val="63"/>
        <w:numPr>
          <w:ilvl w:val="0"/>
          <w:numId w:val="0"/>
        </w:numPr>
        <w:spacing w:before="0" w:after="0"/>
        <w:ind w:firstLine="420"/>
        <w:rPr>
          <w:color w:val="auto"/>
          <w:highlight w:val="none"/>
        </w:rPr>
      </w:pPr>
      <w:r>
        <w:rPr>
          <w:rFonts w:hint="eastAsia"/>
          <w:color w:val="auto"/>
          <w:highlight w:val="none"/>
        </w:rPr>
        <w:t>每批高纯锑</w:t>
      </w:r>
      <w:r>
        <w:rPr>
          <w:color w:val="auto"/>
          <w:highlight w:val="none"/>
        </w:rPr>
        <w:t>应附有</w:t>
      </w:r>
      <w:r>
        <w:rPr>
          <w:rFonts w:hint="eastAsia"/>
          <w:color w:val="auto"/>
          <w:highlight w:val="none"/>
        </w:rPr>
        <w:t>随行文件，其中除应包括供方信息、产品信息、本文件编号、出厂日期或包装日期外，还宜包括：</w:t>
      </w:r>
    </w:p>
    <w:p>
      <w:pPr>
        <w:pStyle w:val="63"/>
        <w:numPr>
          <w:ilvl w:val="0"/>
          <w:numId w:val="21"/>
        </w:numPr>
        <w:spacing w:before="0" w:after="0"/>
        <w:rPr>
          <w:color w:val="auto"/>
          <w:highlight w:val="none"/>
        </w:rPr>
      </w:pPr>
      <w:r>
        <w:rPr>
          <w:rFonts w:hint="eastAsia"/>
          <w:color w:val="auto"/>
          <w:highlight w:val="none"/>
        </w:rPr>
        <w:t>产品质量证明书，内容如下：</w:t>
      </w:r>
    </w:p>
    <w:p>
      <w:pPr>
        <w:pStyle w:val="63"/>
        <w:numPr>
          <w:ilvl w:val="0"/>
          <w:numId w:val="22"/>
        </w:numPr>
        <w:spacing w:before="0" w:after="0"/>
        <w:rPr>
          <w:color w:val="auto"/>
          <w:highlight w:val="none"/>
        </w:rPr>
      </w:pPr>
      <w:r>
        <w:rPr>
          <w:rFonts w:hint="eastAsia"/>
          <w:color w:val="auto"/>
          <w:highlight w:val="none"/>
        </w:rPr>
        <w:t>合同号；</w:t>
      </w:r>
    </w:p>
    <w:p>
      <w:pPr>
        <w:pStyle w:val="63"/>
        <w:numPr>
          <w:ilvl w:val="0"/>
          <w:numId w:val="22"/>
        </w:numPr>
        <w:spacing w:before="0" w:after="0"/>
        <w:rPr>
          <w:color w:val="auto"/>
          <w:highlight w:val="none"/>
        </w:rPr>
      </w:pPr>
      <w:r>
        <w:rPr>
          <w:rFonts w:hint="eastAsia"/>
          <w:color w:val="auto"/>
          <w:highlight w:val="none"/>
        </w:rPr>
        <w:t>产品名称和牌号；</w:t>
      </w:r>
    </w:p>
    <w:p>
      <w:pPr>
        <w:pStyle w:val="63"/>
        <w:numPr>
          <w:ilvl w:val="0"/>
          <w:numId w:val="22"/>
        </w:numPr>
        <w:spacing w:before="0" w:after="0"/>
        <w:rPr>
          <w:color w:val="auto"/>
          <w:highlight w:val="none"/>
        </w:rPr>
      </w:pPr>
      <w:r>
        <w:rPr>
          <w:rFonts w:hint="eastAsia"/>
          <w:color w:val="auto"/>
          <w:highlight w:val="none"/>
        </w:rPr>
        <w:t>批号；</w:t>
      </w:r>
    </w:p>
    <w:p>
      <w:pPr>
        <w:pStyle w:val="63"/>
        <w:numPr>
          <w:ilvl w:val="0"/>
          <w:numId w:val="22"/>
        </w:numPr>
        <w:spacing w:before="0" w:after="0"/>
        <w:rPr>
          <w:color w:val="auto"/>
          <w:highlight w:val="none"/>
        </w:rPr>
      </w:pPr>
      <w:r>
        <w:rPr>
          <w:rFonts w:hint="eastAsia"/>
          <w:color w:val="auto"/>
          <w:highlight w:val="none"/>
        </w:rPr>
        <w:t>净量；</w:t>
      </w:r>
    </w:p>
    <w:p>
      <w:pPr>
        <w:pStyle w:val="63"/>
        <w:numPr>
          <w:ilvl w:val="0"/>
          <w:numId w:val="22"/>
        </w:numPr>
        <w:spacing w:before="0" w:after="0"/>
        <w:rPr>
          <w:color w:val="auto"/>
          <w:highlight w:val="none"/>
        </w:rPr>
      </w:pPr>
      <w:r>
        <w:rPr>
          <w:rFonts w:hint="eastAsia"/>
          <w:color w:val="auto"/>
          <w:highlight w:val="none"/>
        </w:rPr>
        <w:t>生产日期；</w:t>
      </w:r>
    </w:p>
    <w:p>
      <w:pPr>
        <w:pStyle w:val="63"/>
        <w:numPr>
          <w:ilvl w:val="0"/>
          <w:numId w:val="23"/>
        </w:numPr>
        <w:spacing w:before="0" w:after="0"/>
        <w:rPr>
          <w:color w:val="auto"/>
          <w:highlight w:val="none"/>
        </w:rPr>
      </w:pPr>
      <w:r>
        <w:rPr>
          <w:rFonts w:hint="eastAsia"/>
          <w:color w:val="auto"/>
          <w:highlight w:val="none"/>
        </w:rPr>
        <w:t>检验项目及其结果；</w:t>
      </w:r>
    </w:p>
    <w:p>
      <w:pPr>
        <w:pStyle w:val="63"/>
        <w:numPr>
          <w:ilvl w:val="0"/>
          <w:numId w:val="23"/>
        </w:numPr>
        <w:spacing w:before="0" w:after="0"/>
        <w:rPr>
          <w:color w:val="auto"/>
          <w:highlight w:val="none"/>
        </w:rPr>
      </w:pPr>
      <w:r>
        <w:rPr>
          <w:rFonts w:hint="eastAsia"/>
          <w:color w:val="auto"/>
          <w:highlight w:val="none"/>
        </w:rPr>
        <w:t>本文件编号；</w:t>
      </w:r>
    </w:p>
    <w:p>
      <w:pPr>
        <w:pStyle w:val="63"/>
        <w:numPr>
          <w:ilvl w:val="0"/>
          <w:numId w:val="23"/>
        </w:numPr>
        <w:spacing w:before="0" w:after="0"/>
        <w:rPr>
          <w:color w:val="auto"/>
          <w:highlight w:val="none"/>
        </w:rPr>
      </w:pPr>
      <w:r>
        <w:rPr>
          <w:rFonts w:hint="eastAsia"/>
          <w:color w:val="auto"/>
          <w:highlight w:val="none"/>
        </w:rPr>
        <w:t>出厂日期；</w:t>
      </w:r>
    </w:p>
    <w:p>
      <w:pPr>
        <w:pStyle w:val="63"/>
        <w:numPr>
          <w:ilvl w:val="0"/>
          <w:numId w:val="23"/>
        </w:numPr>
        <w:spacing w:before="0" w:after="0"/>
        <w:rPr>
          <w:color w:val="auto"/>
          <w:highlight w:val="none"/>
        </w:rPr>
      </w:pPr>
      <w:r>
        <w:rPr>
          <w:rFonts w:hint="eastAsia"/>
          <w:color w:val="auto"/>
          <w:highlight w:val="none"/>
        </w:rPr>
        <w:t>检验员印章；</w:t>
      </w:r>
    </w:p>
    <w:p>
      <w:pPr>
        <w:pStyle w:val="63"/>
        <w:numPr>
          <w:ilvl w:val="0"/>
          <w:numId w:val="23"/>
        </w:numPr>
        <w:spacing w:before="0" w:after="0"/>
        <w:rPr>
          <w:color w:val="auto"/>
          <w:highlight w:val="none"/>
        </w:rPr>
      </w:pPr>
      <w:r>
        <w:rPr>
          <w:rFonts w:hint="eastAsia"/>
          <w:color w:val="auto"/>
          <w:highlight w:val="none"/>
        </w:rPr>
        <w:t>产品合格印章。</w:t>
      </w:r>
    </w:p>
    <w:p>
      <w:pPr>
        <w:pStyle w:val="63"/>
        <w:numPr>
          <w:ilvl w:val="0"/>
          <w:numId w:val="21"/>
        </w:numPr>
        <w:spacing w:before="0" w:after="0"/>
        <w:rPr>
          <w:color w:val="auto"/>
          <w:highlight w:val="none"/>
        </w:rPr>
      </w:pPr>
      <w:r>
        <w:rPr>
          <w:rFonts w:hint="eastAsia"/>
          <w:color w:val="auto"/>
          <w:highlight w:val="none"/>
        </w:rPr>
        <w:t>高纯锑化学技术说明书和化学安全标签；</w:t>
      </w:r>
    </w:p>
    <w:p>
      <w:pPr>
        <w:pStyle w:val="63"/>
        <w:numPr>
          <w:ilvl w:val="0"/>
          <w:numId w:val="21"/>
        </w:numPr>
        <w:spacing w:before="0" w:after="0"/>
        <w:rPr>
          <w:color w:val="auto"/>
          <w:highlight w:val="none"/>
        </w:rPr>
      </w:pPr>
      <w:r>
        <w:rPr>
          <w:rFonts w:hint="eastAsia"/>
          <w:color w:val="auto"/>
          <w:highlight w:val="none"/>
        </w:rPr>
        <w:t>产品交付表；</w:t>
      </w:r>
    </w:p>
    <w:p>
      <w:pPr>
        <w:pStyle w:val="63"/>
        <w:numPr>
          <w:ilvl w:val="0"/>
          <w:numId w:val="21"/>
        </w:numPr>
        <w:spacing w:before="0" w:after="0"/>
        <w:rPr>
          <w:color w:val="auto"/>
          <w:highlight w:val="none"/>
        </w:rPr>
      </w:pPr>
      <w:r>
        <w:rPr>
          <w:rFonts w:hint="eastAsia"/>
          <w:color w:val="auto"/>
          <w:highlight w:val="none"/>
        </w:rPr>
        <w:t>其他。</w:t>
      </w:r>
    </w:p>
    <w:p>
      <w:pPr>
        <w:pStyle w:val="45"/>
        <w:spacing w:before="312" w:after="312"/>
        <w:rPr>
          <w:color w:val="auto"/>
          <w:highlight w:val="none"/>
        </w:rPr>
      </w:pPr>
      <w:r>
        <w:rPr>
          <w:rFonts w:hint="eastAsia"/>
          <w:color w:val="auto"/>
          <w:highlight w:val="none"/>
        </w:rPr>
        <w:t>订货单</w:t>
      </w:r>
      <w:bookmarkEnd w:id="14"/>
      <w:r>
        <w:rPr>
          <w:color w:val="auto"/>
          <w:highlight w:val="none"/>
        </w:rPr>
        <w:t>内容</w:t>
      </w:r>
    </w:p>
    <w:p>
      <w:pPr>
        <w:pStyle w:val="63"/>
        <w:numPr>
          <w:ilvl w:val="0"/>
          <w:numId w:val="0"/>
        </w:numPr>
        <w:ind w:firstLine="420" w:firstLineChars="200"/>
        <w:rPr>
          <w:color w:val="auto"/>
          <w:highlight w:val="none"/>
        </w:rPr>
      </w:pPr>
      <w:r>
        <w:rPr>
          <w:rFonts w:hint="eastAsia"/>
          <w:color w:val="auto"/>
          <w:highlight w:val="none"/>
        </w:rPr>
        <w:t>需方可根据自身的需要，在订购本文件所列产品的订货单内，列出如下内容：</w:t>
      </w:r>
      <w:bookmarkStart w:id="15" w:name="_GoBack"/>
      <w:bookmarkEnd w:id="15"/>
    </w:p>
    <w:p>
      <w:pPr>
        <w:pStyle w:val="63"/>
        <w:numPr>
          <w:ilvl w:val="0"/>
          <w:numId w:val="24"/>
        </w:numPr>
        <w:spacing w:before="0" w:after="0"/>
        <w:rPr>
          <w:color w:val="auto"/>
          <w:highlight w:val="none"/>
        </w:rPr>
      </w:pPr>
      <w:r>
        <w:rPr>
          <w:rFonts w:hint="eastAsia"/>
          <w:color w:val="auto"/>
          <w:highlight w:val="none"/>
        </w:rPr>
        <w:t>产品名称；</w:t>
      </w:r>
    </w:p>
    <w:p>
      <w:pPr>
        <w:pStyle w:val="63"/>
        <w:numPr>
          <w:ilvl w:val="0"/>
          <w:numId w:val="24"/>
        </w:numPr>
        <w:spacing w:before="0" w:after="0"/>
        <w:rPr>
          <w:color w:val="auto"/>
          <w:highlight w:val="none"/>
        </w:rPr>
      </w:pPr>
      <w:r>
        <w:rPr>
          <w:rFonts w:hint="eastAsia"/>
          <w:color w:val="auto"/>
          <w:highlight w:val="none"/>
        </w:rPr>
        <w:t>牌号；</w:t>
      </w:r>
    </w:p>
    <w:p>
      <w:pPr>
        <w:pStyle w:val="63"/>
        <w:numPr>
          <w:ilvl w:val="0"/>
          <w:numId w:val="24"/>
        </w:numPr>
        <w:spacing w:before="0" w:after="0"/>
        <w:rPr>
          <w:color w:val="auto"/>
          <w:highlight w:val="none"/>
        </w:rPr>
      </w:pPr>
      <w:r>
        <w:rPr>
          <w:rFonts w:hint="eastAsia"/>
          <w:color w:val="auto"/>
          <w:highlight w:val="none"/>
        </w:rPr>
        <w:t>规格尺寸；</w:t>
      </w:r>
    </w:p>
    <w:p>
      <w:pPr>
        <w:pStyle w:val="63"/>
        <w:numPr>
          <w:ilvl w:val="0"/>
          <w:numId w:val="24"/>
        </w:numPr>
        <w:spacing w:before="0" w:after="0"/>
        <w:rPr>
          <w:color w:val="auto"/>
          <w:highlight w:val="none"/>
        </w:rPr>
      </w:pPr>
      <w:r>
        <w:rPr>
          <w:rFonts w:hint="eastAsia"/>
          <w:color w:val="auto"/>
          <w:highlight w:val="none"/>
        </w:rPr>
        <w:t>化学成分及试验方法的特殊要求；</w:t>
      </w:r>
    </w:p>
    <w:p>
      <w:pPr>
        <w:pStyle w:val="63"/>
        <w:numPr>
          <w:ilvl w:val="0"/>
          <w:numId w:val="24"/>
        </w:numPr>
        <w:spacing w:before="0" w:after="0"/>
        <w:rPr>
          <w:color w:val="auto"/>
          <w:highlight w:val="none"/>
        </w:rPr>
      </w:pPr>
      <w:r>
        <w:rPr>
          <w:rFonts w:hint="eastAsia"/>
          <w:color w:val="auto"/>
          <w:highlight w:val="none"/>
        </w:rPr>
        <w:t>净重和数量；</w:t>
      </w:r>
    </w:p>
    <w:p>
      <w:pPr>
        <w:pStyle w:val="63"/>
        <w:numPr>
          <w:ilvl w:val="0"/>
          <w:numId w:val="24"/>
        </w:numPr>
        <w:spacing w:before="0" w:after="0"/>
        <w:rPr>
          <w:color w:val="auto"/>
          <w:highlight w:val="none"/>
        </w:rPr>
      </w:pPr>
      <w:r>
        <w:rPr>
          <w:rFonts w:hint="eastAsia"/>
          <w:color w:val="auto"/>
          <w:highlight w:val="none"/>
        </w:rPr>
        <w:t>本文件编号；</w:t>
      </w:r>
    </w:p>
    <w:p>
      <w:pPr>
        <w:pStyle w:val="63"/>
        <w:numPr>
          <w:ilvl w:val="0"/>
          <w:numId w:val="24"/>
        </w:numPr>
        <w:spacing w:before="0" w:after="0"/>
        <w:rPr>
          <w:color w:val="auto"/>
          <w:highlight w:val="none"/>
        </w:rPr>
      </w:pPr>
      <w:r>
        <w:rPr>
          <w:rFonts w:hint="eastAsia"/>
          <w:color w:val="auto"/>
          <w:highlight w:val="none"/>
        </w:rPr>
        <w:t>其他。</w:t>
      </w:r>
    </w:p>
    <w:p>
      <w:pPr>
        <w:pStyle w:val="63"/>
        <w:numPr>
          <w:ilvl w:val="2"/>
          <w:numId w:val="0"/>
        </w:numPr>
        <w:spacing w:before="0" w:after="0"/>
        <w:ind w:left="420"/>
      </w:pPr>
    </w:p>
    <w:p>
      <w:pPr>
        <w:pStyle w:val="63"/>
        <w:numPr>
          <w:ilvl w:val="2"/>
          <w:numId w:val="0"/>
        </w:numPr>
        <w:spacing w:before="0" w:after="0"/>
        <w:ind w:left="420"/>
      </w:pPr>
    </w:p>
    <w:p>
      <w:pPr>
        <w:pStyle w:val="63"/>
        <w:numPr>
          <w:ilvl w:val="2"/>
          <w:numId w:val="0"/>
        </w:numPr>
        <w:spacing w:before="0" w:after="0"/>
        <w:ind w:left="420"/>
      </w:pPr>
    </w:p>
    <w:p>
      <w:pPr>
        <w:pStyle w:val="63"/>
        <w:numPr>
          <w:ilvl w:val="2"/>
          <w:numId w:val="0"/>
        </w:numPr>
        <w:spacing w:before="0" w:after="0"/>
        <w:ind w:left="420"/>
      </w:pPr>
    </w:p>
    <w:p>
      <w:pPr>
        <w:pStyle w:val="63"/>
        <w:numPr>
          <w:ilvl w:val="2"/>
          <w:numId w:val="0"/>
        </w:numPr>
        <w:spacing w:before="0" w:after="0"/>
        <w:ind w:left="420"/>
      </w:pPr>
    </w:p>
    <w:p>
      <w:pPr>
        <w:pStyle w:val="63"/>
        <w:numPr>
          <w:ilvl w:val="2"/>
          <w:numId w:val="0"/>
        </w:numPr>
        <w:spacing w:before="0" w:after="0"/>
        <w:ind w:left="420"/>
      </w:pPr>
    </w:p>
    <w:p>
      <w:pPr>
        <w:pStyle w:val="63"/>
        <w:numPr>
          <w:ilvl w:val="2"/>
          <w:numId w:val="0"/>
        </w:numPr>
        <w:spacing w:before="0" w:after="0"/>
        <w:ind w:left="420"/>
      </w:pPr>
    </w:p>
    <w:p>
      <w:pPr>
        <w:pStyle w:val="63"/>
        <w:numPr>
          <w:ilvl w:val="2"/>
          <w:numId w:val="0"/>
        </w:numPr>
        <w:spacing w:before="0" w:after="0"/>
        <w:ind w:left="420"/>
      </w:pPr>
    </w:p>
    <w:p>
      <w:pPr>
        <w:pStyle w:val="63"/>
        <w:numPr>
          <w:ilvl w:val="2"/>
          <w:numId w:val="0"/>
        </w:numPr>
        <w:spacing w:before="0" w:after="0"/>
        <w:ind w:left="420"/>
      </w:pPr>
    </w:p>
    <w:p>
      <w:pPr>
        <w:pStyle w:val="63"/>
        <w:numPr>
          <w:ilvl w:val="2"/>
          <w:numId w:val="0"/>
        </w:numPr>
        <w:spacing w:before="0" w:after="0"/>
        <w:ind w:left="420"/>
      </w:pPr>
    </w:p>
    <w:p>
      <w:pPr>
        <w:pStyle w:val="63"/>
        <w:numPr>
          <w:ilvl w:val="2"/>
          <w:numId w:val="0"/>
        </w:numPr>
        <w:spacing w:before="0" w:after="0"/>
        <w:ind w:left="420"/>
      </w:pPr>
    </w:p>
    <w:p>
      <w:pPr>
        <w:pStyle w:val="63"/>
        <w:numPr>
          <w:ilvl w:val="2"/>
          <w:numId w:val="0"/>
        </w:numPr>
        <w:spacing w:before="0" w:after="0"/>
      </w:pPr>
    </w:p>
    <w:p>
      <w:pPr>
        <w:pStyle w:val="63"/>
        <w:numPr>
          <w:ilvl w:val="2"/>
          <w:numId w:val="0"/>
        </w:numPr>
        <w:spacing w:before="0" w:after="0"/>
        <w:ind w:left="420"/>
      </w:pPr>
    </w:p>
    <w:p>
      <w:pPr>
        <w:widowControl/>
        <w:tabs>
          <w:tab w:val="left" w:pos="735"/>
        </w:tabs>
        <w:jc w:val="center"/>
        <w:rPr>
          <w:rFonts w:ascii="黑体" w:eastAsia="黑体"/>
          <w:bCs/>
          <w:szCs w:val="21"/>
        </w:rPr>
        <w:sectPr>
          <w:pgSz w:w="11906" w:h="16838"/>
          <w:pgMar w:top="567" w:right="1134" w:bottom="1134" w:left="1418" w:header="1418" w:footer="1134" w:gutter="0"/>
          <w:pgNumType w:start="1"/>
          <w:cols w:space="425" w:num="1"/>
          <w:formProt w:val="0"/>
          <w:docGrid w:type="lines" w:linePitch="312" w:charSpace="0"/>
        </w:sectPr>
      </w:pPr>
    </w:p>
    <w:p>
      <w:pPr>
        <w:widowControl/>
        <w:tabs>
          <w:tab w:val="left" w:pos="735"/>
        </w:tabs>
        <w:jc w:val="center"/>
        <w:rPr>
          <w:rFonts w:ascii="黑体" w:eastAsia="黑体"/>
          <w:bCs/>
          <w:szCs w:val="21"/>
        </w:rPr>
      </w:pPr>
      <w:r>
        <w:rPr>
          <w:rFonts w:hint="eastAsia" w:ascii="黑体" w:eastAsia="黑体"/>
          <w:bCs/>
          <w:szCs w:val="21"/>
        </w:rPr>
        <w:t>附录A</w:t>
      </w:r>
    </w:p>
    <w:p>
      <w:pPr>
        <w:adjustRightInd w:val="0"/>
        <w:snapToGrid w:val="0"/>
        <w:jc w:val="center"/>
        <w:rPr>
          <w:rFonts w:ascii="黑体" w:eastAsia="黑体"/>
          <w:bCs/>
          <w:szCs w:val="21"/>
        </w:rPr>
      </w:pPr>
      <w:r>
        <w:rPr>
          <w:rFonts w:hint="eastAsia" w:ascii="黑体" w:eastAsia="黑体"/>
          <w:bCs/>
          <w:szCs w:val="21"/>
        </w:rPr>
        <w:t>（资料性）</w:t>
      </w:r>
    </w:p>
    <w:p>
      <w:pPr>
        <w:adjustRightInd w:val="0"/>
        <w:snapToGrid w:val="0"/>
        <w:jc w:val="center"/>
        <w:rPr>
          <w:rFonts w:ascii="黑体" w:eastAsia="黑体"/>
          <w:kern w:val="0"/>
          <w:szCs w:val="21"/>
        </w:rPr>
      </w:pPr>
      <w:r>
        <w:rPr>
          <w:rFonts w:hint="eastAsia" w:eastAsia="黑体"/>
          <w:szCs w:val="21"/>
        </w:rPr>
        <w:t xml:space="preserve">高纯锑化学分析方法  </w:t>
      </w:r>
      <w:r>
        <w:rPr>
          <w:rFonts w:hint="eastAsia" w:ascii="黑体" w:eastAsia="黑体"/>
          <w:kern w:val="0"/>
          <w:szCs w:val="21"/>
        </w:rPr>
        <w:t>辉光放电质谱法</w:t>
      </w:r>
    </w:p>
    <w:p>
      <w:pPr>
        <w:adjustRightInd w:val="0"/>
        <w:snapToGrid w:val="0"/>
        <w:jc w:val="center"/>
        <w:rPr>
          <w:rFonts w:ascii="黑体" w:eastAsia="黑体"/>
          <w:kern w:val="0"/>
          <w:szCs w:val="21"/>
        </w:rPr>
      </w:pPr>
      <w:r>
        <w:rPr>
          <w:rFonts w:hint="eastAsia" w:ascii="宋体" w:hAnsi="宋体" w:cs="宋体"/>
          <w:color w:val="auto"/>
          <w:szCs w:val="22"/>
        </w:rPr>
        <w:t>硼、钠、铝、钙、镓、锡</w:t>
      </w:r>
      <w:r>
        <w:rPr>
          <w:rFonts w:hint="eastAsia" w:ascii="宋体" w:hAnsi="宋体" w:cs="宋体"/>
          <w:color w:val="auto"/>
          <w:szCs w:val="22"/>
          <w:lang w:eastAsia="zh-Hans"/>
        </w:rPr>
        <w:t>元素</w:t>
      </w:r>
      <w:r>
        <w:rPr>
          <w:rFonts w:hint="eastAsia" w:ascii="黑体" w:eastAsia="黑体"/>
          <w:kern w:val="0"/>
          <w:szCs w:val="21"/>
        </w:rPr>
        <w:t>痕量元素含量的测定</w:t>
      </w:r>
    </w:p>
    <w:p>
      <w:pPr>
        <w:snapToGrid w:val="0"/>
        <w:spacing w:before="156" w:beforeLines="50" w:after="156" w:afterLines="50" w:line="360" w:lineRule="atLeast"/>
        <w:outlineLvl w:val="1"/>
        <w:rPr>
          <w:rFonts w:ascii="黑体" w:hAnsi="宋体" w:eastAsia="黑体"/>
          <w:szCs w:val="21"/>
        </w:rPr>
      </w:pPr>
      <w:r>
        <w:rPr>
          <w:rFonts w:hint="eastAsia" w:ascii="宋体" w:hAnsi="宋体"/>
        </w:rPr>
        <w:t>A.1</w:t>
      </w:r>
      <w:r>
        <w:rPr>
          <w:rFonts w:hint="eastAsia" w:ascii="黑体" w:hAnsi="宋体" w:eastAsia="黑体"/>
          <w:szCs w:val="21"/>
        </w:rPr>
        <w:t>方法原理</w:t>
      </w:r>
    </w:p>
    <w:p>
      <w:pPr>
        <w:spacing w:line="360" w:lineRule="atLeast"/>
        <w:ind w:firstLine="420" w:firstLineChars="200"/>
      </w:pPr>
      <w:r>
        <w:rPr>
          <w:rFonts w:ascii="宋体" w:hAnsi="宋体"/>
        </w:rPr>
        <w:t>试料</w:t>
      </w:r>
      <w:r>
        <w:rPr>
          <w:rFonts w:hint="eastAsia" w:ascii="宋体" w:hAnsi="宋体"/>
        </w:rPr>
        <w:t>作为阴极</w:t>
      </w:r>
      <w:r>
        <w:rPr>
          <w:rFonts w:hint="eastAsia" w:ascii="宋体" w:cs="宋体"/>
          <w:kern w:val="0"/>
          <w:szCs w:val="21"/>
        </w:rPr>
        <w:t>进行辉光放电，在氩气气氛下，其表面原子被溅射而脱离试样进入辉光放电等离子体中，在等离子体中离子化后被导入质谱仪。在每一元素同位素质量数除以预设的扫描点数和积分时间对相应谱峰积分，所得面积即为谱峰强度，元素含量用公式（1）求出。无标准样品时，计算机根据仪器软件中的“典型相对灵敏度因子”自动计算出各元素的质量分数；有标准样品时，需</w:t>
      </w:r>
      <w:r>
        <w:rPr>
          <w:rFonts w:hint="eastAsia" w:ascii="宋体" w:hAnsi="宋体"/>
          <w:color w:val="000000"/>
          <w:szCs w:val="21"/>
        </w:rPr>
        <w:t>通过在与被测样品相同的分析条件、离子源结构以及测试条件下对标准样品进行独立测定获得</w:t>
      </w:r>
      <w:r>
        <w:rPr>
          <w:rFonts w:hint="eastAsia" w:ascii="宋体" w:cs="宋体"/>
          <w:kern w:val="0"/>
          <w:szCs w:val="21"/>
        </w:rPr>
        <w:t>相对灵敏度因子，应用该相对灵敏度因子计算出各元素的质量分数</w:t>
      </w:r>
      <w:r>
        <w:rPr>
          <w:rFonts w:hint="eastAsia" w:ascii="宋体" w:hAnsi="宋体"/>
          <w:color w:val="000000"/>
          <w:szCs w:val="21"/>
        </w:rPr>
        <w:t>。</w:t>
      </w:r>
    </w:p>
    <w:p>
      <w:pPr>
        <w:spacing w:line="360" w:lineRule="auto"/>
        <w:ind w:firstLine="420" w:firstLineChars="200"/>
        <w:rPr>
          <w:rFonts w:ascii="宋体" w:hAnsi="宋体"/>
        </w:rPr>
      </w:pPr>
      <w:r>
        <w:rPr>
          <w:rFonts w:hint="eastAsia" w:ascii="宋体" w:hAnsi="宋体"/>
        </w:rPr>
        <w:t>被测元素含量以该元素的质量分数</w:t>
      </w:r>
      <w:r>
        <w:rPr>
          <w:rFonts w:hint="eastAsia"/>
          <w:i/>
        </w:rPr>
        <w:t>w</w:t>
      </w:r>
      <w:r>
        <w:rPr>
          <w:rFonts w:hint="eastAsia"/>
          <w:vertAlign w:val="subscript"/>
        </w:rPr>
        <w:t>x</w:t>
      </w:r>
      <w:r>
        <w:rPr>
          <w:rFonts w:hint="eastAsia" w:ascii="宋体" w:hAnsi="宋体"/>
        </w:rPr>
        <w:t>计，以µg/kg表示，按公</w:t>
      </w:r>
      <w:r>
        <w:rPr>
          <w:rFonts w:hint="eastAsia" w:ascii="宋体" w:hAnsi="宋体"/>
          <w:color w:val="000000"/>
        </w:rPr>
        <w:t>式（A.1）计算</w:t>
      </w:r>
      <w:r>
        <w:rPr>
          <w:rFonts w:hint="eastAsia" w:ascii="宋体" w:hAnsi="宋体"/>
        </w:rPr>
        <w:t>：</w:t>
      </w:r>
    </w:p>
    <w:p>
      <w:pPr>
        <w:autoSpaceDE w:val="0"/>
        <w:autoSpaceDN w:val="0"/>
        <w:adjustRightInd w:val="0"/>
        <w:spacing w:line="360" w:lineRule="auto"/>
        <w:ind w:firstLine="1260" w:firstLineChars="600"/>
        <w:jc w:val="right"/>
        <w:rPr>
          <w:rFonts w:ascii="宋体" w:cs="宋体"/>
          <w:kern w:val="0"/>
          <w:szCs w:val="21"/>
        </w:rPr>
      </w:pPr>
      <w:r>
        <w:rPr>
          <w:i/>
          <w:kern w:val="0"/>
          <w:szCs w:val="21"/>
        </w:rPr>
        <w:t>w</w:t>
      </w:r>
      <w:r>
        <w:rPr>
          <w:kern w:val="0"/>
          <w:szCs w:val="21"/>
          <w:vertAlign w:val="subscript"/>
        </w:rPr>
        <w:t>x</w:t>
      </w:r>
      <w:r>
        <w:rPr>
          <w:kern w:val="0"/>
          <w:szCs w:val="21"/>
        </w:rPr>
        <w:t>=</w:t>
      </w:r>
      <w:r>
        <w:rPr>
          <w:i/>
          <w:kern w:val="0"/>
          <w:szCs w:val="21"/>
        </w:rPr>
        <w:t>RSF</w:t>
      </w:r>
      <w:r>
        <w:rPr>
          <w:kern w:val="0"/>
          <w:szCs w:val="21"/>
          <w:vertAlign w:val="subscript"/>
        </w:rPr>
        <w:t>(x/</w:t>
      </w:r>
      <w:r>
        <w:rPr>
          <w:rFonts w:hint="eastAsia"/>
          <w:kern w:val="0"/>
          <w:szCs w:val="21"/>
          <w:vertAlign w:val="subscript"/>
        </w:rPr>
        <w:t>Sb</w:t>
      </w:r>
      <w:r>
        <w:rPr>
          <w:kern w:val="0"/>
          <w:szCs w:val="21"/>
          <w:vertAlign w:val="subscript"/>
        </w:rPr>
        <w:t>)</w:t>
      </w:r>
      <w:r>
        <w:rPr>
          <w:kern w:val="0"/>
          <w:szCs w:val="21"/>
        </w:rPr>
        <w:t>.(</w:t>
      </w:r>
      <w:r>
        <w:rPr>
          <w:i/>
          <w:kern w:val="0"/>
          <w:szCs w:val="21"/>
        </w:rPr>
        <w:t>I</w:t>
      </w:r>
      <w:r>
        <w:rPr>
          <w:kern w:val="0"/>
          <w:szCs w:val="21"/>
          <w:vertAlign w:val="subscript"/>
        </w:rPr>
        <w:t>x</w:t>
      </w:r>
      <w:r>
        <w:rPr>
          <w:kern w:val="0"/>
          <w:szCs w:val="21"/>
        </w:rPr>
        <w:t>.</w:t>
      </w:r>
      <w:r>
        <w:rPr>
          <w:i/>
          <w:kern w:val="0"/>
          <w:szCs w:val="21"/>
        </w:rPr>
        <w:t>A</w:t>
      </w:r>
      <w:r>
        <w:rPr>
          <w:rFonts w:hint="eastAsia"/>
          <w:kern w:val="0"/>
          <w:szCs w:val="21"/>
          <w:vertAlign w:val="subscript"/>
        </w:rPr>
        <w:t>Sb</w:t>
      </w:r>
      <w:r>
        <w:rPr>
          <w:kern w:val="0"/>
          <w:szCs w:val="21"/>
        </w:rPr>
        <w:t>) /(</w:t>
      </w:r>
      <w:r>
        <w:rPr>
          <w:i/>
          <w:kern w:val="0"/>
          <w:szCs w:val="21"/>
        </w:rPr>
        <w:t>I</w:t>
      </w:r>
      <w:r>
        <w:rPr>
          <w:rFonts w:hint="eastAsia"/>
          <w:kern w:val="0"/>
          <w:szCs w:val="21"/>
          <w:vertAlign w:val="subscript"/>
        </w:rPr>
        <w:t>Sb</w:t>
      </w:r>
      <w:r>
        <w:rPr>
          <w:kern w:val="0"/>
          <w:szCs w:val="21"/>
        </w:rPr>
        <w:t>.</w:t>
      </w:r>
      <w:r>
        <w:rPr>
          <w:i/>
          <w:kern w:val="0"/>
          <w:szCs w:val="21"/>
        </w:rPr>
        <w:t>A</w:t>
      </w:r>
      <w:r>
        <w:rPr>
          <w:kern w:val="0"/>
          <w:szCs w:val="21"/>
          <w:vertAlign w:val="subscript"/>
        </w:rPr>
        <w:t>x</w:t>
      </w:r>
      <w:r>
        <w:rPr>
          <w:kern w:val="0"/>
          <w:szCs w:val="21"/>
        </w:rPr>
        <w:t>) .</w:t>
      </w:r>
      <w:r>
        <w:rPr>
          <w:i/>
          <w:kern w:val="0"/>
          <w:szCs w:val="21"/>
        </w:rPr>
        <w:t>w</w:t>
      </w:r>
      <w:r>
        <w:rPr>
          <w:rFonts w:hint="eastAsia"/>
          <w:kern w:val="0"/>
          <w:szCs w:val="21"/>
          <w:vertAlign w:val="subscript"/>
        </w:rPr>
        <w:t>Sb</w:t>
      </w:r>
      <w:r>
        <w:t xml:space="preserve"> </w:t>
      </w:r>
      <w:r>
        <w:rPr>
          <w:rFonts w:ascii="宋体" w:hAnsi="宋体"/>
        </w:rPr>
        <w:t>……………………………………</w:t>
      </w:r>
      <w:r>
        <w:rPr>
          <w:rFonts w:ascii="宋体" w:hAnsi="宋体"/>
          <w:color w:val="000000"/>
        </w:rPr>
        <w:t>…</w:t>
      </w:r>
      <w:r>
        <w:rPr>
          <w:rFonts w:hint="eastAsia" w:ascii="宋体" w:hAnsi="宋体"/>
          <w:color w:val="000000"/>
        </w:rPr>
        <w:t>(A.1)</w:t>
      </w:r>
    </w:p>
    <w:p>
      <w:pPr>
        <w:spacing w:line="360" w:lineRule="auto"/>
        <w:ind w:firstLine="420" w:firstLineChars="200"/>
        <w:rPr>
          <w:rFonts w:ascii="宋体" w:cs="宋体"/>
          <w:kern w:val="0"/>
          <w:szCs w:val="21"/>
        </w:rPr>
      </w:pPr>
      <w:r>
        <w:rPr>
          <w:rFonts w:hint="eastAsia" w:ascii="宋体" w:cs="宋体"/>
          <w:kern w:val="0"/>
          <w:szCs w:val="21"/>
        </w:rPr>
        <w:t>式中：</w:t>
      </w:r>
    </w:p>
    <w:p>
      <w:pPr>
        <w:spacing w:line="360" w:lineRule="auto"/>
        <w:ind w:firstLine="420" w:firstLineChars="200"/>
        <w:rPr>
          <w:rFonts w:ascii="宋体" w:cs="宋体"/>
          <w:kern w:val="0"/>
          <w:szCs w:val="21"/>
        </w:rPr>
      </w:pPr>
      <w:r>
        <w:rPr>
          <w:i/>
          <w:kern w:val="0"/>
          <w:szCs w:val="21"/>
        </w:rPr>
        <w:t>w</w:t>
      </w:r>
      <w:r>
        <w:rPr>
          <w:kern w:val="0"/>
          <w:szCs w:val="21"/>
          <w:vertAlign w:val="subscript"/>
        </w:rPr>
        <w:t>x</w:t>
      </w:r>
      <w:r>
        <w:rPr>
          <w:rFonts w:hint="eastAsia" w:ascii="宋体" w:cs="宋体"/>
          <w:kern w:val="0"/>
          <w:szCs w:val="21"/>
        </w:rPr>
        <w:t xml:space="preserve"> ——</w:t>
      </w:r>
      <w:r>
        <w:rPr>
          <w:kern w:val="0"/>
          <w:szCs w:val="21"/>
        </w:rPr>
        <w:t>待测杂质元素质量</w:t>
      </w:r>
      <w:r>
        <w:rPr>
          <w:rFonts w:hint="eastAsia"/>
          <w:kern w:val="0"/>
          <w:szCs w:val="21"/>
        </w:rPr>
        <w:t>分数</w:t>
      </w:r>
      <w:r>
        <w:rPr>
          <w:color w:val="000000"/>
          <w:kern w:val="0"/>
          <w:szCs w:val="21"/>
        </w:rPr>
        <w:t>，</w:t>
      </w:r>
      <w:r>
        <w:rPr>
          <w:rFonts w:hint="eastAsia"/>
          <w:color w:val="000000"/>
          <w:kern w:val="0"/>
          <w:szCs w:val="21"/>
        </w:rPr>
        <w:t>单位为微克每千克（</w:t>
      </w:r>
      <w:r>
        <w:rPr>
          <w:color w:val="000000"/>
        </w:rPr>
        <w:t>µ</w:t>
      </w:r>
      <w:r>
        <w:rPr>
          <w:rFonts w:hint="eastAsia"/>
          <w:color w:val="000000"/>
        </w:rPr>
        <w:t>g/kg）</w:t>
      </w:r>
      <w:r>
        <w:rPr>
          <w:rFonts w:hint="eastAsia" w:ascii="宋体" w:cs="宋体"/>
          <w:kern w:val="0"/>
          <w:szCs w:val="21"/>
        </w:rPr>
        <w:t>；</w:t>
      </w:r>
    </w:p>
    <w:p>
      <w:pPr>
        <w:spacing w:line="360" w:lineRule="auto"/>
        <w:ind w:firstLine="420" w:firstLineChars="200"/>
        <w:rPr>
          <w:rFonts w:ascii="宋体" w:cs="宋体"/>
          <w:kern w:val="0"/>
          <w:szCs w:val="21"/>
        </w:rPr>
      </w:pPr>
      <w:r>
        <w:rPr>
          <w:i/>
          <w:kern w:val="0"/>
          <w:szCs w:val="21"/>
        </w:rPr>
        <w:t>RSF</w:t>
      </w:r>
      <w:r>
        <w:rPr>
          <w:kern w:val="0"/>
          <w:szCs w:val="21"/>
          <w:vertAlign w:val="subscript"/>
        </w:rPr>
        <w:t>(x/</w:t>
      </w:r>
      <w:r>
        <w:rPr>
          <w:rFonts w:hint="eastAsia"/>
          <w:kern w:val="0"/>
          <w:szCs w:val="21"/>
          <w:vertAlign w:val="subscript"/>
        </w:rPr>
        <w:t>Sb</w:t>
      </w:r>
      <w:r>
        <w:rPr>
          <w:kern w:val="0"/>
          <w:szCs w:val="21"/>
          <w:vertAlign w:val="subscript"/>
        </w:rPr>
        <w:t>)</w:t>
      </w:r>
      <w:r>
        <w:rPr>
          <w:rFonts w:hint="eastAsia" w:ascii="宋体" w:cs="宋体"/>
          <w:kern w:val="0"/>
          <w:szCs w:val="21"/>
        </w:rPr>
        <w:t>——为在特定辉光放电条件下测定Sb中X元素的校正系数；</w:t>
      </w:r>
    </w:p>
    <w:p>
      <w:pPr>
        <w:spacing w:line="360" w:lineRule="auto"/>
        <w:ind w:firstLine="420" w:firstLineChars="200"/>
        <w:rPr>
          <w:rFonts w:ascii="宋体" w:cs="宋体"/>
          <w:kern w:val="0"/>
          <w:szCs w:val="21"/>
        </w:rPr>
      </w:pPr>
      <w:r>
        <w:rPr>
          <w:i/>
          <w:kern w:val="0"/>
          <w:szCs w:val="21"/>
        </w:rPr>
        <w:t>I</w:t>
      </w:r>
      <w:r>
        <w:rPr>
          <w:kern w:val="0"/>
          <w:szCs w:val="21"/>
          <w:vertAlign w:val="subscript"/>
        </w:rPr>
        <w:t>x</w:t>
      </w:r>
      <w:r>
        <w:rPr>
          <w:kern w:val="0"/>
          <w:szCs w:val="21"/>
        </w:rPr>
        <w:t>和</w:t>
      </w:r>
      <w:r>
        <w:rPr>
          <w:i/>
          <w:kern w:val="0"/>
          <w:szCs w:val="21"/>
        </w:rPr>
        <w:t>I</w:t>
      </w:r>
      <w:r>
        <w:rPr>
          <w:rFonts w:hint="eastAsia"/>
          <w:kern w:val="0"/>
          <w:szCs w:val="21"/>
          <w:vertAlign w:val="subscript"/>
        </w:rPr>
        <w:t>Sb</w:t>
      </w:r>
      <w:r>
        <w:rPr>
          <w:rFonts w:hint="eastAsia" w:ascii="宋体" w:cs="宋体"/>
          <w:kern w:val="0"/>
          <w:szCs w:val="21"/>
        </w:rPr>
        <w:t>——分别为待测元素X和Sb元素的同位素谱峰强度，单位为个每秒（cps）；</w:t>
      </w:r>
    </w:p>
    <w:p>
      <w:pPr>
        <w:spacing w:line="360" w:lineRule="auto"/>
        <w:ind w:firstLine="420" w:firstLineChars="200"/>
        <w:jc w:val="left"/>
        <w:rPr>
          <w:rFonts w:ascii="宋体" w:cs="宋体"/>
          <w:kern w:val="0"/>
          <w:szCs w:val="21"/>
        </w:rPr>
      </w:pPr>
      <w:r>
        <w:rPr>
          <w:i/>
          <w:kern w:val="0"/>
          <w:szCs w:val="21"/>
        </w:rPr>
        <w:t>A</w:t>
      </w:r>
      <w:r>
        <w:rPr>
          <w:kern w:val="0"/>
          <w:szCs w:val="21"/>
          <w:vertAlign w:val="subscript"/>
        </w:rPr>
        <w:t>x</w:t>
      </w:r>
      <w:r>
        <w:rPr>
          <w:kern w:val="0"/>
          <w:szCs w:val="21"/>
        </w:rPr>
        <w:t>和</w:t>
      </w:r>
      <w:r>
        <w:rPr>
          <w:i/>
          <w:kern w:val="0"/>
          <w:szCs w:val="21"/>
        </w:rPr>
        <w:t>A</w:t>
      </w:r>
      <w:r>
        <w:rPr>
          <w:rFonts w:hint="eastAsia"/>
          <w:kern w:val="0"/>
          <w:szCs w:val="21"/>
          <w:vertAlign w:val="subscript"/>
        </w:rPr>
        <w:t>Sb</w:t>
      </w:r>
      <w:r>
        <w:rPr>
          <w:rFonts w:hint="eastAsia" w:ascii="宋体" w:cs="宋体"/>
          <w:kern w:val="0"/>
          <w:szCs w:val="21"/>
        </w:rPr>
        <w:t>——分别为待测元素X和Sb元素的同位素丰度；</w:t>
      </w:r>
    </w:p>
    <w:p>
      <w:pPr>
        <w:spacing w:line="360" w:lineRule="auto"/>
        <w:ind w:firstLine="420" w:firstLineChars="200"/>
        <w:jc w:val="left"/>
        <w:rPr>
          <w:kern w:val="0"/>
          <w:szCs w:val="21"/>
        </w:rPr>
      </w:pPr>
      <w:r>
        <w:rPr>
          <w:rFonts w:hint="eastAsia"/>
          <w:i/>
          <w:kern w:val="0"/>
          <w:szCs w:val="21"/>
        </w:rPr>
        <w:t>w</w:t>
      </w:r>
      <w:r>
        <w:rPr>
          <w:rFonts w:hint="eastAsia"/>
          <w:kern w:val="0"/>
          <w:szCs w:val="21"/>
          <w:vertAlign w:val="subscript"/>
        </w:rPr>
        <w:t>Sb</w:t>
      </w:r>
      <w:r>
        <w:rPr>
          <w:rFonts w:hint="eastAsia" w:ascii="宋体" w:cs="宋体"/>
          <w:kern w:val="0"/>
          <w:szCs w:val="21"/>
        </w:rPr>
        <w:t>——</w:t>
      </w:r>
      <w:r>
        <w:rPr>
          <w:rFonts w:hint="eastAsia"/>
          <w:kern w:val="0"/>
          <w:szCs w:val="21"/>
        </w:rPr>
        <w:t>Sb</w:t>
      </w:r>
      <w:r>
        <w:rPr>
          <w:kern w:val="0"/>
          <w:szCs w:val="21"/>
        </w:rPr>
        <w:t>的质量</w:t>
      </w:r>
      <w:r>
        <w:rPr>
          <w:rFonts w:hint="eastAsia"/>
          <w:kern w:val="0"/>
          <w:szCs w:val="21"/>
        </w:rPr>
        <w:t>分数</w:t>
      </w:r>
      <w:r>
        <w:rPr>
          <w:rFonts w:hint="eastAsia" w:ascii="宋体" w:cs="宋体"/>
          <w:kern w:val="0"/>
          <w:szCs w:val="21"/>
        </w:rPr>
        <w:t>，</w:t>
      </w:r>
      <w:r>
        <w:rPr>
          <w:rFonts w:hint="eastAsia" w:ascii="宋体" w:cs="宋体"/>
          <w:color w:val="000000"/>
          <w:kern w:val="0"/>
          <w:szCs w:val="21"/>
        </w:rPr>
        <w:t>数值为</w:t>
      </w:r>
      <w:r>
        <w:rPr>
          <w:rFonts w:ascii="宋体" w:cs="宋体"/>
          <w:color w:val="000000"/>
          <w:kern w:val="0"/>
          <w:szCs w:val="21"/>
        </w:rPr>
        <w:t>1.00×10</w:t>
      </w:r>
      <w:r>
        <w:rPr>
          <w:rFonts w:hint="eastAsia" w:ascii="宋体" w:cs="宋体"/>
          <w:color w:val="000000"/>
          <w:kern w:val="0"/>
          <w:szCs w:val="21"/>
          <w:vertAlign w:val="superscript"/>
        </w:rPr>
        <w:t>9</w:t>
      </w:r>
      <w:r>
        <w:rPr>
          <w:color w:val="000000"/>
        </w:rPr>
        <w:t>µ</w:t>
      </w:r>
      <w:r>
        <w:rPr>
          <w:rFonts w:hint="eastAsia"/>
          <w:color w:val="000000"/>
        </w:rPr>
        <w:t>g/kg。</w:t>
      </w:r>
    </w:p>
    <w:p>
      <w:pPr>
        <w:snapToGrid w:val="0"/>
        <w:spacing w:before="156" w:beforeLines="50" w:after="156" w:afterLines="50" w:line="360" w:lineRule="atLeast"/>
        <w:outlineLvl w:val="1"/>
        <w:rPr>
          <w:rFonts w:ascii="黑体" w:hAnsi="黑体" w:eastAsia="黑体"/>
          <w:color w:val="000000"/>
          <w:szCs w:val="21"/>
        </w:rPr>
      </w:pPr>
      <w:r>
        <w:rPr>
          <w:rFonts w:hint="eastAsia" w:ascii="黑体" w:hAnsi="黑体" w:eastAsia="黑体"/>
          <w:color w:val="000000"/>
          <w:szCs w:val="21"/>
        </w:rPr>
        <w:t>A.2</w:t>
      </w:r>
      <w:r>
        <w:rPr>
          <w:rFonts w:ascii="黑体" w:hAnsi="黑体" w:eastAsia="黑体"/>
          <w:color w:val="000000"/>
          <w:szCs w:val="21"/>
        </w:rPr>
        <w:t>试剂</w:t>
      </w:r>
      <w:r>
        <w:rPr>
          <w:rFonts w:hint="eastAsia" w:ascii="黑体" w:hAnsi="黑体" w:eastAsia="黑体"/>
          <w:color w:val="000000"/>
          <w:szCs w:val="21"/>
        </w:rPr>
        <w:t>或材料</w:t>
      </w:r>
    </w:p>
    <w:p>
      <w:pPr>
        <w:spacing w:line="360" w:lineRule="atLeast"/>
        <w:ind w:firstLine="420" w:firstLineChars="200"/>
        <w:rPr>
          <w:rFonts w:ascii="宋体" w:hAnsi="Courier New" w:cs="Courier New"/>
          <w:color w:val="000000"/>
          <w:szCs w:val="21"/>
        </w:rPr>
      </w:pPr>
      <w:r>
        <w:rPr>
          <w:rFonts w:ascii="宋体" w:hAnsi="Courier New" w:cs="Courier New"/>
          <w:color w:val="000000"/>
          <w:szCs w:val="21"/>
        </w:rPr>
        <w:t>除</w:t>
      </w:r>
      <w:r>
        <w:rPr>
          <w:rFonts w:hint="eastAsia" w:ascii="宋体" w:hAnsi="Courier New" w:cs="Courier New"/>
          <w:color w:val="000000"/>
          <w:szCs w:val="21"/>
        </w:rPr>
        <w:t>非</w:t>
      </w:r>
      <w:r>
        <w:rPr>
          <w:rFonts w:ascii="宋体" w:hAnsi="Courier New" w:cs="Courier New"/>
          <w:color w:val="000000"/>
          <w:szCs w:val="21"/>
        </w:rPr>
        <w:t>另有说明，</w:t>
      </w:r>
      <w:r>
        <w:rPr>
          <w:rFonts w:hint="eastAsia" w:ascii="宋体" w:hAnsi="Courier New" w:cs="Courier New"/>
          <w:color w:val="000000"/>
          <w:szCs w:val="21"/>
        </w:rPr>
        <w:t>分析中所用的试剂均为优级纯，所用的水为一级水。</w:t>
      </w:r>
    </w:p>
    <w:p>
      <w:pPr>
        <w:spacing w:line="360" w:lineRule="atLeast"/>
        <w:rPr>
          <w:color w:val="000000"/>
          <w:szCs w:val="21"/>
        </w:rPr>
      </w:pPr>
      <w:r>
        <w:rPr>
          <w:rFonts w:hint="eastAsia" w:ascii="黑体" w:eastAsia="黑体"/>
          <w:color w:val="000000"/>
          <w:szCs w:val="21"/>
        </w:rPr>
        <w:t>A.2.1</w:t>
      </w:r>
      <w:r>
        <w:rPr>
          <w:rFonts w:hint="eastAsia" w:ascii="宋体" w:hAnsi="宋体" w:cs="Courier New"/>
          <w:color w:val="000000"/>
          <w:szCs w:val="21"/>
        </w:rPr>
        <w:t>硝酸</w:t>
      </w:r>
      <w:r>
        <w:rPr>
          <w:color w:val="000000"/>
          <w:szCs w:val="20"/>
        </w:rPr>
        <w:t>(</w:t>
      </w:r>
      <w:r>
        <w:rPr>
          <w:i/>
          <w:color w:val="000000"/>
          <w:szCs w:val="20"/>
        </w:rPr>
        <w:t>ρ</w:t>
      </w:r>
      <w:r>
        <w:rPr>
          <w:rFonts w:hint="eastAsia"/>
          <w:i/>
          <w:color w:val="000000"/>
          <w:szCs w:val="20"/>
        </w:rPr>
        <w:t>=</w:t>
      </w:r>
      <w:r>
        <w:rPr>
          <w:i/>
          <w:color w:val="000000"/>
          <w:szCs w:val="20"/>
        </w:rPr>
        <w:t xml:space="preserve"> </w:t>
      </w:r>
      <w:r>
        <w:rPr>
          <w:color w:val="000000"/>
          <w:szCs w:val="20"/>
        </w:rPr>
        <w:t>1.42g/mL)</w:t>
      </w:r>
      <w:r>
        <w:rPr>
          <w:rFonts w:hint="eastAsia"/>
          <w:color w:val="000000"/>
          <w:szCs w:val="20"/>
        </w:rPr>
        <w:t>。</w:t>
      </w:r>
    </w:p>
    <w:p>
      <w:pPr>
        <w:spacing w:line="360" w:lineRule="atLeast"/>
        <w:rPr>
          <w:rFonts w:hAnsi="Courier New"/>
          <w:color w:val="000000"/>
          <w:szCs w:val="21"/>
        </w:rPr>
      </w:pPr>
      <w:r>
        <w:rPr>
          <w:rFonts w:hint="eastAsia" w:ascii="黑体" w:hAnsi="Courier New" w:eastAsia="黑体" w:cs="Courier New"/>
          <w:color w:val="000000"/>
          <w:szCs w:val="21"/>
        </w:rPr>
        <w:t>A.2.2</w:t>
      </w:r>
      <w:r>
        <w:rPr>
          <w:rFonts w:ascii="宋体" w:hAnsi="Courier New" w:cs="Courier New"/>
          <w:color w:val="000000"/>
          <w:szCs w:val="21"/>
        </w:rPr>
        <w:t>硝酸</w:t>
      </w:r>
      <w:r>
        <w:rPr>
          <w:color w:val="000000"/>
          <w:szCs w:val="21"/>
        </w:rPr>
        <w:t>（1+5)</w:t>
      </w:r>
      <w:r>
        <w:rPr>
          <w:rFonts w:ascii="宋体" w:hAnsi="Courier New" w:cs="Courier New"/>
          <w:color w:val="000000"/>
          <w:szCs w:val="21"/>
        </w:rPr>
        <w:t>。</w:t>
      </w:r>
    </w:p>
    <w:p>
      <w:pPr>
        <w:spacing w:line="360" w:lineRule="atLeast"/>
        <w:rPr>
          <w:rFonts w:ascii="宋体" w:hAnsi="宋体"/>
          <w:color w:val="000000"/>
        </w:rPr>
      </w:pPr>
      <w:r>
        <w:rPr>
          <w:rFonts w:hint="eastAsia" w:ascii="黑体" w:eastAsia="黑体"/>
          <w:color w:val="000000"/>
        </w:rPr>
        <w:t>A.2.3</w:t>
      </w:r>
      <w:r>
        <w:rPr>
          <w:rFonts w:hint="eastAsia" w:ascii="宋体" w:hAnsi="宋体"/>
          <w:color w:val="000000"/>
        </w:rPr>
        <w:t>锑</w:t>
      </w:r>
      <w:r>
        <w:rPr>
          <w:rFonts w:hint="eastAsia"/>
          <w:color w:val="000000"/>
        </w:rPr>
        <w:t>标准样品，被测元素质量含量在1µ</w:t>
      </w:r>
      <w:r>
        <w:rPr>
          <w:color w:val="000000"/>
        </w:rPr>
        <w:t>g/kg～</w:t>
      </w:r>
      <w:r>
        <w:rPr>
          <w:rFonts w:hint="eastAsia"/>
          <w:color w:val="000000"/>
        </w:rPr>
        <w:t>500µ</w:t>
      </w:r>
      <w:r>
        <w:rPr>
          <w:color w:val="000000"/>
        </w:rPr>
        <w:t>g/kg</w:t>
      </w:r>
      <w:r>
        <w:rPr>
          <w:rFonts w:hint="eastAsia"/>
          <w:color w:val="000000"/>
        </w:rPr>
        <w:t>之间。</w:t>
      </w:r>
    </w:p>
    <w:p>
      <w:pPr>
        <w:spacing w:line="360" w:lineRule="atLeast"/>
        <w:rPr>
          <w:color w:val="000000"/>
          <w:szCs w:val="21"/>
        </w:rPr>
      </w:pPr>
      <w:r>
        <w:rPr>
          <w:rFonts w:hint="eastAsia" w:ascii="黑体" w:hAnsi="Courier New" w:eastAsia="黑体"/>
          <w:color w:val="000000"/>
          <w:szCs w:val="21"/>
        </w:rPr>
        <w:t>A.2.4</w:t>
      </w:r>
      <w:r>
        <w:rPr>
          <w:rFonts w:hAnsi="Courier New"/>
          <w:color w:val="000000"/>
          <w:szCs w:val="21"/>
        </w:rPr>
        <w:t>仪器背景监控样品，被测元素质量分数低于被测试样的</w:t>
      </w:r>
      <w:r>
        <w:rPr>
          <w:color w:val="000000"/>
          <w:szCs w:val="21"/>
        </w:rPr>
        <w:t>10</w:t>
      </w:r>
      <w:r>
        <w:rPr>
          <w:rFonts w:hAnsi="Courier New"/>
          <w:color w:val="000000"/>
          <w:szCs w:val="21"/>
        </w:rPr>
        <w:t>倍以上。</w:t>
      </w:r>
    </w:p>
    <w:p>
      <w:pPr>
        <w:spacing w:line="360" w:lineRule="atLeast"/>
        <w:rPr>
          <w:rFonts w:ascii="黑体" w:hAnsi="Courier New" w:eastAsia="黑体" w:cs="Courier New"/>
          <w:color w:val="000000"/>
          <w:szCs w:val="21"/>
        </w:rPr>
      </w:pPr>
      <w:r>
        <w:rPr>
          <w:rFonts w:hint="eastAsia" w:ascii="黑体" w:hAnsi="Courier New" w:eastAsia="黑体" w:cs="Courier New"/>
          <w:color w:val="000000"/>
          <w:szCs w:val="21"/>
        </w:rPr>
        <w:t>A.2.5</w:t>
      </w:r>
      <w:r>
        <w:rPr>
          <w:rFonts w:hint="eastAsia" w:ascii="宋体" w:hAnsi="宋体" w:cs="Courier New"/>
          <w:color w:val="000000"/>
          <w:szCs w:val="21"/>
        </w:rPr>
        <w:t>氩气</w:t>
      </w:r>
      <w:r>
        <w:rPr>
          <w:rFonts w:hint="eastAsia"/>
          <w:color w:val="000000"/>
          <w:szCs w:val="21"/>
        </w:rPr>
        <w:t>(</w:t>
      </w:r>
      <w:r>
        <w:rPr>
          <w:i/>
          <w:color w:val="000000"/>
          <w:szCs w:val="21"/>
        </w:rPr>
        <w:t>w</w:t>
      </w:r>
      <w:r>
        <w:rPr>
          <w:color w:val="000000"/>
          <w:szCs w:val="21"/>
        </w:rPr>
        <w:t xml:space="preserve"> </w:t>
      </w:r>
      <w:r>
        <w:rPr>
          <w:color w:val="000000"/>
          <w:szCs w:val="21"/>
          <w:vertAlign w:val="subscript"/>
        </w:rPr>
        <w:t>Ar</w:t>
      </w:r>
      <w:r>
        <w:rPr>
          <w:rFonts w:ascii="宋体" w:hAnsi="宋体"/>
          <w:color w:val="000000"/>
          <w:szCs w:val="21"/>
        </w:rPr>
        <w:t>≥</w:t>
      </w:r>
      <w:r>
        <w:rPr>
          <w:color w:val="000000"/>
          <w:szCs w:val="21"/>
        </w:rPr>
        <w:t>99.999%</w:t>
      </w:r>
      <w:r>
        <w:rPr>
          <w:rFonts w:hint="eastAsia"/>
          <w:color w:val="000000"/>
          <w:szCs w:val="21"/>
        </w:rPr>
        <w:t>)</w:t>
      </w:r>
      <w:r>
        <w:rPr>
          <w:rFonts w:hAnsi="宋体"/>
          <w:color w:val="000000"/>
          <w:szCs w:val="21"/>
        </w:rPr>
        <w:t>。</w:t>
      </w:r>
    </w:p>
    <w:p>
      <w:pPr>
        <w:spacing w:line="360" w:lineRule="atLeast"/>
        <w:rPr>
          <w:rFonts w:hAnsi="宋体"/>
          <w:color w:val="000000"/>
        </w:rPr>
      </w:pPr>
      <w:r>
        <w:rPr>
          <w:rFonts w:hint="eastAsia" w:ascii="黑体" w:eastAsia="黑体"/>
          <w:color w:val="000000"/>
        </w:rPr>
        <w:t>A.2.6</w:t>
      </w:r>
      <w:r>
        <w:rPr>
          <w:rFonts w:hint="eastAsia" w:ascii="宋体" w:hAnsi="宋体"/>
          <w:color w:val="000000"/>
        </w:rPr>
        <w:t>氮气</w:t>
      </w:r>
      <w:r>
        <w:rPr>
          <w:rFonts w:hint="eastAsia"/>
          <w:color w:val="000000"/>
          <w:szCs w:val="21"/>
        </w:rPr>
        <w:t>(</w:t>
      </w:r>
      <w:r>
        <w:rPr>
          <w:i/>
          <w:color w:val="000000"/>
          <w:szCs w:val="21"/>
        </w:rPr>
        <w:t>w</w:t>
      </w:r>
      <w:r>
        <w:rPr>
          <w:color w:val="000000"/>
          <w:szCs w:val="21"/>
        </w:rPr>
        <w:t xml:space="preserve"> </w:t>
      </w:r>
      <w:r>
        <w:rPr>
          <w:color w:val="000000"/>
          <w:szCs w:val="21"/>
          <w:vertAlign w:val="subscript"/>
        </w:rPr>
        <w:t>N2</w:t>
      </w:r>
      <w:r>
        <w:rPr>
          <w:rFonts w:hAnsi="宋体"/>
          <w:color w:val="000000"/>
        </w:rPr>
        <w:t>≥</w:t>
      </w:r>
      <w:r>
        <w:rPr>
          <w:color w:val="000000"/>
          <w:szCs w:val="21"/>
        </w:rPr>
        <w:t>99.999%</w:t>
      </w:r>
      <w:r>
        <w:rPr>
          <w:rFonts w:hint="eastAsia"/>
          <w:color w:val="000000"/>
          <w:szCs w:val="21"/>
        </w:rPr>
        <w:t>)</w:t>
      </w:r>
      <w:r>
        <w:rPr>
          <w:rFonts w:hint="eastAsia" w:hAnsi="宋体"/>
          <w:color w:val="000000"/>
        </w:rPr>
        <w:t>。</w:t>
      </w:r>
    </w:p>
    <w:p>
      <w:pPr>
        <w:widowControl/>
        <w:spacing w:before="312" w:beforeLines="100" w:after="312" w:afterLines="100" w:line="360" w:lineRule="atLeast"/>
        <w:outlineLvl w:val="1"/>
        <w:rPr>
          <w:rFonts w:ascii="黑体" w:eastAsia="黑体"/>
          <w:color w:val="auto"/>
          <w:kern w:val="0"/>
          <w:szCs w:val="21"/>
        </w:rPr>
      </w:pPr>
      <w:r>
        <w:rPr>
          <w:rFonts w:hint="eastAsia" w:ascii="黑体" w:eastAsia="黑体"/>
          <w:color w:val="auto"/>
          <w:kern w:val="0"/>
          <w:szCs w:val="21"/>
        </w:rPr>
        <w:t>A.3</w:t>
      </w:r>
      <w:r>
        <w:rPr>
          <w:rFonts w:ascii="黑体" w:eastAsia="黑体"/>
          <w:color w:val="auto"/>
          <w:kern w:val="0"/>
          <w:szCs w:val="21"/>
        </w:rPr>
        <w:t>仪器</w:t>
      </w:r>
      <w:r>
        <w:rPr>
          <w:rFonts w:hint="eastAsia" w:ascii="黑体" w:eastAsia="黑体"/>
          <w:color w:val="auto"/>
          <w:kern w:val="0"/>
          <w:szCs w:val="21"/>
        </w:rPr>
        <w:t>设备</w:t>
      </w:r>
    </w:p>
    <w:p>
      <w:pPr>
        <w:spacing w:line="360" w:lineRule="atLeast"/>
        <w:rPr>
          <w:color w:val="000000"/>
        </w:rPr>
      </w:pPr>
      <w:r>
        <w:rPr>
          <w:rFonts w:hint="eastAsia" w:ascii="黑体" w:hAnsi="宋体" w:eastAsia="黑体"/>
          <w:color w:val="000000"/>
        </w:rPr>
        <w:t>A.3.1</w:t>
      </w:r>
      <w:r>
        <w:rPr>
          <w:rFonts w:hAnsi="宋体"/>
          <w:color w:val="000000"/>
        </w:rPr>
        <w:t>高质量分辨率辉光放电质谱仪，中分辨率模式下分辨率可达</w:t>
      </w:r>
      <w:r>
        <w:rPr>
          <w:color w:val="000000"/>
        </w:rPr>
        <w:t>3000</w:t>
      </w:r>
      <w:r>
        <w:rPr>
          <w:rFonts w:hAnsi="宋体"/>
          <w:color w:val="000000"/>
        </w:rPr>
        <w:t>～</w:t>
      </w:r>
      <w:r>
        <w:rPr>
          <w:color w:val="000000"/>
        </w:rPr>
        <w:t>4000</w:t>
      </w:r>
      <w:r>
        <w:rPr>
          <w:rFonts w:hAnsi="宋体"/>
          <w:color w:val="000000"/>
        </w:rPr>
        <w:t>，高分辨率模式下分辨率可达</w:t>
      </w:r>
      <w:r>
        <w:rPr>
          <w:color w:val="000000"/>
        </w:rPr>
        <w:t>9000</w:t>
      </w:r>
      <w:r>
        <w:rPr>
          <w:rFonts w:hAnsi="宋体"/>
          <w:color w:val="000000"/>
        </w:rPr>
        <w:t>～</w:t>
      </w:r>
      <w:r>
        <w:rPr>
          <w:color w:val="000000"/>
        </w:rPr>
        <w:t>10000</w:t>
      </w:r>
      <w:r>
        <w:rPr>
          <w:rFonts w:hAnsi="宋体"/>
          <w:color w:val="000000"/>
        </w:rPr>
        <w:t>。</w:t>
      </w:r>
    </w:p>
    <w:p>
      <w:pPr>
        <w:autoSpaceDE w:val="0"/>
        <w:autoSpaceDN w:val="0"/>
        <w:adjustRightInd w:val="0"/>
        <w:spacing w:line="360" w:lineRule="atLeast"/>
        <w:jc w:val="left"/>
        <w:rPr>
          <w:rFonts w:hAnsi="宋体"/>
          <w:color w:val="000000"/>
        </w:rPr>
      </w:pPr>
      <w:r>
        <w:rPr>
          <w:rFonts w:hint="eastAsia" w:ascii="黑体" w:hAnsi="宋体" w:eastAsia="黑体"/>
          <w:color w:val="000000"/>
        </w:rPr>
        <w:t>A.3.2</w:t>
      </w:r>
      <w:r>
        <w:rPr>
          <w:rFonts w:hint="eastAsia" w:ascii="宋体" w:hAnsi="宋体"/>
          <w:color w:val="000000"/>
        </w:rPr>
        <w:t xml:space="preserve"> </w:t>
      </w:r>
      <w:r>
        <w:rPr>
          <w:rFonts w:hAnsi="宋体"/>
          <w:color w:val="000000"/>
        </w:rPr>
        <w:t>测定同位素及分辨率见表</w:t>
      </w:r>
      <w:r>
        <w:rPr>
          <w:rFonts w:hint="eastAsia" w:hAnsi="宋体"/>
          <w:color w:val="000000"/>
        </w:rPr>
        <w:t>A.</w:t>
      </w:r>
      <w:r>
        <w:rPr>
          <w:color w:val="000000"/>
        </w:rPr>
        <w:t>1</w:t>
      </w:r>
      <w:r>
        <w:rPr>
          <w:rFonts w:hAnsi="宋体"/>
          <w:color w:val="000000"/>
        </w:rPr>
        <w:t>。</w:t>
      </w:r>
      <w:r>
        <w:rPr>
          <w:color w:val="000000"/>
        </w:rPr>
        <w:t>测定时</w:t>
      </w:r>
      <w:r>
        <w:t>要求同位素</w:t>
      </w:r>
      <w:r>
        <w:rPr>
          <w:rFonts w:hint="eastAsia"/>
          <w:color w:val="000000"/>
          <w:vertAlign w:val="superscript"/>
        </w:rPr>
        <w:t>115</w:t>
      </w:r>
      <w:r>
        <w:rPr>
          <w:rFonts w:hint="eastAsia"/>
          <w:color w:val="000000"/>
        </w:rPr>
        <w:t>Sb</w:t>
      </w:r>
      <w:r>
        <w:rPr>
          <w:rFonts w:hAnsi="宋体"/>
          <w:color w:val="000000"/>
        </w:rPr>
        <w:t>的谱峰强度不小于</w:t>
      </w:r>
      <w:r>
        <w:rPr>
          <w:rFonts w:hint="eastAsia"/>
          <w:color w:val="000000"/>
        </w:rPr>
        <w:t>1</w:t>
      </w:r>
      <w:r>
        <w:rPr>
          <w:color w:val="000000"/>
        </w:rPr>
        <w:t>×10</w:t>
      </w:r>
      <w:r>
        <w:rPr>
          <w:color w:val="000000"/>
          <w:vertAlign w:val="superscript"/>
        </w:rPr>
        <w:t>9</w:t>
      </w:r>
      <w:r>
        <w:rPr>
          <w:color w:val="000000"/>
        </w:rPr>
        <w:t>cps</w:t>
      </w:r>
      <w:r>
        <w:rPr>
          <w:rFonts w:hAnsi="宋体"/>
          <w:color w:val="000000"/>
        </w:rPr>
        <w:t>，峰形符合分辨率要求。</w:t>
      </w:r>
    </w:p>
    <w:p>
      <w:pPr>
        <w:jc w:val="center"/>
        <w:rPr>
          <w:rFonts w:ascii="黑体" w:hAnsi="黑体" w:eastAsia="黑体"/>
          <w:sz w:val="18"/>
          <w:szCs w:val="18"/>
        </w:rPr>
      </w:pPr>
      <w:r>
        <w:rPr>
          <w:rFonts w:hint="eastAsia" w:ascii="黑体" w:hAnsi="黑体" w:eastAsia="黑体"/>
          <w:sz w:val="18"/>
          <w:szCs w:val="18"/>
        </w:rPr>
        <w:t>表A.1 测定同位素及分辨率</w:t>
      </w:r>
    </w:p>
    <w:tbl>
      <w:tblPr>
        <w:tblStyle w:val="32"/>
        <w:tblW w:w="0" w:type="auto"/>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Layout w:type="fixed"/>
        <w:tblCellMar>
          <w:top w:w="0" w:type="dxa"/>
          <w:left w:w="108" w:type="dxa"/>
          <w:bottom w:w="0" w:type="dxa"/>
          <w:right w:w="108" w:type="dxa"/>
        </w:tblCellMar>
      </w:tblPr>
      <w:tblGrid>
        <w:gridCol w:w="735"/>
        <w:gridCol w:w="1377"/>
        <w:gridCol w:w="828"/>
        <w:gridCol w:w="690"/>
        <w:gridCol w:w="1506"/>
        <w:gridCol w:w="834"/>
        <w:gridCol w:w="750"/>
        <w:gridCol w:w="1350"/>
        <w:gridCol w:w="930"/>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rPr>
          <w:jc w:val="center"/>
        </w:trPr>
        <w:tc>
          <w:tcPr>
            <w:tcW w:w="735" w:type="dxa"/>
            <w:tcBorders>
              <w:right w:val="single" w:color="auto" w:sz="4" w:space="0"/>
            </w:tcBorders>
            <w:vAlign w:val="center"/>
          </w:tcPr>
          <w:p>
            <w:pPr>
              <w:jc w:val="center"/>
              <w:rPr>
                <w:sz w:val="18"/>
                <w:szCs w:val="18"/>
              </w:rPr>
            </w:pPr>
            <w:r>
              <w:rPr>
                <w:rFonts w:hint="eastAsia"/>
                <w:sz w:val="18"/>
                <w:szCs w:val="18"/>
              </w:rPr>
              <w:t>元 素</w:t>
            </w:r>
          </w:p>
        </w:tc>
        <w:tc>
          <w:tcPr>
            <w:tcW w:w="1377" w:type="dxa"/>
            <w:tcBorders>
              <w:left w:val="single" w:color="auto" w:sz="4" w:space="0"/>
              <w:right w:val="single" w:color="auto" w:sz="4" w:space="0"/>
            </w:tcBorders>
            <w:vAlign w:val="center"/>
          </w:tcPr>
          <w:p>
            <w:pPr>
              <w:jc w:val="center"/>
              <w:rPr>
                <w:sz w:val="18"/>
                <w:szCs w:val="18"/>
              </w:rPr>
            </w:pPr>
            <w:r>
              <w:rPr>
                <w:rFonts w:hint="eastAsia"/>
                <w:sz w:val="18"/>
                <w:szCs w:val="18"/>
              </w:rPr>
              <w:t>同位素质量数</w:t>
            </w:r>
          </w:p>
        </w:tc>
        <w:tc>
          <w:tcPr>
            <w:tcW w:w="828" w:type="dxa"/>
            <w:tcBorders>
              <w:left w:val="single" w:color="auto" w:sz="4" w:space="0"/>
              <w:right w:val="double" w:color="auto" w:sz="4" w:space="0"/>
            </w:tcBorders>
            <w:vAlign w:val="center"/>
          </w:tcPr>
          <w:p>
            <w:pPr>
              <w:jc w:val="center"/>
              <w:rPr>
                <w:sz w:val="18"/>
                <w:szCs w:val="18"/>
              </w:rPr>
            </w:pPr>
            <w:r>
              <w:rPr>
                <w:rFonts w:hint="eastAsia"/>
                <w:sz w:val="18"/>
                <w:szCs w:val="18"/>
              </w:rPr>
              <w:t>分辨率</w:t>
            </w:r>
          </w:p>
        </w:tc>
        <w:tc>
          <w:tcPr>
            <w:tcW w:w="690" w:type="dxa"/>
            <w:tcBorders>
              <w:left w:val="double" w:color="auto" w:sz="4" w:space="0"/>
              <w:right w:val="single" w:color="auto" w:sz="4" w:space="0"/>
            </w:tcBorders>
            <w:vAlign w:val="center"/>
          </w:tcPr>
          <w:p>
            <w:pPr>
              <w:jc w:val="center"/>
              <w:rPr>
                <w:sz w:val="18"/>
                <w:szCs w:val="18"/>
              </w:rPr>
            </w:pPr>
            <w:r>
              <w:rPr>
                <w:rFonts w:hint="eastAsia"/>
                <w:sz w:val="18"/>
                <w:szCs w:val="18"/>
              </w:rPr>
              <w:t>元 素</w:t>
            </w:r>
          </w:p>
        </w:tc>
        <w:tc>
          <w:tcPr>
            <w:tcW w:w="1506" w:type="dxa"/>
            <w:tcBorders>
              <w:left w:val="single" w:color="auto" w:sz="4" w:space="0"/>
              <w:right w:val="single" w:color="auto" w:sz="4" w:space="0"/>
            </w:tcBorders>
            <w:vAlign w:val="center"/>
          </w:tcPr>
          <w:p>
            <w:pPr>
              <w:jc w:val="center"/>
              <w:rPr>
                <w:sz w:val="18"/>
                <w:szCs w:val="18"/>
              </w:rPr>
            </w:pPr>
            <w:r>
              <w:rPr>
                <w:rFonts w:hint="eastAsia"/>
                <w:sz w:val="18"/>
                <w:szCs w:val="18"/>
              </w:rPr>
              <w:t>同位素质量数</w:t>
            </w:r>
          </w:p>
        </w:tc>
        <w:tc>
          <w:tcPr>
            <w:tcW w:w="834" w:type="dxa"/>
            <w:tcBorders>
              <w:left w:val="single" w:color="auto" w:sz="4" w:space="0"/>
              <w:right w:val="double" w:color="auto" w:sz="4" w:space="0"/>
            </w:tcBorders>
            <w:vAlign w:val="center"/>
          </w:tcPr>
          <w:p>
            <w:pPr>
              <w:jc w:val="center"/>
              <w:rPr>
                <w:sz w:val="18"/>
                <w:szCs w:val="18"/>
              </w:rPr>
            </w:pPr>
            <w:r>
              <w:rPr>
                <w:rFonts w:hint="eastAsia"/>
                <w:sz w:val="18"/>
                <w:szCs w:val="18"/>
              </w:rPr>
              <w:t>分辨率</w:t>
            </w:r>
          </w:p>
        </w:tc>
        <w:tc>
          <w:tcPr>
            <w:tcW w:w="750" w:type="dxa"/>
            <w:tcBorders>
              <w:left w:val="double" w:color="auto" w:sz="4" w:space="0"/>
              <w:right w:val="single" w:color="auto" w:sz="4" w:space="0"/>
            </w:tcBorders>
            <w:vAlign w:val="center"/>
          </w:tcPr>
          <w:p>
            <w:pPr>
              <w:jc w:val="center"/>
              <w:rPr>
                <w:sz w:val="18"/>
                <w:szCs w:val="18"/>
              </w:rPr>
            </w:pPr>
            <w:r>
              <w:rPr>
                <w:rFonts w:hint="eastAsia"/>
                <w:sz w:val="18"/>
                <w:szCs w:val="18"/>
              </w:rPr>
              <w:t>元 素</w:t>
            </w:r>
          </w:p>
        </w:tc>
        <w:tc>
          <w:tcPr>
            <w:tcW w:w="1350" w:type="dxa"/>
            <w:tcBorders>
              <w:left w:val="single" w:color="auto" w:sz="4" w:space="0"/>
              <w:right w:val="single" w:color="auto" w:sz="4" w:space="0"/>
            </w:tcBorders>
            <w:vAlign w:val="center"/>
          </w:tcPr>
          <w:p>
            <w:pPr>
              <w:jc w:val="center"/>
              <w:rPr>
                <w:sz w:val="18"/>
                <w:szCs w:val="18"/>
              </w:rPr>
            </w:pPr>
            <w:r>
              <w:rPr>
                <w:rFonts w:hint="eastAsia"/>
                <w:sz w:val="18"/>
                <w:szCs w:val="18"/>
              </w:rPr>
              <w:t>同位素质量数</w:t>
            </w:r>
          </w:p>
        </w:tc>
        <w:tc>
          <w:tcPr>
            <w:tcW w:w="930" w:type="dxa"/>
            <w:tcBorders>
              <w:left w:val="single" w:color="auto" w:sz="4" w:space="0"/>
            </w:tcBorders>
            <w:vAlign w:val="center"/>
          </w:tcPr>
          <w:p>
            <w:pPr>
              <w:jc w:val="center"/>
              <w:rPr>
                <w:sz w:val="18"/>
                <w:szCs w:val="18"/>
              </w:rPr>
            </w:pPr>
            <w:r>
              <w:rPr>
                <w:rFonts w:hint="eastAsia"/>
                <w:sz w:val="18"/>
                <w:szCs w:val="18"/>
              </w:rPr>
              <w:t>分辨率</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rPr>
          <w:jc w:val="center"/>
        </w:trPr>
        <w:tc>
          <w:tcPr>
            <w:tcW w:w="735" w:type="dxa"/>
            <w:tcBorders>
              <w:right w:val="single" w:color="auto" w:sz="4" w:space="0"/>
            </w:tcBorders>
            <w:vAlign w:val="center"/>
          </w:tcPr>
          <w:p>
            <w:pPr>
              <w:jc w:val="center"/>
              <w:rPr>
                <w:sz w:val="18"/>
                <w:szCs w:val="18"/>
              </w:rPr>
            </w:pPr>
            <w:r>
              <w:rPr>
                <w:rFonts w:hint="eastAsia"/>
                <w:sz w:val="18"/>
                <w:szCs w:val="18"/>
              </w:rPr>
              <w:t>B</w:t>
            </w:r>
          </w:p>
        </w:tc>
        <w:tc>
          <w:tcPr>
            <w:tcW w:w="1377" w:type="dxa"/>
            <w:tcBorders>
              <w:left w:val="single" w:color="auto" w:sz="4" w:space="0"/>
              <w:right w:val="single" w:color="auto" w:sz="4" w:space="0"/>
            </w:tcBorders>
            <w:vAlign w:val="center"/>
          </w:tcPr>
          <w:p>
            <w:pPr>
              <w:jc w:val="center"/>
              <w:rPr>
                <w:sz w:val="18"/>
                <w:szCs w:val="18"/>
              </w:rPr>
            </w:pPr>
            <w:r>
              <w:rPr>
                <w:rFonts w:hint="eastAsia"/>
                <w:sz w:val="18"/>
                <w:szCs w:val="18"/>
              </w:rPr>
              <w:t>11</w:t>
            </w:r>
          </w:p>
        </w:tc>
        <w:tc>
          <w:tcPr>
            <w:tcW w:w="828" w:type="dxa"/>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690" w:type="dxa"/>
            <w:tcBorders>
              <w:left w:val="double" w:color="auto" w:sz="4" w:space="0"/>
              <w:right w:val="single" w:color="auto" w:sz="4" w:space="0"/>
            </w:tcBorders>
            <w:vAlign w:val="center"/>
          </w:tcPr>
          <w:p>
            <w:pPr>
              <w:jc w:val="center"/>
              <w:rPr>
                <w:sz w:val="18"/>
                <w:szCs w:val="18"/>
              </w:rPr>
            </w:pPr>
            <w:r>
              <w:rPr>
                <w:rFonts w:hint="eastAsia"/>
                <w:sz w:val="18"/>
                <w:szCs w:val="18"/>
              </w:rPr>
              <w:t>Cr</w:t>
            </w:r>
          </w:p>
        </w:tc>
        <w:tc>
          <w:tcPr>
            <w:tcW w:w="1506" w:type="dxa"/>
            <w:tcBorders>
              <w:left w:val="single" w:color="auto" w:sz="4" w:space="0"/>
              <w:right w:val="single" w:color="auto" w:sz="4" w:space="0"/>
            </w:tcBorders>
            <w:vAlign w:val="center"/>
          </w:tcPr>
          <w:p>
            <w:pPr>
              <w:jc w:val="center"/>
              <w:rPr>
                <w:sz w:val="18"/>
                <w:szCs w:val="18"/>
              </w:rPr>
            </w:pPr>
            <w:r>
              <w:rPr>
                <w:rFonts w:hint="eastAsia"/>
                <w:sz w:val="18"/>
                <w:szCs w:val="18"/>
              </w:rPr>
              <w:t>52</w:t>
            </w:r>
          </w:p>
        </w:tc>
        <w:tc>
          <w:tcPr>
            <w:tcW w:w="834" w:type="dxa"/>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750" w:type="dxa"/>
            <w:tcBorders>
              <w:left w:val="double" w:color="auto" w:sz="4" w:space="0"/>
              <w:right w:val="single" w:color="auto" w:sz="4" w:space="0"/>
            </w:tcBorders>
            <w:vAlign w:val="center"/>
          </w:tcPr>
          <w:p>
            <w:pPr>
              <w:jc w:val="center"/>
              <w:rPr>
                <w:sz w:val="18"/>
                <w:szCs w:val="18"/>
              </w:rPr>
            </w:pPr>
            <w:r>
              <w:rPr>
                <w:sz w:val="18"/>
                <w:szCs w:val="18"/>
              </w:rPr>
              <w:t>Cd</w:t>
            </w:r>
          </w:p>
        </w:tc>
        <w:tc>
          <w:tcPr>
            <w:tcW w:w="1350" w:type="dxa"/>
            <w:tcBorders>
              <w:left w:val="single" w:color="auto" w:sz="4" w:space="0"/>
              <w:right w:val="single" w:color="auto" w:sz="4" w:space="0"/>
            </w:tcBorders>
            <w:vAlign w:val="center"/>
          </w:tcPr>
          <w:p>
            <w:pPr>
              <w:jc w:val="center"/>
              <w:rPr>
                <w:sz w:val="18"/>
                <w:szCs w:val="18"/>
              </w:rPr>
            </w:pPr>
            <w:r>
              <w:rPr>
                <w:rFonts w:hint="eastAsia"/>
                <w:sz w:val="18"/>
                <w:szCs w:val="18"/>
              </w:rPr>
              <w:t>111</w:t>
            </w:r>
          </w:p>
        </w:tc>
        <w:tc>
          <w:tcPr>
            <w:tcW w:w="930" w:type="dxa"/>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rPr>
          <w:jc w:val="center"/>
        </w:trPr>
        <w:tc>
          <w:tcPr>
            <w:tcW w:w="735" w:type="dxa"/>
            <w:tcBorders>
              <w:right w:val="single" w:color="auto" w:sz="4" w:space="0"/>
            </w:tcBorders>
            <w:vAlign w:val="center"/>
          </w:tcPr>
          <w:p>
            <w:pPr>
              <w:jc w:val="center"/>
              <w:rPr>
                <w:sz w:val="18"/>
                <w:szCs w:val="18"/>
              </w:rPr>
            </w:pPr>
            <w:r>
              <w:rPr>
                <w:rFonts w:hint="eastAsia"/>
                <w:sz w:val="18"/>
                <w:szCs w:val="18"/>
              </w:rPr>
              <w:t>Na</w:t>
            </w:r>
          </w:p>
        </w:tc>
        <w:tc>
          <w:tcPr>
            <w:tcW w:w="1377" w:type="dxa"/>
            <w:tcBorders>
              <w:left w:val="single" w:color="auto" w:sz="4" w:space="0"/>
              <w:right w:val="single" w:color="auto" w:sz="4" w:space="0"/>
            </w:tcBorders>
            <w:vAlign w:val="center"/>
          </w:tcPr>
          <w:p>
            <w:pPr>
              <w:jc w:val="center"/>
              <w:rPr>
                <w:sz w:val="18"/>
                <w:szCs w:val="18"/>
              </w:rPr>
            </w:pPr>
            <w:r>
              <w:rPr>
                <w:rFonts w:hint="eastAsia"/>
                <w:sz w:val="18"/>
                <w:szCs w:val="18"/>
              </w:rPr>
              <w:t>23</w:t>
            </w:r>
          </w:p>
        </w:tc>
        <w:tc>
          <w:tcPr>
            <w:tcW w:w="828" w:type="dxa"/>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690" w:type="dxa"/>
            <w:tcBorders>
              <w:left w:val="double" w:color="auto" w:sz="4" w:space="0"/>
              <w:right w:val="single" w:color="auto" w:sz="4" w:space="0"/>
            </w:tcBorders>
            <w:vAlign w:val="center"/>
          </w:tcPr>
          <w:p>
            <w:pPr>
              <w:jc w:val="center"/>
              <w:rPr>
                <w:sz w:val="18"/>
                <w:szCs w:val="18"/>
              </w:rPr>
            </w:pPr>
            <w:r>
              <w:rPr>
                <w:rFonts w:hint="eastAsia"/>
                <w:sz w:val="18"/>
                <w:szCs w:val="18"/>
              </w:rPr>
              <w:t>Mn</w:t>
            </w:r>
          </w:p>
        </w:tc>
        <w:tc>
          <w:tcPr>
            <w:tcW w:w="1506" w:type="dxa"/>
            <w:tcBorders>
              <w:left w:val="single" w:color="auto" w:sz="4" w:space="0"/>
              <w:right w:val="single" w:color="auto" w:sz="4" w:space="0"/>
            </w:tcBorders>
            <w:vAlign w:val="center"/>
          </w:tcPr>
          <w:p>
            <w:pPr>
              <w:jc w:val="center"/>
              <w:rPr>
                <w:sz w:val="18"/>
                <w:szCs w:val="18"/>
              </w:rPr>
            </w:pPr>
            <w:r>
              <w:rPr>
                <w:rFonts w:hint="eastAsia"/>
                <w:sz w:val="18"/>
                <w:szCs w:val="18"/>
              </w:rPr>
              <w:t>55</w:t>
            </w:r>
          </w:p>
        </w:tc>
        <w:tc>
          <w:tcPr>
            <w:tcW w:w="834" w:type="dxa"/>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750" w:type="dxa"/>
            <w:tcBorders>
              <w:left w:val="double" w:color="auto" w:sz="4" w:space="0"/>
              <w:right w:val="single" w:color="auto" w:sz="4" w:space="0"/>
            </w:tcBorders>
            <w:vAlign w:val="center"/>
          </w:tcPr>
          <w:p>
            <w:pPr>
              <w:jc w:val="center"/>
              <w:rPr>
                <w:sz w:val="18"/>
                <w:szCs w:val="18"/>
              </w:rPr>
            </w:pPr>
            <w:r>
              <w:rPr>
                <w:rFonts w:hint="eastAsia"/>
                <w:sz w:val="18"/>
                <w:szCs w:val="18"/>
              </w:rPr>
              <w:t>In</w:t>
            </w:r>
          </w:p>
        </w:tc>
        <w:tc>
          <w:tcPr>
            <w:tcW w:w="1350" w:type="dxa"/>
            <w:tcBorders>
              <w:left w:val="single" w:color="auto" w:sz="4" w:space="0"/>
              <w:right w:val="single" w:color="auto" w:sz="4" w:space="0"/>
            </w:tcBorders>
            <w:vAlign w:val="center"/>
          </w:tcPr>
          <w:p>
            <w:pPr>
              <w:jc w:val="center"/>
              <w:rPr>
                <w:sz w:val="18"/>
                <w:szCs w:val="18"/>
              </w:rPr>
            </w:pPr>
            <w:r>
              <w:rPr>
                <w:rFonts w:hint="eastAsia"/>
                <w:sz w:val="18"/>
                <w:szCs w:val="18"/>
              </w:rPr>
              <w:t>115</w:t>
            </w:r>
          </w:p>
        </w:tc>
        <w:tc>
          <w:tcPr>
            <w:tcW w:w="930" w:type="dxa"/>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PrEx>
        <w:trPr>
          <w:jc w:val="center"/>
        </w:trPr>
        <w:tc>
          <w:tcPr>
            <w:tcW w:w="735" w:type="dxa"/>
            <w:tcBorders>
              <w:right w:val="single" w:color="auto" w:sz="4" w:space="0"/>
            </w:tcBorders>
            <w:vAlign w:val="center"/>
          </w:tcPr>
          <w:p>
            <w:pPr>
              <w:jc w:val="center"/>
              <w:rPr>
                <w:sz w:val="18"/>
                <w:szCs w:val="18"/>
              </w:rPr>
            </w:pPr>
            <w:r>
              <w:rPr>
                <w:rFonts w:hint="eastAsia"/>
                <w:sz w:val="18"/>
                <w:szCs w:val="18"/>
              </w:rPr>
              <w:t>Mg</w:t>
            </w:r>
          </w:p>
        </w:tc>
        <w:tc>
          <w:tcPr>
            <w:tcW w:w="1377" w:type="dxa"/>
            <w:tcBorders>
              <w:left w:val="single" w:color="auto" w:sz="4" w:space="0"/>
              <w:right w:val="single" w:color="auto" w:sz="4" w:space="0"/>
            </w:tcBorders>
            <w:vAlign w:val="center"/>
          </w:tcPr>
          <w:p>
            <w:pPr>
              <w:jc w:val="center"/>
              <w:rPr>
                <w:sz w:val="18"/>
                <w:szCs w:val="18"/>
              </w:rPr>
            </w:pPr>
            <w:r>
              <w:rPr>
                <w:rFonts w:hint="eastAsia"/>
                <w:sz w:val="18"/>
                <w:szCs w:val="18"/>
              </w:rPr>
              <w:t>24</w:t>
            </w:r>
          </w:p>
        </w:tc>
        <w:tc>
          <w:tcPr>
            <w:tcW w:w="828" w:type="dxa"/>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690" w:type="dxa"/>
            <w:tcBorders>
              <w:left w:val="double" w:color="auto" w:sz="4" w:space="0"/>
              <w:right w:val="single" w:color="auto" w:sz="4" w:space="0"/>
            </w:tcBorders>
            <w:vAlign w:val="center"/>
          </w:tcPr>
          <w:p>
            <w:pPr>
              <w:jc w:val="center"/>
              <w:rPr>
                <w:sz w:val="18"/>
                <w:szCs w:val="18"/>
              </w:rPr>
            </w:pPr>
            <w:r>
              <w:rPr>
                <w:rFonts w:hint="eastAsia"/>
                <w:sz w:val="18"/>
                <w:szCs w:val="18"/>
              </w:rPr>
              <w:t>Fe</w:t>
            </w:r>
          </w:p>
        </w:tc>
        <w:tc>
          <w:tcPr>
            <w:tcW w:w="1506" w:type="dxa"/>
            <w:tcBorders>
              <w:left w:val="single" w:color="auto" w:sz="4" w:space="0"/>
              <w:right w:val="single" w:color="auto" w:sz="4" w:space="0"/>
            </w:tcBorders>
            <w:vAlign w:val="center"/>
          </w:tcPr>
          <w:p>
            <w:pPr>
              <w:jc w:val="center"/>
              <w:rPr>
                <w:sz w:val="18"/>
                <w:szCs w:val="18"/>
              </w:rPr>
            </w:pPr>
            <w:r>
              <w:rPr>
                <w:rFonts w:hint="eastAsia"/>
                <w:sz w:val="18"/>
                <w:szCs w:val="18"/>
              </w:rPr>
              <w:t>56</w:t>
            </w:r>
          </w:p>
        </w:tc>
        <w:tc>
          <w:tcPr>
            <w:tcW w:w="834" w:type="dxa"/>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750" w:type="dxa"/>
            <w:tcBorders>
              <w:left w:val="double" w:color="auto" w:sz="4" w:space="0"/>
              <w:right w:val="single" w:color="auto" w:sz="4" w:space="0"/>
            </w:tcBorders>
            <w:vAlign w:val="center"/>
          </w:tcPr>
          <w:p>
            <w:pPr>
              <w:jc w:val="center"/>
              <w:rPr>
                <w:sz w:val="18"/>
                <w:szCs w:val="18"/>
              </w:rPr>
            </w:pPr>
            <w:r>
              <w:rPr>
                <w:rFonts w:hint="eastAsia"/>
                <w:sz w:val="18"/>
                <w:szCs w:val="18"/>
              </w:rPr>
              <w:t>Sn</w:t>
            </w:r>
          </w:p>
        </w:tc>
        <w:tc>
          <w:tcPr>
            <w:tcW w:w="1350" w:type="dxa"/>
            <w:tcBorders>
              <w:left w:val="single" w:color="auto" w:sz="4" w:space="0"/>
              <w:right w:val="single" w:color="auto" w:sz="4" w:space="0"/>
            </w:tcBorders>
            <w:vAlign w:val="center"/>
          </w:tcPr>
          <w:p>
            <w:pPr>
              <w:jc w:val="center"/>
              <w:rPr>
                <w:sz w:val="18"/>
                <w:szCs w:val="18"/>
              </w:rPr>
            </w:pPr>
            <w:r>
              <w:rPr>
                <w:rFonts w:hint="eastAsia"/>
                <w:sz w:val="18"/>
                <w:szCs w:val="18"/>
              </w:rPr>
              <w:t>118</w:t>
            </w:r>
          </w:p>
        </w:tc>
        <w:tc>
          <w:tcPr>
            <w:tcW w:w="930" w:type="dxa"/>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rPr>
          <w:jc w:val="center"/>
        </w:trPr>
        <w:tc>
          <w:tcPr>
            <w:tcW w:w="735" w:type="dxa"/>
            <w:tcBorders>
              <w:right w:val="single" w:color="auto" w:sz="4" w:space="0"/>
            </w:tcBorders>
            <w:vAlign w:val="center"/>
          </w:tcPr>
          <w:p>
            <w:pPr>
              <w:jc w:val="center"/>
              <w:rPr>
                <w:sz w:val="18"/>
                <w:szCs w:val="18"/>
              </w:rPr>
            </w:pPr>
            <w:r>
              <w:rPr>
                <w:rFonts w:hint="eastAsia"/>
                <w:sz w:val="18"/>
                <w:szCs w:val="18"/>
              </w:rPr>
              <w:t>Al</w:t>
            </w:r>
          </w:p>
        </w:tc>
        <w:tc>
          <w:tcPr>
            <w:tcW w:w="1377" w:type="dxa"/>
            <w:tcBorders>
              <w:left w:val="single" w:color="auto" w:sz="4" w:space="0"/>
              <w:right w:val="single" w:color="auto" w:sz="4" w:space="0"/>
            </w:tcBorders>
            <w:vAlign w:val="center"/>
          </w:tcPr>
          <w:p>
            <w:pPr>
              <w:jc w:val="center"/>
              <w:rPr>
                <w:sz w:val="18"/>
                <w:szCs w:val="18"/>
              </w:rPr>
            </w:pPr>
            <w:r>
              <w:rPr>
                <w:rFonts w:hint="eastAsia"/>
                <w:sz w:val="18"/>
                <w:szCs w:val="18"/>
              </w:rPr>
              <w:t>27</w:t>
            </w:r>
          </w:p>
        </w:tc>
        <w:tc>
          <w:tcPr>
            <w:tcW w:w="828" w:type="dxa"/>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690" w:type="dxa"/>
            <w:tcBorders>
              <w:left w:val="double" w:color="auto" w:sz="4" w:space="0"/>
              <w:right w:val="single" w:color="auto" w:sz="4" w:space="0"/>
            </w:tcBorders>
            <w:vAlign w:val="center"/>
          </w:tcPr>
          <w:p>
            <w:pPr>
              <w:jc w:val="center"/>
              <w:rPr>
                <w:sz w:val="18"/>
                <w:szCs w:val="18"/>
              </w:rPr>
            </w:pPr>
            <w:r>
              <w:rPr>
                <w:rFonts w:hint="eastAsia"/>
                <w:sz w:val="18"/>
                <w:szCs w:val="18"/>
              </w:rPr>
              <w:t>Co</w:t>
            </w:r>
          </w:p>
        </w:tc>
        <w:tc>
          <w:tcPr>
            <w:tcW w:w="1506" w:type="dxa"/>
            <w:tcBorders>
              <w:left w:val="single" w:color="auto" w:sz="4" w:space="0"/>
              <w:right w:val="single" w:color="auto" w:sz="4" w:space="0"/>
            </w:tcBorders>
            <w:vAlign w:val="center"/>
          </w:tcPr>
          <w:p>
            <w:pPr>
              <w:jc w:val="center"/>
              <w:rPr>
                <w:sz w:val="18"/>
                <w:szCs w:val="18"/>
              </w:rPr>
            </w:pPr>
            <w:r>
              <w:rPr>
                <w:rFonts w:hint="eastAsia"/>
                <w:sz w:val="18"/>
                <w:szCs w:val="18"/>
              </w:rPr>
              <w:t>59</w:t>
            </w:r>
          </w:p>
        </w:tc>
        <w:tc>
          <w:tcPr>
            <w:tcW w:w="834" w:type="dxa"/>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750" w:type="dxa"/>
            <w:tcBorders>
              <w:left w:val="double" w:color="auto" w:sz="4" w:space="0"/>
              <w:right w:val="single" w:color="auto" w:sz="4" w:space="0"/>
            </w:tcBorders>
            <w:vAlign w:val="center"/>
          </w:tcPr>
          <w:p>
            <w:pPr>
              <w:jc w:val="center"/>
              <w:rPr>
                <w:sz w:val="18"/>
                <w:szCs w:val="18"/>
              </w:rPr>
            </w:pPr>
            <w:r>
              <w:rPr>
                <w:rFonts w:hint="eastAsia"/>
                <w:sz w:val="18"/>
                <w:szCs w:val="18"/>
              </w:rPr>
              <w:t>Te</w:t>
            </w:r>
          </w:p>
        </w:tc>
        <w:tc>
          <w:tcPr>
            <w:tcW w:w="1350" w:type="dxa"/>
            <w:tcBorders>
              <w:left w:val="single" w:color="auto" w:sz="4" w:space="0"/>
              <w:right w:val="single" w:color="auto" w:sz="4" w:space="0"/>
            </w:tcBorders>
            <w:vAlign w:val="center"/>
          </w:tcPr>
          <w:p>
            <w:pPr>
              <w:jc w:val="center"/>
              <w:rPr>
                <w:sz w:val="18"/>
                <w:szCs w:val="18"/>
              </w:rPr>
            </w:pPr>
            <w:r>
              <w:rPr>
                <w:rFonts w:hint="eastAsia"/>
                <w:sz w:val="18"/>
                <w:szCs w:val="18"/>
              </w:rPr>
              <w:t>130</w:t>
            </w:r>
          </w:p>
        </w:tc>
        <w:tc>
          <w:tcPr>
            <w:tcW w:w="930" w:type="dxa"/>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rPr>
          <w:jc w:val="center"/>
        </w:trPr>
        <w:tc>
          <w:tcPr>
            <w:tcW w:w="735" w:type="dxa"/>
            <w:tcBorders>
              <w:right w:val="single" w:color="auto" w:sz="4" w:space="0"/>
            </w:tcBorders>
            <w:vAlign w:val="center"/>
          </w:tcPr>
          <w:p>
            <w:pPr>
              <w:jc w:val="center"/>
              <w:rPr>
                <w:sz w:val="18"/>
                <w:szCs w:val="18"/>
              </w:rPr>
            </w:pPr>
            <w:r>
              <w:rPr>
                <w:rFonts w:hint="eastAsia"/>
                <w:sz w:val="18"/>
                <w:szCs w:val="18"/>
              </w:rPr>
              <w:t>Si</w:t>
            </w:r>
          </w:p>
        </w:tc>
        <w:tc>
          <w:tcPr>
            <w:tcW w:w="1377" w:type="dxa"/>
            <w:tcBorders>
              <w:left w:val="single" w:color="auto" w:sz="4" w:space="0"/>
              <w:right w:val="single" w:color="auto" w:sz="4" w:space="0"/>
            </w:tcBorders>
            <w:vAlign w:val="center"/>
          </w:tcPr>
          <w:p>
            <w:pPr>
              <w:jc w:val="center"/>
              <w:rPr>
                <w:sz w:val="18"/>
                <w:szCs w:val="18"/>
              </w:rPr>
            </w:pPr>
            <w:r>
              <w:rPr>
                <w:rFonts w:hint="eastAsia"/>
                <w:sz w:val="18"/>
                <w:szCs w:val="18"/>
              </w:rPr>
              <w:t>28</w:t>
            </w:r>
          </w:p>
        </w:tc>
        <w:tc>
          <w:tcPr>
            <w:tcW w:w="828" w:type="dxa"/>
            <w:tcBorders>
              <w:left w:val="single" w:color="auto" w:sz="4" w:space="0"/>
              <w:right w:val="double" w:color="auto" w:sz="4" w:space="0"/>
            </w:tcBorders>
          </w:tcPr>
          <w:p>
            <w:r>
              <w:rPr>
                <w:rFonts w:hint="eastAsia"/>
                <w:sz w:val="18"/>
                <w:szCs w:val="18"/>
              </w:rPr>
              <w:t>中分辨</w:t>
            </w:r>
          </w:p>
        </w:tc>
        <w:tc>
          <w:tcPr>
            <w:tcW w:w="690" w:type="dxa"/>
            <w:tcBorders>
              <w:left w:val="double" w:color="auto" w:sz="4" w:space="0"/>
              <w:right w:val="single" w:color="auto" w:sz="4" w:space="0"/>
            </w:tcBorders>
            <w:vAlign w:val="center"/>
          </w:tcPr>
          <w:p>
            <w:pPr>
              <w:jc w:val="center"/>
              <w:rPr>
                <w:sz w:val="18"/>
                <w:szCs w:val="18"/>
              </w:rPr>
            </w:pPr>
            <w:r>
              <w:rPr>
                <w:rFonts w:hint="eastAsia"/>
                <w:sz w:val="18"/>
                <w:szCs w:val="18"/>
              </w:rPr>
              <w:t>Ni</w:t>
            </w:r>
          </w:p>
        </w:tc>
        <w:tc>
          <w:tcPr>
            <w:tcW w:w="1506" w:type="dxa"/>
            <w:tcBorders>
              <w:left w:val="single" w:color="auto" w:sz="4" w:space="0"/>
              <w:right w:val="single" w:color="auto" w:sz="4" w:space="0"/>
            </w:tcBorders>
            <w:vAlign w:val="center"/>
          </w:tcPr>
          <w:p>
            <w:pPr>
              <w:jc w:val="center"/>
              <w:rPr>
                <w:sz w:val="18"/>
                <w:szCs w:val="18"/>
              </w:rPr>
            </w:pPr>
            <w:r>
              <w:rPr>
                <w:rFonts w:hint="eastAsia"/>
                <w:sz w:val="18"/>
                <w:szCs w:val="18"/>
              </w:rPr>
              <w:t>60</w:t>
            </w:r>
          </w:p>
        </w:tc>
        <w:tc>
          <w:tcPr>
            <w:tcW w:w="834" w:type="dxa"/>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750" w:type="dxa"/>
            <w:tcBorders>
              <w:left w:val="double" w:color="auto" w:sz="4" w:space="0"/>
              <w:right w:val="single" w:color="auto" w:sz="4" w:space="0"/>
            </w:tcBorders>
            <w:vAlign w:val="center"/>
          </w:tcPr>
          <w:p>
            <w:pPr>
              <w:jc w:val="center"/>
              <w:rPr>
                <w:sz w:val="18"/>
                <w:szCs w:val="18"/>
              </w:rPr>
            </w:pPr>
            <w:r>
              <w:rPr>
                <w:rFonts w:hint="eastAsia"/>
                <w:sz w:val="18"/>
                <w:szCs w:val="18"/>
              </w:rPr>
              <w:t>Ta</w:t>
            </w:r>
          </w:p>
        </w:tc>
        <w:tc>
          <w:tcPr>
            <w:tcW w:w="1350" w:type="dxa"/>
            <w:tcBorders>
              <w:left w:val="single" w:color="auto" w:sz="4" w:space="0"/>
              <w:right w:val="single" w:color="auto" w:sz="4" w:space="0"/>
            </w:tcBorders>
            <w:vAlign w:val="center"/>
          </w:tcPr>
          <w:p>
            <w:pPr>
              <w:jc w:val="center"/>
              <w:rPr>
                <w:sz w:val="18"/>
                <w:szCs w:val="18"/>
              </w:rPr>
            </w:pPr>
            <w:r>
              <w:rPr>
                <w:rFonts w:hint="eastAsia"/>
                <w:sz w:val="18"/>
                <w:szCs w:val="18"/>
              </w:rPr>
              <w:t>181</w:t>
            </w:r>
          </w:p>
        </w:tc>
        <w:tc>
          <w:tcPr>
            <w:tcW w:w="930" w:type="dxa"/>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rPr>
          <w:jc w:val="center"/>
        </w:trPr>
        <w:tc>
          <w:tcPr>
            <w:tcW w:w="735" w:type="dxa"/>
            <w:tcBorders>
              <w:right w:val="single" w:color="auto" w:sz="4" w:space="0"/>
            </w:tcBorders>
            <w:vAlign w:val="center"/>
          </w:tcPr>
          <w:p>
            <w:pPr>
              <w:jc w:val="center"/>
              <w:rPr>
                <w:sz w:val="18"/>
                <w:szCs w:val="18"/>
              </w:rPr>
            </w:pPr>
            <w:r>
              <w:rPr>
                <w:rFonts w:hint="eastAsia"/>
                <w:sz w:val="18"/>
                <w:szCs w:val="18"/>
              </w:rPr>
              <w:t>P</w:t>
            </w:r>
          </w:p>
        </w:tc>
        <w:tc>
          <w:tcPr>
            <w:tcW w:w="1377" w:type="dxa"/>
            <w:tcBorders>
              <w:left w:val="single" w:color="auto" w:sz="4" w:space="0"/>
              <w:right w:val="single" w:color="auto" w:sz="4" w:space="0"/>
            </w:tcBorders>
            <w:vAlign w:val="center"/>
          </w:tcPr>
          <w:p>
            <w:pPr>
              <w:jc w:val="center"/>
              <w:rPr>
                <w:sz w:val="18"/>
                <w:szCs w:val="18"/>
              </w:rPr>
            </w:pPr>
            <w:r>
              <w:rPr>
                <w:rFonts w:hint="eastAsia"/>
                <w:sz w:val="18"/>
                <w:szCs w:val="18"/>
              </w:rPr>
              <w:t>31</w:t>
            </w:r>
          </w:p>
        </w:tc>
        <w:tc>
          <w:tcPr>
            <w:tcW w:w="828" w:type="dxa"/>
            <w:tcBorders>
              <w:left w:val="single" w:color="auto" w:sz="4" w:space="0"/>
              <w:right w:val="double" w:color="auto" w:sz="4" w:space="0"/>
            </w:tcBorders>
          </w:tcPr>
          <w:p>
            <w:r>
              <w:rPr>
                <w:rFonts w:hint="eastAsia"/>
                <w:sz w:val="18"/>
                <w:szCs w:val="18"/>
              </w:rPr>
              <w:t>中分辨</w:t>
            </w:r>
          </w:p>
        </w:tc>
        <w:tc>
          <w:tcPr>
            <w:tcW w:w="690" w:type="dxa"/>
            <w:tcBorders>
              <w:left w:val="double" w:color="auto" w:sz="4" w:space="0"/>
              <w:right w:val="single" w:color="auto" w:sz="4" w:space="0"/>
            </w:tcBorders>
            <w:vAlign w:val="center"/>
          </w:tcPr>
          <w:p>
            <w:pPr>
              <w:jc w:val="center"/>
              <w:rPr>
                <w:sz w:val="18"/>
                <w:szCs w:val="18"/>
              </w:rPr>
            </w:pPr>
            <w:r>
              <w:rPr>
                <w:rFonts w:hint="eastAsia"/>
                <w:sz w:val="18"/>
                <w:szCs w:val="18"/>
              </w:rPr>
              <w:t>Cu</w:t>
            </w:r>
          </w:p>
        </w:tc>
        <w:tc>
          <w:tcPr>
            <w:tcW w:w="1506" w:type="dxa"/>
            <w:tcBorders>
              <w:left w:val="single" w:color="auto" w:sz="4" w:space="0"/>
              <w:right w:val="single" w:color="auto" w:sz="4" w:space="0"/>
            </w:tcBorders>
            <w:vAlign w:val="center"/>
          </w:tcPr>
          <w:p>
            <w:pPr>
              <w:jc w:val="center"/>
              <w:rPr>
                <w:sz w:val="18"/>
                <w:szCs w:val="18"/>
              </w:rPr>
            </w:pPr>
            <w:r>
              <w:rPr>
                <w:rFonts w:hint="eastAsia"/>
                <w:sz w:val="18"/>
                <w:szCs w:val="18"/>
              </w:rPr>
              <w:t>63</w:t>
            </w:r>
          </w:p>
        </w:tc>
        <w:tc>
          <w:tcPr>
            <w:tcW w:w="834" w:type="dxa"/>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750" w:type="dxa"/>
            <w:tcBorders>
              <w:left w:val="double" w:color="auto" w:sz="4" w:space="0"/>
              <w:right w:val="single" w:color="auto" w:sz="4" w:space="0"/>
            </w:tcBorders>
            <w:vAlign w:val="center"/>
          </w:tcPr>
          <w:p>
            <w:pPr>
              <w:jc w:val="center"/>
              <w:rPr>
                <w:sz w:val="18"/>
                <w:szCs w:val="18"/>
              </w:rPr>
            </w:pPr>
            <w:r>
              <w:rPr>
                <w:sz w:val="18"/>
                <w:szCs w:val="18"/>
              </w:rPr>
              <w:t>Au</w:t>
            </w:r>
          </w:p>
        </w:tc>
        <w:tc>
          <w:tcPr>
            <w:tcW w:w="1350" w:type="dxa"/>
            <w:tcBorders>
              <w:left w:val="single" w:color="auto" w:sz="4" w:space="0"/>
              <w:right w:val="single" w:color="auto" w:sz="4" w:space="0"/>
            </w:tcBorders>
            <w:vAlign w:val="center"/>
          </w:tcPr>
          <w:p>
            <w:pPr>
              <w:jc w:val="center"/>
              <w:rPr>
                <w:sz w:val="18"/>
                <w:szCs w:val="18"/>
              </w:rPr>
            </w:pPr>
            <w:r>
              <w:rPr>
                <w:rFonts w:hint="eastAsia"/>
                <w:sz w:val="18"/>
                <w:szCs w:val="18"/>
              </w:rPr>
              <w:t>197</w:t>
            </w:r>
          </w:p>
        </w:tc>
        <w:tc>
          <w:tcPr>
            <w:tcW w:w="930" w:type="dxa"/>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PrEx>
        <w:trPr>
          <w:jc w:val="center"/>
        </w:trPr>
        <w:tc>
          <w:tcPr>
            <w:tcW w:w="735" w:type="dxa"/>
            <w:tcBorders>
              <w:right w:val="single" w:color="auto" w:sz="4" w:space="0"/>
            </w:tcBorders>
            <w:vAlign w:val="center"/>
          </w:tcPr>
          <w:p>
            <w:pPr>
              <w:jc w:val="center"/>
              <w:rPr>
                <w:sz w:val="18"/>
                <w:szCs w:val="18"/>
              </w:rPr>
            </w:pPr>
            <w:r>
              <w:rPr>
                <w:rFonts w:hint="eastAsia"/>
                <w:sz w:val="18"/>
                <w:szCs w:val="18"/>
              </w:rPr>
              <w:t>S</w:t>
            </w:r>
          </w:p>
        </w:tc>
        <w:tc>
          <w:tcPr>
            <w:tcW w:w="1377" w:type="dxa"/>
            <w:tcBorders>
              <w:left w:val="single" w:color="auto" w:sz="4" w:space="0"/>
              <w:right w:val="single" w:color="auto" w:sz="4" w:space="0"/>
            </w:tcBorders>
            <w:vAlign w:val="center"/>
          </w:tcPr>
          <w:p>
            <w:pPr>
              <w:jc w:val="center"/>
              <w:rPr>
                <w:sz w:val="18"/>
                <w:szCs w:val="18"/>
              </w:rPr>
            </w:pPr>
            <w:r>
              <w:rPr>
                <w:rFonts w:hint="eastAsia"/>
                <w:sz w:val="18"/>
                <w:szCs w:val="18"/>
              </w:rPr>
              <w:t>32</w:t>
            </w:r>
          </w:p>
        </w:tc>
        <w:tc>
          <w:tcPr>
            <w:tcW w:w="828" w:type="dxa"/>
            <w:tcBorders>
              <w:left w:val="single" w:color="auto" w:sz="4" w:space="0"/>
              <w:right w:val="double" w:color="auto" w:sz="4" w:space="0"/>
            </w:tcBorders>
          </w:tcPr>
          <w:p>
            <w:pPr>
              <w:rPr>
                <w:sz w:val="18"/>
                <w:szCs w:val="18"/>
              </w:rPr>
            </w:pPr>
            <w:r>
              <w:rPr>
                <w:rFonts w:hint="eastAsia"/>
                <w:sz w:val="18"/>
                <w:szCs w:val="18"/>
              </w:rPr>
              <w:t>中分辨</w:t>
            </w:r>
          </w:p>
        </w:tc>
        <w:tc>
          <w:tcPr>
            <w:tcW w:w="690" w:type="dxa"/>
            <w:tcBorders>
              <w:left w:val="double" w:color="auto" w:sz="4" w:space="0"/>
              <w:right w:val="single" w:color="auto" w:sz="4" w:space="0"/>
            </w:tcBorders>
            <w:vAlign w:val="center"/>
          </w:tcPr>
          <w:p>
            <w:pPr>
              <w:jc w:val="center"/>
              <w:rPr>
                <w:sz w:val="18"/>
                <w:szCs w:val="18"/>
              </w:rPr>
            </w:pPr>
            <w:r>
              <w:rPr>
                <w:rFonts w:hint="eastAsia"/>
                <w:sz w:val="18"/>
                <w:szCs w:val="18"/>
              </w:rPr>
              <w:t>Zn</w:t>
            </w:r>
          </w:p>
        </w:tc>
        <w:tc>
          <w:tcPr>
            <w:tcW w:w="1506" w:type="dxa"/>
            <w:tcBorders>
              <w:left w:val="single" w:color="auto" w:sz="4" w:space="0"/>
              <w:right w:val="single" w:color="auto" w:sz="4" w:space="0"/>
            </w:tcBorders>
            <w:vAlign w:val="center"/>
          </w:tcPr>
          <w:p>
            <w:pPr>
              <w:jc w:val="center"/>
              <w:rPr>
                <w:sz w:val="18"/>
                <w:szCs w:val="18"/>
              </w:rPr>
            </w:pPr>
            <w:r>
              <w:rPr>
                <w:rFonts w:hint="eastAsia"/>
                <w:sz w:val="18"/>
                <w:szCs w:val="18"/>
              </w:rPr>
              <w:t>64</w:t>
            </w:r>
          </w:p>
        </w:tc>
        <w:tc>
          <w:tcPr>
            <w:tcW w:w="834" w:type="dxa"/>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750" w:type="dxa"/>
            <w:tcBorders>
              <w:left w:val="double" w:color="auto" w:sz="4" w:space="0"/>
              <w:right w:val="single" w:color="auto" w:sz="4" w:space="0"/>
            </w:tcBorders>
            <w:vAlign w:val="center"/>
          </w:tcPr>
          <w:p>
            <w:pPr>
              <w:jc w:val="center"/>
              <w:rPr>
                <w:sz w:val="18"/>
                <w:szCs w:val="18"/>
              </w:rPr>
            </w:pPr>
            <w:r>
              <w:rPr>
                <w:rFonts w:hint="eastAsia"/>
                <w:sz w:val="18"/>
                <w:szCs w:val="18"/>
              </w:rPr>
              <w:t>Tl</w:t>
            </w:r>
          </w:p>
        </w:tc>
        <w:tc>
          <w:tcPr>
            <w:tcW w:w="1350" w:type="dxa"/>
            <w:tcBorders>
              <w:left w:val="single" w:color="auto" w:sz="4" w:space="0"/>
              <w:right w:val="single" w:color="auto" w:sz="4" w:space="0"/>
            </w:tcBorders>
            <w:vAlign w:val="center"/>
          </w:tcPr>
          <w:p>
            <w:pPr>
              <w:jc w:val="center"/>
              <w:rPr>
                <w:sz w:val="18"/>
                <w:szCs w:val="18"/>
              </w:rPr>
            </w:pPr>
            <w:r>
              <w:rPr>
                <w:rFonts w:hint="eastAsia"/>
                <w:sz w:val="18"/>
                <w:szCs w:val="18"/>
              </w:rPr>
              <w:t>205</w:t>
            </w:r>
          </w:p>
        </w:tc>
        <w:tc>
          <w:tcPr>
            <w:tcW w:w="930" w:type="dxa"/>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rPr>
          <w:jc w:val="center"/>
        </w:trPr>
        <w:tc>
          <w:tcPr>
            <w:tcW w:w="735" w:type="dxa"/>
            <w:tcBorders>
              <w:right w:val="single" w:color="auto" w:sz="4" w:space="0"/>
            </w:tcBorders>
            <w:vAlign w:val="center"/>
          </w:tcPr>
          <w:p>
            <w:pPr>
              <w:jc w:val="center"/>
              <w:rPr>
                <w:sz w:val="18"/>
                <w:szCs w:val="18"/>
              </w:rPr>
            </w:pPr>
            <w:r>
              <w:rPr>
                <w:rFonts w:hint="eastAsia"/>
                <w:sz w:val="18"/>
                <w:szCs w:val="18"/>
              </w:rPr>
              <w:t>K</w:t>
            </w:r>
          </w:p>
        </w:tc>
        <w:tc>
          <w:tcPr>
            <w:tcW w:w="1377" w:type="dxa"/>
            <w:tcBorders>
              <w:left w:val="single" w:color="auto" w:sz="4" w:space="0"/>
              <w:right w:val="single" w:color="auto" w:sz="4" w:space="0"/>
            </w:tcBorders>
            <w:vAlign w:val="center"/>
          </w:tcPr>
          <w:p>
            <w:pPr>
              <w:jc w:val="center"/>
              <w:rPr>
                <w:sz w:val="18"/>
                <w:szCs w:val="18"/>
              </w:rPr>
            </w:pPr>
            <w:r>
              <w:rPr>
                <w:rFonts w:hint="eastAsia"/>
                <w:sz w:val="18"/>
                <w:szCs w:val="18"/>
              </w:rPr>
              <w:t>39</w:t>
            </w:r>
          </w:p>
        </w:tc>
        <w:tc>
          <w:tcPr>
            <w:tcW w:w="828" w:type="dxa"/>
            <w:tcBorders>
              <w:left w:val="single" w:color="auto" w:sz="4" w:space="0"/>
              <w:right w:val="double" w:color="auto" w:sz="4" w:space="0"/>
            </w:tcBorders>
          </w:tcPr>
          <w:p>
            <w:pPr>
              <w:jc w:val="center"/>
              <w:rPr>
                <w:sz w:val="18"/>
                <w:szCs w:val="18"/>
              </w:rPr>
            </w:pPr>
            <w:r>
              <w:rPr>
                <w:rFonts w:hint="eastAsia"/>
                <w:sz w:val="18"/>
                <w:szCs w:val="18"/>
              </w:rPr>
              <w:t>高分辨</w:t>
            </w:r>
          </w:p>
        </w:tc>
        <w:tc>
          <w:tcPr>
            <w:tcW w:w="690" w:type="dxa"/>
            <w:tcBorders>
              <w:left w:val="double" w:color="auto" w:sz="4" w:space="0"/>
              <w:right w:val="single" w:color="auto" w:sz="4" w:space="0"/>
            </w:tcBorders>
            <w:vAlign w:val="center"/>
          </w:tcPr>
          <w:p>
            <w:pPr>
              <w:jc w:val="center"/>
              <w:rPr>
                <w:sz w:val="18"/>
                <w:szCs w:val="18"/>
              </w:rPr>
            </w:pPr>
            <w:r>
              <w:rPr>
                <w:sz w:val="18"/>
                <w:szCs w:val="18"/>
              </w:rPr>
              <w:t>Ga</w:t>
            </w:r>
          </w:p>
        </w:tc>
        <w:tc>
          <w:tcPr>
            <w:tcW w:w="1506" w:type="dxa"/>
            <w:tcBorders>
              <w:left w:val="single" w:color="auto" w:sz="4" w:space="0"/>
              <w:right w:val="single" w:color="auto" w:sz="4" w:space="0"/>
            </w:tcBorders>
            <w:vAlign w:val="center"/>
          </w:tcPr>
          <w:p>
            <w:pPr>
              <w:jc w:val="center"/>
              <w:rPr>
                <w:sz w:val="18"/>
                <w:szCs w:val="18"/>
              </w:rPr>
            </w:pPr>
            <w:r>
              <w:rPr>
                <w:rFonts w:hint="eastAsia"/>
                <w:sz w:val="18"/>
                <w:szCs w:val="18"/>
              </w:rPr>
              <w:t>69</w:t>
            </w:r>
          </w:p>
        </w:tc>
        <w:tc>
          <w:tcPr>
            <w:tcW w:w="834" w:type="dxa"/>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750" w:type="dxa"/>
            <w:tcBorders>
              <w:left w:val="double" w:color="auto" w:sz="4" w:space="0"/>
              <w:right w:val="single" w:color="auto" w:sz="4" w:space="0"/>
            </w:tcBorders>
            <w:vAlign w:val="center"/>
          </w:tcPr>
          <w:p>
            <w:pPr>
              <w:jc w:val="center"/>
              <w:rPr>
                <w:sz w:val="18"/>
                <w:szCs w:val="18"/>
              </w:rPr>
            </w:pPr>
            <w:r>
              <w:rPr>
                <w:sz w:val="18"/>
                <w:szCs w:val="18"/>
              </w:rPr>
              <w:t>Pb</w:t>
            </w:r>
          </w:p>
        </w:tc>
        <w:tc>
          <w:tcPr>
            <w:tcW w:w="1350" w:type="dxa"/>
            <w:tcBorders>
              <w:left w:val="single" w:color="auto" w:sz="4" w:space="0"/>
              <w:right w:val="single" w:color="auto" w:sz="4" w:space="0"/>
            </w:tcBorders>
            <w:vAlign w:val="center"/>
          </w:tcPr>
          <w:p>
            <w:pPr>
              <w:jc w:val="center"/>
              <w:rPr>
                <w:sz w:val="18"/>
                <w:szCs w:val="18"/>
              </w:rPr>
            </w:pPr>
            <w:r>
              <w:rPr>
                <w:rFonts w:hint="eastAsia"/>
                <w:sz w:val="18"/>
                <w:szCs w:val="18"/>
              </w:rPr>
              <w:t>208</w:t>
            </w:r>
          </w:p>
        </w:tc>
        <w:tc>
          <w:tcPr>
            <w:tcW w:w="930" w:type="dxa"/>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rPr>
          <w:jc w:val="center"/>
        </w:trPr>
        <w:tc>
          <w:tcPr>
            <w:tcW w:w="735" w:type="dxa"/>
            <w:tcBorders>
              <w:right w:val="single" w:color="auto" w:sz="4" w:space="0"/>
            </w:tcBorders>
            <w:vAlign w:val="center"/>
          </w:tcPr>
          <w:p>
            <w:pPr>
              <w:jc w:val="center"/>
              <w:rPr>
                <w:sz w:val="18"/>
                <w:szCs w:val="18"/>
              </w:rPr>
            </w:pPr>
            <w:r>
              <w:rPr>
                <w:rFonts w:hint="eastAsia"/>
                <w:sz w:val="18"/>
                <w:szCs w:val="18"/>
              </w:rPr>
              <w:t>Ca</w:t>
            </w:r>
          </w:p>
        </w:tc>
        <w:tc>
          <w:tcPr>
            <w:tcW w:w="1377" w:type="dxa"/>
            <w:tcBorders>
              <w:left w:val="single" w:color="auto" w:sz="4" w:space="0"/>
              <w:right w:val="single" w:color="auto" w:sz="4" w:space="0"/>
            </w:tcBorders>
            <w:vAlign w:val="center"/>
          </w:tcPr>
          <w:p>
            <w:pPr>
              <w:jc w:val="center"/>
              <w:rPr>
                <w:sz w:val="18"/>
                <w:szCs w:val="18"/>
              </w:rPr>
            </w:pPr>
            <w:r>
              <w:rPr>
                <w:rFonts w:hint="eastAsia"/>
                <w:sz w:val="18"/>
                <w:szCs w:val="18"/>
              </w:rPr>
              <w:t>44</w:t>
            </w:r>
          </w:p>
        </w:tc>
        <w:tc>
          <w:tcPr>
            <w:tcW w:w="828" w:type="dxa"/>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690" w:type="dxa"/>
            <w:tcBorders>
              <w:left w:val="double" w:color="auto" w:sz="4" w:space="0"/>
              <w:right w:val="single" w:color="auto" w:sz="4" w:space="0"/>
            </w:tcBorders>
            <w:vAlign w:val="center"/>
          </w:tcPr>
          <w:p>
            <w:pPr>
              <w:jc w:val="center"/>
              <w:rPr>
                <w:sz w:val="18"/>
                <w:szCs w:val="18"/>
              </w:rPr>
            </w:pPr>
            <w:r>
              <w:rPr>
                <w:rFonts w:hint="eastAsia"/>
                <w:sz w:val="18"/>
                <w:szCs w:val="18"/>
              </w:rPr>
              <w:t>As</w:t>
            </w:r>
          </w:p>
        </w:tc>
        <w:tc>
          <w:tcPr>
            <w:tcW w:w="1506" w:type="dxa"/>
            <w:tcBorders>
              <w:left w:val="single" w:color="auto" w:sz="4" w:space="0"/>
              <w:right w:val="single" w:color="auto" w:sz="4" w:space="0"/>
            </w:tcBorders>
            <w:vAlign w:val="center"/>
          </w:tcPr>
          <w:p>
            <w:pPr>
              <w:jc w:val="center"/>
              <w:rPr>
                <w:sz w:val="18"/>
                <w:szCs w:val="18"/>
              </w:rPr>
            </w:pPr>
            <w:r>
              <w:rPr>
                <w:rFonts w:hint="eastAsia"/>
                <w:sz w:val="18"/>
                <w:szCs w:val="18"/>
              </w:rPr>
              <w:t>75</w:t>
            </w:r>
          </w:p>
        </w:tc>
        <w:tc>
          <w:tcPr>
            <w:tcW w:w="834" w:type="dxa"/>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750" w:type="dxa"/>
            <w:tcBorders>
              <w:left w:val="double" w:color="auto" w:sz="4" w:space="0"/>
              <w:right w:val="single" w:color="auto" w:sz="4" w:space="0"/>
            </w:tcBorders>
            <w:vAlign w:val="center"/>
          </w:tcPr>
          <w:p>
            <w:pPr>
              <w:jc w:val="center"/>
              <w:rPr>
                <w:sz w:val="18"/>
                <w:szCs w:val="18"/>
              </w:rPr>
            </w:pPr>
            <w:r>
              <w:rPr>
                <w:rFonts w:hint="eastAsia"/>
                <w:sz w:val="18"/>
                <w:szCs w:val="18"/>
              </w:rPr>
              <w:t>Bi</w:t>
            </w:r>
          </w:p>
        </w:tc>
        <w:tc>
          <w:tcPr>
            <w:tcW w:w="1350" w:type="dxa"/>
            <w:tcBorders>
              <w:left w:val="single" w:color="auto" w:sz="4" w:space="0"/>
              <w:right w:val="single" w:color="auto" w:sz="4" w:space="0"/>
            </w:tcBorders>
            <w:vAlign w:val="center"/>
          </w:tcPr>
          <w:p>
            <w:pPr>
              <w:jc w:val="center"/>
              <w:rPr>
                <w:sz w:val="18"/>
                <w:szCs w:val="18"/>
              </w:rPr>
            </w:pPr>
            <w:r>
              <w:rPr>
                <w:rFonts w:hint="eastAsia"/>
                <w:sz w:val="18"/>
                <w:szCs w:val="18"/>
              </w:rPr>
              <w:t>209</w:t>
            </w:r>
          </w:p>
        </w:tc>
        <w:tc>
          <w:tcPr>
            <w:tcW w:w="930" w:type="dxa"/>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rPr>
          <w:jc w:val="center"/>
        </w:trPr>
        <w:tc>
          <w:tcPr>
            <w:tcW w:w="735" w:type="dxa"/>
            <w:tcBorders>
              <w:right w:val="single" w:color="auto" w:sz="4" w:space="0"/>
            </w:tcBorders>
            <w:vAlign w:val="center"/>
          </w:tcPr>
          <w:p>
            <w:pPr>
              <w:jc w:val="center"/>
              <w:rPr>
                <w:sz w:val="18"/>
                <w:szCs w:val="18"/>
              </w:rPr>
            </w:pPr>
            <w:r>
              <w:rPr>
                <w:rFonts w:hint="eastAsia"/>
                <w:sz w:val="18"/>
                <w:szCs w:val="18"/>
              </w:rPr>
              <w:t>Ti</w:t>
            </w:r>
          </w:p>
        </w:tc>
        <w:tc>
          <w:tcPr>
            <w:tcW w:w="1377" w:type="dxa"/>
            <w:tcBorders>
              <w:left w:val="single" w:color="auto" w:sz="4" w:space="0"/>
              <w:right w:val="single" w:color="auto" w:sz="4" w:space="0"/>
            </w:tcBorders>
            <w:vAlign w:val="center"/>
          </w:tcPr>
          <w:p>
            <w:pPr>
              <w:jc w:val="center"/>
              <w:rPr>
                <w:sz w:val="18"/>
                <w:szCs w:val="18"/>
              </w:rPr>
            </w:pPr>
            <w:r>
              <w:rPr>
                <w:rFonts w:hint="eastAsia"/>
                <w:sz w:val="18"/>
                <w:szCs w:val="18"/>
              </w:rPr>
              <w:t>48</w:t>
            </w:r>
          </w:p>
        </w:tc>
        <w:tc>
          <w:tcPr>
            <w:tcW w:w="828" w:type="dxa"/>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690" w:type="dxa"/>
            <w:tcBorders>
              <w:left w:val="double" w:color="auto" w:sz="4" w:space="0"/>
              <w:right w:val="single" w:color="auto" w:sz="4" w:space="0"/>
            </w:tcBorders>
            <w:vAlign w:val="center"/>
          </w:tcPr>
          <w:p>
            <w:pPr>
              <w:jc w:val="center"/>
              <w:rPr>
                <w:sz w:val="18"/>
                <w:szCs w:val="18"/>
              </w:rPr>
            </w:pPr>
            <w:r>
              <w:rPr>
                <w:sz w:val="18"/>
                <w:szCs w:val="18"/>
              </w:rPr>
              <w:t>Ag</w:t>
            </w:r>
          </w:p>
        </w:tc>
        <w:tc>
          <w:tcPr>
            <w:tcW w:w="1506" w:type="dxa"/>
            <w:tcBorders>
              <w:left w:val="single" w:color="auto" w:sz="4" w:space="0"/>
              <w:right w:val="single" w:color="auto" w:sz="4" w:space="0"/>
            </w:tcBorders>
            <w:vAlign w:val="center"/>
          </w:tcPr>
          <w:p>
            <w:pPr>
              <w:jc w:val="center"/>
              <w:rPr>
                <w:sz w:val="18"/>
                <w:szCs w:val="18"/>
              </w:rPr>
            </w:pPr>
            <w:r>
              <w:rPr>
                <w:rFonts w:hint="eastAsia"/>
                <w:sz w:val="18"/>
                <w:szCs w:val="18"/>
              </w:rPr>
              <w:t>107</w:t>
            </w:r>
          </w:p>
        </w:tc>
        <w:tc>
          <w:tcPr>
            <w:tcW w:w="834" w:type="dxa"/>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750" w:type="dxa"/>
            <w:tcBorders>
              <w:left w:val="double" w:color="auto" w:sz="4" w:space="0"/>
              <w:right w:val="single" w:color="auto" w:sz="4" w:space="0"/>
            </w:tcBorders>
            <w:vAlign w:val="center"/>
          </w:tcPr>
          <w:p>
            <w:pPr>
              <w:jc w:val="center"/>
              <w:rPr>
                <w:sz w:val="18"/>
                <w:szCs w:val="18"/>
              </w:rPr>
            </w:pPr>
            <w:r>
              <w:rPr>
                <w:rFonts w:hint="eastAsia"/>
                <w:sz w:val="18"/>
                <w:szCs w:val="18"/>
              </w:rPr>
              <w:t>Sb</w:t>
            </w:r>
          </w:p>
        </w:tc>
        <w:tc>
          <w:tcPr>
            <w:tcW w:w="1350" w:type="dxa"/>
            <w:tcBorders>
              <w:left w:val="single" w:color="auto" w:sz="4" w:space="0"/>
              <w:right w:val="single" w:color="auto" w:sz="4" w:space="0"/>
            </w:tcBorders>
            <w:vAlign w:val="center"/>
          </w:tcPr>
          <w:p>
            <w:pPr>
              <w:jc w:val="center"/>
              <w:rPr>
                <w:sz w:val="18"/>
                <w:szCs w:val="18"/>
              </w:rPr>
            </w:pPr>
            <w:r>
              <w:rPr>
                <w:rFonts w:hint="eastAsia"/>
                <w:sz w:val="18"/>
                <w:szCs w:val="18"/>
              </w:rPr>
              <w:t>123</w:t>
            </w:r>
          </w:p>
        </w:tc>
        <w:tc>
          <w:tcPr>
            <w:tcW w:w="930" w:type="dxa"/>
            <w:tcBorders>
              <w:left w:val="single" w:color="auto" w:sz="4" w:space="0"/>
            </w:tcBorders>
            <w:vAlign w:val="center"/>
          </w:tcPr>
          <w:p>
            <w:pPr>
              <w:jc w:val="center"/>
              <w:rPr>
                <w:sz w:val="18"/>
                <w:szCs w:val="18"/>
              </w:rPr>
            </w:pPr>
            <w:r>
              <w:rPr>
                <w:rFonts w:hint="eastAsia"/>
                <w:sz w:val="18"/>
                <w:szCs w:val="18"/>
              </w:rPr>
              <w:t>中分辨</w:t>
            </w:r>
          </w:p>
        </w:tc>
      </w:tr>
    </w:tbl>
    <w:p>
      <w:pPr>
        <w:snapToGrid w:val="0"/>
        <w:spacing w:before="156" w:beforeLines="50" w:after="156" w:afterLines="50" w:line="360" w:lineRule="atLeast"/>
        <w:outlineLvl w:val="1"/>
        <w:rPr>
          <w:rFonts w:ascii="黑体" w:hAnsi="黑体" w:eastAsia="黑体"/>
          <w:color w:val="000000"/>
          <w:szCs w:val="21"/>
        </w:rPr>
      </w:pPr>
      <w:r>
        <w:rPr>
          <w:rFonts w:hint="eastAsia" w:ascii="黑体" w:hAnsi="黑体" w:eastAsia="黑体"/>
          <w:color w:val="000000"/>
          <w:szCs w:val="21"/>
        </w:rPr>
        <w:t>A.4样品</w:t>
      </w:r>
    </w:p>
    <w:p>
      <w:pPr>
        <w:spacing w:line="360" w:lineRule="atLeast"/>
        <w:ind w:firstLine="420"/>
        <w:rPr>
          <w:rFonts w:hAnsi="宋体"/>
          <w:color w:val="000000"/>
          <w:szCs w:val="21"/>
        </w:rPr>
      </w:pPr>
      <w:r>
        <w:rPr>
          <w:rFonts w:hint="eastAsia" w:ascii="宋体" w:hAnsi="宋体" w:cs="Courier New"/>
          <w:color w:val="000000"/>
          <w:szCs w:val="21"/>
        </w:rPr>
        <w:t>将样品制备成所需要的几何形状（块状或棒状），待分析面应平坦光滑。</w:t>
      </w:r>
      <w:r>
        <w:rPr>
          <w:rFonts w:hint="eastAsia" w:hAnsi="宋体"/>
          <w:color w:val="000000"/>
          <w:szCs w:val="21"/>
        </w:rPr>
        <w:t>尺寸要求能放入辉光放电离子源内并且能够稳定地进行辉光放电。</w:t>
      </w:r>
    </w:p>
    <w:p>
      <w:pPr>
        <w:snapToGrid w:val="0"/>
        <w:spacing w:before="156" w:beforeLines="50" w:after="156" w:afterLines="50" w:line="360" w:lineRule="atLeast"/>
        <w:outlineLvl w:val="1"/>
        <w:rPr>
          <w:rFonts w:ascii="黑体" w:hAnsi="黑体" w:eastAsia="黑体"/>
          <w:color w:val="000000"/>
          <w:szCs w:val="21"/>
        </w:rPr>
      </w:pPr>
      <w:r>
        <w:rPr>
          <w:rFonts w:hint="eastAsia" w:ascii="黑体" w:hAnsi="黑体" w:eastAsia="黑体"/>
          <w:color w:val="000000"/>
          <w:szCs w:val="21"/>
        </w:rPr>
        <w:t>A.5</w:t>
      </w:r>
      <w:r>
        <w:rPr>
          <w:rFonts w:ascii="黑体" w:hAnsi="黑体" w:eastAsia="黑体"/>
          <w:color w:val="000000"/>
          <w:szCs w:val="21"/>
        </w:rPr>
        <w:t>分析步骤</w:t>
      </w:r>
    </w:p>
    <w:p>
      <w:pPr>
        <w:widowControl/>
        <w:tabs>
          <w:tab w:val="center" w:pos="4201"/>
          <w:tab w:val="right" w:leader="dot" w:pos="9298"/>
        </w:tabs>
        <w:autoSpaceDE w:val="0"/>
        <w:autoSpaceDN w:val="0"/>
        <w:spacing w:line="360" w:lineRule="auto"/>
        <w:rPr>
          <w:rFonts w:ascii="宋体"/>
          <w:color w:val="000000"/>
          <w:kern w:val="0"/>
          <w:szCs w:val="20"/>
        </w:rPr>
      </w:pPr>
      <w:r>
        <w:rPr>
          <w:rFonts w:hint="eastAsia" w:ascii="黑体" w:hAnsi="黑体" w:eastAsia="黑体"/>
          <w:color w:val="000000"/>
          <w:kern w:val="0"/>
          <w:szCs w:val="20"/>
        </w:rPr>
        <w:t xml:space="preserve">A.5.1 </w:t>
      </w:r>
      <w:r>
        <w:rPr>
          <w:rFonts w:hint="eastAsia" w:ascii="宋体"/>
          <w:color w:val="000000"/>
          <w:kern w:val="0"/>
          <w:szCs w:val="20"/>
        </w:rPr>
        <w:t>将加工好的样品以硝酸</w:t>
      </w:r>
      <w:r>
        <w:rPr>
          <w:color w:val="000000"/>
          <w:kern w:val="0"/>
          <w:szCs w:val="20"/>
        </w:rPr>
        <w:t>（</w:t>
      </w:r>
      <w:r>
        <w:rPr>
          <w:rFonts w:hint="eastAsia"/>
          <w:color w:val="000000"/>
          <w:kern w:val="0"/>
          <w:szCs w:val="20"/>
        </w:rPr>
        <w:t>A.2.2</w:t>
      </w:r>
      <w:r>
        <w:rPr>
          <w:color w:val="000000"/>
          <w:kern w:val="0"/>
          <w:szCs w:val="20"/>
        </w:rPr>
        <w:t>）</w:t>
      </w:r>
      <w:r>
        <w:rPr>
          <w:rFonts w:hint="eastAsia"/>
          <w:color w:val="000000"/>
          <w:kern w:val="0"/>
          <w:szCs w:val="20"/>
        </w:rPr>
        <w:t>和水依次清洗，用氮气（A.2.6）吹干，装入辉光放电离子源中。</w:t>
      </w:r>
    </w:p>
    <w:p>
      <w:pPr>
        <w:widowControl/>
        <w:spacing w:line="360" w:lineRule="auto"/>
        <w:jc w:val="left"/>
        <w:outlineLvl w:val="2"/>
        <w:rPr>
          <w:rFonts w:ascii="黑体" w:hAnsi="宋体" w:eastAsia="黑体"/>
          <w:color w:val="000000"/>
          <w:kern w:val="0"/>
          <w:szCs w:val="20"/>
        </w:rPr>
      </w:pPr>
      <w:r>
        <w:rPr>
          <w:rFonts w:hint="eastAsia" w:ascii="黑体" w:hAnsi="黑体" w:eastAsia="黑体"/>
          <w:color w:val="000000"/>
          <w:kern w:val="0"/>
          <w:szCs w:val="21"/>
        </w:rPr>
        <w:t>A.5.2</w:t>
      </w:r>
      <w:r>
        <w:rPr>
          <w:rFonts w:hint="eastAsia" w:ascii="黑体" w:hAnsi="宋体" w:eastAsia="黑体"/>
          <w:color w:val="000000"/>
          <w:kern w:val="0"/>
          <w:szCs w:val="20"/>
        </w:rPr>
        <w:t>仪器背景监控试验</w:t>
      </w:r>
    </w:p>
    <w:p>
      <w:pPr>
        <w:spacing w:line="360" w:lineRule="auto"/>
        <w:ind w:firstLine="420" w:firstLineChars="200"/>
        <w:rPr>
          <w:rFonts w:hAnsi="宋体"/>
          <w:color w:val="000000"/>
        </w:rPr>
      </w:pPr>
      <w:r>
        <w:rPr>
          <w:rFonts w:hint="eastAsia" w:hAnsi="宋体"/>
          <w:color w:val="000000"/>
        </w:rPr>
        <w:t>测定仪器背景监控样品（A.2.4），观察被测元素的仪器背景情况。</w:t>
      </w:r>
    </w:p>
    <w:p>
      <w:pPr>
        <w:spacing w:line="360" w:lineRule="auto"/>
        <w:rPr>
          <w:rFonts w:ascii="宋体" w:hAnsi="宋体"/>
          <w:color w:val="000000"/>
        </w:rPr>
      </w:pPr>
      <w:r>
        <w:rPr>
          <w:rFonts w:hint="eastAsia" w:ascii="黑体" w:hAnsi="黑体" w:eastAsia="黑体"/>
          <w:color w:val="000000"/>
        </w:rPr>
        <w:t xml:space="preserve">A.5.3 </w:t>
      </w:r>
      <w:r>
        <w:rPr>
          <w:rFonts w:hint="eastAsia" w:ascii="黑体" w:hAnsi="宋体" w:eastAsia="黑体"/>
          <w:color w:val="000000"/>
        </w:rPr>
        <w:t>相对灵敏度因子的测定</w:t>
      </w:r>
    </w:p>
    <w:p>
      <w:pPr>
        <w:spacing w:line="360" w:lineRule="auto"/>
        <w:ind w:firstLine="420" w:firstLineChars="200"/>
        <w:rPr>
          <w:color w:val="000000"/>
        </w:rPr>
      </w:pPr>
      <w:r>
        <w:rPr>
          <w:rFonts w:hint="eastAsia"/>
          <w:color w:val="000000"/>
        </w:rPr>
        <w:t>使用锑标准样</w:t>
      </w:r>
      <w:r>
        <w:rPr>
          <w:rFonts w:hint="eastAsia" w:ascii="宋体" w:hAnsi="宋体"/>
          <w:color w:val="000000"/>
        </w:rPr>
        <w:t>品</w:t>
      </w:r>
      <w:r>
        <w:rPr>
          <w:rFonts w:hAnsi="宋体"/>
          <w:color w:val="000000"/>
        </w:rPr>
        <w:t>（</w:t>
      </w:r>
      <w:r>
        <w:rPr>
          <w:rFonts w:hint="eastAsia"/>
          <w:color w:val="000000"/>
        </w:rPr>
        <w:t>A.2.</w:t>
      </w:r>
      <w:r>
        <w:rPr>
          <w:color w:val="000000"/>
        </w:rPr>
        <w:t>3</w:t>
      </w:r>
      <w:r>
        <w:rPr>
          <w:rFonts w:hAnsi="宋体"/>
          <w:color w:val="000000"/>
        </w:rPr>
        <w:t>）</w:t>
      </w:r>
      <w:r>
        <w:rPr>
          <w:rFonts w:hint="eastAsia" w:ascii="宋体" w:hAnsi="宋体"/>
          <w:color w:val="000000"/>
        </w:rPr>
        <w:t>得出</w:t>
      </w:r>
      <w:r>
        <w:rPr>
          <w:rFonts w:hint="eastAsia"/>
          <w:color w:val="000000"/>
        </w:rPr>
        <w:t>各被测元素的相对灵敏度因子。</w:t>
      </w:r>
    </w:p>
    <w:p>
      <w:pPr>
        <w:widowControl/>
        <w:spacing w:line="360" w:lineRule="auto"/>
        <w:jc w:val="left"/>
        <w:outlineLvl w:val="2"/>
        <w:rPr>
          <w:rFonts w:ascii="黑体" w:hAnsi="宋体" w:eastAsia="黑体"/>
          <w:color w:val="000000"/>
          <w:kern w:val="0"/>
          <w:szCs w:val="20"/>
        </w:rPr>
      </w:pPr>
      <w:r>
        <w:rPr>
          <w:rFonts w:hint="eastAsia" w:ascii="黑体" w:eastAsia="黑体"/>
          <w:color w:val="000000"/>
          <w:kern w:val="0"/>
          <w:szCs w:val="21"/>
        </w:rPr>
        <w:t>A.5.4</w:t>
      </w:r>
      <w:r>
        <w:rPr>
          <w:rFonts w:ascii="黑体" w:eastAsia="黑体"/>
          <w:color w:val="000000"/>
          <w:kern w:val="0"/>
          <w:szCs w:val="21"/>
        </w:rPr>
        <w:t>测定</w:t>
      </w:r>
    </w:p>
    <w:p>
      <w:pPr>
        <w:spacing w:line="360" w:lineRule="atLeast"/>
        <w:rPr>
          <w:rFonts w:ascii="黑体" w:hAnsi="黑体" w:eastAsia="黑体"/>
          <w:color w:val="000000"/>
        </w:rPr>
      </w:pPr>
      <w:r>
        <w:rPr>
          <w:rFonts w:hint="eastAsia" w:ascii="黑体" w:hAnsi="黑体" w:eastAsia="黑体"/>
          <w:color w:val="000000"/>
        </w:rPr>
        <w:t>A.5.4</w:t>
      </w:r>
      <w:r>
        <w:rPr>
          <w:rFonts w:ascii="黑体" w:hAnsi="黑体" w:eastAsia="黑体"/>
          <w:color w:val="000000"/>
        </w:rPr>
        <w:t>.1</w:t>
      </w:r>
      <w:r>
        <w:rPr>
          <w:rFonts w:hint="eastAsia" w:ascii="宋体" w:hAnsi="宋体"/>
          <w:color w:val="000000"/>
        </w:rPr>
        <w:t>选择适当电流进行</w:t>
      </w:r>
      <w:r>
        <w:rPr>
          <w:color w:val="000000"/>
        </w:rPr>
        <w:t>10</w:t>
      </w:r>
      <w:r>
        <w:rPr>
          <w:color w:val="000000"/>
          <w:kern w:val="0"/>
          <w:szCs w:val="21"/>
        </w:rPr>
        <w:t>min</w:t>
      </w:r>
      <w:r>
        <w:rPr>
          <w:color w:val="000000"/>
        </w:rPr>
        <w:t>～</w:t>
      </w:r>
      <w:r>
        <w:rPr>
          <w:color w:val="000000"/>
          <w:kern w:val="0"/>
          <w:szCs w:val="21"/>
        </w:rPr>
        <w:t>20min</w:t>
      </w:r>
      <w:r>
        <w:rPr>
          <w:rFonts w:hint="eastAsia" w:ascii="宋体" w:hAnsi="宋体" w:cs="宋体"/>
          <w:color w:val="000000"/>
          <w:kern w:val="0"/>
          <w:szCs w:val="21"/>
        </w:rPr>
        <w:t>电流预溅射，以清除样品表面污染。</w:t>
      </w:r>
    </w:p>
    <w:p>
      <w:pPr>
        <w:spacing w:line="360" w:lineRule="atLeast"/>
        <w:rPr>
          <w:rFonts w:hAnsi="宋体"/>
          <w:color w:val="000000"/>
        </w:rPr>
      </w:pPr>
      <w:r>
        <w:rPr>
          <w:rFonts w:hint="eastAsia" w:ascii="黑体" w:hAnsi="黑体" w:eastAsia="黑体"/>
          <w:color w:val="000000"/>
        </w:rPr>
        <w:t>A.5.4</w:t>
      </w:r>
      <w:r>
        <w:rPr>
          <w:rFonts w:ascii="黑体" w:hAnsi="黑体" w:eastAsia="黑体"/>
          <w:color w:val="000000"/>
        </w:rPr>
        <w:t>.2</w:t>
      </w:r>
      <w:r>
        <w:rPr>
          <w:color w:val="000000"/>
        </w:rPr>
        <w:t>将</w:t>
      </w:r>
      <w:r>
        <w:rPr>
          <w:rFonts w:hint="eastAsia" w:hAnsi="宋体"/>
          <w:color w:val="000000"/>
        </w:rPr>
        <w:t>辉光放电离子源溅射条件调节到分析所需要的条件，进行测量。同一溅射点连续采集的三个测量数据的精密度满足表A.2所允许的相对偏差的要求时，取其平均值作为测量结果。被测元素的含量以质量分数计，计算机直接给出计算结果。</w:t>
      </w:r>
    </w:p>
    <w:p>
      <w:pPr>
        <w:snapToGrid w:val="0"/>
        <w:spacing w:before="156" w:beforeLines="50" w:after="156" w:afterLines="50" w:line="360" w:lineRule="atLeast"/>
        <w:outlineLvl w:val="1"/>
        <w:rPr>
          <w:rFonts w:ascii="黑体" w:hAnsi="黑体" w:eastAsia="黑体"/>
          <w:color w:val="000000"/>
          <w:szCs w:val="21"/>
        </w:rPr>
      </w:pPr>
      <w:r>
        <w:rPr>
          <w:rFonts w:hint="eastAsia" w:ascii="黑体" w:hAnsi="黑体" w:eastAsia="黑体"/>
          <w:color w:val="000000"/>
          <w:szCs w:val="21"/>
        </w:rPr>
        <w:t>A.6允许差</w:t>
      </w:r>
    </w:p>
    <w:p>
      <w:pPr>
        <w:snapToGrid w:val="0"/>
        <w:spacing w:before="156" w:beforeLines="50" w:after="156" w:afterLines="50" w:line="360" w:lineRule="atLeast"/>
        <w:outlineLvl w:val="1"/>
        <w:rPr>
          <w:rFonts w:ascii="宋体" w:hAnsi="宋体"/>
          <w:szCs w:val="21"/>
        </w:rPr>
      </w:pPr>
      <w:r>
        <w:rPr>
          <w:rFonts w:hint="eastAsia" w:ascii="黑体" w:hAnsi="黑体" w:eastAsia="黑体"/>
          <w:b/>
          <w:szCs w:val="21"/>
        </w:rPr>
        <w:t xml:space="preserve">   </w:t>
      </w:r>
      <w:r>
        <w:rPr>
          <w:rFonts w:hint="eastAsia" w:ascii="黑体" w:hAnsi="黑体" w:eastAsia="黑体"/>
          <w:szCs w:val="21"/>
        </w:rPr>
        <w:t xml:space="preserve"> </w:t>
      </w:r>
      <w:r>
        <w:rPr>
          <w:rFonts w:hint="eastAsia" w:ascii="宋体" w:hAnsi="宋体"/>
          <w:szCs w:val="21"/>
        </w:rPr>
        <w:t>实验室之间分析结果的相对</w:t>
      </w:r>
      <w:r>
        <w:rPr>
          <w:rFonts w:hint="eastAsia" w:ascii="宋体" w:hAnsi="宋体"/>
          <w:color w:val="000000"/>
          <w:szCs w:val="21"/>
        </w:rPr>
        <w:t>偏差应不大于表A.2所列允许相</w:t>
      </w:r>
      <w:r>
        <w:rPr>
          <w:rFonts w:hint="eastAsia" w:ascii="宋体" w:hAnsi="宋体"/>
          <w:szCs w:val="21"/>
        </w:rPr>
        <w:t>对偏差。</w:t>
      </w:r>
    </w:p>
    <w:p>
      <w:pPr>
        <w:ind w:firstLine="3570" w:firstLineChars="1700"/>
        <w:rPr>
          <w:rFonts w:ascii="黑体" w:hAnsi="黑体" w:eastAsia="黑体"/>
          <w:sz w:val="18"/>
          <w:szCs w:val="18"/>
        </w:rPr>
      </w:pPr>
      <w:r>
        <w:rPr>
          <w:rFonts w:hint="eastAsia" w:ascii="黑体" w:hAnsi="黑体" w:eastAsia="黑体"/>
        </w:rPr>
        <w:t xml:space="preserve"> </w:t>
      </w:r>
      <w:r>
        <w:rPr>
          <w:rFonts w:hint="eastAsia" w:ascii="黑体" w:hAnsi="黑体" w:eastAsia="黑体"/>
          <w:sz w:val="18"/>
          <w:szCs w:val="18"/>
        </w:rPr>
        <w:t>表A.2 相对允许偏差</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2977"/>
        <w:gridCol w:w="32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22" w:type="dxa"/>
            <w:tcBorders>
              <w:top w:val="single" w:color="auto" w:sz="8" w:space="0"/>
              <w:bottom w:val="single" w:color="auto" w:sz="8" w:space="0"/>
            </w:tcBorders>
            <w:vAlign w:val="center"/>
          </w:tcPr>
          <w:p>
            <w:pPr>
              <w:jc w:val="center"/>
              <w:rPr>
                <w:sz w:val="18"/>
                <w:szCs w:val="18"/>
              </w:rPr>
            </w:pPr>
            <w:r>
              <w:rPr>
                <w:rFonts w:hAnsi="宋体"/>
                <w:sz w:val="18"/>
                <w:szCs w:val="18"/>
              </w:rPr>
              <w:t>分析含量范围</w:t>
            </w:r>
            <w:r>
              <w:rPr>
                <w:i/>
                <w:sz w:val="18"/>
                <w:szCs w:val="18"/>
              </w:rPr>
              <w:t>w</w:t>
            </w:r>
          </w:p>
          <w:p>
            <w:pPr>
              <w:jc w:val="center"/>
              <w:rPr>
                <w:sz w:val="18"/>
                <w:szCs w:val="18"/>
              </w:rPr>
            </w:pPr>
            <w:r>
              <w:rPr>
                <w:rFonts w:hint="eastAsia"/>
              </w:rPr>
              <w:t>µ</w:t>
            </w:r>
            <w:r>
              <w:t>g/kg</w:t>
            </w:r>
          </w:p>
        </w:tc>
        <w:tc>
          <w:tcPr>
            <w:tcW w:w="2977" w:type="dxa"/>
            <w:tcBorders>
              <w:top w:val="single" w:color="auto" w:sz="8" w:space="0"/>
              <w:bottom w:val="single" w:color="auto" w:sz="8" w:space="0"/>
            </w:tcBorders>
            <w:vAlign w:val="center"/>
          </w:tcPr>
          <w:p>
            <w:pPr>
              <w:jc w:val="center"/>
              <w:rPr>
                <w:sz w:val="18"/>
                <w:szCs w:val="18"/>
              </w:rPr>
            </w:pPr>
            <w:r>
              <w:rPr>
                <w:rFonts w:hAnsi="宋体"/>
                <w:sz w:val="18"/>
                <w:szCs w:val="18"/>
              </w:rPr>
              <w:t>重复性条件下的允许相对偏差</w:t>
            </w:r>
            <w:r>
              <w:rPr>
                <w:sz w:val="18"/>
                <w:szCs w:val="18"/>
              </w:rPr>
              <w:t>RSD</w:t>
            </w:r>
          </w:p>
          <w:p>
            <w:pPr>
              <w:jc w:val="center"/>
              <w:rPr>
                <w:sz w:val="18"/>
                <w:szCs w:val="18"/>
              </w:rPr>
            </w:pPr>
            <w:r>
              <w:rPr>
                <w:rFonts w:hAnsi="宋体"/>
                <w:sz w:val="18"/>
                <w:szCs w:val="18"/>
              </w:rPr>
              <w:t>％</w:t>
            </w:r>
          </w:p>
        </w:tc>
        <w:tc>
          <w:tcPr>
            <w:tcW w:w="3278" w:type="dxa"/>
            <w:tcBorders>
              <w:top w:val="single" w:color="auto" w:sz="8" w:space="0"/>
              <w:bottom w:val="single" w:color="auto" w:sz="8" w:space="0"/>
            </w:tcBorders>
            <w:vAlign w:val="center"/>
          </w:tcPr>
          <w:p>
            <w:pPr>
              <w:jc w:val="center"/>
              <w:rPr>
                <w:sz w:val="18"/>
                <w:szCs w:val="18"/>
              </w:rPr>
            </w:pPr>
            <w:r>
              <w:rPr>
                <w:rFonts w:hAnsi="宋体"/>
                <w:sz w:val="18"/>
                <w:szCs w:val="18"/>
              </w:rPr>
              <w:t>再现性条件下的允许相对偏差</w:t>
            </w:r>
            <w:r>
              <w:rPr>
                <w:rFonts w:hint="eastAsia" w:hAnsi="宋体"/>
                <w:sz w:val="18"/>
                <w:szCs w:val="18"/>
              </w:rPr>
              <w:t>RSD</w:t>
            </w:r>
          </w:p>
          <w:p>
            <w:pPr>
              <w:jc w:val="center"/>
              <w:rPr>
                <w:sz w:val="18"/>
                <w:szCs w:val="18"/>
              </w:rPr>
            </w:pPr>
            <w:r>
              <w:rPr>
                <w:rFonts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22" w:type="dxa"/>
            <w:tcBorders>
              <w:top w:val="single" w:color="auto" w:sz="8" w:space="0"/>
            </w:tcBorders>
            <w:vAlign w:val="center"/>
          </w:tcPr>
          <w:p>
            <w:pPr>
              <w:jc w:val="center"/>
              <w:rPr>
                <w:rFonts w:ascii="宋体" w:hAnsi="宋体"/>
                <w:sz w:val="18"/>
                <w:szCs w:val="18"/>
              </w:rPr>
            </w:pPr>
            <w:r>
              <w:rPr>
                <w:rFonts w:hint="eastAsia" w:ascii="宋体" w:hAnsi="宋体"/>
                <w:sz w:val="18"/>
                <w:szCs w:val="18"/>
              </w:rPr>
              <w:t>＞20</w:t>
            </w:r>
            <w:r>
              <w:rPr>
                <w:sz w:val="18"/>
                <w:szCs w:val="18"/>
              </w:rPr>
              <w:t>~</w:t>
            </w:r>
            <w:r>
              <w:rPr>
                <w:rFonts w:hint="eastAsia" w:ascii="宋体" w:hAnsi="宋体"/>
                <w:sz w:val="18"/>
                <w:szCs w:val="18"/>
              </w:rPr>
              <w:t>60</w:t>
            </w:r>
          </w:p>
        </w:tc>
        <w:tc>
          <w:tcPr>
            <w:tcW w:w="2977" w:type="dxa"/>
            <w:tcBorders>
              <w:top w:val="single" w:color="auto" w:sz="8" w:space="0"/>
            </w:tcBorders>
            <w:vAlign w:val="center"/>
          </w:tcPr>
          <w:p>
            <w:pPr>
              <w:jc w:val="center"/>
              <w:rPr>
                <w:rFonts w:ascii="宋体" w:hAnsi="宋体"/>
                <w:sz w:val="18"/>
                <w:szCs w:val="18"/>
              </w:rPr>
            </w:pPr>
            <w:r>
              <w:rPr>
                <w:rFonts w:hint="eastAsia" w:ascii="宋体" w:hAnsi="宋体"/>
                <w:sz w:val="18"/>
                <w:szCs w:val="18"/>
              </w:rPr>
              <w:t>50</w:t>
            </w:r>
          </w:p>
        </w:tc>
        <w:tc>
          <w:tcPr>
            <w:tcW w:w="3278" w:type="dxa"/>
            <w:tcBorders>
              <w:top w:val="single" w:color="auto" w:sz="8" w:space="0"/>
            </w:tcBorders>
            <w:vAlign w:val="center"/>
          </w:tcPr>
          <w:p>
            <w:pPr>
              <w:jc w:val="center"/>
              <w:rPr>
                <w:rFonts w:ascii="宋体" w:hAnsi="宋体"/>
                <w:sz w:val="18"/>
                <w:szCs w:val="18"/>
              </w:rPr>
            </w:pPr>
            <w:r>
              <w:rPr>
                <w:rFonts w:hint="eastAsia" w:ascii="宋体" w:hAnsi="宋体"/>
                <w:sz w:val="18"/>
                <w:szCs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22" w:type="dxa"/>
            <w:vAlign w:val="center"/>
          </w:tcPr>
          <w:p>
            <w:pPr>
              <w:jc w:val="center"/>
              <w:rPr>
                <w:rFonts w:ascii="宋体" w:hAnsi="宋体"/>
                <w:sz w:val="18"/>
                <w:szCs w:val="18"/>
              </w:rPr>
            </w:pPr>
            <w:r>
              <w:rPr>
                <w:rFonts w:hint="eastAsia" w:ascii="宋体" w:hAnsi="宋体"/>
                <w:sz w:val="18"/>
                <w:szCs w:val="18"/>
              </w:rPr>
              <w:t>＞5</w:t>
            </w:r>
            <w:r>
              <w:rPr>
                <w:sz w:val="18"/>
                <w:szCs w:val="18"/>
              </w:rPr>
              <w:t>~</w:t>
            </w:r>
            <w:r>
              <w:rPr>
                <w:rFonts w:hint="eastAsia" w:ascii="宋体" w:hAnsi="宋体"/>
                <w:sz w:val="18"/>
                <w:szCs w:val="18"/>
              </w:rPr>
              <w:t>20</w:t>
            </w:r>
          </w:p>
        </w:tc>
        <w:tc>
          <w:tcPr>
            <w:tcW w:w="2977" w:type="dxa"/>
            <w:vAlign w:val="center"/>
          </w:tcPr>
          <w:p>
            <w:pPr>
              <w:jc w:val="center"/>
              <w:rPr>
                <w:rFonts w:ascii="宋体" w:hAnsi="宋体"/>
                <w:sz w:val="18"/>
                <w:szCs w:val="18"/>
              </w:rPr>
            </w:pPr>
            <w:r>
              <w:rPr>
                <w:rFonts w:hint="eastAsia" w:ascii="宋体" w:hAnsi="宋体"/>
                <w:sz w:val="18"/>
                <w:szCs w:val="18"/>
              </w:rPr>
              <w:t>100</w:t>
            </w:r>
          </w:p>
        </w:tc>
        <w:tc>
          <w:tcPr>
            <w:tcW w:w="3278" w:type="dxa"/>
            <w:vAlign w:val="center"/>
          </w:tcPr>
          <w:p>
            <w:pPr>
              <w:jc w:val="center"/>
              <w:rPr>
                <w:rFonts w:ascii="宋体" w:hAnsi="宋体"/>
                <w:sz w:val="18"/>
                <w:szCs w:val="18"/>
              </w:rPr>
            </w:pPr>
            <w:r>
              <w:rPr>
                <w:rFonts w:hint="eastAsia" w:ascii="宋体" w:hAnsi="宋体"/>
                <w:sz w:val="18"/>
                <w:szCs w:val="18"/>
              </w:rPr>
              <w:t>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22" w:type="dxa"/>
            <w:vAlign w:val="center"/>
          </w:tcPr>
          <w:p>
            <w:pPr>
              <w:jc w:val="center"/>
              <w:rPr>
                <w:rFonts w:ascii="宋体" w:hAnsi="宋体"/>
                <w:sz w:val="18"/>
                <w:szCs w:val="18"/>
              </w:rPr>
            </w:pPr>
            <w:r>
              <w:rPr>
                <w:rFonts w:hint="eastAsia" w:ascii="宋体" w:hAnsi="宋体"/>
                <w:sz w:val="18"/>
                <w:szCs w:val="18"/>
              </w:rPr>
              <w:t>＞1</w:t>
            </w:r>
            <w:r>
              <w:rPr>
                <w:sz w:val="18"/>
                <w:szCs w:val="18"/>
              </w:rPr>
              <w:t>~</w:t>
            </w:r>
            <w:r>
              <w:rPr>
                <w:rFonts w:hint="eastAsia" w:ascii="宋体" w:hAnsi="宋体"/>
                <w:sz w:val="18"/>
                <w:szCs w:val="18"/>
              </w:rPr>
              <w:t>5</w:t>
            </w:r>
          </w:p>
        </w:tc>
        <w:tc>
          <w:tcPr>
            <w:tcW w:w="2977" w:type="dxa"/>
            <w:vAlign w:val="center"/>
          </w:tcPr>
          <w:p>
            <w:pPr>
              <w:jc w:val="center"/>
              <w:rPr>
                <w:rFonts w:ascii="宋体" w:hAnsi="宋体"/>
                <w:sz w:val="18"/>
                <w:szCs w:val="18"/>
              </w:rPr>
            </w:pPr>
            <w:r>
              <w:rPr>
                <w:rFonts w:hint="eastAsia" w:ascii="宋体" w:hAnsi="宋体"/>
                <w:sz w:val="18"/>
                <w:szCs w:val="18"/>
              </w:rPr>
              <w:t>150</w:t>
            </w:r>
          </w:p>
        </w:tc>
        <w:tc>
          <w:tcPr>
            <w:tcW w:w="3278" w:type="dxa"/>
            <w:vAlign w:val="center"/>
          </w:tcPr>
          <w:p>
            <w:pPr>
              <w:jc w:val="center"/>
              <w:rPr>
                <w:rFonts w:ascii="宋体" w:hAnsi="宋体"/>
                <w:sz w:val="18"/>
                <w:szCs w:val="18"/>
              </w:rPr>
            </w:pPr>
            <w:r>
              <w:rPr>
                <w:rFonts w:hint="eastAsia" w:ascii="宋体" w:hAnsi="宋体"/>
                <w:sz w:val="18"/>
                <w:szCs w:val="18"/>
              </w:rPr>
              <w:t>200</w:t>
            </w:r>
          </w:p>
        </w:tc>
      </w:tr>
    </w:tbl>
    <w:p>
      <w:pPr>
        <w:pStyle w:val="129"/>
      </w:pP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GB/T 10117—XXXX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A6EE8"/>
    <w:multiLevelType w:val="multilevel"/>
    <w:tmpl w:val="008A6EE8"/>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9102AD"/>
    <w:multiLevelType w:val="multilevel"/>
    <w:tmpl w:val="079102AD"/>
    <w:lvl w:ilvl="0" w:tentative="0">
      <w:start w:val="1"/>
      <w:numFmt w:val="decimal"/>
      <w:pStyle w:val="5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6"/>
      <w:suff w:val="nothing"/>
      <w:lvlText w:val="%1.%2.%3　"/>
      <w:lvlJc w:val="left"/>
      <w:pPr>
        <w:ind w:left="0" w:firstLine="0"/>
      </w:pPr>
      <w:rPr>
        <w:rFonts w:hint="eastAsia" w:ascii="黑体" w:hAnsi="Times New Roman" w:eastAsia="黑体"/>
        <w:b w:val="0"/>
        <w:i w:val="0"/>
        <w:sz w:val="21"/>
      </w:rPr>
    </w:lvl>
    <w:lvl w:ilvl="3" w:tentative="0">
      <w:start w:val="1"/>
      <w:numFmt w:val="decimal"/>
      <w:pStyle w:val="51"/>
      <w:suff w:val="nothing"/>
      <w:lvlText w:val="%1.%2.%3.%4　"/>
      <w:lvlJc w:val="left"/>
      <w:pPr>
        <w:ind w:left="0" w:firstLine="0"/>
      </w:pPr>
      <w:rPr>
        <w:rFonts w:hint="eastAsia" w:ascii="黑体" w:hAnsi="Times New Roman" w:eastAsia="黑体"/>
        <w:b w:val="0"/>
        <w:i w:val="0"/>
        <w:sz w:val="21"/>
      </w:rPr>
    </w:lvl>
    <w:lvl w:ilvl="4" w:tentative="0">
      <w:start w:val="1"/>
      <w:numFmt w:val="decimal"/>
      <w:pStyle w:val="55"/>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98"/>
      <w:suff w:val="space"/>
      <w:lvlText w:val="%1"/>
      <w:lvlJc w:val="left"/>
      <w:pPr>
        <w:ind w:left="623" w:hanging="425"/>
      </w:pPr>
      <w:rPr>
        <w:rFonts w:hint="eastAsia"/>
      </w:rPr>
    </w:lvl>
    <w:lvl w:ilvl="1" w:tentative="0">
      <w:start w:val="1"/>
      <w:numFmt w:val="decimal"/>
      <w:pStyle w:val="9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48"/>
      <w:suff w:val="nothing"/>
      <w:lvlText w:val="%1——"/>
      <w:lvlJc w:val="left"/>
      <w:pPr>
        <w:ind w:left="976" w:hanging="408"/>
      </w:pPr>
      <w:rPr>
        <w:rFonts w:hint="eastAsia"/>
        <w:lang w:val="en-US"/>
      </w:rPr>
    </w:lvl>
    <w:lvl w:ilvl="1" w:tentative="0">
      <w:start w:val="1"/>
      <w:numFmt w:val="bullet"/>
      <w:pStyle w:val="49"/>
      <w:lvlText w:val=""/>
      <w:lvlJc w:val="left"/>
      <w:pPr>
        <w:tabs>
          <w:tab w:val="left" w:pos="903"/>
        </w:tabs>
        <w:ind w:left="1407" w:hanging="413"/>
      </w:pPr>
      <w:rPr>
        <w:rFonts w:hint="default" w:ascii="Symbol" w:hAnsi="Symbol"/>
        <w:color w:val="auto"/>
      </w:rPr>
    </w:lvl>
    <w:lvl w:ilvl="2" w:tentative="0">
      <w:start w:val="1"/>
      <w:numFmt w:val="bullet"/>
      <w:pStyle w:val="60"/>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9">
    <w:nsid w:val="2CDF15AC"/>
    <w:multiLevelType w:val="multilevel"/>
    <w:tmpl w:val="2CDF15AC"/>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0">
    <w:nsid w:val="31F25F4E"/>
    <w:multiLevelType w:val="multilevel"/>
    <w:tmpl w:val="31F25F4E"/>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1">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5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4"/>
      <w:lvlText w:val="%2)"/>
      <w:lvlJc w:val="left"/>
      <w:pPr>
        <w:tabs>
          <w:tab w:val="left" w:pos="1260"/>
        </w:tabs>
        <w:ind w:left="1259" w:hanging="419"/>
      </w:pPr>
      <w:rPr>
        <w:rFonts w:hint="eastAsia"/>
      </w:rPr>
    </w:lvl>
    <w:lvl w:ilvl="2" w:tentative="0">
      <w:start w:val="1"/>
      <w:numFmt w:val="decimal"/>
      <w:pStyle w:val="6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5645A0E"/>
    <w:multiLevelType w:val="multilevel"/>
    <w:tmpl w:val="45645A0E"/>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B733A5F"/>
    <w:multiLevelType w:val="multilevel"/>
    <w:tmpl w:val="4B733A5F"/>
    <w:lvl w:ilvl="0" w:tentative="0">
      <w:start w:val="1"/>
      <w:numFmt w:val="decimal"/>
      <w:pStyle w:val="6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5">
    <w:nsid w:val="53F06297"/>
    <w:multiLevelType w:val="multilevel"/>
    <w:tmpl w:val="53F06297"/>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rPr>
        <w:rFonts w:asciiTheme="minorEastAsia" w:hAnsiTheme="minorEastAsia" w:eastAsia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57C2AF5"/>
    <w:multiLevelType w:val="multilevel"/>
    <w:tmpl w:val="557C2AF5"/>
    <w:lvl w:ilvl="0" w:tentative="0">
      <w:start w:val="1"/>
      <w:numFmt w:val="decimal"/>
      <w:pStyle w:val="12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0B55DC2"/>
    <w:multiLevelType w:val="multilevel"/>
    <w:tmpl w:val="60B55DC2"/>
    <w:lvl w:ilvl="0" w:tentative="0">
      <w:start w:val="1"/>
      <w:numFmt w:val="upperLetter"/>
      <w:pStyle w:val="86"/>
      <w:lvlText w:val="%1"/>
      <w:lvlJc w:val="left"/>
      <w:pPr>
        <w:tabs>
          <w:tab w:val="left" w:pos="0"/>
        </w:tabs>
        <w:ind w:left="0" w:hanging="425"/>
      </w:pPr>
      <w:rPr>
        <w:rFonts w:hint="eastAsia"/>
      </w:rPr>
    </w:lvl>
    <w:lvl w:ilvl="1" w:tentative="0">
      <w:start w:val="1"/>
      <w:numFmt w:val="decimal"/>
      <w:pStyle w:val="8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8">
    <w:nsid w:val="646260FA"/>
    <w:multiLevelType w:val="multilevel"/>
    <w:tmpl w:val="646260FA"/>
    <w:lvl w:ilvl="0" w:tentative="0">
      <w:start w:val="1"/>
      <w:numFmt w:val="decimal"/>
      <w:pStyle w:val="12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88"/>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pStyle w:val="1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D6C07CD"/>
    <w:multiLevelType w:val="multilevel"/>
    <w:tmpl w:val="6D6C07CD"/>
    <w:lvl w:ilvl="0" w:tentative="0">
      <w:start w:val="1"/>
      <w:numFmt w:val="lowerLetter"/>
      <w:pStyle w:val="105"/>
      <w:lvlText w:val="%1)"/>
      <w:lvlJc w:val="left"/>
      <w:pPr>
        <w:tabs>
          <w:tab w:val="left" w:pos="839"/>
        </w:tabs>
        <w:ind w:left="839" w:hanging="419"/>
      </w:pPr>
      <w:rPr>
        <w:rFonts w:hint="eastAsia" w:ascii="宋体" w:eastAsia="宋体"/>
        <w:b w:val="0"/>
        <w:i w:val="0"/>
        <w:sz w:val="21"/>
      </w:rPr>
    </w:lvl>
    <w:lvl w:ilvl="1" w:tentative="0">
      <w:start w:val="1"/>
      <w:numFmt w:val="decimal"/>
      <w:pStyle w:val="9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1">
    <w:nsid w:val="6DBF04F4"/>
    <w:multiLevelType w:val="multilevel"/>
    <w:tmpl w:val="6DBF04F4"/>
    <w:lvl w:ilvl="0" w:tentative="0">
      <w:start w:val="1"/>
      <w:numFmt w:val="none"/>
      <w:pStyle w:val="5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2">
    <w:nsid w:val="7BD97712"/>
    <w:multiLevelType w:val="multilevel"/>
    <w:tmpl w:val="7BD97712"/>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6"/>
  </w:num>
  <w:num w:numId="3">
    <w:abstractNumId w:val="8"/>
  </w:num>
  <w:num w:numId="4">
    <w:abstractNumId w:val="3"/>
  </w:num>
  <w:num w:numId="5">
    <w:abstractNumId w:val="12"/>
  </w:num>
  <w:num w:numId="6">
    <w:abstractNumId w:val="21"/>
  </w:num>
  <w:num w:numId="7">
    <w:abstractNumId w:val="1"/>
  </w:num>
  <w:num w:numId="8">
    <w:abstractNumId w:val="14"/>
  </w:num>
  <w:num w:numId="9">
    <w:abstractNumId w:val="5"/>
  </w:num>
  <w:num w:numId="10">
    <w:abstractNumId w:val="19"/>
  </w:num>
  <w:num w:numId="11">
    <w:abstractNumId w:val="17"/>
  </w:num>
  <w:num w:numId="12">
    <w:abstractNumId w:val="20"/>
  </w:num>
  <w:num w:numId="13">
    <w:abstractNumId w:val="7"/>
  </w:num>
  <w:num w:numId="14">
    <w:abstractNumId w:val="2"/>
  </w:num>
  <w:num w:numId="15">
    <w:abstractNumId w:val="4"/>
  </w:num>
  <w:num w:numId="16">
    <w:abstractNumId w:val="18"/>
  </w:num>
  <w:num w:numId="17">
    <w:abstractNumId w:val="16"/>
  </w:num>
  <w:num w:numId="18">
    <w:abstractNumId w:val="15"/>
  </w:num>
  <w:num w:numId="19">
    <w:abstractNumId w:val="0"/>
  </w:num>
  <w:num w:numId="20">
    <w:abstractNumId w:val="12"/>
    <w:lvlOverride w:ilvl="0">
      <w:startOverride w:val="1"/>
    </w:lvlOverride>
  </w:num>
  <w:num w:numId="21">
    <w:abstractNumId w:val="22"/>
  </w:num>
  <w:num w:numId="22">
    <w:abstractNumId w:val="10"/>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B5"/>
    <w:rsid w:val="00000244"/>
    <w:rsid w:val="0000185F"/>
    <w:rsid w:val="0000586F"/>
    <w:rsid w:val="00011107"/>
    <w:rsid w:val="00013D86"/>
    <w:rsid w:val="00013E02"/>
    <w:rsid w:val="0002143C"/>
    <w:rsid w:val="00025A65"/>
    <w:rsid w:val="00026C31"/>
    <w:rsid w:val="00027280"/>
    <w:rsid w:val="00027646"/>
    <w:rsid w:val="00031BDE"/>
    <w:rsid w:val="000320A7"/>
    <w:rsid w:val="00033EAC"/>
    <w:rsid w:val="00035925"/>
    <w:rsid w:val="00035EA5"/>
    <w:rsid w:val="000406F0"/>
    <w:rsid w:val="00045AEA"/>
    <w:rsid w:val="00057C16"/>
    <w:rsid w:val="00067B30"/>
    <w:rsid w:val="00067CDF"/>
    <w:rsid w:val="00072A37"/>
    <w:rsid w:val="000735D3"/>
    <w:rsid w:val="00074FBE"/>
    <w:rsid w:val="00082335"/>
    <w:rsid w:val="00083A09"/>
    <w:rsid w:val="0009005E"/>
    <w:rsid w:val="000911B0"/>
    <w:rsid w:val="00092857"/>
    <w:rsid w:val="000973C3"/>
    <w:rsid w:val="000973DA"/>
    <w:rsid w:val="000976FF"/>
    <w:rsid w:val="000A0483"/>
    <w:rsid w:val="000A1B6D"/>
    <w:rsid w:val="000A20A9"/>
    <w:rsid w:val="000A48B1"/>
    <w:rsid w:val="000B2103"/>
    <w:rsid w:val="000B3143"/>
    <w:rsid w:val="000B5D17"/>
    <w:rsid w:val="000C6B05"/>
    <w:rsid w:val="000C6DD6"/>
    <w:rsid w:val="000C73D4"/>
    <w:rsid w:val="000D3D4C"/>
    <w:rsid w:val="000D4F51"/>
    <w:rsid w:val="000D703C"/>
    <w:rsid w:val="000D718B"/>
    <w:rsid w:val="000E0C46"/>
    <w:rsid w:val="000E108A"/>
    <w:rsid w:val="000E3CFA"/>
    <w:rsid w:val="000E6F73"/>
    <w:rsid w:val="000F030C"/>
    <w:rsid w:val="000F129C"/>
    <w:rsid w:val="000F5E7C"/>
    <w:rsid w:val="000F6B60"/>
    <w:rsid w:val="00102B74"/>
    <w:rsid w:val="001056DE"/>
    <w:rsid w:val="00107C50"/>
    <w:rsid w:val="001124C0"/>
    <w:rsid w:val="00113192"/>
    <w:rsid w:val="001176B7"/>
    <w:rsid w:val="0013175F"/>
    <w:rsid w:val="001512B4"/>
    <w:rsid w:val="001620A5"/>
    <w:rsid w:val="0016370D"/>
    <w:rsid w:val="00164B49"/>
    <w:rsid w:val="00164E53"/>
    <w:rsid w:val="0016699D"/>
    <w:rsid w:val="00170C45"/>
    <w:rsid w:val="001723B3"/>
    <w:rsid w:val="00175159"/>
    <w:rsid w:val="00176208"/>
    <w:rsid w:val="00177569"/>
    <w:rsid w:val="0018211B"/>
    <w:rsid w:val="0018274A"/>
    <w:rsid w:val="001840D3"/>
    <w:rsid w:val="00184134"/>
    <w:rsid w:val="001855C6"/>
    <w:rsid w:val="001900F8"/>
    <w:rsid w:val="001902AE"/>
    <w:rsid w:val="00191258"/>
    <w:rsid w:val="001922DF"/>
    <w:rsid w:val="00192680"/>
    <w:rsid w:val="00193037"/>
    <w:rsid w:val="00193A2C"/>
    <w:rsid w:val="001A288E"/>
    <w:rsid w:val="001B11C3"/>
    <w:rsid w:val="001B6DC2"/>
    <w:rsid w:val="001B79DA"/>
    <w:rsid w:val="001C0D55"/>
    <w:rsid w:val="001C149C"/>
    <w:rsid w:val="001C21AC"/>
    <w:rsid w:val="001C2B54"/>
    <w:rsid w:val="001C47BA"/>
    <w:rsid w:val="001C59EA"/>
    <w:rsid w:val="001D406C"/>
    <w:rsid w:val="001D41EE"/>
    <w:rsid w:val="001E0380"/>
    <w:rsid w:val="001E13B1"/>
    <w:rsid w:val="001E2F7E"/>
    <w:rsid w:val="001E4BE3"/>
    <w:rsid w:val="001F04C8"/>
    <w:rsid w:val="001F2E61"/>
    <w:rsid w:val="001F3A19"/>
    <w:rsid w:val="001F4178"/>
    <w:rsid w:val="001F45BB"/>
    <w:rsid w:val="00213EFD"/>
    <w:rsid w:val="00216646"/>
    <w:rsid w:val="00216D2A"/>
    <w:rsid w:val="002173C1"/>
    <w:rsid w:val="00221113"/>
    <w:rsid w:val="00234467"/>
    <w:rsid w:val="00237D8D"/>
    <w:rsid w:val="00241DA2"/>
    <w:rsid w:val="00247FEE"/>
    <w:rsid w:val="002503A7"/>
    <w:rsid w:val="00250E7D"/>
    <w:rsid w:val="002565D5"/>
    <w:rsid w:val="00260BCB"/>
    <w:rsid w:val="002622C0"/>
    <w:rsid w:val="00263ECE"/>
    <w:rsid w:val="002674DC"/>
    <w:rsid w:val="00270637"/>
    <w:rsid w:val="00273653"/>
    <w:rsid w:val="002778AE"/>
    <w:rsid w:val="00280A52"/>
    <w:rsid w:val="0028269A"/>
    <w:rsid w:val="00283590"/>
    <w:rsid w:val="002838FB"/>
    <w:rsid w:val="002847B5"/>
    <w:rsid w:val="00284D2E"/>
    <w:rsid w:val="00286973"/>
    <w:rsid w:val="00294E70"/>
    <w:rsid w:val="002A07FA"/>
    <w:rsid w:val="002A1528"/>
    <w:rsid w:val="002A1924"/>
    <w:rsid w:val="002A7420"/>
    <w:rsid w:val="002B003B"/>
    <w:rsid w:val="002B023D"/>
    <w:rsid w:val="002B0F12"/>
    <w:rsid w:val="002B1308"/>
    <w:rsid w:val="002B4554"/>
    <w:rsid w:val="002B51AF"/>
    <w:rsid w:val="002B5A91"/>
    <w:rsid w:val="002C3891"/>
    <w:rsid w:val="002C5773"/>
    <w:rsid w:val="002C7146"/>
    <w:rsid w:val="002C72D8"/>
    <w:rsid w:val="002D11FA"/>
    <w:rsid w:val="002D4067"/>
    <w:rsid w:val="002D67C9"/>
    <w:rsid w:val="002D6A44"/>
    <w:rsid w:val="002D7CCB"/>
    <w:rsid w:val="002E0DDF"/>
    <w:rsid w:val="002E2906"/>
    <w:rsid w:val="002E5635"/>
    <w:rsid w:val="002E64C3"/>
    <w:rsid w:val="002E6A2C"/>
    <w:rsid w:val="002F1D8C"/>
    <w:rsid w:val="002F21DA"/>
    <w:rsid w:val="002F3DF0"/>
    <w:rsid w:val="002F45A5"/>
    <w:rsid w:val="002F4B8A"/>
    <w:rsid w:val="00301F39"/>
    <w:rsid w:val="00313C8E"/>
    <w:rsid w:val="003155BB"/>
    <w:rsid w:val="00316218"/>
    <w:rsid w:val="00325926"/>
    <w:rsid w:val="00327A8A"/>
    <w:rsid w:val="00333B21"/>
    <w:rsid w:val="00336610"/>
    <w:rsid w:val="00343F73"/>
    <w:rsid w:val="00344571"/>
    <w:rsid w:val="00345060"/>
    <w:rsid w:val="00345846"/>
    <w:rsid w:val="00352878"/>
    <w:rsid w:val="0035323B"/>
    <w:rsid w:val="003609D2"/>
    <w:rsid w:val="003632BA"/>
    <w:rsid w:val="00363F22"/>
    <w:rsid w:val="00375564"/>
    <w:rsid w:val="00381344"/>
    <w:rsid w:val="00383191"/>
    <w:rsid w:val="00384A68"/>
    <w:rsid w:val="00386DED"/>
    <w:rsid w:val="0038798C"/>
    <w:rsid w:val="003912E7"/>
    <w:rsid w:val="00393947"/>
    <w:rsid w:val="003A2275"/>
    <w:rsid w:val="003A6A4F"/>
    <w:rsid w:val="003A7088"/>
    <w:rsid w:val="003A770D"/>
    <w:rsid w:val="003B00DF"/>
    <w:rsid w:val="003B1275"/>
    <w:rsid w:val="003B1778"/>
    <w:rsid w:val="003B685C"/>
    <w:rsid w:val="003C11CB"/>
    <w:rsid w:val="003C519A"/>
    <w:rsid w:val="003C75F3"/>
    <w:rsid w:val="003C78A3"/>
    <w:rsid w:val="003D0C53"/>
    <w:rsid w:val="003E1867"/>
    <w:rsid w:val="003E361A"/>
    <w:rsid w:val="003E5729"/>
    <w:rsid w:val="003F4EA1"/>
    <w:rsid w:val="003F4EE0"/>
    <w:rsid w:val="00402153"/>
    <w:rsid w:val="00402FC1"/>
    <w:rsid w:val="004058EB"/>
    <w:rsid w:val="00407859"/>
    <w:rsid w:val="004123FB"/>
    <w:rsid w:val="00425082"/>
    <w:rsid w:val="00431DEB"/>
    <w:rsid w:val="00434213"/>
    <w:rsid w:val="004356AF"/>
    <w:rsid w:val="00441961"/>
    <w:rsid w:val="00443AE6"/>
    <w:rsid w:val="0044584E"/>
    <w:rsid w:val="00446B29"/>
    <w:rsid w:val="00450B0B"/>
    <w:rsid w:val="00451865"/>
    <w:rsid w:val="00453F9A"/>
    <w:rsid w:val="00455125"/>
    <w:rsid w:val="00462CAA"/>
    <w:rsid w:val="00467D09"/>
    <w:rsid w:val="00470549"/>
    <w:rsid w:val="00471E91"/>
    <w:rsid w:val="00471F35"/>
    <w:rsid w:val="00474675"/>
    <w:rsid w:val="0047470C"/>
    <w:rsid w:val="00474D32"/>
    <w:rsid w:val="004776C9"/>
    <w:rsid w:val="00483E82"/>
    <w:rsid w:val="00485C11"/>
    <w:rsid w:val="00495C02"/>
    <w:rsid w:val="004A35F9"/>
    <w:rsid w:val="004A5953"/>
    <w:rsid w:val="004A705F"/>
    <w:rsid w:val="004B24C1"/>
    <w:rsid w:val="004B6191"/>
    <w:rsid w:val="004B7C77"/>
    <w:rsid w:val="004C0154"/>
    <w:rsid w:val="004C1B03"/>
    <w:rsid w:val="004C1F96"/>
    <w:rsid w:val="004C292F"/>
    <w:rsid w:val="004C3D9A"/>
    <w:rsid w:val="004C5980"/>
    <w:rsid w:val="004D3ACC"/>
    <w:rsid w:val="004D79BF"/>
    <w:rsid w:val="004E045B"/>
    <w:rsid w:val="004E3F0E"/>
    <w:rsid w:val="004E490D"/>
    <w:rsid w:val="004E568C"/>
    <w:rsid w:val="00510280"/>
    <w:rsid w:val="00511118"/>
    <w:rsid w:val="00513D73"/>
    <w:rsid w:val="00514A43"/>
    <w:rsid w:val="0051543B"/>
    <w:rsid w:val="005174E5"/>
    <w:rsid w:val="00521E4F"/>
    <w:rsid w:val="00522393"/>
    <w:rsid w:val="00522620"/>
    <w:rsid w:val="00525656"/>
    <w:rsid w:val="00527A35"/>
    <w:rsid w:val="00534A1B"/>
    <w:rsid w:val="00534C02"/>
    <w:rsid w:val="005408A7"/>
    <w:rsid w:val="0054264B"/>
    <w:rsid w:val="00542B40"/>
    <w:rsid w:val="00543786"/>
    <w:rsid w:val="005474BB"/>
    <w:rsid w:val="00547603"/>
    <w:rsid w:val="00551DBD"/>
    <w:rsid w:val="005533D7"/>
    <w:rsid w:val="00563BFD"/>
    <w:rsid w:val="0056738D"/>
    <w:rsid w:val="005703DE"/>
    <w:rsid w:val="00576508"/>
    <w:rsid w:val="0057762F"/>
    <w:rsid w:val="00582165"/>
    <w:rsid w:val="005823BA"/>
    <w:rsid w:val="0058464E"/>
    <w:rsid w:val="005862BE"/>
    <w:rsid w:val="005A01CB"/>
    <w:rsid w:val="005A28F3"/>
    <w:rsid w:val="005A3B3F"/>
    <w:rsid w:val="005A58FF"/>
    <w:rsid w:val="005A5EAF"/>
    <w:rsid w:val="005A604B"/>
    <w:rsid w:val="005A64C0"/>
    <w:rsid w:val="005A73B2"/>
    <w:rsid w:val="005A7D86"/>
    <w:rsid w:val="005A7F2C"/>
    <w:rsid w:val="005B3A76"/>
    <w:rsid w:val="005B3C11"/>
    <w:rsid w:val="005B65AC"/>
    <w:rsid w:val="005C177F"/>
    <w:rsid w:val="005C18EE"/>
    <w:rsid w:val="005C1C28"/>
    <w:rsid w:val="005C25F5"/>
    <w:rsid w:val="005C27B9"/>
    <w:rsid w:val="005C6DB5"/>
    <w:rsid w:val="005D0F7E"/>
    <w:rsid w:val="005D677A"/>
    <w:rsid w:val="005E19E7"/>
    <w:rsid w:val="005E1DA2"/>
    <w:rsid w:val="005F068F"/>
    <w:rsid w:val="005F281E"/>
    <w:rsid w:val="005F7580"/>
    <w:rsid w:val="0061571C"/>
    <w:rsid w:val="0061716C"/>
    <w:rsid w:val="006179A3"/>
    <w:rsid w:val="006230EA"/>
    <w:rsid w:val="006239DF"/>
    <w:rsid w:val="00623C93"/>
    <w:rsid w:val="006243A1"/>
    <w:rsid w:val="00632E56"/>
    <w:rsid w:val="0063315E"/>
    <w:rsid w:val="00635CBA"/>
    <w:rsid w:val="00637A59"/>
    <w:rsid w:val="0064338B"/>
    <w:rsid w:val="00646542"/>
    <w:rsid w:val="00646C29"/>
    <w:rsid w:val="006504F4"/>
    <w:rsid w:val="006536B0"/>
    <w:rsid w:val="00654BC9"/>
    <w:rsid w:val="006552FD"/>
    <w:rsid w:val="006601B3"/>
    <w:rsid w:val="00660BCE"/>
    <w:rsid w:val="00661749"/>
    <w:rsid w:val="00663AF3"/>
    <w:rsid w:val="00666B6C"/>
    <w:rsid w:val="006704D9"/>
    <w:rsid w:val="00671F31"/>
    <w:rsid w:val="00672CFB"/>
    <w:rsid w:val="00674527"/>
    <w:rsid w:val="0068237B"/>
    <w:rsid w:val="00682682"/>
    <w:rsid w:val="00682702"/>
    <w:rsid w:val="00692368"/>
    <w:rsid w:val="006945FB"/>
    <w:rsid w:val="006A2EBC"/>
    <w:rsid w:val="006A5EA0"/>
    <w:rsid w:val="006A6F64"/>
    <w:rsid w:val="006A783B"/>
    <w:rsid w:val="006A78C1"/>
    <w:rsid w:val="006A7B33"/>
    <w:rsid w:val="006B4BE6"/>
    <w:rsid w:val="006B4E13"/>
    <w:rsid w:val="006B75DD"/>
    <w:rsid w:val="006C149F"/>
    <w:rsid w:val="006C67E0"/>
    <w:rsid w:val="006C7ABA"/>
    <w:rsid w:val="006C7D7F"/>
    <w:rsid w:val="006D0578"/>
    <w:rsid w:val="006D0D60"/>
    <w:rsid w:val="006D1122"/>
    <w:rsid w:val="006D1933"/>
    <w:rsid w:val="006D3C00"/>
    <w:rsid w:val="006D66C6"/>
    <w:rsid w:val="006D719D"/>
    <w:rsid w:val="006E3675"/>
    <w:rsid w:val="006E4A7F"/>
    <w:rsid w:val="006F2A4C"/>
    <w:rsid w:val="006F3B58"/>
    <w:rsid w:val="006F44D6"/>
    <w:rsid w:val="0070045B"/>
    <w:rsid w:val="00700E9C"/>
    <w:rsid w:val="007028BF"/>
    <w:rsid w:val="00704DF6"/>
    <w:rsid w:val="00705356"/>
    <w:rsid w:val="0070651C"/>
    <w:rsid w:val="007132A3"/>
    <w:rsid w:val="0071546E"/>
    <w:rsid w:val="00716421"/>
    <w:rsid w:val="00722A7F"/>
    <w:rsid w:val="007238BF"/>
    <w:rsid w:val="00724EFB"/>
    <w:rsid w:val="0072604B"/>
    <w:rsid w:val="007268BE"/>
    <w:rsid w:val="0073444D"/>
    <w:rsid w:val="007419C3"/>
    <w:rsid w:val="007467A7"/>
    <w:rsid w:val="007469DD"/>
    <w:rsid w:val="0074741B"/>
    <w:rsid w:val="0074759E"/>
    <w:rsid w:val="007478EA"/>
    <w:rsid w:val="00751834"/>
    <w:rsid w:val="0075415C"/>
    <w:rsid w:val="007572B2"/>
    <w:rsid w:val="00761F71"/>
    <w:rsid w:val="007625E4"/>
    <w:rsid w:val="007626BC"/>
    <w:rsid w:val="00762AAA"/>
    <w:rsid w:val="00763502"/>
    <w:rsid w:val="00767A4C"/>
    <w:rsid w:val="00774FB3"/>
    <w:rsid w:val="00781056"/>
    <w:rsid w:val="007826C9"/>
    <w:rsid w:val="0078639F"/>
    <w:rsid w:val="007913AB"/>
    <w:rsid w:val="007914F7"/>
    <w:rsid w:val="00792BE8"/>
    <w:rsid w:val="007964D0"/>
    <w:rsid w:val="007965B0"/>
    <w:rsid w:val="007A164A"/>
    <w:rsid w:val="007A1EFF"/>
    <w:rsid w:val="007A3233"/>
    <w:rsid w:val="007A5A87"/>
    <w:rsid w:val="007A6016"/>
    <w:rsid w:val="007A670E"/>
    <w:rsid w:val="007A73E4"/>
    <w:rsid w:val="007B1625"/>
    <w:rsid w:val="007B6129"/>
    <w:rsid w:val="007B706E"/>
    <w:rsid w:val="007B71EB"/>
    <w:rsid w:val="007C506B"/>
    <w:rsid w:val="007C6205"/>
    <w:rsid w:val="007C686A"/>
    <w:rsid w:val="007C728E"/>
    <w:rsid w:val="007C78DB"/>
    <w:rsid w:val="007D0325"/>
    <w:rsid w:val="007D2C53"/>
    <w:rsid w:val="007D3D60"/>
    <w:rsid w:val="007D4A44"/>
    <w:rsid w:val="007D5176"/>
    <w:rsid w:val="007E1980"/>
    <w:rsid w:val="007E4B76"/>
    <w:rsid w:val="007E5EA8"/>
    <w:rsid w:val="007E68D6"/>
    <w:rsid w:val="007F0514"/>
    <w:rsid w:val="007F0CF1"/>
    <w:rsid w:val="007F12A5"/>
    <w:rsid w:val="007F25D7"/>
    <w:rsid w:val="007F2EEB"/>
    <w:rsid w:val="007F4CF1"/>
    <w:rsid w:val="007F5AF3"/>
    <w:rsid w:val="007F758D"/>
    <w:rsid w:val="007F7D52"/>
    <w:rsid w:val="00800530"/>
    <w:rsid w:val="0080399C"/>
    <w:rsid w:val="0080654C"/>
    <w:rsid w:val="008071C6"/>
    <w:rsid w:val="00817A00"/>
    <w:rsid w:val="008205A9"/>
    <w:rsid w:val="0082323D"/>
    <w:rsid w:val="008236EF"/>
    <w:rsid w:val="00824CBB"/>
    <w:rsid w:val="00830F44"/>
    <w:rsid w:val="00835DB3"/>
    <w:rsid w:val="00835DE7"/>
    <w:rsid w:val="0083617B"/>
    <w:rsid w:val="008371BD"/>
    <w:rsid w:val="008504A8"/>
    <w:rsid w:val="0085282E"/>
    <w:rsid w:val="00864F47"/>
    <w:rsid w:val="0087198C"/>
    <w:rsid w:val="008724BA"/>
    <w:rsid w:val="00872C1F"/>
    <w:rsid w:val="00873B42"/>
    <w:rsid w:val="008749E4"/>
    <w:rsid w:val="00877D2E"/>
    <w:rsid w:val="008856D8"/>
    <w:rsid w:val="00892E82"/>
    <w:rsid w:val="008A62C1"/>
    <w:rsid w:val="008A70E1"/>
    <w:rsid w:val="008B5DC2"/>
    <w:rsid w:val="008B7AE0"/>
    <w:rsid w:val="008C0FFC"/>
    <w:rsid w:val="008C1B58"/>
    <w:rsid w:val="008C1D10"/>
    <w:rsid w:val="008C29CC"/>
    <w:rsid w:val="008C35F6"/>
    <w:rsid w:val="008C39AE"/>
    <w:rsid w:val="008C590D"/>
    <w:rsid w:val="008C7F1C"/>
    <w:rsid w:val="008E031B"/>
    <w:rsid w:val="008E3BB5"/>
    <w:rsid w:val="008E7029"/>
    <w:rsid w:val="008E7EF6"/>
    <w:rsid w:val="008F0E16"/>
    <w:rsid w:val="008F12CE"/>
    <w:rsid w:val="008F1F98"/>
    <w:rsid w:val="008F586A"/>
    <w:rsid w:val="008F6758"/>
    <w:rsid w:val="008F7587"/>
    <w:rsid w:val="009040DD"/>
    <w:rsid w:val="00905B47"/>
    <w:rsid w:val="0091331C"/>
    <w:rsid w:val="0091631F"/>
    <w:rsid w:val="009279DE"/>
    <w:rsid w:val="00930116"/>
    <w:rsid w:val="0093240A"/>
    <w:rsid w:val="009335B9"/>
    <w:rsid w:val="0093436D"/>
    <w:rsid w:val="00936969"/>
    <w:rsid w:val="00941E47"/>
    <w:rsid w:val="0094212C"/>
    <w:rsid w:val="009437F7"/>
    <w:rsid w:val="0095244D"/>
    <w:rsid w:val="00954689"/>
    <w:rsid w:val="00955B6F"/>
    <w:rsid w:val="009569CB"/>
    <w:rsid w:val="009617C9"/>
    <w:rsid w:val="00961C93"/>
    <w:rsid w:val="00965324"/>
    <w:rsid w:val="00966ECF"/>
    <w:rsid w:val="0097091E"/>
    <w:rsid w:val="00971D0F"/>
    <w:rsid w:val="00974AF6"/>
    <w:rsid w:val="009760D3"/>
    <w:rsid w:val="00977132"/>
    <w:rsid w:val="00981A4B"/>
    <w:rsid w:val="00982501"/>
    <w:rsid w:val="009877D3"/>
    <w:rsid w:val="00987B50"/>
    <w:rsid w:val="00990A46"/>
    <w:rsid w:val="00994E8F"/>
    <w:rsid w:val="009951DC"/>
    <w:rsid w:val="009959BB"/>
    <w:rsid w:val="00997158"/>
    <w:rsid w:val="009A0785"/>
    <w:rsid w:val="009A3A7C"/>
    <w:rsid w:val="009A5E2C"/>
    <w:rsid w:val="009B2ADB"/>
    <w:rsid w:val="009B3A05"/>
    <w:rsid w:val="009B603A"/>
    <w:rsid w:val="009C0A29"/>
    <w:rsid w:val="009C116A"/>
    <w:rsid w:val="009C2AE0"/>
    <w:rsid w:val="009C2D0E"/>
    <w:rsid w:val="009C3DAC"/>
    <w:rsid w:val="009C4138"/>
    <w:rsid w:val="009C42E0"/>
    <w:rsid w:val="009C669B"/>
    <w:rsid w:val="009C7192"/>
    <w:rsid w:val="009D31DC"/>
    <w:rsid w:val="009D5362"/>
    <w:rsid w:val="009D66FB"/>
    <w:rsid w:val="009E1415"/>
    <w:rsid w:val="009E6116"/>
    <w:rsid w:val="009F7AF9"/>
    <w:rsid w:val="00A02E43"/>
    <w:rsid w:val="00A0431C"/>
    <w:rsid w:val="00A065F9"/>
    <w:rsid w:val="00A069CB"/>
    <w:rsid w:val="00A07F34"/>
    <w:rsid w:val="00A22154"/>
    <w:rsid w:val="00A23012"/>
    <w:rsid w:val="00A25C38"/>
    <w:rsid w:val="00A31629"/>
    <w:rsid w:val="00A35532"/>
    <w:rsid w:val="00A36BBE"/>
    <w:rsid w:val="00A376E9"/>
    <w:rsid w:val="00A4307A"/>
    <w:rsid w:val="00A43806"/>
    <w:rsid w:val="00A4470A"/>
    <w:rsid w:val="00A47EBB"/>
    <w:rsid w:val="00A51CDD"/>
    <w:rsid w:val="00A525C7"/>
    <w:rsid w:val="00A53329"/>
    <w:rsid w:val="00A6730D"/>
    <w:rsid w:val="00A71625"/>
    <w:rsid w:val="00A71659"/>
    <w:rsid w:val="00A71B9B"/>
    <w:rsid w:val="00A73CDE"/>
    <w:rsid w:val="00A751C7"/>
    <w:rsid w:val="00A7543C"/>
    <w:rsid w:val="00A87844"/>
    <w:rsid w:val="00A92259"/>
    <w:rsid w:val="00A9443E"/>
    <w:rsid w:val="00AA038C"/>
    <w:rsid w:val="00AA3849"/>
    <w:rsid w:val="00AA7A09"/>
    <w:rsid w:val="00AB0858"/>
    <w:rsid w:val="00AB3B50"/>
    <w:rsid w:val="00AB4277"/>
    <w:rsid w:val="00AB5386"/>
    <w:rsid w:val="00AC05B1"/>
    <w:rsid w:val="00AD356C"/>
    <w:rsid w:val="00AE09E2"/>
    <w:rsid w:val="00AE2914"/>
    <w:rsid w:val="00AE6D15"/>
    <w:rsid w:val="00AF2115"/>
    <w:rsid w:val="00AF70C4"/>
    <w:rsid w:val="00B01302"/>
    <w:rsid w:val="00B04182"/>
    <w:rsid w:val="00B07AE3"/>
    <w:rsid w:val="00B1015D"/>
    <w:rsid w:val="00B11430"/>
    <w:rsid w:val="00B2474C"/>
    <w:rsid w:val="00B253D3"/>
    <w:rsid w:val="00B3515F"/>
    <w:rsid w:val="00B353EB"/>
    <w:rsid w:val="00B3780B"/>
    <w:rsid w:val="00B4324D"/>
    <w:rsid w:val="00B439C4"/>
    <w:rsid w:val="00B43EB6"/>
    <w:rsid w:val="00B4420A"/>
    <w:rsid w:val="00B442D3"/>
    <w:rsid w:val="00B44869"/>
    <w:rsid w:val="00B449F1"/>
    <w:rsid w:val="00B4535E"/>
    <w:rsid w:val="00B47BF0"/>
    <w:rsid w:val="00B52A8C"/>
    <w:rsid w:val="00B636A8"/>
    <w:rsid w:val="00B665C6"/>
    <w:rsid w:val="00B73889"/>
    <w:rsid w:val="00B76494"/>
    <w:rsid w:val="00B805AF"/>
    <w:rsid w:val="00B80F3B"/>
    <w:rsid w:val="00B81093"/>
    <w:rsid w:val="00B859CD"/>
    <w:rsid w:val="00B869EC"/>
    <w:rsid w:val="00B9397A"/>
    <w:rsid w:val="00B9633D"/>
    <w:rsid w:val="00BA1CA0"/>
    <w:rsid w:val="00BA2EBE"/>
    <w:rsid w:val="00BA5AEB"/>
    <w:rsid w:val="00BB0F28"/>
    <w:rsid w:val="00BB291D"/>
    <w:rsid w:val="00BB458A"/>
    <w:rsid w:val="00BB4591"/>
    <w:rsid w:val="00BB49D5"/>
    <w:rsid w:val="00BB4C8D"/>
    <w:rsid w:val="00BC094F"/>
    <w:rsid w:val="00BC09EE"/>
    <w:rsid w:val="00BC3490"/>
    <w:rsid w:val="00BC3775"/>
    <w:rsid w:val="00BC5BAC"/>
    <w:rsid w:val="00BC64F8"/>
    <w:rsid w:val="00BD00D3"/>
    <w:rsid w:val="00BD1659"/>
    <w:rsid w:val="00BD3AA9"/>
    <w:rsid w:val="00BD4A18"/>
    <w:rsid w:val="00BD6DB2"/>
    <w:rsid w:val="00BE11CF"/>
    <w:rsid w:val="00BE21AB"/>
    <w:rsid w:val="00BE55CB"/>
    <w:rsid w:val="00BE5696"/>
    <w:rsid w:val="00BF617A"/>
    <w:rsid w:val="00C02136"/>
    <w:rsid w:val="00C02915"/>
    <w:rsid w:val="00C0379D"/>
    <w:rsid w:val="00C03931"/>
    <w:rsid w:val="00C05FE3"/>
    <w:rsid w:val="00C1014A"/>
    <w:rsid w:val="00C17BC8"/>
    <w:rsid w:val="00C2136D"/>
    <w:rsid w:val="00C214EE"/>
    <w:rsid w:val="00C22C1F"/>
    <w:rsid w:val="00C2314B"/>
    <w:rsid w:val="00C24971"/>
    <w:rsid w:val="00C26BE5"/>
    <w:rsid w:val="00C26E4D"/>
    <w:rsid w:val="00C272B8"/>
    <w:rsid w:val="00C27909"/>
    <w:rsid w:val="00C27B03"/>
    <w:rsid w:val="00C30F22"/>
    <w:rsid w:val="00C314E1"/>
    <w:rsid w:val="00C332D6"/>
    <w:rsid w:val="00C34011"/>
    <w:rsid w:val="00C34397"/>
    <w:rsid w:val="00C34578"/>
    <w:rsid w:val="00C35341"/>
    <w:rsid w:val="00C36506"/>
    <w:rsid w:val="00C4095D"/>
    <w:rsid w:val="00C52689"/>
    <w:rsid w:val="00C54C8A"/>
    <w:rsid w:val="00C554F3"/>
    <w:rsid w:val="00C601D2"/>
    <w:rsid w:val="00C654FC"/>
    <w:rsid w:val="00C657AB"/>
    <w:rsid w:val="00C65BCC"/>
    <w:rsid w:val="00C66970"/>
    <w:rsid w:val="00C8691C"/>
    <w:rsid w:val="00C9297E"/>
    <w:rsid w:val="00C94300"/>
    <w:rsid w:val="00C9754B"/>
    <w:rsid w:val="00CA112C"/>
    <w:rsid w:val="00CA168A"/>
    <w:rsid w:val="00CA357E"/>
    <w:rsid w:val="00CA3C44"/>
    <w:rsid w:val="00CA41A0"/>
    <w:rsid w:val="00CA44F9"/>
    <w:rsid w:val="00CA4A69"/>
    <w:rsid w:val="00CB0AFE"/>
    <w:rsid w:val="00CB6135"/>
    <w:rsid w:val="00CC3E0C"/>
    <w:rsid w:val="00CC58D3"/>
    <w:rsid w:val="00CC784D"/>
    <w:rsid w:val="00CD2167"/>
    <w:rsid w:val="00CD6300"/>
    <w:rsid w:val="00CD7B6C"/>
    <w:rsid w:val="00CE0318"/>
    <w:rsid w:val="00CE2137"/>
    <w:rsid w:val="00CE5ED9"/>
    <w:rsid w:val="00CE6B9D"/>
    <w:rsid w:val="00CF1D1D"/>
    <w:rsid w:val="00CF31DA"/>
    <w:rsid w:val="00D0337B"/>
    <w:rsid w:val="00D079B2"/>
    <w:rsid w:val="00D11478"/>
    <w:rsid w:val="00D114E9"/>
    <w:rsid w:val="00D160ED"/>
    <w:rsid w:val="00D20699"/>
    <w:rsid w:val="00D22141"/>
    <w:rsid w:val="00D22845"/>
    <w:rsid w:val="00D24F68"/>
    <w:rsid w:val="00D37D8C"/>
    <w:rsid w:val="00D42788"/>
    <w:rsid w:val="00D429C6"/>
    <w:rsid w:val="00D45B96"/>
    <w:rsid w:val="00D47748"/>
    <w:rsid w:val="00D47F36"/>
    <w:rsid w:val="00D51AF0"/>
    <w:rsid w:val="00D5311A"/>
    <w:rsid w:val="00D54CC3"/>
    <w:rsid w:val="00D6041A"/>
    <w:rsid w:val="00D633EB"/>
    <w:rsid w:val="00D67DA6"/>
    <w:rsid w:val="00D72BB1"/>
    <w:rsid w:val="00D72BF8"/>
    <w:rsid w:val="00D82FF7"/>
    <w:rsid w:val="00D847FE"/>
    <w:rsid w:val="00D964EA"/>
    <w:rsid w:val="00D966D0"/>
    <w:rsid w:val="00DA0C59"/>
    <w:rsid w:val="00DA3991"/>
    <w:rsid w:val="00DB7E6C"/>
    <w:rsid w:val="00DC224E"/>
    <w:rsid w:val="00DC5AAD"/>
    <w:rsid w:val="00DD5A29"/>
    <w:rsid w:val="00DD5D9D"/>
    <w:rsid w:val="00DE2C79"/>
    <w:rsid w:val="00DE35CB"/>
    <w:rsid w:val="00DF13E9"/>
    <w:rsid w:val="00DF1E24"/>
    <w:rsid w:val="00DF21E9"/>
    <w:rsid w:val="00DF4669"/>
    <w:rsid w:val="00DF6822"/>
    <w:rsid w:val="00E00F14"/>
    <w:rsid w:val="00E01F68"/>
    <w:rsid w:val="00E06386"/>
    <w:rsid w:val="00E2398E"/>
    <w:rsid w:val="00E24EB4"/>
    <w:rsid w:val="00E320ED"/>
    <w:rsid w:val="00E33650"/>
    <w:rsid w:val="00E33AFB"/>
    <w:rsid w:val="00E34218"/>
    <w:rsid w:val="00E35F8A"/>
    <w:rsid w:val="00E361EC"/>
    <w:rsid w:val="00E45228"/>
    <w:rsid w:val="00E46282"/>
    <w:rsid w:val="00E5216E"/>
    <w:rsid w:val="00E6480F"/>
    <w:rsid w:val="00E7041C"/>
    <w:rsid w:val="00E82344"/>
    <w:rsid w:val="00E84C82"/>
    <w:rsid w:val="00E84D64"/>
    <w:rsid w:val="00E87408"/>
    <w:rsid w:val="00E914C4"/>
    <w:rsid w:val="00E91CD2"/>
    <w:rsid w:val="00E934F5"/>
    <w:rsid w:val="00E95CAC"/>
    <w:rsid w:val="00E96961"/>
    <w:rsid w:val="00EA092A"/>
    <w:rsid w:val="00EA146C"/>
    <w:rsid w:val="00EA5285"/>
    <w:rsid w:val="00EA72EC"/>
    <w:rsid w:val="00EB11CB"/>
    <w:rsid w:val="00EB275A"/>
    <w:rsid w:val="00EB6E41"/>
    <w:rsid w:val="00EB786A"/>
    <w:rsid w:val="00EC1578"/>
    <w:rsid w:val="00EC1C72"/>
    <w:rsid w:val="00EC22D9"/>
    <w:rsid w:val="00EC3CC9"/>
    <w:rsid w:val="00EC680A"/>
    <w:rsid w:val="00ED2242"/>
    <w:rsid w:val="00EE0A6A"/>
    <w:rsid w:val="00EE2819"/>
    <w:rsid w:val="00EE2BED"/>
    <w:rsid w:val="00EE374B"/>
    <w:rsid w:val="00EE5A7F"/>
    <w:rsid w:val="00EE7133"/>
    <w:rsid w:val="00EE7636"/>
    <w:rsid w:val="00EF2DD3"/>
    <w:rsid w:val="00EF2FAD"/>
    <w:rsid w:val="00EF768F"/>
    <w:rsid w:val="00F0124A"/>
    <w:rsid w:val="00F06FC1"/>
    <w:rsid w:val="00F1075A"/>
    <w:rsid w:val="00F10C4D"/>
    <w:rsid w:val="00F11BB5"/>
    <w:rsid w:val="00F11F9F"/>
    <w:rsid w:val="00F1417B"/>
    <w:rsid w:val="00F20323"/>
    <w:rsid w:val="00F31B08"/>
    <w:rsid w:val="00F33816"/>
    <w:rsid w:val="00F34B99"/>
    <w:rsid w:val="00F4096E"/>
    <w:rsid w:val="00F43BA1"/>
    <w:rsid w:val="00F52DAB"/>
    <w:rsid w:val="00F543F0"/>
    <w:rsid w:val="00F64441"/>
    <w:rsid w:val="00F660E6"/>
    <w:rsid w:val="00F737BC"/>
    <w:rsid w:val="00F73BBC"/>
    <w:rsid w:val="00F74608"/>
    <w:rsid w:val="00F81D29"/>
    <w:rsid w:val="00F84885"/>
    <w:rsid w:val="00F871AD"/>
    <w:rsid w:val="00F91C4D"/>
    <w:rsid w:val="00F92FD9"/>
    <w:rsid w:val="00F934B5"/>
    <w:rsid w:val="00F936EC"/>
    <w:rsid w:val="00FA3021"/>
    <w:rsid w:val="00FA6684"/>
    <w:rsid w:val="00FA731E"/>
    <w:rsid w:val="00FB2B38"/>
    <w:rsid w:val="00FB2C8B"/>
    <w:rsid w:val="00FB2F7C"/>
    <w:rsid w:val="00FC1921"/>
    <w:rsid w:val="00FC6358"/>
    <w:rsid w:val="00FC7E22"/>
    <w:rsid w:val="00FD2E56"/>
    <w:rsid w:val="00FD320D"/>
    <w:rsid w:val="00FE10CE"/>
    <w:rsid w:val="00FE23DE"/>
    <w:rsid w:val="00FE531F"/>
    <w:rsid w:val="01344925"/>
    <w:rsid w:val="024411DE"/>
    <w:rsid w:val="06617345"/>
    <w:rsid w:val="06BE1F7A"/>
    <w:rsid w:val="083654C3"/>
    <w:rsid w:val="0AD33C20"/>
    <w:rsid w:val="0CE144CA"/>
    <w:rsid w:val="0F4F5DFB"/>
    <w:rsid w:val="10C72834"/>
    <w:rsid w:val="1188300A"/>
    <w:rsid w:val="11E61B07"/>
    <w:rsid w:val="11F70B02"/>
    <w:rsid w:val="154B5D6C"/>
    <w:rsid w:val="156E1A8D"/>
    <w:rsid w:val="15D74C6D"/>
    <w:rsid w:val="16000677"/>
    <w:rsid w:val="16F17BB8"/>
    <w:rsid w:val="17035158"/>
    <w:rsid w:val="17C27801"/>
    <w:rsid w:val="17CB63CF"/>
    <w:rsid w:val="17FD3355"/>
    <w:rsid w:val="18B74F80"/>
    <w:rsid w:val="18CB38BC"/>
    <w:rsid w:val="19C05ED5"/>
    <w:rsid w:val="1B6C3172"/>
    <w:rsid w:val="1C3717F9"/>
    <w:rsid w:val="1C480997"/>
    <w:rsid w:val="1D6C52C7"/>
    <w:rsid w:val="1DA54CC6"/>
    <w:rsid w:val="1EB7697E"/>
    <w:rsid w:val="1F2453CF"/>
    <w:rsid w:val="1F64155F"/>
    <w:rsid w:val="1FB523DB"/>
    <w:rsid w:val="229B0CAE"/>
    <w:rsid w:val="233F5D44"/>
    <w:rsid w:val="238803D1"/>
    <w:rsid w:val="23C3521D"/>
    <w:rsid w:val="24FB5C41"/>
    <w:rsid w:val="26EC7064"/>
    <w:rsid w:val="292C3DBB"/>
    <w:rsid w:val="2AF659EE"/>
    <w:rsid w:val="2B006BD4"/>
    <w:rsid w:val="2BD7FD1B"/>
    <w:rsid w:val="2D815E0C"/>
    <w:rsid w:val="2F8D4656"/>
    <w:rsid w:val="30D57D5D"/>
    <w:rsid w:val="3161CEB2"/>
    <w:rsid w:val="318A2D7C"/>
    <w:rsid w:val="330D32B3"/>
    <w:rsid w:val="34F500CA"/>
    <w:rsid w:val="35B55FFD"/>
    <w:rsid w:val="363F6F51"/>
    <w:rsid w:val="36CA5BB5"/>
    <w:rsid w:val="37D414C4"/>
    <w:rsid w:val="37ECEB8F"/>
    <w:rsid w:val="39095451"/>
    <w:rsid w:val="391D282C"/>
    <w:rsid w:val="3ABC46AA"/>
    <w:rsid w:val="3C1E2592"/>
    <w:rsid w:val="3CD618C6"/>
    <w:rsid w:val="3E1055B7"/>
    <w:rsid w:val="3F275F2C"/>
    <w:rsid w:val="3F5C67F1"/>
    <w:rsid w:val="409B138E"/>
    <w:rsid w:val="42042AC4"/>
    <w:rsid w:val="43164487"/>
    <w:rsid w:val="45D74274"/>
    <w:rsid w:val="46493D00"/>
    <w:rsid w:val="4B345263"/>
    <w:rsid w:val="4C4E2D0C"/>
    <w:rsid w:val="4D184359"/>
    <w:rsid w:val="4D81748C"/>
    <w:rsid w:val="4D9D2F14"/>
    <w:rsid w:val="4F65597E"/>
    <w:rsid w:val="4F7F3874"/>
    <w:rsid w:val="4FC95A2C"/>
    <w:rsid w:val="50323D92"/>
    <w:rsid w:val="52F91D77"/>
    <w:rsid w:val="536549AA"/>
    <w:rsid w:val="537F5148"/>
    <w:rsid w:val="53DD43C7"/>
    <w:rsid w:val="55680B0A"/>
    <w:rsid w:val="57812AE0"/>
    <w:rsid w:val="580672EC"/>
    <w:rsid w:val="5873330F"/>
    <w:rsid w:val="59FFEE69"/>
    <w:rsid w:val="5A126077"/>
    <w:rsid w:val="5B965C68"/>
    <w:rsid w:val="5D6D4BF9"/>
    <w:rsid w:val="5ED5578E"/>
    <w:rsid w:val="5FC712DE"/>
    <w:rsid w:val="5FE072DE"/>
    <w:rsid w:val="5FF15B3A"/>
    <w:rsid w:val="62426A84"/>
    <w:rsid w:val="63FD48F7"/>
    <w:rsid w:val="65715831"/>
    <w:rsid w:val="65897B8C"/>
    <w:rsid w:val="66F97CE1"/>
    <w:rsid w:val="67AB732E"/>
    <w:rsid w:val="67BE31EE"/>
    <w:rsid w:val="6A384DB0"/>
    <w:rsid w:val="6A610671"/>
    <w:rsid w:val="6BD87C90"/>
    <w:rsid w:val="6CFF2EB2"/>
    <w:rsid w:val="6DC63AD8"/>
    <w:rsid w:val="6E5872D3"/>
    <w:rsid w:val="6F645B2B"/>
    <w:rsid w:val="6F843212"/>
    <w:rsid w:val="6FFF5D9E"/>
    <w:rsid w:val="708957F9"/>
    <w:rsid w:val="72BD1712"/>
    <w:rsid w:val="732860C8"/>
    <w:rsid w:val="75883BAF"/>
    <w:rsid w:val="75AAFB29"/>
    <w:rsid w:val="773130A6"/>
    <w:rsid w:val="77DF7CE6"/>
    <w:rsid w:val="7D36106B"/>
    <w:rsid w:val="7DBF8BB2"/>
    <w:rsid w:val="7EFAA023"/>
    <w:rsid w:val="7EFDA56F"/>
    <w:rsid w:val="7F6D2D9B"/>
    <w:rsid w:val="7FA59216"/>
    <w:rsid w:val="7FEB2480"/>
    <w:rsid w:val="ADFF4718"/>
    <w:rsid w:val="BABFC6E4"/>
    <w:rsid w:val="C9FF80AC"/>
    <w:rsid w:val="DCB7B2C8"/>
    <w:rsid w:val="E5FD2495"/>
    <w:rsid w:val="E7C0349B"/>
    <w:rsid w:val="EDFFDB36"/>
    <w:rsid w:val="EFF58FBC"/>
    <w:rsid w:val="F1FF6988"/>
    <w:rsid w:val="F57BA536"/>
    <w:rsid w:val="F7FC910C"/>
    <w:rsid w:val="FABF77DE"/>
    <w:rsid w:val="FFFF6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adjustRightInd w:val="0"/>
      <w:snapToGrid w:val="0"/>
      <w:spacing w:line="440" w:lineRule="exact"/>
      <w:ind w:firstLine="200" w:firstLineChars="200"/>
    </w:pPr>
    <w:rPr>
      <w:rFonts w:cs="宋体"/>
      <w:szCs w:val="20"/>
    </w:r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37"/>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semiHidden/>
    <w:qFormat/>
    <w:uiPriority w:val="0"/>
    <w:pPr>
      <w:tabs>
        <w:tab w:val="right" w:leader="dot" w:pos="9241"/>
      </w:tabs>
      <w:ind w:firstLine="100"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139"/>
    <w:qFormat/>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semiHidden/>
    <w:qFormat/>
    <w:uiPriority w:val="0"/>
    <w:pPr>
      <w:tabs>
        <w:tab w:val="right" w:leader="dot" w:pos="9242"/>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paragraph" w:styleId="31">
    <w:name w:val="annotation subject"/>
    <w:basedOn w:val="8"/>
    <w:next w:val="8"/>
    <w:link w:val="138"/>
    <w:qFormat/>
    <w:uiPriority w:val="0"/>
    <w:rPr>
      <w:b/>
      <w:bCs/>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Hyperlink"/>
    <w:qFormat/>
    <w:uiPriority w:val="0"/>
    <w:rPr>
      <w:color w:val="0000FF"/>
      <w:spacing w:val="0"/>
      <w:w w:val="100"/>
      <w:szCs w:val="21"/>
      <w:u w:val="single"/>
    </w:rPr>
  </w:style>
  <w:style w:type="character" w:styleId="39">
    <w:name w:val="annotation reference"/>
    <w:qFormat/>
    <w:uiPriority w:val="0"/>
    <w:rPr>
      <w:sz w:val="21"/>
      <w:szCs w:val="21"/>
    </w:rPr>
  </w:style>
  <w:style w:type="character" w:styleId="40">
    <w:name w:val="footnote reference"/>
    <w:semiHidden/>
    <w:qFormat/>
    <w:uiPriority w:val="0"/>
    <w:rPr>
      <w:vertAlign w:val="superscript"/>
    </w:rPr>
  </w:style>
  <w:style w:type="character" w:customStyle="1" w:styleId="41">
    <w:name w:val="段 Char"/>
    <w:link w:val="23"/>
    <w:qFormat/>
    <w:uiPriority w:val="0"/>
    <w:rPr>
      <w:rFonts w:ascii="宋体"/>
      <w:sz w:val="21"/>
      <w:lang w:val="en-US" w:eastAsia="zh-CN" w:bidi="ar-SA"/>
    </w:rPr>
  </w:style>
  <w:style w:type="paragraph" w:customStyle="1" w:styleId="42">
    <w:name w:val="一级条标题"/>
    <w:next w:val="2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5">
    <w:name w:val="章标题"/>
    <w:next w:val="2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6">
    <w:name w:val="二级条标题"/>
    <w:basedOn w:val="42"/>
    <w:next w:val="23"/>
    <w:qFormat/>
    <w:uiPriority w:val="0"/>
    <w:pPr>
      <w:numPr>
        <w:ilvl w:val="2"/>
      </w:numPr>
      <w:spacing w:before="50" w:after="50"/>
      <w:outlineLvl w:val="3"/>
    </w:pPr>
  </w:style>
  <w:style w:type="paragraph" w:customStyle="1" w:styleId="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8">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9">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0">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1">
    <w:name w:val="三级条标题"/>
    <w:basedOn w:val="46"/>
    <w:next w:val="23"/>
    <w:qFormat/>
    <w:uiPriority w:val="0"/>
    <w:pPr>
      <w:numPr>
        <w:ilvl w:val="3"/>
      </w:numPr>
      <w:outlineLvl w:val="4"/>
    </w:pPr>
  </w:style>
  <w:style w:type="paragraph" w:customStyle="1" w:styleId="52">
    <w:name w:val="示例"/>
    <w:next w:val="53"/>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4">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5">
    <w:name w:val="四级条标题"/>
    <w:basedOn w:val="51"/>
    <w:next w:val="23"/>
    <w:qFormat/>
    <w:uiPriority w:val="0"/>
    <w:pPr>
      <w:numPr>
        <w:ilvl w:val="4"/>
      </w:numPr>
      <w:outlineLvl w:val="5"/>
    </w:pPr>
  </w:style>
  <w:style w:type="paragraph" w:customStyle="1" w:styleId="56">
    <w:name w:val="五级条标题"/>
    <w:basedOn w:val="55"/>
    <w:next w:val="23"/>
    <w:qFormat/>
    <w:uiPriority w:val="0"/>
    <w:pPr>
      <w:numPr>
        <w:ilvl w:val="5"/>
      </w:numPr>
      <w:outlineLvl w:val="6"/>
    </w:pPr>
  </w:style>
  <w:style w:type="paragraph" w:customStyle="1" w:styleId="57">
    <w:name w:val="注："/>
    <w:next w:val="23"/>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8">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0">
    <w:name w:val="列项◆（三级）"/>
    <w:basedOn w:val="1"/>
    <w:qFormat/>
    <w:uiPriority w:val="0"/>
    <w:pPr>
      <w:numPr>
        <w:ilvl w:val="2"/>
        <w:numId w:val="3"/>
      </w:numPr>
    </w:pPr>
    <w:rPr>
      <w:rFonts w:ascii="宋体"/>
      <w:szCs w:val="21"/>
    </w:rPr>
  </w:style>
  <w:style w:type="paragraph" w:customStyle="1" w:styleId="61">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2">
    <w:name w:val="示例×："/>
    <w:basedOn w:val="45"/>
    <w:qFormat/>
    <w:uiPriority w:val="0"/>
    <w:pPr>
      <w:numPr>
        <w:numId w:val="8"/>
      </w:numPr>
      <w:spacing w:beforeLines="0" w:afterLines="0"/>
      <w:outlineLvl w:val="9"/>
    </w:pPr>
    <w:rPr>
      <w:rFonts w:ascii="宋体" w:eastAsia="宋体"/>
      <w:sz w:val="18"/>
      <w:szCs w:val="18"/>
    </w:rPr>
  </w:style>
  <w:style w:type="paragraph" w:customStyle="1" w:styleId="63">
    <w:name w:val="二级无"/>
    <w:basedOn w:val="46"/>
    <w:qFormat/>
    <w:uiPriority w:val="0"/>
    <w:pPr>
      <w:spacing w:beforeLines="0" w:afterLines="0"/>
    </w:pPr>
    <w:rPr>
      <w:rFonts w:ascii="宋体" w:eastAsia="宋体"/>
    </w:rPr>
  </w:style>
  <w:style w:type="paragraph" w:customStyle="1" w:styleId="64">
    <w:name w:val="注：（正文）"/>
    <w:basedOn w:val="57"/>
    <w:next w:val="23"/>
    <w:qFormat/>
    <w:uiPriority w:val="0"/>
  </w:style>
  <w:style w:type="paragraph" w:customStyle="1" w:styleId="65">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9">
    <w:name w:val="标准书眉_偶数页"/>
    <w:basedOn w:val="44"/>
    <w:next w:val="1"/>
    <w:qFormat/>
    <w:uiPriority w:val="0"/>
    <w:pPr>
      <w:jc w:val="left"/>
    </w:pPr>
  </w:style>
  <w:style w:type="paragraph" w:customStyle="1" w:styleId="70">
    <w:name w:val="标准书眉一"/>
    <w:qFormat/>
    <w:uiPriority w:val="0"/>
    <w:pPr>
      <w:jc w:val="both"/>
    </w:pPr>
    <w:rPr>
      <w:rFonts w:ascii="Times New Roman" w:hAnsi="Times New Roman" w:eastAsia="宋体" w:cs="Times New Roman"/>
      <w:lang w:val="en-US" w:eastAsia="zh-CN" w:bidi="ar-SA"/>
    </w:rPr>
  </w:style>
  <w:style w:type="paragraph" w:customStyle="1" w:styleId="71">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3">
    <w:name w:val="发布"/>
    <w:qFormat/>
    <w:uiPriority w:val="0"/>
    <w:rPr>
      <w:rFonts w:ascii="黑体" w:eastAsia="黑体"/>
      <w:spacing w:val="85"/>
      <w:w w:val="100"/>
      <w:position w:val="3"/>
      <w:sz w:val="28"/>
      <w:szCs w:val="28"/>
    </w:rPr>
  </w:style>
  <w:style w:type="paragraph" w:customStyle="1" w:styleId="74">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
    <w:basedOn w:val="78"/>
    <w:qFormat/>
    <w:uiPriority w:val="0"/>
    <w:pPr>
      <w:spacing w:before="370" w:line="400" w:lineRule="exact"/>
    </w:pPr>
    <w:rPr>
      <w:rFonts w:ascii="Times New Roman"/>
      <w:sz w:val="28"/>
      <w:szCs w:val="28"/>
    </w:rPr>
  </w:style>
  <w:style w:type="paragraph" w:customStyle="1" w:styleId="80">
    <w:name w:val="封面一致性程度标识"/>
    <w:basedOn w:val="79"/>
    <w:qFormat/>
    <w:uiPriority w:val="0"/>
    <w:pPr>
      <w:spacing w:before="440"/>
    </w:pPr>
    <w:rPr>
      <w:rFonts w:ascii="宋体" w:eastAsia="宋体"/>
    </w:rPr>
  </w:style>
  <w:style w:type="paragraph" w:customStyle="1" w:styleId="81">
    <w:name w:val="封面标准文稿类别"/>
    <w:basedOn w:val="80"/>
    <w:qFormat/>
    <w:uiPriority w:val="0"/>
    <w:pPr>
      <w:spacing w:after="160" w:line="240" w:lineRule="auto"/>
    </w:pPr>
    <w:rPr>
      <w:sz w:val="24"/>
    </w:rPr>
  </w:style>
  <w:style w:type="paragraph" w:customStyle="1" w:styleId="82">
    <w:name w:val="封面标准文稿编辑信息"/>
    <w:basedOn w:val="81"/>
    <w:qFormat/>
    <w:uiPriority w:val="0"/>
    <w:pPr>
      <w:spacing w:before="180" w:line="180" w:lineRule="exact"/>
    </w:pPr>
    <w:rPr>
      <w:sz w:val="21"/>
    </w:rPr>
  </w:style>
  <w:style w:type="paragraph" w:customStyle="1" w:styleId="83">
    <w:name w:val="封面正文"/>
    <w:qFormat/>
    <w:uiPriority w:val="0"/>
    <w:pPr>
      <w:jc w:val="both"/>
    </w:pPr>
    <w:rPr>
      <w:rFonts w:ascii="Times New Roman" w:hAnsi="Times New Roman" w:eastAsia="宋体" w:cs="Times New Roman"/>
      <w:lang w:val="en-US" w:eastAsia="zh-CN" w:bidi="ar-SA"/>
    </w:rPr>
  </w:style>
  <w:style w:type="paragraph" w:customStyle="1" w:styleId="84">
    <w:name w:val="附录标识"/>
    <w:basedOn w:val="1"/>
    <w:next w:val="23"/>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附录标题"/>
    <w:basedOn w:val="23"/>
    <w:next w:val="23"/>
    <w:qFormat/>
    <w:uiPriority w:val="0"/>
    <w:pPr>
      <w:ind w:firstLine="0" w:firstLineChars="0"/>
      <w:jc w:val="center"/>
    </w:pPr>
    <w:rPr>
      <w:rFonts w:ascii="黑体" w:eastAsia="黑体"/>
    </w:rPr>
  </w:style>
  <w:style w:type="paragraph" w:customStyle="1" w:styleId="86">
    <w:name w:val="附录表标号"/>
    <w:basedOn w:val="1"/>
    <w:next w:val="23"/>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7">
    <w:name w:val="附录表标题"/>
    <w:basedOn w:val="1"/>
    <w:next w:val="23"/>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8">
    <w:name w:val="附录二级条标题"/>
    <w:basedOn w:val="1"/>
    <w:next w:val="23"/>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9">
    <w:name w:val="附录二级无"/>
    <w:basedOn w:val="88"/>
    <w:qFormat/>
    <w:uiPriority w:val="0"/>
    <w:pPr>
      <w:tabs>
        <w:tab w:val="clear" w:pos="360"/>
      </w:tabs>
      <w:spacing w:beforeLines="0" w:afterLines="0"/>
    </w:pPr>
    <w:rPr>
      <w:rFonts w:ascii="宋体" w:eastAsia="宋体"/>
      <w:szCs w:val="21"/>
    </w:rPr>
  </w:style>
  <w:style w:type="paragraph" w:customStyle="1" w:styleId="90">
    <w:name w:val="附录公式"/>
    <w:basedOn w:val="23"/>
    <w:next w:val="23"/>
    <w:link w:val="91"/>
    <w:qFormat/>
    <w:uiPriority w:val="0"/>
  </w:style>
  <w:style w:type="character" w:customStyle="1" w:styleId="91">
    <w:name w:val="附录公式 Char"/>
    <w:basedOn w:val="41"/>
    <w:link w:val="90"/>
    <w:qFormat/>
    <w:uiPriority w:val="0"/>
    <w:rPr>
      <w:rFonts w:ascii="宋体"/>
      <w:sz w:val="21"/>
      <w:lang w:val="en-US" w:eastAsia="zh-CN" w:bidi="ar-SA"/>
    </w:rPr>
  </w:style>
  <w:style w:type="paragraph" w:customStyle="1" w:styleId="92">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3">
    <w:name w:val="附录三级条标题"/>
    <w:basedOn w:val="88"/>
    <w:next w:val="23"/>
    <w:qFormat/>
    <w:uiPriority w:val="0"/>
    <w:pPr>
      <w:numPr>
        <w:ilvl w:val="4"/>
      </w:numPr>
      <w:outlineLvl w:val="4"/>
    </w:pPr>
  </w:style>
  <w:style w:type="paragraph" w:customStyle="1" w:styleId="94">
    <w:name w:val="附录三级无"/>
    <w:basedOn w:val="93"/>
    <w:qFormat/>
    <w:uiPriority w:val="0"/>
    <w:pPr>
      <w:tabs>
        <w:tab w:val="clear" w:pos="360"/>
      </w:tabs>
      <w:spacing w:beforeLines="0" w:afterLines="0"/>
    </w:pPr>
    <w:rPr>
      <w:rFonts w:ascii="宋体" w:eastAsia="宋体"/>
      <w:szCs w:val="21"/>
    </w:rPr>
  </w:style>
  <w:style w:type="paragraph" w:customStyle="1" w:styleId="95">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6">
    <w:name w:val="附录四级条标题"/>
    <w:basedOn w:val="93"/>
    <w:next w:val="23"/>
    <w:qFormat/>
    <w:uiPriority w:val="0"/>
    <w:pPr>
      <w:numPr>
        <w:ilvl w:val="5"/>
      </w:numPr>
      <w:outlineLvl w:val="5"/>
    </w:pPr>
  </w:style>
  <w:style w:type="paragraph" w:customStyle="1" w:styleId="97">
    <w:name w:val="附录四级无"/>
    <w:basedOn w:val="96"/>
    <w:qFormat/>
    <w:uiPriority w:val="0"/>
    <w:pPr>
      <w:tabs>
        <w:tab w:val="clear" w:pos="360"/>
      </w:tabs>
      <w:spacing w:beforeLines="0" w:afterLines="0"/>
    </w:pPr>
    <w:rPr>
      <w:rFonts w:ascii="宋体" w:eastAsia="宋体"/>
      <w:szCs w:val="21"/>
    </w:rPr>
  </w:style>
  <w:style w:type="paragraph" w:customStyle="1" w:styleId="98">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9">
    <w:name w:val="附录图标题"/>
    <w:basedOn w:val="1"/>
    <w:next w:val="23"/>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0">
    <w:name w:val="附录五级条标题"/>
    <w:basedOn w:val="96"/>
    <w:next w:val="23"/>
    <w:qFormat/>
    <w:uiPriority w:val="0"/>
    <w:pPr>
      <w:numPr>
        <w:ilvl w:val="6"/>
      </w:numPr>
      <w:outlineLvl w:val="6"/>
    </w:pPr>
  </w:style>
  <w:style w:type="paragraph" w:customStyle="1" w:styleId="101">
    <w:name w:val="附录五级无"/>
    <w:basedOn w:val="100"/>
    <w:qFormat/>
    <w:uiPriority w:val="0"/>
    <w:pPr>
      <w:tabs>
        <w:tab w:val="clear" w:pos="360"/>
      </w:tabs>
      <w:spacing w:beforeLines="0" w:afterLines="0"/>
    </w:pPr>
    <w:rPr>
      <w:rFonts w:ascii="宋体" w:eastAsia="宋体"/>
      <w:szCs w:val="21"/>
    </w:rPr>
  </w:style>
  <w:style w:type="paragraph" w:customStyle="1" w:styleId="102">
    <w:name w:val="附录章标题"/>
    <w:next w:val="23"/>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一级条标题"/>
    <w:basedOn w:val="102"/>
    <w:next w:val="23"/>
    <w:qFormat/>
    <w:uiPriority w:val="0"/>
    <w:pPr>
      <w:numPr>
        <w:ilvl w:val="2"/>
      </w:numPr>
      <w:autoSpaceDN w:val="0"/>
      <w:spacing w:beforeLines="50" w:afterLines="50"/>
      <w:outlineLvl w:val="2"/>
    </w:pPr>
  </w:style>
  <w:style w:type="paragraph" w:customStyle="1" w:styleId="104">
    <w:name w:val="附录一级无"/>
    <w:basedOn w:val="103"/>
    <w:qFormat/>
    <w:uiPriority w:val="0"/>
    <w:pPr>
      <w:tabs>
        <w:tab w:val="clear" w:pos="360"/>
      </w:tabs>
      <w:spacing w:beforeLines="0" w:afterLines="0"/>
    </w:pPr>
    <w:rPr>
      <w:rFonts w:ascii="宋体" w:eastAsia="宋体"/>
      <w:szCs w:val="21"/>
    </w:rPr>
  </w:style>
  <w:style w:type="paragraph" w:customStyle="1" w:styleId="105">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9">
    <w:name w:val="其他标准标志"/>
    <w:basedOn w:val="66"/>
    <w:qFormat/>
    <w:uiPriority w:val="0"/>
    <w:pPr>
      <w:framePr w:w="6101" w:vAnchor="page" w:hAnchor="page" w:x="4673" w:y="942"/>
    </w:pPr>
    <w:rPr>
      <w:w w:val="130"/>
    </w:rPr>
  </w:style>
  <w:style w:type="paragraph" w:customStyle="1" w:styleId="11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1">
    <w:name w:val="其他发布部门"/>
    <w:basedOn w:val="74"/>
    <w:qFormat/>
    <w:uiPriority w:val="0"/>
    <w:pPr>
      <w:framePr w:y="15310"/>
      <w:spacing w:line="0" w:lineRule="atLeast"/>
    </w:pPr>
    <w:rPr>
      <w:rFonts w:ascii="黑体" w:eastAsia="黑体"/>
      <w:b w:val="0"/>
    </w:rPr>
  </w:style>
  <w:style w:type="paragraph" w:customStyle="1" w:styleId="112">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3">
    <w:name w:val="三级无"/>
    <w:basedOn w:val="51"/>
    <w:qFormat/>
    <w:uiPriority w:val="0"/>
    <w:pPr>
      <w:spacing w:beforeLines="0" w:afterLines="0"/>
    </w:pPr>
    <w:rPr>
      <w:rFonts w:ascii="宋体" w:eastAsia="宋体"/>
    </w:rPr>
  </w:style>
  <w:style w:type="paragraph" w:customStyle="1" w:styleId="114">
    <w:name w:val="实施日期"/>
    <w:basedOn w:val="75"/>
    <w:qFormat/>
    <w:uiPriority w:val="0"/>
    <w:pPr>
      <w:framePr w:vAnchor="page" w:hAnchor="text"/>
      <w:jc w:val="right"/>
    </w:pPr>
  </w:style>
  <w:style w:type="paragraph" w:customStyle="1" w:styleId="115">
    <w:name w:val="示例后文字"/>
    <w:basedOn w:val="23"/>
    <w:next w:val="23"/>
    <w:qFormat/>
    <w:uiPriority w:val="0"/>
    <w:pPr>
      <w:ind w:firstLine="360"/>
    </w:pPr>
    <w:rPr>
      <w:sz w:val="18"/>
    </w:rPr>
  </w:style>
  <w:style w:type="paragraph" w:customStyle="1" w:styleId="116">
    <w:name w:val="首示例"/>
    <w:next w:val="23"/>
    <w:link w:val="117"/>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7">
    <w:name w:val="首示例 Char"/>
    <w:link w:val="116"/>
    <w:qFormat/>
    <w:uiPriority w:val="0"/>
    <w:rPr>
      <w:rFonts w:ascii="宋体" w:hAnsi="宋体"/>
      <w:kern w:val="2"/>
      <w:sz w:val="18"/>
      <w:szCs w:val="18"/>
    </w:rPr>
  </w:style>
  <w:style w:type="paragraph" w:customStyle="1" w:styleId="118">
    <w:name w:val="四级无"/>
    <w:basedOn w:val="55"/>
    <w:qFormat/>
    <w:uiPriority w:val="0"/>
    <w:pPr>
      <w:spacing w:beforeLines="0" w:afterLines="0"/>
    </w:pPr>
    <w:rPr>
      <w:rFonts w:ascii="宋体" w:eastAsia="宋体"/>
    </w:rPr>
  </w:style>
  <w:style w:type="paragraph" w:customStyle="1" w:styleId="119">
    <w:name w:val="条文脚注"/>
    <w:basedOn w:val="24"/>
    <w:qFormat/>
    <w:uiPriority w:val="0"/>
    <w:pPr>
      <w:numPr>
        <w:numId w:val="0"/>
      </w:numPr>
      <w:jc w:val="both"/>
    </w:pPr>
  </w:style>
  <w:style w:type="paragraph" w:customStyle="1" w:styleId="120">
    <w:name w:val="图标脚注说明"/>
    <w:basedOn w:val="23"/>
    <w:qFormat/>
    <w:uiPriority w:val="0"/>
    <w:pPr>
      <w:ind w:left="840" w:hanging="420" w:firstLineChars="0"/>
    </w:pPr>
    <w:rPr>
      <w:sz w:val="18"/>
      <w:szCs w:val="18"/>
    </w:rPr>
  </w:style>
  <w:style w:type="paragraph" w:customStyle="1" w:styleId="121">
    <w:name w:val="图表脚注说明"/>
    <w:basedOn w:val="1"/>
    <w:qFormat/>
    <w:uiPriority w:val="0"/>
    <w:pPr>
      <w:numPr>
        <w:ilvl w:val="0"/>
        <w:numId w:val="15"/>
      </w:numPr>
    </w:pPr>
    <w:rPr>
      <w:rFonts w:ascii="宋体"/>
      <w:sz w:val="18"/>
      <w:szCs w:val="18"/>
    </w:rPr>
  </w:style>
  <w:style w:type="paragraph" w:customStyle="1" w:styleId="122">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4">
    <w:name w:val="五级无"/>
    <w:basedOn w:val="56"/>
    <w:qFormat/>
    <w:uiPriority w:val="0"/>
    <w:pPr>
      <w:spacing w:beforeLines="0" w:afterLines="0"/>
    </w:pPr>
    <w:rPr>
      <w:rFonts w:ascii="宋体" w:eastAsia="宋体"/>
    </w:rPr>
  </w:style>
  <w:style w:type="paragraph" w:customStyle="1" w:styleId="125">
    <w:name w:val="一级无"/>
    <w:basedOn w:val="42"/>
    <w:qFormat/>
    <w:uiPriority w:val="0"/>
    <w:pPr>
      <w:spacing w:beforeLines="0" w:afterLines="0"/>
    </w:pPr>
    <w:rPr>
      <w:rFonts w:ascii="宋体" w:eastAsia="宋体"/>
    </w:rPr>
  </w:style>
  <w:style w:type="paragraph" w:customStyle="1" w:styleId="126">
    <w:name w:val="正文表标题"/>
    <w:next w:val="23"/>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7">
    <w:name w:val="正文公式编号制表符"/>
    <w:basedOn w:val="23"/>
    <w:next w:val="23"/>
    <w:qFormat/>
    <w:uiPriority w:val="0"/>
    <w:pPr>
      <w:ind w:firstLine="0" w:firstLineChars="0"/>
    </w:pPr>
  </w:style>
  <w:style w:type="paragraph" w:customStyle="1" w:styleId="128">
    <w:name w:val="正文图标题"/>
    <w:next w:val="23"/>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终结线"/>
    <w:basedOn w:val="1"/>
    <w:qFormat/>
    <w:uiPriority w:val="0"/>
    <w:pPr>
      <w:framePr w:hSpace="181" w:vSpace="181" w:wrap="around" w:vAnchor="text" w:hAnchor="margin" w:xAlign="center" w:y="285"/>
    </w:pPr>
  </w:style>
  <w:style w:type="paragraph" w:customStyle="1" w:styleId="130">
    <w:name w:val="其他发布日期"/>
    <w:basedOn w:val="75"/>
    <w:qFormat/>
    <w:uiPriority w:val="0"/>
    <w:pPr>
      <w:framePr w:vAnchor="page" w:hAnchor="text" w:x="1419"/>
    </w:pPr>
  </w:style>
  <w:style w:type="paragraph" w:customStyle="1" w:styleId="131">
    <w:name w:val="其他实施日期"/>
    <w:basedOn w:val="114"/>
    <w:qFormat/>
    <w:uiPriority w:val="0"/>
  </w:style>
  <w:style w:type="paragraph" w:customStyle="1" w:styleId="132">
    <w:name w:val="封面标准名称2"/>
    <w:basedOn w:val="78"/>
    <w:qFormat/>
    <w:uiPriority w:val="0"/>
    <w:pPr>
      <w:framePr w:y="4469"/>
      <w:spacing w:beforeLines="630"/>
    </w:pPr>
  </w:style>
  <w:style w:type="paragraph" w:customStyle="1" w:styleId="133">
    <w:name w:val="封面标准英文名称2"/>
    <w:basedOn w:val="79"/>
    <w:qFormat/>
    <w:uiPriority w:val="0"/>
    <w:pPr>
      <w:framePr w:y="4469"/>
    </w:pPr>
  </w:style>
  <w:style w:type="paragraph" w:customStyle="1" w:styleId="134">
    <w:name w:val="封面一致性程度标识2"/>
    <w:basedOn w:val="80"/>
    <w:qFormat/>
    <w:uiPriority w:val="0"/>
    <w:pPr>
      <w:framePr w:y="4469"/>
    </w:pPr>
  </w:style>
  <w:style w:type="paragraph" w:customStyle="1" w:styleId="135">
    <w:name w:val="封面标准文稿类别2"/>
    <w:basedOn w:val="81"/>
    <w:qFormat/>
    <w:uiPriority w:val="0"/>
    <w:pPr>
      <w:framePr w:y="4469"/>
    </w:pPr>
  </w:style>
  <w:style w:type="paragraph" w:customStyle="1" w:styleId="136">
    <w:name w:val="封面标准文稿编辑信息2"/>
    <w:basedOn w:val="82"/>
    <w:qFormat/>
    <w:uiPriority w:val="0"/>
    <w:pPr>
      <w:framePr w:y="4469"/>
    </w:pPr>
  </w:style>
  <w:style w:type="character" w:customStyle="1" w:styleId="137">
    <w:name w:val="批注文字 字符"/>
    <w:link w:val="8"/>
    <w:qFormat/>
    <w:uiPriority w:val="0"/>
    <w:rPr>
      <w:kern w:val="2"/>
      <w:sz w:val="21"/>
      <w:szCs w:val="24"/>
    </w:rPr>
  </w:style>
  <w:style w:type="character" w:customStyle="1" w:styleId="138">
    <w:name w:val="批注主题 字符"/>
    <w:link w:val="31"/>
    <w:qFormat/>
    <w:uiPriority w:val="0"/>
    <w:rPr>
      <w:b/>
      <w:bCs/>
      <w:kern w:val="2"/>
      <w:sz w:val="21"/>
      <w:szCs w:val="24"/>
    </w:rPr>
  </w:style>
  <w:style w:type="character" w:customStyle="1" w:styleId="139">
    <w:name w:val="批注框文本 字符"/>
    <w:link w:val="16"/>
    <w:qFormat/>
    <w:uiPriority w:val="0"/>
    <w:rPr>
      <w:kern w:val="2"/>
      <w:sz w:val="18"/>
      <w:szCs w:val="18"/>
    </w:rPr>
  </w:style>
  <w:style w:type="paragraph" w:customStyle="1" w:styleId="140">
    <w:name w:val="StdsHead3"/>
    <w:qFormat/>
    <w:uiPriority w:val="0"/>
    <w:pPr>
      <w:spacing w:before="120" w:after="120"/>
      <w:jc w:val="both"/>
    </w:pPr>
    <w:rPr>
      <w:rFonts w:ascii="Times New Roman" w:hAnsi="Times New Roman" w:eastAsia="MS Mincho" w:cs="Times New Roman"/>
      <w:lang w:val="en-US" w:eastAsia="ja-JP" w:bidi="ar-SA"/>
    </w:rPr>
  </w:style>
  <w:style w:type="paragraph" w:customStyle="1" w:styleId="141">
    <w:name w:val="StdsHead1"/>
    <w:qFormat/>
    <w:uiPriority w:val="0"/>
    <w:pPr>
      <w:keepNext/>
      <w:spacing w:before="180" w:after="60"/>
    </w:pPr>
    <w:rPr>
      <w:rFonts w:ascii="Arial" w:hAnsi="Arial" w:eastAsia="Arial Unicode MS" w:cs="Times New Roman"/>
      <w:b/>
      <w:lang w:val="en-US" w:eastAsia="ja-JP" w:bidi="ar-SA"/>
    </w:rPr>
  </w:style>
  <w:style w:type="paragraph" w:customStyle="1" w:styleId="142">
    <w:name w:val="StdsHead2"/>
    <w:link w:val="158"/>
    <w:qFormat/>
    <w:uiPriority w:val="0"/>
    <w:pPr>
      <w:spacing w:before="120" w:after="120"/>
      <w:jc w:val="both"/>
    </w:pPr>
    <w:rPr>
      <w:rFonts w:ascii="Times New Roman" w:hAnsi="Times New Roman" w:eastAsia="MS Mincho" w:cs="Times New Roman"/>
      <w:lang w:val="en-US" w:eastAsia="ja-JP" w:bidi="ar-SA"/>
    </w:rPr>
  </w:style>
  <w:style w:type="paragraph" w:customStyle="1" w:styleId="143">
    <w:name w:val="StdsHead4"/>
    <w:qFormat/>
    <w:uiPriority w:val="0"/>
    <w:pPr>
      <w:spacing w:before="120" w:after="120"/>
      <w:jc w:val="both"/>
    </w:pPr>
    <w:rPr>
      <w:rFonts w:ascii="Times New Roman" w:hAnsi="Times New Roman" w:eastAsia="MS Mincho" w:cs="Times New Roman"/>
      <w:lang w:val="en-US" w:eastAsia="ja-JP" w:bidi="ar-SA"/>
    </w:rPr>
  </w:style>
  <w:style w:type="paragraph" w:customStyle="1" w:styleId="144">
    <w:name w:val="StdsHead5"/>
    <w:qFormat/>
    <w:uiPriority w:val="0"/>
    <w:pPr>
      <w:spacing w:before="120" w:after="120"/>
      <w:jc w:val="both"/>
    </w:pPr>
    <w:rPr>
      <w:rFonts w:ascii="Times New Roman" w:hAnsi="Times New Roman" w:eastAsia="MS Mincho" w:cs="Times New Roman"/>
      <w:lang w:val="en-US" w:eastAsia="ja-JP" w:bidi="ar-SA"/>
    </w:rPr>
  </w:style>
  <w:style w:type="paragraph" w:customStyle="1" w:styleId="145">
    <w:name w:val="StdsHead6"/>
    <w:qFormat/>
    <w:uiPriority w:val="0"/>
    <w:pPr>
      <w:spacing w:before="120" w:after="120"/>
      <w:jc w:val="both"/>
    </w:pPr>
    <w:rPr>
      <w:rFonts w:ascii="Times New Roman" w:hAnsi="Times New Roman" w:eastAsia="MS Mincho" w:cs="Times New Roman"/>
      <w:lang w:val="en-US" w:eastAsia="ja-JP" w:bidi="ar-SA"/>
    </w:rPr>
  </w:style>
  <w:style w:type="paragraph" w:customStyle="1" w:styleId="146">
    <w:name w:val="StdsHead7"/>
    <w:qFormat/>
    <w:uiPriority w:val="0"/>
    <w:pPr>
      <w:spacing w:before="120" w:after="120"/>
      <w:jc w:val="both"/>
    </w:pPr>
    <w:rPr>
      <w:rFonts w:ascii="Times New Roman" w:hAnsi="Times New Roman" w:eastAsia="MS Mincho" w:cs="Times New Roman"/>
      <w:lang w:val="en-US" w:eastAsia="ja-JP" w:bidi="ar-SA"/>
    </w:rPr>
  </w:style>
  <w:style w:type="paragraph" w:customStyle="1" w:styleId="147">
    <w:name w:val="StdsHead8"/>
    <w:qFormat/>
    <w:uiPriority w:val="0"/>
    <w:pPr>
      <w:spacing w:before="120" w:after="120"/>
      <w:jc w:val="both"/>
    </w:pPr>
    <w:rPr>
      <w:rFonts w:ascii="Times New Roman" w:hAnsi="Times New Roman" w:eastAsia="MS Mincho" w:cs="Times New Roman"/>
      <w:lang w:val="en-US" w:eastAsia="ja-JP" w:bidi="ar-SA"/>
    </w:rPr>
  </w:style>
  <w:style w:type="paragraph" w:customStyle="1" w:styleId="148">
    <w:name w:val="Stds H1"/>
    <w:qFormat/>
    <w:uiPriority w:val="0"/>
    <w:pPr>
      <w:keepNext/>
      <w:spacing w:before="180" w:after="60"/>
    </w:pPr>
    <w:rPr>
      <w:rFonts w:ascii="Arial" w:hAnsi="Arial" w:eastAsia="Arial Unicode MS" w:cs="Times New Roman"/>
      <w:b/>
      <w:lang w:val="en-US" w:eastAsia="ja-JP" w:bidi="ar-SA"/>
    </w:rPr>
  </w:style>
  <w:style w:type="paragraph" w:customStyle="1" w:styleId="149">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50">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51">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52">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56">
    <w:name w:val="StdsText Char"/>
    <w:link w:val="157"/>
    <w:qFormat/>
    <w:locked/>
    <w:uiPriority w:val="0"/>
    <w:rPr>
      <w:lang w:eastAsia="ja-JP"/>
    </w:rPr>
  </w:style>
  <w:style w:type="paragraph" w:customStyle="1" w:styleId="157">
    <w:name w:val="StdsText"/>
    <w:link w:val="156"/>
    <w:qFormat/>
    <w:uiPriority w:val="0"/>
    <w:pPr>
      <w:spacing w:before="120" w:after="120"/>
      <w:jc w:val="both"/>
    </w:pPr>
    <w:rPr>
      <w:rFonts w:ascii="Times New Roman" w:hAnsi="Times New Roman" w:eastAsia="宋体" w:cs="Times New Roman"/>
      <w:lang w:val="en-US" w:eastAsia="ja-JP" w:bidi="ar-SA"/>
    </w:rPr>
  </w:style>
  <w:style w:type="character" w:customStyle="1" w:styleId="158">
    <w:name w:val="StdsHead2 Char"/>
    <w:link w:val="142"/>
    <w:qFormat/>
    <w:locked/>
    <w:uiPriority w:val="0"/>
    <w:rPr>
      <w:rFonts w:eastAsia="MS Mincho"/>
      <w:lang w:eastAsia="ja-JP"/>
    </w:rPr>
  </w:style>
  <w:style w:type="paragraph" w:customStyle="1" w:styleId="159">
    <w:name w:val="列表段落1"/>
    <w:basedOn w:val="1"/>
    <w:qFormat/>
    <w:uiPriority w:val="34"/>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794</Words>
  <Characters>4530</Characters>
  <Lines>37</Lines>
  <Paragraphs>10</Paragraphs>
  <TotalTime>12</TotalTime>
  <ScaleCrop>false</ScaleCrop>
  <LinksUpToDate>false</LinksUpToDate>
  <CharactersWithSpaces>5314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2019-01-28T16:01:00Z</dcterms:created>
  <dcterms:modified xsi:type="dcterms:W3CDTF">2021-03-17T01:27:38Z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616CAA0E5D3E4510A718C953FB5E3C87</vt:lpwstr>
  </property>
</Properties>
</file>