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sz w:val="28"/>
          <w:lang w:val="de-DE"/>
        </w:rPr>
      </w:pPr>
      <w:bookmarkStart w:id="0" w:name="SectionMark0"/>
      <w:bookmarkStart w:id="7" w:name="_GoBack"/>
      <w:bookmarkEnd w:id="7"/>
      <w:r>
        <w:rPr>
          <w:sz w:val="28"/>
          <w:lang w:val="de-DE"/>
        </w:rPr>
        <mc:AlternateContent>
          <mc:Choice Requires="wps">
            <w:drawing>
              <wp:anchor distT="0" distB="0" distL="114300" distR="114300" simplePos="0" relativeHeight="251663360" behindDoc="0" locked="1" layoutInCell="1" allowOverlap="1">
                <wp:simplePos x="0" y="0"/>
                <wp:positionH relativeFrom="margin">
                  <wp:posOffset>4052570</wp:posOffset>
                </wp:positionH>
                <wp:positionV relativeFrom="margin">
                  <wp:posOffset>107315</wp:posOffset>
                </wp:positionV>
                <wp:extent cx="1671955" cy="720090"/>
                <wp:effectExtent l="0" t="0" r="4445" b="381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1671955" cy="720090"/>
                        </a:xfrm>
                        <a:prstGeom prst="rect">
                          <a:avLst/>
                        </a:prstGeom>
                        <a:solidFill>
                          <a:srgbClr val="FFFFFF"/>
                        </a:solidFill>
                        <a:ln>
                          <a:noFill/>
                        </a:ln>
                      </wps:spPr>
                      <wps:txbx>
                        <w:txbxContent>
                          <w:p>
                            <w:pPr>
                              <w:pStyle w:val="27"/>
                            </w:pPr>
                            <w:r>
                              <w:rPr>
                                <w:rFonts w:ascii="Times New Roman" w:hAnsi="Times New Roman"/>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19.1pt;margin-top:8.45pt;height:56.7pt;width:131.65pt;mso-position-horizontal-relative:margin;mso-position-vertical-relative:margin;z-index:251663360;mso-width-relative:page;mso-height-relative:page;" fillcolor="#FFFFFF" filled="t" stroked="f" coordsize="21600,21600" o:gfxdata="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A7QX2AAAAAoBAAAPAAAAAAAAAAEA&#10;IAAAACIAAABkcnMvZG93bnJldi54bWxQSwECFAAUAAAACACHTuJAzVcjqA8CAAAsBAAADgAAAAAA&#10;AAABACAAAAAnAQAAZHJzL2Uyb0RvYy54bWxQSwUGAAAAAAYABgBZAQAAqAUAAAAA&#10;">
                <v:fill on="t" focussize="0,0"/>
                <v:stroke on="f"/>
                <v:imagedata o:title=""/>
                <o:lock v:ext="edit" aspectratio="f"/>
                <v:textbox inset="0mm,0mm,0mm,0mm">
                  <w:txbxContent>
                    <w:p>
                      <w:pPr>
                        <w:pStyle w:val="27"/>
                      </w:pPr>
                      <w:r>
                        <w:rPr>
                          <w:rFonts w:ascii="Times New Roman" w:hAnsi="Times New Roman"/>
                        </w:rPr>
                        <w:t>YS</w:t>
                      </w:r>
                    </w:p>
                  </w:txbxContent>
                </v:textbox>
                <w10:anchorlock/>
              </v:shape>
            </w:pict>
          </mc:Fallback>
        </mc:AlternateContent>
      </w:r>
      <w:r>
        <w:rPr>
          <w:sz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17780</wp:posOffset>
                </wp:positionV>
                <wp:extent cx="1133475" cy="494665"/>
                <wp:effectExtent l="0" t="0" r="4445" b="444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33475" cy="494665"/>
                        </a:xfrm>
                        <a:prstGeom prst="rect">
                          <a:avLst/>
                        </a:prstGeom>
                        <a:solidFill>
                          <a:srgbClr val="FFFFFF"/>
                        </a:solidFill>
                        <a:ln>
                          <a:noFill/>
                        </a:ln>
                      </wps:spPr>
                      <wps:txbx>
                        <w:txbxContent>
                          <w:p>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pPr>
                              <w:outlineLvl w:val="0"/>
                              <w:rPr>
                                <w:rFonts w:ascii="黑体" w:eastAsia="黑体"/>
                              </w:rPr>
                            </w:pPr>
                            <w:r>
                              <w:rPr>
                                <w:rFonts w:hint="eastAsia" w:ascii="黑体" w:eastAsia="黑体"/>
                              </w:rPr>
                              <w:t>CCS H 1</w:t>
                            </w:r>
                            <w:r>
                              <w:rPr>
                                <w:rFonts w:ascii="黑体" w:eastAsia="黑体"/>
                              </w:rPr>
                              <w:t>7</w:t>
                            </w:r>
                            <w:r>
                              <w:rPr>
                                <w:rFonts w:hint="eastAsia" w:ascii="黑体" w:eastAsia="黑体"/>
                              </w:rPr>
                              <w:t xml:space="preserve">  </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5pt;margin-top:1.4pt;height:38.95pt;width:89.25pt;z-index:251660288;mso-width-relative:page;mso-height-relative:page;" fillcolor="#FFFFFF" filled="t" stroked="f" coordsize="21600,21600" o:gfxdata="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CX/yXWAAAACAEAAA8AAAAAAAAAAQAgAAAAIgAAAGRycy9kb3ducmV2LnhtbFBLAQIUABQA&#10;AAAIAIdO4kCm0mDvKwIAAEAEAAAOAAAAAAAAAAEAIAAAACUBAABkcnMvZTJvRG9jLnhtbFBLBQYA&#10;AAAABgAGAFkBAADCBQAAAAA=&#10;">
                <v:fill on="t" focussize="0,0"/>
                <v:stroke on="f"/>
                <v:imagedata o:title=""/>
                <o:lock v:ext="edit" aspectratio="f"/>
                <v:textbox>
                  <w:txbxContent>
                    <w:p>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pPr>
                        <w:outlineLvl w:val="0"/>
                        <w:rPr>
                          <w:rFonts w:ascii="黑体" w:eastAsia="黑体"/>
                        </w:rPr>
                      </w:pPr>
                      <w:r>
                        <w:rPr>
                          <w:rFonts w:hint="eastAsia" w:ascii="黑体" w:eastAsia="黑体"/>
                        </w:rPr>
                        <w:t>CCS H 1</w:t>
                      </w:r>
                      <w:r>
                        <w:rPr>
                          <w:rFonts w:ascii="黑体" w:eastAsia="黑体"/>
                        </w:rPr>
                        <w:t>7</w:t>
                      </w:r>
                      <w:r>
                        <w:rPr>
                          <w:rFonts w:hint="eastAsia" w:ascii="黑体" w:eastAsia="黑体"/>
                        </w:rPr>
                        <w:t xml:space="preserve">  </w:t>
                      </w:r>
                    </w:p>
                    <w:p/>
                  </w:txbxContent>
                </v:textbox>
              </v:shape>
            </w:pict>
          </mc:Fallback>
        </mc:AlternateContent>
      </w:r>
      <w:r>
        <w:rPr>
          <w:sz w:val="28"/>
          <w:lang w:val="de-D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8256270</wp:posOffset>
                </wp:positionV>
                <wp:extent cx="6121400" cy="0"/>
                <wp:effectExtent l="12065" t="12700" r="10160" b="6350"/>
                <wp:wrapNone/>
                <wp:docPr id="10"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10" o:spid="_x0000_s1026" o:spt="20" style="position:absolute;left:0pt;margin-top:650.1pt;height:0pt;width:482pt;mso-position-horizontal:center;z-index:251659264;mso-width-relative:page;mso-height-relative:page;" filled="f" stroked="t" coordsize="21600,21600" o:gfxdata="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YmSB/VAAAACgEAAA8AAAAAAAAAAQAgAAAA&#10;IgAAAGRycy9kb3ducmV2LnhtbFBLAQIUABQAAAAIAIdO4kCwZaVU1QEAAKQDAAAOAAAAAAAAAAEA&#10;IAAAACQBAABkcnMvZTJvRG9jLnhtbFBLBQYAAAAABgAGAFkBAABrBQAAAAA=&#10;">
                <v:fill on="f" focussize="0,0"/>
                <v:stroke weight="1pt" color="#FFFFFF" joinstyle="round"/>
                <v:imagedata o:title=""/>
                <o:lock v:ext="edit" aspectratio="f"/>
              </v:line>
            </w:pict>
          </mc:Fallback>
        </mc:AlternateContent>
      </w:r>
      <w:r>
        <w:rPr>
          <w:sz w:val="28"/>
          <w:lang w:val="de-DE"/>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8365490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42"/>
                              <w:rPr>
                                <w:b w:val="0"/>
                                <w:bCs/>
                              </w:rPr>
                            </w:pPr>
                            <w:r>
                              <w:rPr>
                                <w:rFonts w:hint="eastAsia" w:ascii="黑体" w:eastAsia="黑体"/>
                                <w:b w:val="0"/>
                                <w:bCs/>
                                <w:sz w:val="32"/>
                                <w:szCs w:val="32"/>
                              </w:rPr>
                              <w:t>中华人民共和国工业和信息化部</w:t>
                            </w:r>
                            <w:r>
                              <w:rPr>
                                <w:rStyle w:val="13"/>
                                <w:rFonts w:hint="eastAsia"/>
                                <w:b w:val="0"/>
                                <w:bCs/>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658.7pt;height:28.6pt;width:481.9pt;mso-position-horizontal-relative:margin;mso-position-vertical-relative:margin;z-index:251657216;mso-width-relative:page;mso-height-relative:page;" fillcolor="#FFFFFF" filled="t" stroked="f" coordsize="21600,21600" o:gfxdata="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ZzDNX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pPr>
                        <w:pStyle w:val="42"/>
                        <w:rPr>
                          <w:b w:val="0"/>
                          <w:bCs/>
                        </w:rPr>
                      </w:pPr>
                      <w:r>
                        <w:rPr>
                          <w:rFonts w:hint="eastAsia" w:ascii="黑体" w:eastAsia="黑体"/>
                          <w:b w:val="0"/>
                          <w:bCs/>
                          <w:sz w:val="32"/>
                          <w:szCs w:val="32"/>
                        </w:rPr>
                        <w:t>中华人民共和国工业和信息化部</w:t>
                      </w:r>
                      <w:r>
                        <w:rPr>
                          <w:rStyle w:val="13"/>
                          <w:rFonts w:hint="eastAsia"/>
                          <w:b w:val="0"/>
                          <w:bCs/>
                        </w:rPr>
                        <w:t xml:space="preserve"> 发布</w:t>
                      </w:r>
                    </w:p>
                  </w:txbxContent>
                </v:textbox>
                <w10:anchorlock/>
              </v:shape>
            </w:pict>
          </mc:Fallback>
        </mc:AlternateContent>
      </w:r>
      <w:r>
        <w:rPr>
          <w:sz w:val="28"/>
          <w:lang w:val="de-DE"/>
        </w:rPr>
        <mc:AlternateContent>
          <mc:Choice Requires="wps">
            <w:drawing>
              <wp:anchor distT="0" distB="0" distL="114300" distR="114300" simplePos="0" relativeHeight="251656192" behindDoc="0" locked="1" layoutInCell="1" allowOverlap="1">
                <wp:simplePos x="0" y="0"/>
                <wp:positionH relativeFrom="margin">
                  <wp:posOffset>3467100</wp:posOffset>
                </wp:positionH>
                <wp:positionV relativeFrom="margin">
                  <wp:posOffset>7894320</wp:posOffset>
                </wp:positionV>
                <wp:extent cx="2667000" cy="312420"/>
                <wp:effectExtent l="0" t="0" r="4445"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wps:spPr>
                      <wps:txbx>
                        <w:txbxContent>
                          <w:p>
                            <w:pPr>
                              <w:pStyle w:val="33"/>
                              <w:numPr>
                                <w:ilvl w:val="0"/>
                                <w:numId w:val="0"/>
                              </w:numPr>
                              <w:ind w:firstLine="1120" w:firstLineChars="400"/>
                              <w:jc w:val="both"/>
                            </w:pPr>
                            <w:r>
                              <w:rPr>
                                <w:rFonts w:hint="eastAsia" w:ascii="黑体" w:hAnsi="黑体" w:cs="黑体"/>
                              </w:rPr>
                              <w:t xml:space="preserve">202×-××-××实施 </w:t>
                            </w:r>
                            <w:r>
                              <w:rPr>
                                <w:rFonts w:hint="eastAsia"/>
                              </w:rPr>
                              <w:t xml:space="preserve">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73pt;margin-top:621.6pt;height:24.6pt;width:210pt;mso-position-horizontal-relative:margin;mso-position-vertical-relative:margin;z-index:251656192;mso-width-relative:page;mso-height-relative:page;" fillcolor="#FFFFFF" filled="t" stroked="f" coordsize="21600,21600" o:gfxdata="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9BM6NoAAAANAQAADwAAAAAAAAAB&#10;ACAAAAAiAAAAZHJzL2Rvd25yZXYueG1sUEsBAhQAFAAAAAgAh07iQMMh8qMOAgAAKwQAAA4AAAAA&#10;AAAAAQAgAAAAKQEAAGRycy9lMm9Eb2MueG1sUEsFBgAAAAAGAAYAWQEAAKkFAAAAAA==&#10;">
                <v:fill on="t" focussize="0,0"/>
                <v:stroke on="f"/>
                <v:imagedata o:title=""/>
                <o:lock v:ext="edit" aspectratio="f"/>
                <v:textbox inset="0mm,0mm,0mm,0mm">
                  <w:txbxContent>
                    <w:p>
                      <w:pPr>
                        <w:pStyle w:val="33"/>
                        <w:numPr>
                          <w:ilvl w:val="0"/>
                          <w:numId w:val="0"/>
                        </w:numPr>
                        <w:ind w:firstLine="1120" w:firstLineChars="400"/>
                        <w:jc w:val="both"/>
                      </w:pPr>
                      <w:r>
                        <w:rPr>
                          <w:rFonts w:hint="eastAsia" w:ascii="黑体" w:hAnsi="黑体" w:cs="黑体"/>
                        </w:rPr>
                        <w:t xml:space="preserve">202×-××-××实施 </w:t>
                      </w:r>
                      <w:r>
                        <w:rPr>
                          <w:rFonts w:hint="eastAsia"/>
                        </w:rPr>
                        <w:t xml:space="preserve">       </w:t>
                      </w:r>
                    </w:p>
                  </w:txbxContent>
                </v:textbox>
                <w10:anchorlock/>
              </v:shape>
            </w:pict>
          </mc:Fallback>
        </mc:AlternateContent>
      </w:r>
      <w:r>
        <w:rPr>
          <w:sz w:val="28"/>
          <w:lang w:val="de-DE"/>
        </w:rP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7894320</wp:posOffset>
                </wp:positionV>
                <wp:extent cx="2019300" cy="312420"/>
                <wp:effectExtent l="0" t="0" r="4445"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4"/>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21.6pt;height:24.6pt;width:159pt;mso-position-horizontal-relative:margin;mso-position-vertical-relative:margin;z-index:251655168;mso-width-relative:page;mso-height-relative:page;" fillcolor="#FFFFFF" filled="t" stroked="f" coordsize="21600,21600" o:gfxdata="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20Ri3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pStyle w:val="34"/>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v:textbox>
                <w10:anchorlock/>
              </v:shape>
            </w:pict>
          </mc:Fallback>
        </mc:AlternateContent>
      </w:r>
      <w:r>
        <w:rPr>
          <w:sz w:val="28"/>
          <w:lang w:val="de-DE"/>
        </w:rPr>
        <mc:AlternateContent>
          <mc:Choice Requires="wps">
            <w:drawing>
              <wp:anchor distT="0" distB="0" distL="114300" distR="114300" simplePos="0" relativeHeight="251654144" behindDoc="0" locked="1" layoutInCell="1" allowOverlap="1">
                <wp:simplePos x="0" y="0"/>
                <wp:positionH relativeFrom="margin">
                  <wp:posOffset>-2540</wp:posOffset>
                </wp:positionH>
                <wp:positionV relativeFrom="margin">
                  <wp:posOffset>2583815</wp:posOffset>
                </wp:positionV>
                <wp:extent cx="6121400" cy="5076825"/>
                <wp:effectExtent l="2540" t="0" r="635"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5076825"/>
                        </a:xfrm>
                        <a:prstGeom prst="rect">
                          <a:avLst/>
                        </a:prstGeom>
                        <a:solidFill>
                          <a:srgbClr val="FFFFFF"/>
                        </a:solidFill>
                        <a:ln>
                          <a:noFill/>
                        </a:ln>
                      </wps:spPr>
                      <wps:txbx>
                        <w:txbxContent>
                          <w:p>
                            <w:pPr>
                              <w:autoSpaceDE w:val="0"/>
                              <w:autoSpaceDN w:val="0"/>
                              <w:adjustRightInd w:val="0"/>
                              <w:snapToGrid w:val="0"/>
                              <w:spacing w:line="360" w:lineRule="auto"/>
                              <w:jc w:val="center"/>
                              <w:rPr>
                                <w:rFonts w:hint="eastAsia" w:eastAsia="黑体"/>
                                <w:kern w:val="0"/>
                                <w:sz w:val="52"/>
                                <w:szCs w:val="52"/>
                              </w:rPr>
                            </w:pPr>
                            <w:r>
                              <w:rPr>
                                <w:rFonts w:hint="eastAsia" w:eastAsia="黑体"/>
                                <w:kern w:val="0"/>
                                <w:sz w:val="52"/>
                                <w:szCs w:val="52"/>
                              </w:rPr>
                              <w:t>银钨合金</w:t>
                            </w:r>
                            <w:r>
                              <w:rPr>
                                <w:rFonts w:eastAsia="黑体"/>
                                <w:kern w:val="0"/>
                                <w:sz w:val="52"/>
                                <w:szCs w:val="52"/>
                              </w:rPr>
                              <w:t>化学分析方法</w:t>
                            </w:r>
                          </w:p>
                          <w:p>
                            <w:pPr>
                              <w:autoSpaceDE w:val="0"/>
                              <w:autoSpaceDN w:val="0"/>
                              <w:adjustRightInd w:val="0"/>
                              <w:snapToGrid w:val="0"/>
                              <w:spacing w:line="360" w:lineRule="auto"/>
                              <w:jc w:val="center"/>
                              <w:rPr>
                                <w:rFonts w:eastAsia="黑体"/>
                                <w:kern w:val="0"/>
                                <w:sz w:val="52"/>
                                <w:szCs w:val="52"/>
                              </w:rPr>
                            </w:pPr>
                            <w:r>
                              <w:rPr>
                                <w:rFonts w:hint="eastAsia" w:eastAsia="黑体"/>
                                <w:kern w:val="0"/>
                                <w:sz w:val="52"/>
                                <w:szCs w:val="52"/>
                              </w:rPr>
                              <w:t>第</w:t>
                            </w:r>
                            <w:r>
                              <w:rPr>
                                <w:rFonts w:ascii="Times New Roman" w:hAnsi="Times New Roman" w:eastAsia="黑体"/>
                                <w:kern w:val="0"/>
                                <w:sz w:val="52"/>
                                <w:szCs w:val="52"/>
                              </w:rPr>
                              <w:t>2</w:t>
                            </w:r>
                            <w:r>
                              <w:rPr>
                                <w:rFonts w:hint="eastAsia" w:eastAsia="黑体"/>
                                <w:kern w:val="0"/>
                                <w:sz w:val="52"/>
                                <w:szCs w:val="52"/>
                              </w:rPr>
                              <w:t>部分：</w:t>
                            </w:r>
                            <w:r>
                              <w:rPr>
                                <w:rFonts w:hint="eastAsia" w:ascii="黑体" w:eastAsia="黑体"/>
                                <w:sz w:val="52"/>
                                <w:szCs w:val="52"/>
                              </w:rPr>
                              <w:t>钨</w:t>
                            </w:r>
                            <w:r>
                              <w:rPr>
                                <w:rFonts w:hint="eastAsia" w:eastAsia="黑体"/>
                                <w:kern w:val="0"/>
                                <w:sz w:val="52"/>
                                <w:szCs w:val="52"/>
                              </w:rPr>
                              <w:t>含</w:t>
                            </w:r>
                            <w:r>
                              <w:rPr>
                                <w:rFonts w:eastAsia="黑体"/>
                                <w:kern w:val="0"/>
                                <w:sz w:val="52"/>
                                <w:szCs w:val="52"/>
                              </w:rPr>
                              <w:t>量</w:t>
                            </w:r>
                            <w:r>
                              <w:rPr>
                                <w:rFonts w:hint="eastAsia" w:eastAsia="黑体"/>
                                <w:kern w:val="0"/>
                                <w:sz w:val="52"/>
                                <w:szCs w:val="52"/>
                              </w:rPr>
                              <w:t>的测定</w:t>
                            </w:r>
                          </w:p>
                          <w:p>
                            <w:pPr>
                              <w:autoSpaceDE w:val="0"/>
                              <w:autoSpaceDN w:val="0"/>
                              <w:adjustRightInd w:val="0"/>
                              <w:snapToGrid w:val="0"/>
                              <w:spacing w:line="360" w:lineRule="auto"/>
                              <w:jc w:val="center"/>
                              <w:rPr>
                                <w:rFonts w:hint="eastAsia" w:eastAsia="黑体"/>
                                <w:kern w:val="0"/>
                                <w:sz w:val="52"/>
                                <w:szCs w:val="52"/>
                              </w:rPr>
                            </w:pPr>
                            <w:r>
                              <w:rPr>
                                <w:rFonts w:hint="eastAsia" w:eastAsia="黑体"/>
                                <w:kern w:val="0"/>
                                <w:sz w:val="52"/>
                                <w:szCs w:val="52"/>
                              </w:rPr>
                              <w:t>辛可宁重量法</w:t>
                            </w:r>
                          </w:p>
                          <w:p>
                            <w:pPr>
                              <w:autoSpaceDE w:val="0"/>
                              <w:autoSpaceDN w:val="0"/>
                              <w:adjustRightInd w:val="0"/>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Methods for chemical analysis of</w:t>
                            </w:r>
                            <w:r>
                              <w:rPr>
                                <w:rFonts w:ascii="黑体" w:hAnsi="黑体" w:eastAsia="黑体" w:cs="黑体"/>
                                <w:color w:val="000000"/>
                                <w:kern w:val="0"/>
                                <w:sz w:val="28"/>
                                <w:szCs w:val="28"/>
                              </w:rPr>
                              <w:t xml:space="preserve"> silver-tungsten alloy</w:t>
                            </w:r>
                            <w:r>
                              <w:rPr>
                                <w:rFonts w:hint="eastAsia" w:ascii="黑体" w:hAnsi="黑体" w:eastAsia="黑体" w:cs="黑体"/>
                                <w:color w:val="000000"/>
                                <w:kern w:val="0"/>
                                <w:sz w:val="28"/>
                                <w:szCs w:val="28"/>
                              </w:rPr>
                              <w:t>—</w:t>
                            </w:r>
                          </w:p>
                          <w:p>
                            <w:pPr>
                              <w:autoSpaceDE w:val="0"/>
                              <w:autoSpaceDN w:val="0"/>
                              <w:adjustRightInd w:val="0"/>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 xml:space="preserve">Part </w:t>
                            </w:r>
                            <w:r>
                              <w:rPr>
                                <w:rFonts w:ascii="黑体" w:hAnsi="黑体" w:eastAsia="黑体" w:cs="黑体"/>
                                <w:color w:val="000000"/>
                                <w:kern w:val="0"/>
                                <w:sz w:val="28"/>
                                <w:szCs w:val="28"/>
                              </w:rPr>
                              <w:t>2</w:t>
                            </w:r>
                            <w:r>
                              <w:rPr>
                                <w:rFonts w:hint="eastAsia" w:ascii="黑体" w:hAnsi="黑体" w:eastAsia="黑体" w:cs="黑体"/>
                                <w:color w:val="000000"/>
                                <w:kern w:val="0"/>
                                <w:sz w:val="28"/>
                                <w:szCs w:val="28"/>
                              </w:rPr>
                              <w:t xml:space="preserve">：Determination of </w:t>
                            </w:r>
                            <w:r>
                              <w:rPr>
                                <w:rFonts w:ascii="黑体" w:hAnsi="黑体" w:eastAsia="黑体" w:cs="黑体"/>
                                <w:color w:val="000000"/>
                                <w:kern w:val="0"/>
                                <w:sz w:val="28"/>
                                <w:szCs w:val="28"/>
                              </w:rPr>
                              <w:t>tungsten</w:t>
                            </w:r>
                            <w:r>
                              <w:rPr>
                                <w:rFonts w:hint="eastAsia" w:ascii="黑体" w:hAnsi="黑体" w:eastAsia="黑体" w:cs="黑体"/>
                                <w:color w:val="000000"/>
                                <w:kern w:val="0"/>
                                <w:sz w:val="28"/>
                                <w:szCs w:val="28"/>
                              </w:rPr>
                              <w:t xml:space="preserve"> content—</w:t>
                            </w:r>
                          </w:p>
                          <w:p>
                            <w:pPr>
                              <w:autoSpaceDE w:val="0"/>
                              <w:autoSpaceDN w:val="0"/>
                              <w:adjustRightInd w:val="0"/>
                              <w:snapToGrid w:val="0"/>
                              <w:spacing w:line="360" w:lineRule="auto"/>
                              <w:jc w:val="center"/>
                              <w:rPr>
                                <w:rFonts w:eastAsia="黑体"/>
                                <w:color w:val="000000"/>
                                <w:kern w:val="0"/>
                                <w:sz w:val="28"/>
                                <w:szCs w:val="28"/>
                              </w:rPr>
                            </w:pPr>
                            <w:r>
                              <w:rPr>
                                <w:rFonts w:ascii="黑体" w:hAnsi="黑体" w:eastAsia="黑体" w:cs="黑体"/>
                                <w:color w:val="000000"/>
                                <w:kern w:val="0"/>
                                <w:sz w:val="28"/>
                                <w:szCs w:val="28"/>
                              </w:rPr>
                              <w:t>Cinchonine gravimetric method</w:t>
                            </w:r>
                          </w:p>
                          <w:p>
                            <w:pPr>
                              <w:autoSpaceDE w:val="0"/>
                              <w:autoSpaceDN w:val="0"/>
                              <w:adjustRightInd w:val="0"/>
                              <w:snapToGrid w:val="0"/>
                              <w:rPr>
                                <w:b/>
                                <w:sz w:val="28"/>
                              </w:rPr>
                            </w:pPr>
                          </w:p>
                          <w:p>
                            <w:pPr>
                              <w:autoSpaceDE w:val="0"/>
                              <w:autoSpaceDN w:val="0"/>
                              <w:adjustRightInd w:val="0"/>
                              <w:snapToGrid w:val="0"/>
                              <w:rPr>
                                <w:b/>
                                <w:sz w:val="28"/>
                              </w:rPr>
                            </w:pPr>
                          </w:p>
                          <w:p>
                            <w:pPr>
                              <w:autoSpaceDE w:val="0"/>
                              <w:autoSpaceDN w:val="0"/>
                              <w:adjustRightInd w:val="0"/>
                              <w:snapToGrid w:val="0"/>
                              <w:jc w:val="center"/>
                              <w:rPr>
                                <w:sz w:val="28"/>
                              </w:rPr>
                            </w:pPr>
                            <w:r>
                              <w:rPr>
                                <w:rFonts w:hint="eastAsia"/>
                                <w:sz w:val="28"/>
                              </w:rPr>
                              <w:t>（讨论稿）</w:t>
                            </w:r>
                          </w:p>
                          <w:p>
                            <w:pPr>
                              <w:pStyle w:val="40"/>
                              <w:spacing w:before="0" w:line="240" w:lineRule="auto"/>
                              <w:jc w:val="both"/>
                              <w:rPr>
                                <w:sz w:val="32"/>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2pt;margin-top:203.45pt;height:399.75pt;width:482pt;mso-position-horizontal-relative:margin;mso-position-vertical-relative:margin;z-index:251654144;mso-width-relative:page;mso-height-relative:page;" fillcolor="#FFFFFF" filled="t" stroked="f" coordsize="21600,21600" o:gfxdata="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l19w2QAAAAoBAAAPAAAAAAAA&#10;AAEAIAAAACIAAABkcnMvZG93bnJldi54bWxQSwECFAAUAAAACACHTuJAel4ZgxECAAAsBAAADgAA&#10;AAAAAAABACAAAAAoAQAAZHJzL2Uyb0RvYy54bWxQSwUGAAAAAAYABgBZAQAAqwUAAAAA&#10;">
                <v:fill on="t" focussize="0,0"/>
                <v:stroke on="f"/>
                <v:imagedata o:title=""/>
                <o:lock v:ext="edit" aspectratio="f"/>
                <v:textbox inset="0mm,0mm,0mm,0mm">
                  <w:txbxContent>
                    <w:p>
                      <w:pPr>
                        <w:autoSpaceDE w:val="0"/>
                        <w:autoSpaceDN w:val="0"/>
                        <w:adjustRightInd w:val="0"/>
                        <w:snapToGrid w:val="0"/>
                        <w:spacing w:line="360" w:lineRule="auto"/>
                        <w:jc w:val="center"/>
                        <w:rPr>
                          <w:rFonts w:hint="eastAsia" w:eastAsia="黑体"/>
                          <w:kern w:val="0"/>
                          <w:sz w:val="52"/>
                          <w:szCs w:val="52"/>
                        </w:rPr>
                      </w:pPr>
                      <w:r>
                        <w:rPr>
                          <w:rFonts w:hint="eastAsia" w:eastAsia="黑体"/>
                          <w:kern w:val="0"/>
                          <w:sz w:val="52"/>
                          <w:szCs w:val="52"/>
                        </w:rPr>
                        <w:t>银钨合金</w:t>
                      </w:r>
                      <w:r>
                        <w:rPr>
                          <w:rFonts w:eastAsia="黑体"/>
                          <w:kern w:val="0"/>
                          <w:sz w:val="52"/>
                          <w:szCs w:val="52"/>
                        </w:rPr>
                        <w:t>化学分析方法</w:t>
                      </w:r>
                    </w:p>
                    <w:p>
                      <w:pPr>
                        <w:autoSpaceDE w:val="0"/>
                        <w:autoSpaceDN w:val="0"/>
                        <w:adjustRightInd w:val="0"/>
                        <w:snapToGrid w:val="0"/>
                        <w:spacing w:line="360" w:lineRule="auto"/>
                        <w:jc w:val="center"/>
                        <w:rPr>
                          <w:rFonts w:eastAsia="黑体"/>
                          <w:kern w:val="0"/>
                          <w:sz w:val="52"/>
                          <w:szCs w:val="52"/>
                        </w:rPr>
                      </w:pPr>
                      <w:r>
                        <w:rPr>
                          <w:rFonts w:hint="eastAsia" w:eastAsia="黑体"/>
                          <w:kern w:val="0"/>
                          <w:sz w:val="52"/>
                          <w:szCs w:val="52"/>
                        </w:rPr>
                        <w:t>第</w:t>
                      </w:r>
                      <w:r>
                        <w:rPr>
                          <w:rFonts w:ascii="Times New Roman" w:hAnsi="Times New Roman" w:eastAsia="黑体"/>
                          <w:kern w:val="0"/>
                          <w:sz w:val="52"/>
                          <w:szCs w:val="52"/>
                        </w:rPr>
                        <w:t>2</w:t>
                      </w:r>
                      <w:r>
                        <w:rPr>
                          <w:rFonts w:hint="eastAsia" w:eastAsia="黑体"/>
                          <w:kern w:val="0"/>
                          <w:sz w:val="52"/>
                          <w:szCs w:val="52"/>
                        </w:rPr>
                        <w:t>部分：</w:t>
                      </w:r>
                      <w:r>
                        <w:rPr>
                          <w:rFonts w:hint="eastAsia" w:ascii="黑体" w:eastAsia="黑体"/>
                          <w:sz w:val="52"/>
                          <w:szCs w:val="52"/>
                        </w:rPr>
                        <w:t>钨</w:t>
                      </w:r>
                      <w:r>
                        <w:rPr>
                          <w:rFonts w:hint="eastAsia" w:eastAsia="黑体"/>
                          <w:kern w:val="0"/>
                          <w:sz w:val="52"/>
                          <w:szCs w:val="52"/>
                        </w:rPr>
                        <w:t>含</w:t>
                      </w:r>
                      <w:r>
                        <w:rPr>
                          <w:rFonts w:eastAsia="黑体"/>
                          <w:kern w:val="0"/>
                          <w:sz w:val="52"/>
                          <w:szCs w:val="52"/>
                        </w:rPr>
                        <w:t>量</w:t>
                      </w:r>
                      <w:r>
                        <w:rPr>
                          <w:rFonts w:hint="eastAsia" w:eastAsia="黑体"/>
                          <w:kern w:val="0"/>
                          <w:sz w:val="52"/>
                          <w:szCs w:val="52"/>
                        </w:rPr>
                        <w:t>的测定</w:t>
                      </w:r>
                    </w:p>
                    <w:p>
                      <w:pPr>
                        <w:autoSpaceDE w:val="0"/>
                        <w:autoSpaceDN w:val="0"/>
                        <w:adjustRightInd w:val="0"/>
                        <w:snapToGrid w:val="0"/>
                        <w:spacing w:line="360" w:lineRule="auto"/>
                        <w:jc w:val="center"/>
                        <w:rPr>
                          <w:rFonts w:hint="eastAsia" w:eastAsia="黑体"/>
                          <w:kern w:val="0"/>
                          <w:sz w:val="52"/>
                          <w:szCs w:val="52"/>
                        </w:rPr>
                      </w:pPr>
                      <w:r>
                        <w:rPr>
                          <w:rFonts w:hint="eastAsia" w:eastAsia="黑体"/>
                          <w:kern w:val="0"/>
                          <w:sz w:val="52"/>
                          <w:szCs w:val="52"/>
                        </w:rPr>
                        <w:t>辛可宁重量法</w:t>
                      </w:r>
                    </w:p>
                    <w:p>
                      <w:pPr>
                        <w:autoSpaceDE w:val="0"/>
                        <w:autoSpaceDN w:val="0"/>
                        <w:adjustRightInd w:val="0"/>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Methods for chemical analysis of</w:t>
                      </w:r>
                      <w:r>
                        <w:rPr>
                          <w:rFonts w:ascii="黑体" w:hAnsi="黑体" w:eastAsia="黑体" w:cs="黑体"/>
                          <w:color w:val="000000"/>
                          <w:kern w:val="0"/>
                          <w:sz w:val="28"/>
                          <w:szCs w:val="28"/>
                        </w:rPr>
                        <w:t xml:space="preserve"> silver-tungsten alloy</w:t>
                      </w:r>
                      <w:r>
                        <w:rPr>
                          <w:rFonts w:hint="eastAsia" w:ascii="黑体" w:hAnsi="黑体" w:eastAsia="黑体" w:cs="黑体"/>
                          <w:color w:val="000000"/>
                          <w:kern w:val="0"/>
                          <w:sz w:val="28"/>
                          <w:szCs w:val="28"/>
                        </w:rPr>
                        <w:t>—</w:t>
                      </w:r>
                    </w:p>
                    <w:p>
                      <w:pPr>
                        <w:autoSpaceDE w:val="0"/>
                        <w:autoSpaceDN w:val="0"/>
                        <w:adjustRightInd w:val="0"/>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 xml:space="preserve">Part </w:t>
                      </w:r>
                      <w:r>
                        <w:rPr>
                          <w:rFonts w:ascii="黑体" w:hAnsi="黑体" w:eastAsia="黑体" w:cs="黑体"/>
                          <w:color w:val="000000"/>
                          <w:kern w:val="0"/>
                          <w:sz w:val="28"/>
                          <w:szCs w:val="28"/>
                        </w:rPr>
                        <w:t>2</w:t>
                      </w:r>
                      <w:r>
                        <w:rPr>
                          <w:rFonts w:hint="eastAsia" w:ascii="黑体" w:hAnsi="黑体" w:eastAsia="黑体" w:cs="黑体"/>
                          <w:color w:val="000000"/>
                          <w:kern w:val="0"/>
                          <w:sz w:val="28"/>
                          <w:szCs w:val="28"/>
                        </w:rPr>
                        <w:t xml:space="preserve">：Determination of </w:t>
                      </w:r>
                      <w:r>
                        <w:rPr>
                          <w:rFonts w:ascii="黑体" w:hAnsi="黑体" w:eastAsia="黑体" w:cs="黑体"/>
                          <w:color w:val="000000"/>
                          <w:kern w:val="0"/>
                          <w:sz w:val="28"/>
                          <w:szCs w:val="28"/>
                        </w:rPr>
                        <w:t>tungsten</w:t>
                      </w:r>
                      <w:r>
                        <w:rPr>
                          <w:rFonts w:hint="eastAsia" w:ascii="黑体" w:hAnsi="黑体" w:eastAsia="黑体" w:cs="黑体"/>
                          <w:color w:val="000000"/>
                          <w:kern w:val="0"/>
                          <w:sz w:val="28"/>
                          <w:szCs w:val="28"/>
                        </w:rPr>
                        <w:t xml:space="preserve"> content—</w:t>
                      </w:r>
                    </w:p>
                    <w:p>
                      <w:pPr>
                        <w:autoSpaceDE w:val="0"/>
                        <w:autoSpaceDN w:val="0"/>
                        <w:adjustRightInd w:val="0"/>
                        <w:snapToGrid w:val="0"/>
                        <w:spacing w:line="360" w:lineRule="auto"/>
                        <w:jc w:val="center"/>
                        <w:rPr>
                          <w:rFonts w:eastAsia="黑体"/>
                          <w:color w:val="000000"/>
                          <w:kern w:val="0"/>
                          <w:sz w:val="28"/>
                          <w:szCs w:val="28"/>
                        </w:rPr>
                      </w:pPr>
                      <w:r>
                        <w:rPr>
                          <w:rFonts w:ascii="黑体" w:hAnsi="黑体" w:eastAsia="黑体" w:cs="黑体"/>
                          <w:color w:val="000000"/>
                          <w:kern w:val="0"/>
                          <w:sz w:val="28"/>
                          <w:szCs w:val="28"/>
                        </w:rPr>
                        <w:t>Cinchonine gravimetric method</w:t>
                      </w:r>
                    </w:p>
                    <w:p>
                      <w:pPr>
                        <w:autoSpaceDE w:val="0"/>
                        <w:autoSpaceDN w:val="0"/>
                        <w:adjustRightInd w:val="0"/>
                        <w:snapToGrid w:val="0"/>
                        <w:rPr>
                          <w:b/>
                          <w:sz w:val="28"/>
                        </w:rPr>
                      </w:pPr>
                    </w:p>
                    <w:p>
                      <w:pPr>
                        <w:autoSpaceDE w:val="0"/>
                        <w:autoSpaceDN w:val="0"/>
                        <w:adjustRightInd w:val="0"/>
                        <w:snapToGrid w:val="0"/>
                        <w:rPr>
                          <w:b/>
                          <w:sz w:val="28"/>
                        </w:rPr>
                      </w:pPr>
                    </w:p>
                    <w:p>
                      <w:pPr>
                        <w:autoSpaceDE w:val="0"/>
                        <w:autoSpaceDN w:val="0"/>
                        <w:adjustRightInd w:val="0"/>
                        <w:snapToGrid w:val="0"/>
                        <w:jc w:val="center"/>
                        <w:rPr>
                          <w:sz w:val="28"/>
                        </w:rPr>
                      </w:pPr>
                      <w:r>
                        <w:rPr>
                          <w:rFonts w:hint="eastAsia"/>
                          <w:sz w:val="28"/>
                        </w:rPr>
                        <w:t>（讨论稿）</w:t>
                      </w:r>
                    </w:p>
                    <w:p>
                      <w:pPr>
                        <w:pStyle w:val="40"/>
                        <w:spacing w:before="0" w:line="240" w:lineRule="auto"/>
                        <w:jc w:val="both"/>
                        <w:rPr>
                          <w:sz w:val="32"/>
                        </w:rPr>
                      </w:pPr>
                    </w:p>
                  </w:txbxContent>
                </v:textbox>
                <w10:anchorlock/>
              </v:shape>
            </w:pict>
          </mc:Fallback>
        </mc:AlternateContent>
      </w:r>
      <w:r>
        <w:rPr>
          <w:sz w:val="28"/>
          <w:lang w:val="de-DE"/>
        </w:rPr>
        <mc:AlternateContent>
          <mc:Choice Requires="wps">
            <w:drawing>
              <wp:anchor distT="0" distB="0" distL="114300" distR="114300" simplePos="0" relativeHeight="251653120" behindDoc="0" locked="1" layoutInCell="1" allowOverlap="1">
                <wp:simplePos x="0" y="0"/>
                <wp:positionH relativeFrom="margin">
                  <wp:posOffset>4207510</wp:posOffset>
                </wp:positionH>
                <wp:positionV relativeFrom="margin">
                  <wp:posOffset>1401445</wp:posOffset>
                </wp:positionV>
                <wp:extent cx="1826260" cy="466090"/>
                <wp:effectExtent l="2540" t="0" r="0" b="1905"/>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1826260" cy="466090"/>
                        </a:xfrm>
                        <a:prstGeom prst="rect">
                          <a:avLst/>
                        </a:prstGeom>
                        <a:solidFill>
                          <a:srgbClr val="FFFFFF"/>
                        </a:solidFill>
                        <a:ln>
                          <a:noFill/>
                        </a:ln>
                      </wps:spPr>
                      <wps:txbx>
                        <w:txbxContent>
                          <w:p>
                            <w:pPr>
                              <w:pStyle w:val="31"/>
                              <w:rPr>
                                <w:lang w:val="de-DE"/>
                              </w:rPr>
                            </w:pPr>
                            <w:r>
                              <w:rPr>
                                <w:rFonts w:ascii="Times New Roman" w:hAnsi="Times New Roman"/>
                                <w:lang w:val="de-DE"/>
                              </w:rPr>
                              <w:t xml:space="preserve">YS/T </w:t>
                            </w:r>
                            <w:r>
                              <w:rPr>
                                <w:rFonts w:ascii="Times New Roman" w:hAnsi="Times New Roman"/>
                              </w:rPr>
                              <w:t>XXXX</w:t>
                            </w:r>
                            <w:r>
                              <w:rPr>
                                <w:rFonts w:ascii="Times New Roman" w:hAnsi="Times New Roman"/>
                                <w:lang w:val="de-DE"/>
                              </w:rPr>
                              <w:t>.</w:t>
                            </w:r>
                            <w:r>
                              <w:rPr>
                                <w:rFonts w:ascii="Times New Roman" w:hAnsi="Times New Roman"/>
                              </w:rPr>
                              <w:t>1</w:t>
                            </w:r>
                            <w:r>
                              <w:rPr>
                                <w:rFonts w:ascii="Times New Roman" w:hAnsi="Times New Roman"/>
                                <w:lang w:val="de-DE"/>
                              </w:rPr>
                              <w:t>—20</w:t>
                            </w:r>
                            <w:r>
                              <w:rPr>
                                <w:rFonts w:ascii="Times New Roman" w:hAnsi="Times New Roman"/>
                              </w:rPr>
                              <w:t>2X</w:t>
                            </w:r>
                          </w:p>
                          <w:p>
                            <w:pPr>
                              <w:pStyle w:val="30"/>
                              <w:wordWrap w:val="0"/>
                              <w:rPr>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31.3pt;margin-top:110.35pt;height:36.7pt;width:143.8pt;mso-position-horizontal-relative:margin;mso-position-vertical-relative:margin;z-index:251653120;mso-width-relative:page;mso-height-relative:page;" fillcolor="#FFFFFF" filled="t" stroked="f" coordsize="21600,21600" o:gfxdata="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GqlJ2QAAAAsBAAAPAAAAAAAAAAEA&#10;IAAAACIAAABkcnMvZG93bnJldi54bWxQSwECFAAUAAAACACHTuJArktZow4CAAArBAAADgAAAAAA&#10;AAABACAAAAAoAQAAZHJzL2Uyb0RvYy54bWxQSwUGAAAAAAYABgBZAQAAqAUAAAAA&#10;">
                <v:fill on="t" focussize="0,0"/>
                <v:stroke on="f"/>
                <v:imagedata o:title=""/>
                <o:lock v:ext="edit" aspectratio="f"/>
                <v:textbox inset="0mm,0mm,0mm,0mm">
                  <w:txbxContent>
                    <w:p>
                      <w:pPr>
                        <w:pStyle w:val="31"/>
                        <w:rPr>
                          <w:lang w:val="de-DE"/>
                        </w:rPr>
                      </w:pPr>
                      <w:r>
                        <w:rPr>
                          <w:rFonts w:ascii="Times New Roman" w:hAnsi="Times New Roman"/>
                          <w:lang w:val="de-DE"/>
                        </w:rPr>
                        <w:t xml:space="preserve">YS/T </w:t>
                      </w:r>
                      <w:r>
                        <w:rPr>
                          <w:rFonts w:ascii="Times New Roman" w:hAnsi="Times New Roman"/>
                        </w:rPr>
                        <w:t>XXXX</w:t>
                      </w:r>
                      <w:r>
                        <w:rPr>
                          <w:rFonts w:ascii="Times New Roman" w:hAnsi="Times New Roman"/>
                          <w:lang w:val="de-DE"/>
                        </w:rPr>
                        <w:t>.</w:t>
                      </w:r>
                      <w:r>
                        <w:rPr>
                          <w:rFonts w:ascii="Times New Roman" w:hAnsi="Times New Roman"/>
                        </w:rPr>
                        <w:t>1</w:t>
                      </w:r>
                      <w:r>
                        <w:rPr>
                          <w:rFonts w:ascii="Times New Roman" w:hAnsi="Times New Roman"/>
                          <w:lang w:val="de-DE"/>
                        </w:rPr>
                        <w:t>—20</w:t>
                      </w:r>
                      <w:r>
                        <w:rPr>
                          <w:rFonts w:ascii="Times New Roman" w:hAnsi="Times New Roman"/>
                        </w:rPr>
                        <w:t>2X</w:t>
                      </w:r>
                    </w:p>
                    <w:p>
                      <w:pPr>
                        <w:pStyle w:val="30"/>
                        <w:wordWrap w:val="0"/>
                        <w:rPr>
                          <w:lang w:val="de-DE"/>
                        </w:rPr>
                      </w:pPr>
                    </w:p>
                  </w:txbxContent>
                </v:textbox>
                <w10:anchorlock/>
              </v:shape>
            </w:pict>
          </mc:Fallback>
        </mc:AlternateContent>
      </w:r>
      <w:r>
        <w:rPr>
          <w:sz w:val="28"/>
          <w:lang w:val="de-DE"/>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1010920</wp:posOffset>
                </wp:positionV>
                <wp:extent cx="6120130" cy="391160"/>
                <wp:effectExtent l="0" t="0" r="0" b="635"/>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7"/>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2096;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OPv4sEOAgAAKwQAAA4AAAAAAAAA&#10;AQAgAAAAJgEAAGRycy9lMm9Eb2MueG1sUEsFBgAAAAAGAAYAWQEAAKYFAAAAAA==&#10;">
                <v:fill on="t" focussize="0,0"/>
                <v:stroke on="f"/>
                <v:imagedata o:title=""/>
                <o:lock v:ext="edit" aspectratio="f"/>
                <v:textbox inset="0mm,0mm,0mm,0mm">
                  <w:txbxContent>
                    <w:p>
                      <w:pPr>
                        <w:pStyle w:val="37"/>
                      </w:pPr>
                      <w:r>
                        <w:rPr>
                          <w:rFonts w:hint="eastAsia"/>
                        </w:rPr>
                        <w:t>中华人民共和国有色金属行业标准</w:t>
                      </w:r>
                    </w:p>
                  </w:txbxContent>
                </v:textbox>
                <w10:anchorlock/>
              </v:shape>
            </w:pict>
          </mc:Fallback>
        </mc:AlternateContent>
      </w:r>
    </w:p>
    <w:p>
      <w:pPr>
        <w:pStyle w:val="35"/>
        <w:rPr>
          <w:rFonts w:hint="eastAsia"/>
          <w:sz w:val="28"/>
          <w:lang w:val="de-DE"/>
        </w:rPr>
        <w:sectPr>
          <w:headerReference r:id="rId5" w:type="first"/>
          <w:headerReference r:id="rId3" w:type="default"/>
          <w:footerReference r:id="rId6" w:type="default"/>
          <w:headerReference r:id="rId4" w:type="even"/>
          <w:pgSz w:w="11907" w:h="16840"/>
          <w:pgMar w:top="1361" w:right="851" w:bottom="1701" w:left="1418" w:header="851" w:footer="851" w:gutter="0"/>
          <w:pgNumType w:start="1"/>
          <w:cols w:space="720" w:num="1"/>
          <w:titlePg/>
          <w:docGrid w:type="lines" w:linePitch="312" w:charSpace="0"/>
        </w:sectPr>
      </w:pPr>
      <w:r>
        <w:rPr>
          <w:sz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7807325</wp:posOffset>
                </wp:positionV>
                <wp:extent cx="6748780" cy="0"/>
                <wp:effectExtent l="9525" t="9525" r="13970" b="9525"/>
                <wp:wrapNone/>
                <wp:docPr id="3" name="自选图形 16"/>
                <wp:cNvGraphicFramePr/>
                <a:graphic xmlns:a="http://schemas.openxmlformats.org/drawingml/2006/main">
                  <a:graphicData uri="http://schemas.microsoft.com/office/word/2010/wordprocessingShape">
                    <wps:wsp>
                      <wps:cNvCnPr>
                        <a:cxnSpLocks noChangeShapeType="1"/>
                      </wps:cNvCnPr>
                      <wps:spPr bwMode="auto">
                        <a:xfrm>
                          <a:off x="0" y="0"/>
                          <a:ext cx="6748780" cy="0"/>
                        </a:xfrm>
                        <a:prstGeom prst="straightConnector1">
                          <a:avLst/>
                        </a:prstGeom>
                        <a:noFill/>
                        <a:ln w="9525">
                          <a:solidFill>
                            <a:srgbClr val="000000"/>
                          </a:solidFill>
                          <a:round/>
                        </a:ln>
                      </wps:spPr>
                      <wps:bodyPr/>
                    </wps:wsp>
                  </a:graphicData>
                </a:graphic>
              </wp:anchor>
            </w:drawing>
          </mc:Choice>
          <mc:Fallback>
            <w:pict>
              <v:shape id="自选图形 16" o:spid="_x0000_s1026" o:spt="32" type="#_x0000_t32" style="position:absolute;left:0pt;margin-left:-35.65pt;margin-top:614.75pt;height:0pt;width:531.4pt;z-index:251662336;mso-width-relative:page;mso-height-relative:page;" filled="f" stroked="t" coordsize="21600,21600" o:gfxdata="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gZgH2AAAAA0BAAAPAAAAAAAAAAEAIAAAACIAAABkcnMvZG93bnJldi54bWxQSwECFAAUAAAA&#10;CACHTuJAad9loe4BAAC2AwAADgAAAAAAAAABACAAAAAnAQAAZHJzL2Uyb0RvYy54bWxQSwUGAAAA&#10;AAYABgBZAQAAhwUAAAAA&#10;">
                <v:fill on="f" focussize="0,0"/>
                <v:stroke color="#000000" joinstyle="round"/>
                <v:imagedata o:title=""/>
                <o:lock v:ext="edit" aspectratio="f"/>
              </v:shape>
            </w:pict>
          </mc:Fallback>
        </mc:AlternateContent>
      </w:r>
      <w:r>
        <w:rPr>
          <w:sz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-195580</wp:posOffset>
                </wp:positionH>
                <wp:positionV relativeFrom="paragraph">
                  <wp:posOffset>1463675</wp:posOffset>
                </wp:positionV>
                <wp:extent cx="6429375" cy="9525"/>
                <wp:effectExtent l="9525" t="9525" r="9525" b="9525"/>
                <wp:wrapNone/>
                <wp:docPr id="2" name="自选图形 15"/>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0000"/>
                          </a:solidFill>
                          <a:round/>
                        </a:ln>
                      </wps:spPr>
                      <wps:bodyPr/>
                    </wps:wsp>
                  </a:graphicData>
                </a:graphic>
              </wp:anchor>
            </w:drawing>
          </mc:Choice>
          <mc:Fallback>
            <w:pict>
              <v:shape id="自选图形 15" o:spid="_x0000_s1026" o:spt="32" type="#_x0000_t32" style="position:absolute;left:0pt;flip:y;margin-left:-15.4pt;margin-top:115.25pt;height:0.75pt;width:506.25pt;z-index:251661312;mso-width-relative:page;mso-height-relative:page;" filled="f" stroked="t" coordsize="21600,21600" o:gfxdata="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Z3/dkAAAALAQAADwAAAAAAAAABACAAAAAiAAAAZHJzL2Rvd25yZXYueG1sUEsBAhQA&#10;FAAAAAgAh07iQHwYGUDxAQAAwwMAAA4AAAAAAAAAAQAgAAAAKAEAAGRycy9lMm9Eb2MueG1sUEsF&#10;BgAAAAAGAAYAWQEAAIsFAAAAAA==&#10;">
                <v:fill on="f" focussize="0,0"/>
                <v:stroke color="#000000" joinstyle="round"/>
                <v:imagedata o:title=""/>
                <o:lock v:ext="edit" aspectratio="f"/>
              </v:shape>
            </w:pict>
          </mc:Fallback>
        </mc:AlternateContent>
      </w:r>
      <w:r>
        <w:rPr>
          <w:sz w:val="28"/>
          <w:lang w:val="de-DE"/>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1471295</wp:posOffset>
                </wp:positionV>
                <wp:extent cx="6121400" cy="0"/>
                <wp:effectExtent l="12065" t="7620" r="10160" b="11430"/>
                <wp:wrapNone/>
                <wp:docPr id="1" name="直线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9" o:spid="_x0000_s1026" o:spt="20" style="position:absolute;left:0pt;margin-left:-0.2pt;margin-top:115.85pt;height:0pt;width:482pt;z-index:251658240;mso-width-relative:page;mso-height-relative:page;" filled="f" stroked="t" coordsize="21600,21600" o:gfxdata="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JO1NcAAAAJAQAADwAAAAAAAAABACAA&#10;AAAiAAAAZHJzL2Rvd25yZXYueG1sUEsBAhQAFAAAAAgAh07iQIpNy4zVAQAAogMAAA4AAAAAAAAA&#10;AQAgAAAAJgEAAGRycy9lMm9Eb2MueG1sUEsFBgAAAAAGAAYAWQEAAG0FAAAAAA==&#10;">
                <v:fill on="f" focussize="0,0"/>
                <v:stroke weight="1pt" color="#FFFFFF" joinstyle="round"/>
                <v:imagedata o:title=""/>
                <o:lock v:ext="edit" aspectratio="f"/>
              </v:line>
            </w:pict>
          </mc:Fallback>
        </mc:AlternateContent>
      </w:r>
    </w:p>
    <w:bookmarkEnd w:id="0"/>
    <w:p>
      <w:pPr>
        <w:pStyle w:val="25"/>
        <w:adjustRightInd w:val="0"/>
        <w:snapToGrid w:val="0"/>
        <w:spacing w:before="0" w:after="0" w:line="240" w:lineRule="auto"/>
        <w:jc w:val="both"/>
        <w:rPr>
          <w:rFonts w:hint="eastAsia" w:ascii="Times New Roman"/>
          <w:bCs/>
          <w:spacing w:val="6"/>
          <w:szCs w:val="32"/>
        </w:rPr>
      </w:pPr>
    </w:p>
    <w:p>
      <w:pPr>
        <w:pStyle w:val="25"/>
        <w:spacing w:before="0" w:after="0" w:line="240" w:lineRule="auto"/>
        <w:rPr>
          <w:rFonts w:ascii="Times New Roman" w:hAnsi="Times New Roman"/>
        </w:rPr>
      </w:pPr>
      <w:bookmarkStart w:id="1" w:name="_Hlk60730825"/>
      <w:bookmarkStart w:id="2" w:name="SectionMark4"/>
      <w:r>
        <w:rPr>
          <w:rFonts w:hint="eastAsia" w:ascii="Times New Roman" w:hAnsi="Times New Roman"/>
        </w:rPr>
        <w:t>银钨合金</w:t>
      </w:r>
      <w:bookmarkEnd w:id="1"/>
      <w:r>
        <w:rPr>
          <w:rFonts w:hint="eastAsia" w:ascii="Times New Roman" w:hAnsi="Times New Roman"/>
        </w:rPr>
        <w:t>化学分析方法</w:t>
      </w:r>
    </w:p>
    <w:p>
      <w:pPr>
        <w:pStyle w:val="25"/>
        <w:spacing w:before="0" w:after="0" w:line="240" w:lineRule="auto"/>
        <w:rPr>
          <w:rFonts w:ascii="Times New Roman" w:hAnsi="Times New Roman"/>
        </w:rPr>
      </w:pPr>
      <w:r>
        <w:rPr>
          <w:rFonts w:hint="eastAsia" w:ascii="Times New Roman" w:hAnsi="Times New Roman"/>
        </w:rPr>
        <w:t>第</w:t>
      </w:r>
      <w:r>
        <w:rPr>
          <w:rFonts w:ascii="Times New Roman" w:hAnsi="Times New Roman"/>
        </w:rPr>
        <w:t>2</w:t>
      </w:r>
      <w:r>
        <w:rPr>
          <w:rFonts w:hint="eastAsia" w:ascii="Times New Roman" w:hAnsi="Times New Roman"/>
        </w:rPr>
        <w:t>部分：钨含量的测定</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1  </w:t>
      </w:r>
      <w:r>
        <w:rPr>
          <w:rFonts w:hint="eastAsia" w:ascii="Times New Roman" w:hAnsi="Times New Roman" w:eastAsia="黑体"/>
          <w:szCs w:val="21"/>
        </w:rPr>
        <w:t>范围</w:t>
      </w:r>
    </w:p>
    <w:p>
      <w:pPr>
        <w:adjustRightInd w:val="0"/>
        <w:ind w:firstLine="420"/>
        <w:jc w:val="left"/>
        <w:textAlignment w:val="baseline"/>
        <w:rPr>
          <w:rFonts w:ascii="宋体" w:hAnsi="宋体"/>
        </w:rPr>
      </w:pPr>
      <w:r>
        <w:rPr>
          <w:rFonts w:hint="eastAsia" w:ascii="宋体" w:hAnsi="宋体"/>
        </w:rPr>
        <w:t>本部分规定了辛可宁重量法测定银钨合金中钨含量的方法。</w:t>
      </w:r>
    </w:p>
    <w:p>
      <w:pPr>
        <w:ind w:firstLine="420" w:firstLineChars="200"/>
        <w:jc w:val="left"/>
        <w:rPr>
          <w:rFonts w:ascii="宋体" w:hAnsi="宋体"/>
        </w:rPr>
      </w:pPr>
      <w:r>
        <w:rPr>
          <w:rFonts w:hint="eastAsia" w:ascii="宋体" w:hAnsi="宋体"/>
        </w:rPr>
        <w:t>本部分适用于银钨合金中钨含量的测定。测定范围</w:t>
      </w:r>
      <w:r>
        <w:rPr>
          <w:rFonts w:hint="eastAsia" w:ascii="宋体" w:hAnsi="宋体"/>
          <w:szCs w:val="21"/>
        </w:rPr>
        <w:t>：</w:t>
      </w:r>
      <w:r>
        <w:rPr>
          <w:rFonts w:ascii="宋体" w:hAnsi="宋体"/>
          <w:szCs w:val="21"/>
        </w:rPr>
        <w:t>20.00%</w:t>
      </w:r>
      <w:r>
        <w:rPr>
          <w:rFonts w:hint="eastAsia" w:ascii="宋体" w:hAnsi="宋体"/>
          <w:szCs w:val="21"/>
        </w:rPr>
        <w:t>～</w:t>
      </w:r>
      <w:r>
        <w:rPr>
          <w:rFonts w:ascii="宋体" w:hAnsi="宋体"/>
          <w:szCs w:val="21"/>
        </w:rPr>
        <w:t>90.00%</w:t>
      </w:r>
      <w:r>
        <w:rPr>
          <w:rFonts w:hint="eastAsia" w:ascii="宋体" w:hAnsi="宋体"/>
        </w:rPr>
        <w:t>。</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2  </w:t>
      </w:r>
      <w:r>
        <w:rPr>
          <w:rFonts w:hint="eastAsia" w:ascii="Times New Roman" w:hAnsi="Times New Roman" w:eastAsia="黑体"/>
          <w:szCs w:val="21"/>
        </w:rPr>
        <w:t>规范性引用文件</w:t>
      </w:r>
    </w:p>
    <w:p>
      <w:pPr>
        <w:spacing w:line="276" w:lineRule="auto"/>
        <w:ind w:firstLine="420" w:firstLineChars="200"/>
        <w:rPr>
          <w:rFonts w:ascii="宋体" w:hAnsi="宋体"/>
          <w:kern w:val="0"/>
          <w:szCs w:val="20"/>
        </w:rPr>
      </w:pPr>
      <w:r>
        <w:rPr>
          <w:rFonts w:hint="eastAsia" w:ascii="宋体" w:hAnsi="宋体"/>
          <w:kern w:val="0"/>
          <w:szCs w:val="20"/>
        </w:rPr>
        <w:t>下列文件中的内容通过文中的规范性引用而构成本文件必不可少的条款。其中，凡是注日期的引用文件，仅该日期对应的版本适用于本文件；不注日期的引用文件，其最新版本（包括所有的修改单）适用于本文件。</w:t>
      </w:r>
    </w:p>
    <w:p>
      <w:pPr>
        <w:spacing w:line="276" w:lineRule="auto"/>
        <w:ind w:firstLine="420" w:firstLineChars="200"/>
        <w:rPr>
          <w:rFonts w:ascii="宋体" w:hAnsi="宋体"/>
        </w:rPr>
      </w:pPr>
      <w:r>
        <w:rPr>
          <w:rFonts w:hint="eastAsia" w:ascii="宋体" w:hAnsi="宋体"/>
        </w:rPr>
        <w:t>GB/T 6682  分析实验室用水规格和试验方法</w:t>
      </w:r>
    </w:p>
    <w:p>
      <w:pPr>
        <w:widowControl/>
        <w:autoSpaceDE w:val="0"/>
        <w:autoSpaceDN w:val="0"/>
        <w:spacing w:line="276" w:lineRule="auto"/>
        <w:ind w:firstLine="420"/>
        <w:rPr>
          <w:rFonts w:ascii="宋体" w:hAnsi="宋体"/>
          <w:szCs w:val="21"/>
        </w:rPr>
      </w:pPr>
      <w:r>
        <w:rPr>
          <w:rFonts w:hint="eastAsia" w:ascii="宋体" w:hAnsi="宋体"/>
          <w:szCs w:val="22"/>
        </w:rPr>
        <w:t xml:space="preserve">GB/T 8170  </w:t>
      </w:r>
      <w:r>
        <w:rPr>
          <w:rFonts w:hint="eastAsia" w:ascii="宋体" w:hAnsi="宋体"/>
          <w:szCs w:val="21"/>
        </w:rPr>
        <w:t>数值修约规则与极限数值的表示和判定</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3  </w:t>
      </w:r>
      <w:r>
        <w:rPr>
          <w:rFonts w:hint="eastAsia" w:ascii="Times New Roman" w:hAnsi="Times New Roman" w:eastAsia="黑体"/>
          <w:szCs w:val="21"/>
        </w:rPr>
        <w:t>术语和定义</w:t>
      </w:r>
    </w:p>
    <w:p>
      <w:pPr>
        <w:widowControl/>
        <w:spacing w:before="156" w:beforeLines="50" w:after="156" w:afterLines="50"/>
        <w:ind w:firstLine="420"/>
        <w:outlineLvl w:val="1"/>
        <w:rPr>
          <w:rFonts w:ascii="宋体" w:hAnsi="宋体"/>
          <w:kern w:val="0"/>
          <w:szCs w:val="21"/>
        </w:rPr>
      </w:pPr>
      <w:r>
        <w:rPr>
          <w:rFonts w:hint="eastAsia" w:ascii="宋体" w:hAnsi="宋体"/>
          <w:kern w:val="0"/>
          <w:szCs w:val="21"/>
        </w:rPr>
        <w:t>本文件没有需要界定的术语和定义。</w:t>
      </w:r>
    </w:p>
    <w:p>
      <w:pPr>
        <w:spacing w:before="312" w:beforeLines="100" w:after="312" w:afterLines="100"/>
        <w:jc w:val="left"/>
        <w:rPr>
          <w:rFonts w:ascii="Times New Roman" w:hAnsi="Times New Roman" w:eastAsia="黑体"/>
          <w:szCs w:val="21"/>
        </w:rPr>
      </w:pPr>
      <w:r>
        <w:rPr>
          <w:rFonts w:ascii="Times New Roman" w:hAnsi="Times New Roman" w:eastAsia="黑体"/>
          <w:szCs w:val="21"/>
        </w:rPr>
        <w:t xml:space="preserve">4  </w:t>
      </w:r>
      <w:r>
        <w:rPr>
          <w:rFonts w:hint="eastAsia" w:ascii="Times New Roman" w:hAnsi="Times New Roman" w:eastAsia="黑体"/>
          <w:szCs w:val="21"/>
        </w:rPr>
        <w:t>方法提要</w:t>
      </w:r>
    </w:p>
    <w:p>
      <w:pPr>
        <w:ind w:firstLine="420" w:firstLineChars="200"/>
        <w:rPr>
          <w:rFonts w:ascii="宋体" w:hAnsi="宋体"/>
          <w:kern w:val="0"/>
          <w:szCs w:val="20"/>
        </w:rPr>
      </w:pPr>
      <w:bookmarkStart w:id="3" w:name="_Hlk60574457"/>
      <w:r>
        <w:rPr>
          <w:rFonts w:hint="eastAsia" w:ascii="Times New Roman" w:hAnsi="Times New Roman"/>
          <w:szCs w:val="21"/>
        </w:rPr>
        <w:t>试料用氢氟酸和硝酸溶解，加入盐酸沉淀银，过滤分离银。滤液</w:t>
      </w:r>
      <w:r>
        <w:rPr>
          <w:rFonts w:hint="eastAsia" w:ascii="宋体" w:hAnsi="宋体"/>
          <w:kern w:val="0"/>
          <w:szCs w:val="20"/>
        </w:rPr>
        <w:t>经硝酸氧化，钨形成钨酸沉淀,加入辛可宁使钨酸沉淀完全，经过滤，灼烧至恒量，称量，即为三氧化钨质量。用氨水溶解氯化银沉淀，用电感耦合等离子体原子发射光谱法测定沉淀中钨的含量。即可计算钨的含量。</w:t>
      </w:r>
    </w:p>
    <w:bookmarkEnd w:id="3"/>
    <w:p>
      <w:pPr>
        <w:widowControl/>
        <w:spacing w:before="156" w:beforeLines="50" w:after="156" w:afterLines="50"/>
        <w:outlineLvl w:val="1"/>
        <w:rPr>
          <w:rFonts w:ascii="黑体" w:hAnsi="黑体" w:eastAsia="黑体" w:cs="黑体"/>
          <w:szCs w:val="21"/>
        </w:rPr>
      </w:pPr>
      <w:r>
        <w:rPr>
          <w:rFonts w:ascii="黑体" w:hAnsi="黑体" w:eastAsia="黑体" w:cs="黑体"/>
          <w:szCs w:val="21"/>
        </w:rPr>
        <w:t xml:space="preserve">5  </w:t>
      </w:r>
      <w:r>
        <w:rPr>
          <w:rFonts w:hint="eastAsia" w:ascii="黑体" w:hAnsi="黑体" w:eastAsia="黑体" w:cs="黑体"/>
          <w:szCs w:val="21"/>
        </w:rPr>
        <w:t>试剂</w:t>
      </w:r>
    </w:p>
    <w:p>
      <w:pPr>
        <w:widowControl/>
        <w:autoSpaceDE w:val="0"/>
        <w:autoSpaceDN w:val="0"/>
        <w:ind w:firstLine="420" w:firstLineChars="200"/>
        <w:rPr>
          <w:rFonts w:ascii="宋体" w:hAnsi="宋体"/>
          <w:szCs w:val="22"/>
        </w:rPr>
      </w:pPr>
      <w:r>
        <w:rPr>
          <w:rFonts w:hint="eastAsia" w:ascii="宋体" w:hAnsi="宋体"/>
          <w:szCs w:val="22"/>
        </w:rPr>
        <w:t>除非</w:t>
      </w:r>
      <w:r>
        <w:rPr>
          <w:rFonts w:hint="eastAsia" w:ascii="宋体" w:hAnsi="宋体"/>
          <w:szCs w:val="21"/>
        </w:rPr>
        <w:t>另有说明，在分析中仅使用确认为分析纯及以上的试剂和三级水。</w:t>
      </w:r>
    </w:p>
    <w:p>
      <w:pPr>
        <w:rPr>
          <w:rFonts w:ascii="宋体" w:hAnsi="宋体"/>
          <w:kern w:val="0"/>
          <w:szCs w:val="21"/>
        </w:rPr>
      </w:pPr>
      <w:bookmarkStart w:id="4" w:name="_Hlk60574555"/>
      <w:r>
        <w:rPr>
          <w:rFonts w:ascii="黑体" w:hAnsi="黑体" w:eastAsia="黑体" w:cs="黑体"/>
          <w:szCs w:val="21"/>
        </w:rPr>
        <w:t>5.1</w:t>
      </w:r>
      <w:r>
        <w:rPr>
          <w:rFonts w:ascii="宋体" w:hAnsi="宋体"/>
        </w:rPr>
        <w:t xml:space="preserve"> </w:t>
      </w:r>
      <w:r>
        <w:rPr>
          <w:rFonts w:hint="eastAsia" w:ascii="宋体" w:hAnsi="宋体"/>
        </w:rPr>
        <w:t>氢氟酸</w:t>
      </w:r>
      <w:r>
        <w:rPr>
          <w:rFonts w:hint="eastAsia" w:ascii="宋体" w:hAnsi="宋体"/>
          <w:kern w:val="0"/>
          <w:szCs w:val="21"/>
        </w:rPr>
        <w:t>（</w:t>
      </w:r>
      <w:r>
        <w:rPr>
          <w:rFonts w:ascii="Times New Roman" w:hAnsi="Times New Roman"/>
          <w:i/>
          <w:kern w:val="0"/>
          <w:szCs w:val="21"/>
        </w:rPr>
        <w:t>ρ</w:t>
      </w:r>
      <w:r>
        <w:rPr>
          <w:rFonts w:hint="eastAsia" w:ascii="宋体" w:hAnsi="宋体"/>
          <w:i/>
          <w:kern w:val="0"/>
          <w:szCs w:val="21"/>
        </w:rPr>
        <w:t>=</w:t>
      </w:r>
      <w:r>
        <w:rPr>
          <w:rFonts w:ascii="宋体" w:hAnsi="宋体"/>
          <w:kern w:val="0"/>
          <w:szCs w:val="21"/>
        </w:rPr>
        <w:t>1.14</w:t>
      </w:r>
      <w:r>
        <w:rPr>
          <w:rFonts w:hint="eastAsia" w:ascii="宋体" w:hAnsi="宋体"/>
          <w:kern w:val="0"/>
          <w:szCs w:val="21"/>
        </w:rPr>
        <w:t xml:space="preserve"> </w:t>
      </w:r>
      <w:r>
        <w:rPr>
          <w:rFonts w:ascii="宋体" w:hAnsi="宋体"/>
          <w:kern w:val="0"/>
          <w:szCs w:val="21"/>
        </w:rPr>
        <w:t>g/L</w:t>
      </w:r>
      <w:r>
        <w:rPr>
          <w:rFonts w:hint="eastAsia" w:ascii="宋体" w:hAnsi="宋体"/>
          <w:kern w:val="0"/>
          <w:szCs w:val="21"/>
        </w:rPr>
        <w:t>）。</w:t>
      </w:r>
    </w:p>
    <w:p>
      <w:pPr>
        <w:rPr>
          <w:rFonts w:ascii="宋体" w:hAnsi="宋体"/>
        </w:rPr>
      </w:pPr>
      <w:r>
        <w:rPr>
          <w:rFonts w:ascii="黑体" w:hAnsi="黑体" w:eastAsia="黑体" w:cs="黑体"/>
          <w:szCs w:val="21"/>
        </w:rPr>
        <w:t>5.2</w:t>
      </w:r>
      <w:r>
        <w:rPr>
          <w:rFonts w:ascii="宋体" w:hAnsi="宋体"/>
        </w:rPr>
        <w:t xml:space="preserve"> </w:t>
      </w:r>
      <w:r>
        <w:rPr>
          <w:rFonts w:hint="eastAsia" w:ascii="宋体" w:hAnsi="宋体"/>
          <w:kern w:val="0"/>
          <w:szCs w:val="21"/>
        </w:rPr>
        <w:t>硝酸（</w:t>
      </w:r>
      <w:r>
        <w:rPr>
          <w:rFonts w:ascii="Times New Roman" w:hAnsi="Times New Roman"/>
          <w:i/>
          <w:kern w:val="0"/>
          <w:szCs w:val="21"/>
        </w:rPr>
        <w:t>ρ</w:t>
      </w:r>
      <w:r>
        <w:rPr>
          <w:rFonts w:hint="eastAsia" w:ascii="宋体" w:hAnsi="宋体"/>
          <w:i/>
          <w:kern w:val="0"/>
          <w:szCs w:val="21"/>
        </w:rPr>
        <w:t>=</w:t>
      </w:r>
      <w:r>
        <w:rPr>
          <w:rFonts w:ascii="宋体" w:hAnsi="宋体"/>
          <w:kern w:val="0"/>
          <w:szCs w:val="21"/>
        </w:rPr>
        <w:t>1.42</w:t>
      </w:r>
      <w:r>
        <w:rPr>
          <w:rFonts w:hint="eastAsia" w:ascii="宋体" w:hAnsi="宋体"/>
          <w:kern w:val="0"/>
          <w:szCs w:val="21"/>
        </w:rPr>
        <w:t xml:space="preserve"> </w:t>
      </w:r>
      <w:r>
        <w:rPr>
          <w:rFonts w:ascii="宋体" w:hAnsi="宋体"/>
          <w:kern w:val="0"/>
          <w:szCs w:val="21"/>
        </w:rPr>
        <w:t>g/L</w:t>
      </w:r>
      <w:r>
        <w:rPr>
          <w:rFonts w:hint="eastAsia" w:ascii="宋体" w:hAnsi="宋体"/>
          <w:kern w:val="0"/>
          <w:szCs w:val="21"/>
        </w:rPr>
        <w:t>）</w:t>
      </w:r>
      <w:r>
        <w:rPr>
          <w:rFonts w:hint="eastAsia" w:ascii="宋体" w:hAnsi="宋体"/>
        </w:rPr>
        <w:t>。</w:t>
      </w:r>
    </w:p>
    <w:p>
      <w:pPr>
        <w:rPr>
          <w:rFonts w:ascii="宋体" w:hAnsi="宋体"/>
        </w:rPr>
      </w:pPr>
      <w:r>
        <w:rPr>
          <w:rFonts w:ascii="黑体" w:hAnsi="黑体" w:eastAsia="黑体" w:cs="黑体"/>
          <w:szCs w:val="21"/>
        </w:rPr>
        <w:t>5.3</w:t>
      </w:r>
      <w:r>
        <w:rPr>
          <w:rFonts w:ascii="宋体" w:hAnsi="宋体"/>
        </w:rPr>
        <w:t xml:space="preserve"> </w:t>
      </w:r>
      <w:r>
        <w:rPr>
          <w:rFonts w:hint="eastAsia" w:ascii="宋体" w:hAnsi="宋体"/>
          <w:kern w:val="0"/>
          <w:szCs w:val="21"/>
        </w:rPr>
        <w:t>盐酸（</w:t>
      </w:r>
      <w:r>
        <w:rPr>
          <w:rFonts w:ascii="Times New Roman" w:hAnsi="Times New Roman"/>
          <w:i/>
          <w:kern w:val="0"/>
          <w:szCs w:val="21"/>
        </w:rPr>
        <w:t>ρ</w:t>
      </w:r>
      <w:r>
        <w:rPr>
          <w:rFonts w:hint="eastAsia" w:ascii="宋体" w:hAnsi="宋体"/>
          <w:i/>
          <w:kern w:val="0"/>
          <w:szCs w:val="21"/>
        </w:rPr>
        <w:t>=</w:t>
      </w:r>
      <w:r>
        <w:rPr>
          <w:rFonts w:ascii="宋体" w:hAnsi="宋体"/>
          <w:kern w:val="0"/>
          <w:szCs w:val="21"/>
        </w:rPr>
        <w:t>1.19</w:t>
      </w:r>
      <w:r>
        <w:rPr>
          <w:rFonts w:hint="eastAsia" w:ascii="宋体" w:hAnsi="宋体"/>
          <w:kern w:val="0"/>
          <w:szCs w:val="21"/>
        </w:rPr>
        <w:t xml:space="preserve"> </w:t>
      </w:r>
      <w:r>
        <w:rPr>
          <w:rFonts w:ascii="宋体" w:hAnsi="宋体"/>
          <w:kern w:val="0"/>
          <w:szCs w:val="21"/>
        </w:rPr>
        <w:t>g/L</w:t>
      </w:r>
      <w:r>
        <w:rPr>
          <w:rFonts w:hint="eastAsia" w:ascii="宋体" w:hAnsi="宋体"/>
          <w:kern w:val="0"/>
          <w:szCs w:val="21"/>
        </w:rPr>
        <w:t>）</w:t>
      </w:r>
      <w:r>
        <w:rPr>
          <w:rFonts w:hint="eastAsia" w:ascii="宋体" w:hAnsi="宋体"/>
        </w:rPr>
        <w:t>。</w:t>
      </w:r>
    </w:p>
    <w:p>
      <w:pPr>
        <w:rPr>
          <w:rFonts w:ascii="宋体" w:hAnsi="宋体"/>
        </w:rPr>
      </w:pPr>
      <w:r>
        <w:rPr>
          <w:rFonts w:ascii="黑体" w:hAnsi="黑体" w:eastAsia="黑体" w:cs="黑体"/>
          <w:szCs w:val="21"/>
        </w:rPr>
        <w:t>5.4</w:t>
      </w:r>
      <w:r>
        <w:rPr>
          <w:rFonts w:ascii="宋体" w:hAnsi="宋体"/>
        </w:rPr>
        <w:t xml:space="preserve"> </w:t>
      </w:r>
      <w:r>
        <w:rPr>
          <w:rFonts w:hint="eastAsia" w:ascii="宋体" w:hAnsi="宋体"/>
        </w:rPr>
        <w:t>氨水</w:t>
      </w:r>
      <w:r>
        <w:rPr>
          <w:rFonts w:hint="eastAsia" w:ascii="宋体" w:hAnsi="宋体"/>
          <w:kern w:val="0"/>
          <w:szCs w:val="21"/>
        </w:rPr>
        <w:t>（</w:t>
      </w:r>
      <w:r>
        <w:rPr>
          <w:rFonts w:ascii="Times New Roman" w:hAnsi="Times New Roman"/>
          <w:i/>
          <w:kern w:val="0"/>
          <w:szCs w:val="21"/>
        </w:rPr>
        <w:t>ρ</w:t>
      </w:r>
      <w:r>
        <w:rPr>
          <w:rFonts w:hint="eastAsia" w:ascii="宋体" w:hAnsi="宋体"/>
          <w:i/>
          <w:kern w:val="0"/>
          <w:szCs w:val="21"/>
        </w:rPr>
        <w:t>=</w:t>
      </w:r>
      <w:r>
        <w:rPr>
          <w:rFonts w:ascii="宋体" w:hAnsi="宋体"/>
          <w:kern w:val="0"/>
          <w:szCs w:val="21"/>
        </w:rPr>
        <w:t>0.91</w:t>
      </w:r>
      <w:r>
        <w:rPr>
          <w:rFonts w:hint="eastAsia" w:ascii="宋体" w:hAnsi="宋体"/>
          <w:kern w:val="0"/>
          <w:szCs w:val="21"/>
        </w:rPr>
        <w:t xml:space="preserve"> </w:t>
      </w:r>
      <w:r>
        <w:rPr>
          <w:rFonts w:ascii="宋体" w:hAnsi="宋体"/>
          <w:kern w:val="0"/>
          <w:szCs w:val="21"/>
        </w:rPr>
        <w:t>g/L</w:t>
      </w:r>
      <w:r>
        <w:rPr>
          <w:rFonts w:hint="eastAsia" w:ascii="宋体" w:hAnsi="宋体"/>
          <w:kern w:val="0"/>
          <w:szCs w:val="21"/>
        </w:rPr>
        <w:t>）</w:t>
      </w:r>
      <w:r>
        <w:rPr>
          <w:rFonts w:hint="eastAsia" w:ascii="宋体" w:hAnsi="宋体"/>
        </w:rPr>
        <w:t>。</w:t>
      </w:r>
    </w:p>
    <w:p>
      <w:pPr>
        <w:rPr>
          <w:rFonts w:ascii="宋体" w:hAnsi="宋体"/>
        </w:rPr>
      </w:pPr>
      <w:r>
        <w:rPr>
          <w:rFonts w:hint="eastAsia" w:ascii="黑体" w:hAnsi="黑体" w:eastAsia="黑体" w:cs="黑体"/>
          <w:szCs w:val="21"/>
        </w:rPr>
        <w:t>5</w:t>
      </w:r>
      <w:r>
        <w:rPr>
          <w:rFonts w:ascii="黑体" w:hAnsi="黑体" w:eastAsia="黑体" w:cs="黑体"/>
          <w:szCs w:val="21"/>
        </w:rPr>
        <w:t xml:space="preserve">.5 </w:t>
      </w:r>
      <w:r>
        <w:rPr>
          <w:rFonts w:hint="eastAsia" w:ascii="宋体" w:hAnsi="宋体"/>
        </w:rPr>
        <w:t>硼酸饱和溶液。</w:t>
      </w:r>
    </w:p>
    <w:p>
      <w:pPr>
        <w:autoSpaceDE w:val="0"/>
        <w:autoSpaceDN w:val="0"/>
        <w:adjustRightInd w:val="0"/>
        <w:spacing w:line="276" w:lineRule="auto"/>
        <w:jc w:val="left"/>
        <w:rPr>
          <w:rFonts w:ascii="宋体" w:hAnsi="宋体"/>
        </w:rPr>
      </w:pPr>
      <w:r>
        <w:rPr>
          <w:rFonts w:ascii="黑体" w:hAnsi="黑体" w:eastAsia="黑体" w:cs="黑体"/>
          <w:szCs w:val="21"/>
        </w:rPr>
        <w:t>5.6</w:t>
      </w:r>
      <w:r>
        <w:rPr>
          <w:rFonts w:ascii="宋体" w:hAnsi="宋体"/>
        </w:rPr>
        <w:t xml:space="preserve"> </w:t>
      </w:r>
      <w:r>
        <w:rPr>
          <w:rFonts w:hint="eastAsia" w:ascii="宋体" w:hAnsi="宋体"/>
          <w:kern w:val="0"/>
          <w:szCs w:val="21"/>
        </w:rPr>
        <w:t>辛可宁溶液（</w:t>
      </w:r>
      <w:r>
        <w:rPr>
          <w:rFonts w:ascii="宋体" w:hAnsi="宋体"/>
          <w:kern w:val="0"/>
          <w:szCs w:val="21"/>
        </w:rPr>
        <w:t>100g/L</w:t>
      </w:r>
      <w:r>
        <w:rPr>
          <w:rFonts w:hint="eastAsia" w:ascii="宋体" w:hAnsi="宋体"/>
          <w:kern w:val="0"/>
          <w:szCs w:val="21"/>
        </w:rPr>
        <w:t>）：称取</w:t>
      </w:r>
      <w:r>
        <w:rPr>
          <w:rFonts w:ascii="宋体" w:hAnsi="宋体"/>
          <w:kern w:val="0"/>
          <w:szCs w:val="21"/>
        </w:rPr>
        <w:t>10 g</w:t>
      </w:r>
      <w:r>
        <w:rPr>
          <w:rFonts w:hint="eastAsia" w:ascii="宋体" w:hAnsi="宋体"/>
          <w:kern w:val="0"/>
          <w:szCs w:val="21"/>
        </w:rPr>
        <w:t>辛可宁溶解于</w:t>
      </w:r>
      <w:r>
        <w:rPr>
          <w:rFonts w:ascii="宋体" w:hAnsi="宋体"/>
          <w:kern w:val="0"/>
          <w:szCs w:val="21"/>
        </w:rPr>
        <w:t>100</w:t>
      </w:r>
      <w:r>
        <w:rPr>
          <w:rFonts w:hint="eastAsia" w:ascii="宋体" w:hAnsi="宋体"/>
          <w:kern w:val="0"/>
          <w:szCs w:val="21"/>
        </w:rPr>
        <w:t xml:space="preserve"> </w:t>
      </w:r>
      <w:r>
        <w:rPr>
          <w:rFonts w:ascii="宋体" w:hAnsi="宋体"/>
          <w:kern w:val="0"/>
          <w:szCs w:val="21"/>
        </w:rPr>
        <w:t>mL</w:t>
      </w:r>
      <w:r>
        <w:rPr>
          <w:rFonts w:hint="eastAsia" w:ascii="宋体" w:hAnsi="宋体"/>
          <w:kern w:val="0"/>
          <w:szCs w:val="21"/>
        </w:rPr>
        <w:t>盐酸（1</w:t>
      </w:r>
      <w:r>
        <w:rPr>
          <w:rFonts w:ascii="宋体" w:hAnsi="宋体"/>
          <w:kern w:val="0"/>
          <w:szCs w:val="21"/>
        </w:rPr>
        <w:t>+1</w:t>
      </w:r>
      <w:r>
        <w:rPr>
          <w:rFonts w:hint="eastAsia" w:ascii="宋体" w:hAnsi="宋体"/>
          <w:kern w:val="0"/>
          <w:szCs w:val="21"/>
        </w:rPr>
        <w:t>）中</w:t>
      </w:r>
      <w:r>
        <w:rPr>
          <w:rFonts w:hint="eastAsia" w:ascii="宋体" w:hAnsi="宋体"/>
        </w:rPr>
        <w:t>。</w:t>
      </w:r>
    </w:p>
    <w:p>
      <w:pPr>
        <w:rPr>
          <w:rFonts w:ascii="宋体" w:hAnsi="宋体"/>
          <w:kern w:val="0"/>
          <w:szCs w:val="21"/>
        </w:rPr>
      </w:pPr>
      <w:r>
        <w:rPr>
          <w:rFonts w:ascii="黑体" w:hAnsi="黑体" w:eastAsia="黑体" w:cs="黑体"/>
          <w:szCs w:val="21"/>
        </w:rPr>
        <w:t>5.7</w:t>
      </w:r>
      <w:r>
        <w:rPr>
          <w:rFonts w:ascii="宋体" w:hAnsi="宋体"/>
        </w:rPr>
        <w:t xml:space="preserve"> </w:t>
      </w:r>
      <w:r>
        <w:rPr>
          <w:rFonts w:hint="eastAsia"/>
        </w:rPr>
        <w:t>辛可宁洗液</w:t>
      </w:r>
      <w:r>
        <w:rPr>
          <w:rFonts w:hint="eastAsia" w:ascii="宋体" w:hAnsi="宋体"/>
          <w:kern w:val="0"/>
          <w:szCs w:val="21"/>
        </w:rPr>
        <w:t>（</w:t>
      </w:r>
      <w:r>
        <w:rPr>
          <w:rFonts w:ascii="宋体" w:hAnsi="宋体"/>
          <w:kern w:val="0"/>
          <w:szCs w:val="21"/>
        </w:rPr>
        <w:t>3g/L</w:t>
      </w:r>
      <w:r>
        <w:rPr>
          <w:rFonts w:hint="eastAsia" w:ascii="宋体" w:hAnsi="宋体"/>
          <w:kern w:val="0"/>
          <w:szCs w:val="21"/>
        </w:rPr>
        <w:t>）：</w:t>
      </w:r>
      <w:r>
        <w:rPr>
          <w:rFonts w:hint="eastAsia"/>
        </w:rPr>
        <w:t>移取</w:t>
      </w:r>
      <w:r>
        <w:rPr>
          <w:rFonts w:ascii="Times New Roman" w:hAnsi="Times New Roman"/>
        </w:rPr>
        <w:t>30mL</w:t>
      </w:r>
      <w:r>
        <w:rPr>
          <w:rFonts w:hint="eastAsia"/>
        </w:rPr>
        <w:t>辛可宁溶</w:t>
      </w:r>
      <w:r>
        <w:rPr>
          <w:rFonts w:hint="eastAsia" w:ascii="宋体" w:hAnsi="宋体"/>
          <w:kern w:val="0"/>
          <w:szCs w:val="21"/>
        </w:rPr>
        <w:t>液（</w:t>
      </w:r>
      <w:r>
        <w:rPr>
          <w:rFonts w:ascii="宋体" w:hAnsi="宋体"/>
          <w:kern w:val="0"/>
          <w:szCs w:val="21"/>
        </w:rPr>
        <w:t>5.5</w:t>
      </w:r>
      <w:r>
        <w:rPr>
          <w:rFonts w:hint="eastAsia" w:ascii="宋体" w:hAnsi="宋体"/>
          <w:kern w:val="0"/>
          <w:szCs w:val="21"/>
        </w:rPr>
        <w:t>）</w:t>
      </w:r>
      <w:r>
        <w:rPr>
          <w:rFonts w:hint="eastAsia"/>
        </w:rPr>
        <w:t>，用水稀释至1000 mL</w:t>
      </w:r>
      <w:r>
        <w:rPr>
          <w:rFonts w:hint="eastAsia" w:ascii="宋体" w:hAnsi="宋体"/>
          <w:kern w:val="0"/>
          <w:szCs w:val="21"/>
        </w:rPr>
        <w:t>。</w:t>
      </w:r>
    </w:p>
    <w:p>
      <w:pPr>
        <w:rPr>
          <w:rFonts w:ascii="宋体" w:hAnsi="宋体"/>
          <w:kern w:val="0"/>
          <w:szCs w:val="21"/>
        </w:rPr>
      </w:pPr>
      <w:r>
        <w:rPr>
          <w:rFonts w:hint="eastAsia" w:ascii="黑体" w:hAnsi="黑体" w:eastAsia="黑体" w:cs="黑体"/>
          <w:szCs w:val="21"/>
        </w:rPr>
        <w:t>5</w:t>
      </w:r>
      <w:r>
        <w:rPr>
          <w:rFonts w:ascii="黑体" w:hAnsi="黑体" w:eastAsia="黑体" w:cs="黑体"/>
          <w:szCs w:val="21"/>
        </w:rPr>
        <w:t>.8</w:t>
      </w:r>
      <w:r>
        <w:rPr>
          <w:rFonts w:ascii="宋体" w:hAnsi="宋体"/>
          <w:kern w:val="0"/>
          <w:szCs w:val="21"/>
        </w:rPr>
        <w:t xml:space="preserve"> </w:t>
      </w:r>
      <w:r>
        <w:rPr>
          <w:rFonts w:hint="eastAsia" w:ascii="宋体" w:hAnsi="宋体"/>
          <w:kern w:val="0"/>
          <w:szCs w:val="21"/>
        </w:rPr>
        <w:t>钨标准溶液：称取</w:t>
      </w:r>
      <w:r>
        <w:rPr>
          <w:rFonts w:ascii="宋体" w:hAnsi="宋体"/>
          <w:kern w:val="0"/>
          <w:szCs w:val="21"/>
        </w:rPr>
        <w:t>1.260</w:t>
      </w:r>
      <w:r>
        <w:rPr>
          <w:rFonts w:hint="eastAsia" w:ascii="宋体" w:hAnsi="宋体"/>
          <w:kern w:val="0"/>
          <w:szCs w:val="21"/>
        </w:rPr>
        <w:t>g经750℃灼烧过的纯三氧化钨[w(WO3)≥99.95%]，置于250mL烧杯中，加入</w:t>
      </w:r>
      <w:r>
        <w:rPr>
          <w:rFonts w:ascii="宋体" w:hAnsi="宋体"/>
          <w:kern w:val="0"/>
          <w:szCs w:val="21"/>
        </w:rPr>
        <w:t>20mL</w:t>
      </w:r>
      <w:r>
        <w:rPr>
          <w:rFonts w:hint="eastAsia" w:ascii="宋体" w:hAnsi="宋体"/>
          <w:kern w:val="0"/>
          <w:szCs w:val="21"/>
        </w:rPr>
        <w:t>氢氧化钠溶液（</w:t>
      </w:r>
      <w:r>
        <w:rPr>
          <w:rFonts w:ascii="宋体" w:hAnsi="宋体"/>
          <w:kern w:val="0"/>
          <w:szCs w:val="21"/>
        </w:rPr>
        <w:t>200g/L</w:t>
      </w:r>
      <w:r>
        <w:rPr>
          <w:rFonts w:hint="eastAsia" w:ascii="宋体" w:hAnsi="宋体"/>
          <w:kern w:val="0"/>
          <w:szCs w:val="21"/>
        </w:rPr>
        <w:t>），微热至溶解完全，冷却，移入1000mL容量瓶中，用水稀释至刻度，混匀，贮存于塑料瓶中。此溶液1mL含l</w:t>
      </w:r>
      <w:r>
        <w:rPr>
          <w:rFonts w:ascii="宋体" w:hAnsi="宋体"/>
          <w:kern w:val="0"/>
          <w:szCs w:val="21"/>
        </w:rPr>
        <w:t>mg</w:t>
      </w:r>
      <w:r>
        <w:rPr>
          <w:rFonts w:hint="eastAsia" w:ascii="宋体" w:hAnsi="宋体"/>
          <w:kern w:val="0"/>
          <w:szCs w:val="21"/>
        </w:rPr>
        <w:t>钨。</w:t>
      </w:r>
    </w:p>
    <w:p>
      <w:pPr>
        <w:rPr>
          <w:rFonts w:ascii="宋体" w:hAnsi="宋体"/>
          <w:kern w:val="0"/>
          <w:szCs w:val="21"/>
        </w:rPr>
      </w:pPr>
      <w:r>
        <w:rPr>
          <w:rFonts w:hint="eastAsia" w:ascii="宋体" w:hAnsi="宋体"/>
          <w:kern w:val="0"/>
          <w:szCs w:val="21"/>
        </w:rPr>
        <w:t>5</w:t>
      </w:r>
      <w:r>
        <w:rPr>
          <w:rFonts w:ascii="宋体" w:hAnsi="宋体"/>
          <w:kern w:val="0"/>
          <w:szCs w:val="21"/>
        </w:rPr>
        <w:t xml:space="preserve">.9 </w:t>
      </w:r>
      <w:r>
        <w:rPr>
          <w:rFonts w:hint="eastAsia" w:ascii="宋体" w:hAnsi="宋体"/>
          <w:kern w:val="0"/>
          <w:szCs w:val="21"/>
        </w:rPr>
        <w:t>钨标准溶液：移取1</w:t>
      </w:r>
      <w:r>
        <w:rPr>
          <w:rFonts w:ascii="宋体" w:hAnsi="宋体"/>
          <w:kern w:val="0"/>
          <w:szCs w:val="21"/>
        </w:rPr>
        <w:t>0.00mL</w:t>
      </w:r>
      <w:r>
        <w:rPr>
          <w:rFonts w:hint="eastAsia" w:ascii="宋体" w:hAnsi="宋体"/>
          <w:kern w:val="0"/>
          <w:szCs w:val="21"/>
        </w:rPr>
        <w:t>钨标准贮存溶液（5</w:t>
      </w:r>
      <w:r>
        <w:rPr>
          <w:rFonts w:ascii="宋体" w:hAnsi="宋体"/>
          <w:kern w:val="0"/>
          <w:szCs w:val="21"/>
        </w:rPr>
        <w:t>.8</w:t>
      </w:r>
      <w:r>
        <w:rPr>
          <w:rFonts w:hint="eastAsia" w:ascii="宋体" w:hAnsi="宋体"/>
          <w:kern w:val="0"/>
          <w:szCs w:val="21"/>
        </w:rPr>
        <w:t>），置于1</w:t>
      </w:r>
      <w:r>
        <w:rPr>
          <w:rFonts w:ascii="宋体" w:hAnsi="宋体"/>
          <w:kern w:val="0"/>
          <w:szCs w:val="21"/>
        </w:rPr>
        <w:t>00mL</w:t>
      </w:r>
      <w:r>
        <w:rPr>
          <w:rFonts w:hint="eastAsia" w:ascii="宋体" w:hAnsi="宋体"/>
          <w:kern w:val="0"/>
          <w:szCs w:val="21"/>
        </w:rPr>
        <w:t>容量瓶中，加入6</w:t>
      </w:r>
      <w:r>
        <w:rPr>
          <w:rFonts w:ascii="宋体" w:hAnsi="宋体"/>
          <w:kern w:val="0"/>
          <w:szCs w:val="21"/>
        </w:rPr>
        <w:t>mL</w:t>
      </w:r>
      <w:r>
        <w:rPr>
          <w:rFonts w:hint="eastAsia" w:ascii="宋体" w:hAnsi="宋体"/>
          <w:kern w:val="0"/>
          <w:szCs w:val="21"/>
        </w:rPr>
        <w:t>硝酸（5</w:t>
      </w:r>
      <w:r>
        <w:rPr>
          <w:rFonts w:ascii="宋体" w:hAnsi="宋体"/>
          <w:kern w:val="0"/>
          <w:szCs w:val="21"/>
        </w:rPr>
        <w:t>.2</w:t>
      </w:r>
      <w:r>
        <w:rPr>
          <w:rFonts w:hint="eastAsia" w:ascii="宋体" w:hAnsi="宋体"/>
          <w:kern w:val="0"/>
          <w:szCs w:val="21"/>
        </w:rPr>
        <w:t>），2</w:t>
      </w:r>
      <w:r>
        <w:rPr>
          <w:rFonts w:ascii="宋体" w:hAnsi="宋体"/>
          <w:kern w:val="0"/>
          <w:szCs w:val="21"/>
        </w:rPr>
        <w:t>mL</w:t>
      </w:r>
      <w:r>
        <w:rPr>
          <w:rFonts w:hint="eastAsia" w:ascii="宋体" w:hAnsi="宋体"/>
          <w:kern w:val="0"/>
          <w:szCs w:val="21"/>
        </w:rPr>
        <w:t>氢氟酸（5</w:t>
      </w:r>
      <w:r>
        <w:rPr>
          <w:rFonts w:ascii="宋体" w:hAnsi="宋体"/>
          <w:kern w:val="0"/>
          <w:szCs w:val="21"/>
        </w:rPr>
        <w:t>.1</w:t>
      </w:r>
      <w:r>
        <w:rPr>
          <w:rFonts w:hint="eastAsia" w:ascii="宋体" w:hAnsi="宋体"/>
          <w:kern w:val="0"/>
          <w:szCs w:val="21"/>
        </w:rPr>
        <w:t>），用水定容、混匀。次溶</w:t>
      </w:r>
      <w:r>
        <w:rPr>
          <w:rFonts w:ascii="Times New Roman" w:hAnsi="Times New Roman"/>
          <w:kern w:val="0"/>
          <w:szCs w:val="21"/>
        </w:rPr>
        <w:t>液1mL含100</w:t>
      </w:r>
      <w:r>
        <w:rPr>
          <w:spacing w:val="6"/>
        </w:rPr>
        <w:t>µg</w:t>
      </w:r>
      <w:r>
        <w:rPr>
          <w:rFonts w:ascii="Times New Roman" w:hAnsi="Times New Roman"/>
          <w:kern w:val="0"/>
          <w:szCs w:val="21"/>
        </w:rPr>
        <w:t>钨</w:t>
      </w:r>
      <w:r>
        <w:rPr>
          <w:rFonts w:hint="eastAsia" w:ascii="宋体" w:hAnsi="宋体"/>
          <w:kern w:val="0"/>
          <w:szCs w:val="21"/>
        </w:rPr>
        <w:t>。</w:t>
      </w:r>
    </w:p>
    <w:p>
      <w:pPr>
        <w:rPr>
          <w:rFonts w:hint="eastAsia" w:ascii="宋体" w:hAnsi="宋体"/>
          <w:kern w:val="0"/>
          <w:szCs w:val="21"/>
        </w:rPr>
      </w:pPr>
      <w:r>
        <w:rPr>
          <w:rFonts w:hint="eastAsia" w:ascii="宋体" w:hAnsi="宋体"/>
          <w:kern w:val="0"/>
          <w:szCs w:val="21"/>
        </w:rPr>
        <w:t>5</w:t>
      </w:r>
      <w:r>
        <w:rPr>
          <w:rFonts w:ascii="宋体" w:hAnsi="宋体"/>
          <w:kern w:val="0"/>
          <w:szCs w:val="21"/>
        </w:rPr>
        <w:t xml:space="preserve">.10 </w:t>
      </w:r>
      <w:r>
        <w:rPr>
          <w:rFonts w:hint="eastAsia" w:ascii="宋体" w:hAnsi="宋体"/>
          <w:kern w:val="0"/>
          <w:szCs w:val="21"/>
        </w:rPr>
        <w:t>滤纸浆。</w:t>
      </w:r>
    </w:p>
    <w:bookmarkEnd w:id="4"/>
    <w:p>
      <w:pPr>
        <w:widowControl/>
        <w:spacing w:before="156" w:beforeLines="50" w:after="156" w:afterLines="50"/>
        <w:outlineLvl w:val="1"/>
        <w:rPr>
          <w:rFonts w:ascii="黑体" w:hAnsi="黑体" w:eastAsia="黑体" w:cs="黑体"/>
          <w:szCs w:val="21"/>
        </w:rPr>
      </w:pPr>
      <w:r>
        <w:rPr>
          <w:rFonts w:ascii="黑体" w:hAnsi="黑体" w:eastAsia="黑体" w:cs="黑体"/>
          <w:szCs w:val="21"/>
        </w:rPr>
        <w:t>6  仪器</w:t>
      </w:r>
    </w:p>
    <w:p>
      <w:pPr>
        <w:widowControl/>
        <w:autoSpaceDE w:val="0"/>
        <w:autoSpaceDN w:val="0"/>
        <w:rPr>
          <w:rFonts w:ascii="宋体"/>
          <w:szCs w:val="22"/>
        </w:rPr>
      </w:pPr>
      <w:r>
        <w:rPr>
          <w:rFonts w:ascii="黑体" w:hAnsi="黑体" w:eastAsia="黑体" w:cs="黑体"/>
          <w:szCs w:val="21"/>
        </w:rPr>
        <w:t>6</w:t>
      </w:r>
      <w:r>
        <w:rPr>
          <w:rFonts w:hint="eastAsia" w:ascii="黑体" w:hAnsi="黑体" w:eastAsia="黑体" w:cs="黑体"/>
          <w:szCs w:val="21"/>
        </w:rPr>
        <w:t>.1</w:t>
      </w:r>
      <w:r>
        <w:rPr>
          <w:rFonts w:ascii="黑体" w:hAnsi="黑体" w:eastAsia="黑体" w:cs="黑体"/>
          <w:szCs w:val="21"/>
        </w:rPr>
        <w:t xml:space="preserve"> </w:t>
      </w:r>
      <w:r>
        <w:rPr>
          <w:rFonts w:hint="eastAsia" w:ascii="宋体"/>
          <w:szCs w:val="22"/>
        </w:rPr>
        <w:t>电感耦合等离子体原子发射光谱仪。</w:t>
      </w:r>
    </w:p>
    <w:p>
      <w:pPr>
        <w:widowControl/>
        <w:autoSpaceDE w:val="0"/>
        <w:autoSpaceDN w:val="0"/>
        <w:ind w:firstLine="420" w:firstLineChars="200"/>
        <w:rPr>
          <w:rFonts w:ascii="宋体"/>
          <w:szCs w:val="22"/>
        </w:rPr>
      </w:pPr>
      <w:r>
        <w:rPr>
          <w:rFonts w:hint="eastAsia" w:ascii="宋体"/>
          <w:szCs w:val="22"/>
        </w:rPr>
        <w:t>——仪器的实际分辨率：200 nm处光谱分辨率应小于0.01 nm。</w:t>
      </w:r>
    </w:p>
    <w:p>
      <w:pPr>
        <w:widowControl/>
        <w:autoSpaceDE w:val="0"/>
        <w:autoSpaceDN w:val="0"/>
        <w:ind w:left="840" w:leftChars="200" w:hanging="420" w:hangingChars="200"/>
        <w:rPr>
          <w:rFonts w:ascii="宋体"/>
          <w:szCs w:val="22"/>
        </w:rPr>
      </w:pPr>
      <w:r>
        <w:rPr>
          <w:rFonts w:hint="eastAsia" w:ascii="宋体"/>
          <w:szCs w:val="22"/>
        </w:rPr>
        <w:t>——仪器的短期稳定性：测量10次最高浓度的标准溶液的净光强，计算其标准偏差，其相对标准偏差应小于1％。</w:t>
      </w:r>
    </w:p>
    <w:p>
      <w:pPr>
        <w:widowControl/>
        <w:autoSpaceDE w:val="0"/>
        <w:autoSpaceDN w:val="0"/>
        <w:rPr>
          <w:rFonts w:ascii="宋体"/>
          <w:szCs w:val="22"/>
        </w:rPr>
      </w:pPr>
      <w:r>
        <w:rPr>
          <w:rFonts w:ascii="黑体" w:hAnsi="黑体" w:eastAsia="黑体" w:cs="黑体"/>
          <w:szCs w:val="21"/>
        </w:rPr>
        <w:t>6</w:t>
      </w:r>
      <w:r>
        <w:rPr>
          <w:rFonts w:hint="eastAsia" w:ascii="黑体" w:hAnsi="黑体" w:eastAsia="黑体" w:cs="黑体"/>
          <w:szCs w:val="21"/>
        </w:rPr>
        <w:t>.2</w:t>
      </w:r>
      <w:r>
        <w:rPr>
          <w:rFonts w:hint="eastAsia" w:ascii="宋体"/>
          <w:szCs w:val="22"/>
        </w:rPr>
        <w:t xml:space="preserve"> 高温炉。</w:t>
      </w:r>
    </w:p>
    <w:p>
      <w:pPr>
        <w:widowControl/>
        <w:autoSpaceDE w:val="0"/>
        <w:autoSpaceDN w:val="0"/>
        <w:rPr>
          <w:rFonts w:ascii="宋体"/>
          <w:szCs w:val="22"/>
        </w:rPr>
      </w:pPr>
    </w:p>
    <w:p>
      <w:pPr>
        <w:widowControl/>
        <w:spacing w:before="156" w:beforeLines="50" w:after="156" w:afterLines="50"/>
        <w:outlineLvl w:val="1"/>
        <w:rPr>
          <w:rFonts w:ascii="黑体" w:hAnsi="黑体" w:eastAsia="黑体" w:cs="黑体"/>
          <w:szCs w:val="21"/>
        </w:rPr>
      </w:pPr>
      <w:r>
        <w:rPr>
          <w:rFonts w:ascii="黑体" w:hAnsi="黑体" w:eastAsia="黑体" w:cs="黑体"/>
          <w:szCs w:val="21"/>
        </w:rPr>
        <w:t xml:space="preserve">7  </w:t>
      </w:r>
      <w:r>
        <w:rPr>
          <w:rFonts w:hint="eastAsia" w:ascii="黑体" w:hAnsi="黑体" w:eastAsia="黑体" w:cs="黑体"/>
          <w:szCs w:val="21"/>
        </w:rPr>
        <w:t>试样</w:t>
      </w:r>
    </w:p>
    <w:p>
      <w:pPr>
        <w:ind w:firstLine="420" w:firstLineChars="200"/>
        <w:rPr>
          <w:rFonts w:ascii="宋体" w:hAnsi="宋体"/>
        </w:rPr>
      </w:pPr>
      <w:r>
        <w:rPr>
          <w:rFonts w:hint="eastAsia" w:ascii="宋体" w:hAnsi="宋体"/>
        </w:rPr>
        <w:t>将试样加工成厚度不大于</w:t>
      </w:r>
      <w:r>
        <w:rPr>
          <w:rFonts w:ascii="宋体" w:hAnsi="宋体"/>
        </w:rPr>
        <w:t>1 mm</w:t>
      </w:r>
      <w:r>
        <w:rPr>
          <w:rFonts w:hint="eastAsia" w:ascii="宋体" w:hAnsi="宋体"/>
        </w:rPr>
        <w:t>的碎屑。</w:t>
      </w:r>
      <w:r>
        <w:rPr>
          <w:rFonts w:ascii="宋体" w:hAnsi="宋体"/>
        </w:rPr>
        <w:t xml:space="preserve"> </w:t>
      </w:r>
    </w:p>
    <w:p>
      <w:pPr>
        <w:widowControl/>
        <w:spacing w:before="156" w:beforeLines="50" w:after="156" w:afterLines="50"/>
        <w:outlineLvl w:val="1"/>
        <w:rPr>
          <w:rFonts w:ascii="黑体" w:hAnsi="黑体" w:eastAsia="黑体" w:cs="黑体"/>
          <w:szCs w:val="21"/>
        </w:rPr>
      </w:pPr>
      <w:r>
        <w:rPr>
          <w:rFonts w:ascii="黑体" w:hAnsi="黑体" w:eastAsia="黑体" w:cs="黑体"/>
          <w:szCs w:val="21"/>
        </w:rPr>
        <w:t xml:space="preserve">8  </w:t>
      </w:r>
      <w:r>
        <w:rPr>
          <w:rFonts w:hint="eastAsia" w:ascii="黑体" w:hAnsi="黑体" w:eastAsia="黑体" w:cs="黑体"/>
          <w:szCs w:val="21"/>
        </w:rPr>
        <w:t>分析步骤</w:t>
      </w:r>
    </w:p>
    <w:p>
      <w:pPr>
        <w:spacing w:before="156" w:beforeLines="50" w:after="156" w:afterLines="50"/>
        <w:ind w:left="28" w:hanging="28"/>
        <w:rPr>
          <w:rFonts w:ascii="黑体" w:hAnsi="黑体" w:eastAsia="黑体" w:cs="黑体"/>
          <w:szCs w:val="21"/>
        </w:rPr>
      </w:pPr>
      <w:r>
        <w:rPr>
          <w:rFonts w:ascii="黑体" w:hAnsi="黑体" w:eastAsia="黑体" w:cs="黑体"/>
          <w:szCs w:val="21"/>
        </w:rPr>
        <w:t xml:space="preserve">8.1 </w:t>
      </w:r>
      <w:r>
        <w:rPr>
          <w:rFonts w:hint="eastAsia" w:ascii="黑体" w:hAnsi="黑体" w:eastAsia="黑体" w:cs="黑体"/>
          <w:szCs w:val="21"/>
        </w:rPr>
        <w:t>试料</w:t>
      </w:r>
    </w:p>
    <w:p>
      <w:pPr>
        <w:ind w:firstLine="420" w:firstLineChars="200"/>
        <w:rPr>
          <w:rFonts w:ascii="宋体" w:hAnsi="宋体"/>
        </w:rPr>
      </w:pPr>
      <w:r>
        <w:rPr>
          <w:rFonts w:hint="eastAsia" w:ascii="宋体" w:hAnsi="宋体"/>
        </w:rPr>
        <w:t>称取质量（</w:t>
      </w:r>
      <w:r>
        <w:rPr>
          <w:rFonts w:ascii="Times New Roman" w:hAnsi="Times New Roman"/>
          <w:i/>
        </w:rPr>
        <w:t>m</w:t>
      </w:r>
      <w:r>
        <w:rPr>
          <w:rFonts w:hint="eastAsia" w:ascii="宋体" w:hAnsi="宋体"/>
        </w:rPr>
        <w:t>）为</w:t>
      </w:r>
      <w:r>
        <w:rPr>
          <w:rFonts w:ascii="宋体" w:hAnsi="宋体"/>
        </w:rPr>
        <w:t>0.20 g</w:t>
      </w:r>
      <w:r>
        <w:rPr>
          <w:rFonts w:hint="eastAsia" w:ascii="宋体" w:hAnsi="宋体"/>
        </w:rPr>
        <w:t>的试样（</w:t>
      </w:r>
      <w:r>
        <w:rPr>
          <w:rFonts w:ascii="宋体" w:hAnsi="宋体"/>
        </w:rPr>
        <w:t>7</w:t>
      </w:r>
      <w:r>
        <w:rPr>
          <w:rFonts w:hint="eastAsia" w:ascii="宋体" w:hAnsi="宋体"/>
        </w:rPr>
        <w:t>），精确至</w:t>
      </w:r>
      <w:r>
        <w:rPr>
          <w:rFonts w:ascii="宋体" w:hAnsi="宋体"/>
        </w:rPr>
        <w:t>0.0001 g</w:t>
      </w:r>
      <w:r>
        <w:rPr>
          <w:rFonts w:hint="eastAsia" w:ascii="宋体" w:hAnsi="宋体"/>
        </w:rPr>
        <w:t>。</w:t>
      </w:r>
    </w:p>
    <w:p>
      <w:pPr>
        <w:spacing w:before="156" w:beforeLines="50" w:after="156" w:afterLines="50"/>
        <w:ind w:left="28" w:hanging="28"/>
        <w:rPr>
          <w:rFonts w:ascii="黑体" w:hAnsi="黑体" w:eastAsia="黑体" w:cs="黑体"/>
          <w:szCs w:val="21"/>
        </w:rPr>
      </w:pPr>
      <w:r>
        <w:rPr>
          <w:rFonts w:ascii="黑体" w:hAnsi="黑体" w:eastAsia="黑体" w:cs="黑体"/>
          <w:szCs w:val="21"/>
        </w:rPr>
        <w:t xml:space="preserve">8.2 </w:t>
      </w:r>
      <w:r>
        <w:rPr>
          <w:rFonts w:hint="eastAsia" w:ascii="黑体" w:hAnsi="黑体" w:eastAsia="黑体" w:cs="黑体"/>
          <w:szCs w:val="21"/>
        </w:rPr>
        <w:t>平行试验</w:t>
      </w:r>
    </w:p>
    <w:p>
      <w:pPr>
        <w:ind w:firstLine="420"/>
        <w:rPr>
          <w:rFonts w:ascii="Times New Roman" w:hAnsi="Times New Roman"/>
        </w:rPr>
      </w:pPr>
      <w:r>
        <w:rPr>
          <w:rFonts w:hint="eastAsia" w:ascii="Times New Roman" w:hAnsi="Times New Roman"/>
        </w:rPr>
        <w:t>平行做两份试验，取其平均值。</w:t>
      </w:r>
    </w:p>
    <w:p>
      <w:pPr>
        <w:spacing w:before="156" w:beforeLines="50" w:after="156" w:afterLines="50"/>
        <w:ind w:left="28" w:hanging="28"/>
        <w:rPr>
          <w:rFonts w:ascii="黑体" w:hAnsi="黑体" w:eastAsia="黑体" w:cs="黑体"/>
          <w:szCs w:val="21"/>
        </w:rPr>
      </w:pPr>
      <w:r>
        <w:rPr>
          <w:rFonts w:ascii="黑体" w:hAnsi="黑体" w:eastAsia="黑体" w:cs="黑体"/>
          <w:szCs w:val="21"/>
        </w:rPr>
        <w:t xml:space="preserve">8.3 </w:t>
      </w:r>
      <w:r>
        <w:rPr>
          <w:rFonts w:hint="eastAsia" w:ascii="黑体" w:hAnsi="黑体" w:eastAsia="黑体" w:cs="黑体"/>
          <w:szCs w:val="21"/>
        </w:rPr>
        <w:t>空白试验</w:t>
      </w:r>
    </w:p>
    <w:p>
      <w:pPr>
        <w:ind w:firstLine="420" w:firstLineChars="200"/>
        <w:rPr>
          <w:rFonts w:ascii="宋体" w:hAnsi="宋体"/>
        </w:rPr>
      </w:pPr>
      <w:r>
        <w:rPr>
          <w:rFonts w:hint="eastAsia" w:ascii="宋体" w:hAnsi="宋体"/>
        </w:rPr>
        <w:t>随同试料（</w:t>
      </w:r>
      <w:r>
        <w:rPr>
          <w:rFonts w:ascii="宋体" w:hAnsi="宋体"/>
        </w:rPr>
        <w:t>8.1</w:t>
      </w:r>
      <w:r>
        <w:rPr>
          <w:rFonts w:hint="eastAsia" w:ascii="宋体" w:hAnsi="宋体"/>
        </w:rPr>
        <w:t>）做空白试验。</w:t>
      </w:r>
    </w:p>
    <w:p>
      <w:pPr>
        <w:spacing w:before="156" w:beforeLines="50" w:after="156" w:afterLines="50"/>
        <w:ind w:left="28" w:hanging="28"/>
        <w:rPr>
          <w:rFonts w:ascii="黑体" w:hAnsi="黑体" w:eastAsia="黑体" w:cs="黑体"/>
          <w:szCs w:val="21"/>
        </w:rPr>
      </w:pPr>
      <w:r>
        <w:rPr>
          <w:rFonts w:ascii="黑体" w:hAnsi="黑体" w:eastAsia="黑体" w:cs="黑体"/>
          <w:szCs w:val="21"/>
        </w:rPr>
        <w:t>8.4</w:t>
      </w:r>
      <w:r>
        <w:rPr>
          <w:rFonts w:hint="eastAsia" w:ascii="黑体" w:hAnsi="黑体" w:eastAsia="黑体" w:cs="黑体"/>
          <w:szCs w:val="21"/>
        </w:rPr>
        <w:t xml:space="preserve"> 测定</w:t>
      </w:r>
    </w:p>
    <w:p>
      <w:pPr>
        <w:widowControl/>
        <w:tabs>
          <w:tab w:val="left" w:pos="360"/>
          <w:tab w:val="left" w:pos="1260"/>
          <w:tab w:val="left" w:pos="1680"/>
        </w:tabs>
        <w:outlineLvl w:val="3"/>
        <w:rPr>
          <w:rFonts w:ascii="宋体" w:hAnsi="宋体"/>
          <w:kern w:val="0"/>
          <w:sz w:val="18"/>
          <w:szCs w:val="18"/>
        </w:rPr>
      </w:pPr>
      <w:bookmarkStart w:id="5" w:name="_Hlk60574664"/>
      <w:r>
        <w:rPr>
          <w:rFonts w:ascii="黑体" w:hAnsi="黑体" w:eastAsia="黑体" w:cs="黑体"/>
          <w:szCs w:val="21"/>
        </w:rPr>
        <w:t>8.4.1</w:t>
      </w:r>
      <w:r>
        <w:rPr>
          <w:rFonts w:ascii="宋体" w:hAnsi="宋体"/>
          <w:kern w:val="0"/>
          <w:szCs w:val="20"/>
        </w:rPr>
        <w:t xml:space="preserve"> </w:t>
      </w:r>
      <w:r>
        <w:rPr>
          <w:rFonts w:hint="eastAsia" w:ascii="宋体" w:hAnsi="宋体"/>
          <w:kern w:val="0"/>
          <w:szCs w:val="20"/>
        </w:rPr>
        <w:t>将试料（</w:t>
      </w:r>
      <w:r>
        <w:rPr>
          <w:rFonts w:ascii="宋体" w:hAnsi="宋体"/>
          <w:kern w:val="0"/>
          <w:szCs w:val="20"/>
        </w:rPr>
        <w:t>8.1</w:t>
      </w:r>
      <w:r>
        <w:rPr>
          <w:rFonts w:hint="eastAsia" w:ascii="宋体" w:hAnsi="宋体"/>
          <w:kern w:val="0"/>
          <w:szCs w:val="20"/>
        </w:rPr>
        <w:t>）置于聚四氟乙烯烧杯中，沿壁吹入少量水，加入</w:t>
      </w:r>
      <w:bookmarkStart w:id="6" w:name="_Hlk60578752"/>
      <w:r>
        <w:rPr>
          <w:rFonts w:ascii="宋体" w:hAnsi="宋体"/>
          <w:kern w:val="0"/>
          <w:szCs w:val="20"/>
        </w:rPr>
        <w:t>3</w:t>
      </w:r>
      <w:r>
        <w:rPr>
          <w:rFonts w:hint="eastAsia" w:ascii="宋体" w:hAnsi="宋体"/>
          <w:kern w:val="0"/>
          <w:szCs w:val="20"/>
        </w:rPr>
        <w:t xml:space="preserve"> </w:t>
      </w:r>
      <w:r>
        <w:rPr>
          <w:rFonts w:ascii="宋体" w:hAnsi="宋体"/>
          <w:kern w:val="0"/>
          <w:szCs w:val="20"/>
        </w:rPr>
        <w:t>mL</w:t>
      </w:r>
      <w:r>
        <w:rPr>
          <w:rFonts w:hint="eastAsia" w:ascii="宋体" w:hAnsi="宋体"/>
          <w:kern w:val="0"/>
          <w:szCs w:val="20"/>
        </w:rPr>
        <w:t>氢氟酸（</w:t>
      </w:r>
      <w:r>
        <w:rPr>
          <w:rFonts w:ascii="宋体" w:hAnsi="宋体"/>
          <w:kern w:val="0"/>
          <w:szCs w:val="20"/>
        </w:rPr>
        <w:t>5.1</w:t>
      </w:r>
      <w:r>
        <w:rPr>
          <w:rFonts w:hint="eastAsia" w:ascii="宋体" w:hAnsi="宋体"/>
          <w:kern w:val="0"/>
          <w:szCs w:val="20"/>
        </w:rPr>
        <w:t>）和</w:t>
      </w:r>
      <w:r>
        <w:rPr>
          <w:rFonts w:ascii="宋体" w:hAnsi="宋体"/>
          <w:kern w:val="0"/>
          <w:szCs w:val="20"/>
        </w:rPr>
        <w:t>3</w:t>
      </w:r>
      <w:r>
        <w:rPr>
          <w:rFonts w:hint="eastAsia" w:ascii="宋体" w:hAnsi="宋体"/>
          <w:kern w:val="0"/>
          <w:szCs w:val="20"/>
        </w:rPr>
        <w:t xml:space="preserve"> </w:t>
      </w:r>
      <w:r>
        <w:rPr>
          <w:rFonts w:ascii="宋体" w:hAnsi="宋体"/>
          <w:kern w:val="0"/>
          <w:szCs w:val="20"/>
        </w:rPr>
        <w:t>mL</w:t>
      </w:r>
      <w:r>
        <w:rPr>
          <w:rFonts w:hint="eastAsia" w:ascii="宋体" w:hAnsi="宋体"/>
          <w:kern w:val="0"/>
          <w:szCs w:val="20"/>
        </w:rPr>
        <w:t>硝酸</w:t>
      </w:r>
      <w:bookmarkEnd w:id="6"/>
      <w:r>
        <w:rPr>
          <w:rFonts w:hint="eastAsia" w:ascii="宋体" w:hAnsi="宋体"/>
          <w:kern w:val="0"/>
          <w:szCs w:val="20"/>
        </w:rPr>
        <w:t>（</w:t>
      </w:r>
      <w:r>
        <w:rPr>
          <w:rFonts w:ascii="宋体" w:hAnsi="宋体"/>
          <w:kern w:val="0"/>
          <w:szCs w:val="20"/>
        </w:rPr>
        <w:t>5.2</w:t>
      </w:r>
      <w:r>
        <w:rPr>
          <w:rFonts w:hint="eastAsia" w:ascii="宋体" w:hAnsi="宋体"/>
          <w:kern w:val="0"/>
          <w:szCs w:val="20"/>
        </w:rPr>
        <w:t>），置于电热板上加热至溶解完全，取下，冷却至室温</w:t>
      </w:r>
      <w:r>
        <w:rPr>
          <w:rFonts w:hint="eastAsia" w:ascii="宋体" w:hAnsi="宋体"/>
          <w:kern w:val="0"/>
          <w:sz w:val="18"/>
          <w:szCs w:val="18"/>
        </w:rPr>
        <w:t>。</w:t>
      </w:r>
    </w:p>
    <w:p>
      <w:pPr>
        <w:widowControl/>
        <w:tabs>
          <w:tab w:val="left" w:pos="360"/>
          <w:tab w:val="left" w:pos="1260"/>
          <w:tab w:val="left" w:pos="1680"/>
        </w:tabs>
        <w:outlineLvl w:val="3"/>
        <w:rPr>
          <w:rFonts w:ascii="宋体" w:hAnsi="宋体"/>
          <w:kern w:val="0"/>
          <w:szCs w:val="21"/>
        </w:rPr>
      </w:pPr>
      <w:r>
        <w:rPr>
          <w:rFonts w:ascii="黑体" w:hAnsi="黑体" w:eastAsia="黑体" w:cs="黑体"/>
          <w:szCs w:val="21"/>
        </w:rPr>
        <w:t>8.4.2</w:t>
      </w:r>
      <w:r>
        <w:rPr>
          <w:rFonts w:ascii="宋体" w:hAnsi="宋体"/>
          <w:kern w:val="0"/>
          <w:szCs w:val="20"/>
        </w:rPr>
        <w:t xml:space="preserve"> </w:t>
      </w:r>
      <w:r>
        <w:rPr>
          <w:rFonts w:hint="eastAsia" w:ascii="宋体" w:hAnsi="宋体"/>
          <w:kern w:val="0"/>
          <w:szCs w:val="21"/>
        </w:rPr>
        <w:t>向溶液中加入2</w:t>
      </w:r>
      <w:r>
        <w:rPr>
          <w:rFonts w:ascii="宋体" w:hAnsi="宋体"/>
          <w:kern w:val="0"/>
          <w:szCs w:val="21"/>
        </w:rPr>
        <w:t xml:space="preserve"> mL</w:t>
      </w:r>
      <w:r>
        <w:rPr>
          <w:rFonts w:hint="eastAsia" w:ascii="宋体" w:hAnsi="宋体"/>
          <w:kern w:val="0"/>
          <w:szCs w:val="21"/>
        </w:rPr>
        <w:t>盐酸（5</w:t>
      </w:r>
      <w:r>
        <w:rPr>
          <w:rFonts w:ascii="宋体" w:hAnsi="宋体"/>
          <w:kern w:val="0"/>
          <w:szCs w:val="21"/>
        </w:rPr>
        <w:t>.3</w:t>
      </w:r>
      <w:r>
        <w:rPr>
          <w:rFonts w:hint="eastAsia" w:ascii="宋体" w:hAnsi="宋体"/>
          <w:kern w:val="0"/>
          <w:szCs w:val="21"/>
        </w:rPr>
        <w:t>），</w:t>
      </w:r>
      <w:r>
        <w:rPr>
          <w:rFonts w:hint="eastAsia" w:ascii="宋体" w:hAnsi="宋体"/>
          <w:kern w:val="0"/>
          <w:szCs w:val="20"/>
        </w:rPr>
        <w:t>于电热板上加热1</w:t>
      </w:r>
      <w:r>
        <w:rPr>
          <w:rFonts w:ascii="宋体" w:hAnsi="宋体"/>
          <w:kern w:val="0"/>
          <w:szCs w:val="20"/>
        </w:rPr>
        <w:t>0 min</w:t>
      </w:r>
      <w:r>
        <w:rPr>
          <w:rFonts w:hint="eastAsia" w:ascii="宋体" w:hAnsi="宋体"/>
          <w:kern w:val="0"/>
          <w:szCs w:val="20"/>
        </w:rPr>
        <w:t>后取下稍冷，过滤，滤液收集于盛有1</w:t>
      </w:r>
      <w:r>
        <w:rPr>
          <w:rFonts w:ascii="宋体" w:hAnsi="宋体"/>
          <w:kern w:val="0"/>
          <w:szCs w:val="20"/>
        </w:rPr>
        <w:t>0 mL</w:t>
      </w:r>
      <w:r>
        <w:rPr>
          <w:rFonts w:hint="eastAsia" w:ascii="宋体" w:hAnsi="宋体"/>
          <w:kern w:val="0"/>
          <w:szCs w:val="20"/>
        </w:rPr>
        <w:t>硼酸饱和溶液</w:t>
      </w:r>
      <w:r>
        <w:rPr>
          <w:rFonts w:hint="eastAsia" w:ascii="宋体" w:hAnsi="宋体"/>
          <w:kern w:val="0"/>
          <w:szCs w:val="21"/>
        </w:rPr>
        <w:t>（5</w:t>
      </w:r>
      <w:r>
        <w:rPr>
          <w:rFonts w:ascii="宋体" w:hAnsi="宋体"/>
          <w:kern w:val="0"/>
          <w:szCs w:val="21"/>
        </w:rPr>
        <w:t>.5</w:t>
      </w:r>
      <w:r>
        <w:rPr>
          <w:rFonts w:hint="eastAsia" w:ascii="宋体" w:hAnsi="宋体"/>
          <w:kern w:val="0"/>
          <w:szCs w:val="21"/>
        </w:rPr>
        <w:t>）</w:t>
      </w:r>
      <w:r>
        <w:rPr>
          <w:rFonts w:hint="eastAsia" w:ascii="宋体" w:hAnsi="宋体"/>
          <w:kern w:val="0"/>
          <w:szCs w:val="20"/>
        </w:rPr>
        <w:t>的4</w:t>
      </w:r>
      <w:r>
        <w:rPr>
          <w:rFonts w:ascii="宋体" w:hAnsi="宋体"/>
          <w:kern w:val="0"/>
          <w:szCs w:val="20"/>
        </w:rPr>
        <w:t>00 mL</w:t>
      </w:r>
      <w:r>
        <w:rPr>
          <w:rFonts w:hint="eastAsia" w:ascii="宋体" w:hAnsi="宋体"/>
          <w:kern w:val="0"/>
          <w:szCs w:val="20"/>
        </w:rPr>
        <w:t>玻璃烧杯中，保留沉淀</w:t>
      </w:r>
      <w:r>
        <w:rPr>
          <w:rFonts w:hint="eastAsia" w:ascii="宋体" w:hAnsi="宋体"/>
          <w:kern w:val="0"/>
          <w:szCs w:val="21"/>
        </w:rPr>
        <w:t>。</w:t>
      </w:r>
    </w:p>
    <w:p>
      <w:pPr>
        <w:widowControl/>
        <w:tabs>
          <w:tab w:val="left" w:pos="360"/>
          <w:tab w:val="left" w:pos="1260"/>
          <w:tab w:val="left" w:pos="1680"/>
        </w:tabs>
        <w:outlineLvl w:val="3"/>
        <w:rPr>
          <w:rFonts w:ascii="宋体" w:hAnsi="宋体"/>
          <w:kern w:val="0"/>
          <w:szCs w:val="21"/>
        </w:rPr>
      </w:pPr>
      <w:r>
        <w:rPr>
          <w:rFonts w:ascii="黑体" w:hAnsi="黑体" w:eastAsia="黑体" w:cs="黑体"/>
          <w:szCs w:val="21"/>
        </w:rPr>
        <w:t>8.4.3</w:t>
      </w:r>
      <w:r>
        <w:rPr>
          <w:rFonts w:ascii="宋体" w:hAnsi="宋体"/>
          <w:kern w:val="0"/>
          <w:szCs w:val="20"/>
        </w:rPr>
        <w:t xml:space="preserve"> </w:t>
      </w:r>
      <w:r>
        <w:rPr>
          <w:rFonts w:hint="eastAsia" w:ascii="宋体" w:hAnsi="宋体"/>
          <w:kern w:val="0"/>
          <w:szCs w:val="21"/>
        </w:rPr>
        <w:t>向烧杯加入1</w:t>
      </w:r>
      <w:r>
        <w:rPr>
          <w:rFonts w:ascii="宋体" w:hAnsi="宋体"/>
          <w:kern w:val="0"/>
          <w:szCs w:val="21"/>
        </w:rPr>
        <w:t>0 mL</w:t>
      </w:r>
      <w:r>
        <w:rPr>
          <w:rFonts w:hint="eastAsia" w:ascii="宋体" w:hAnsi="宋体"/>
          <w:kern w:val="0"/>
          <w:szCs w:val="21"/>
        </w:rPr>
        <w:t>盐酸（5</w:t>
      </w:r>
      <w:r>
        <w:rPr>
          <w:rFonts w:ascii="宋体" w:hAnsi="宋体"/>
          <w:kern w:val="0"/>
          <w:szCs w:val="21"/>
        </w:rPr>
        <w:t>.3</w:t>
      </w:r>
      <w:r>
        <w:rPr>
          <w:rFonts w:hint="eastAsia" w:ascii="宋体" w:hAnsi="宋体"/>
          <w:kern w:val="0"/>
          <w:szCs w:val="21"/>
        </w:rPr>
        <w:t>），少量滤纸浆（5</w:t>
      </w:r>
      <w:r>
        <w:rPr>
          <w:rFonts w:ascii="宋体" w:hAnsi="宋体"/>
          <w:kern w:val="0"/>
          <w:szCs w:val="21"/>
        </w:rPr>
        <w:t>.10</w:t>
      </w:r>
      <w:r>
        <w:rPr>
          <w:rFonts w:hint="eastAsia" w:ascii="宋体" w:hAnsi="宋体"/>
          <w:kern w:val="0"/>
          <w:szCs w:val="21"/>
        </w:rPr>
        <w:t>），加入去离子水至1</w:t>
      </w:r>
      <w:r>
        <w:rPr>
          <w:rFonts w:ascii="宋体" w:hAnsi="宋体"/>
          <w:kern w:val="0"/>
          <w:szCs w:val="21"/>
        </w:rPr>
        <w:t>00 mL</w:t>
      </w:r>
      <w:r>
        <w:rPr>
          <w:rFonts w:hint="eastAsia" w:ascii="宋体" w:hAnsi="宋体"/>
          <w:kern w:val="0"/>
          <w:szCs w:val="21"/>
        </w:rPr>
        <w:t>，于电热板上加热至微沸1</w:t>
      </w:r>
      <w:r>
        <w:rPr>
          <w:rFonts w:ascii="宋体" w:hAnsi="宋体"/>
          <w:kern w:val="0"/>
          <w:szCs w:val="21"/>
        </w:rPr>
        <w:t>h,</w:t>
      </w:r>
      <w:r>
        <w:rPr>
          <w:rFonts w:hint="eastAsia" w:ascii="黑体" w:eastAsia="黑体"/>
          <w:kern w:val="0"/>
          <w:szCs w:val="20"/>
        </w:rPr>
        <w:t xml:space="preserve"> </w:t>
      </w:r>
      <w:r>
        <w:rPr>
          <w:rFonts w:hint="eastAsia" w:ascii="宋体" w:hAnsi="宋体"/>
          <w:kern w:val="0"/>
          <w:szCs w:val="21"/>
        </w:rPr>
        <w:t>缓慢加入5 mL辛可宁溶液（5</w:t>
      </w:r>
      <w:r>
        <w:rPr>
          <w:rFonts w:ascii="宋体" w:hAnsi="宋体"/>
          <w:kern w:val="0"/>
          <w:szCs w:val="21"/>
        </w:rPr>
        <w:t>.6</w:t>
      </w:r>
      <w:r>
        <w:rPr>
          <w:rFonts w:hint="eastAsia" w:ascii="宋体" w:hAnsi="宋体"/>
          <w:kern w:val="0"/>
          <w:szCs w:val="21"/>
        </w:rPr>
        <w:t>），充分搅拌后在80 °C左右保温4 h或室温放置过夜。</w:t>
      </w:r>
    </w:p>
    <w:p>
      <w:pPr>
        <w:widowControl/>
        <w:tabs>
          <w:tab w:val="left" w:pos="360"/>
          <w:tab w:val="left" w:pos="1260"/>
          <w:tab w:val="left" w:pos="1680"/>
        </w:tabs>
        <w:outlineLvl w:val="3"/>
        <w:rPr>
          <w:rFonts w:ascii="宋体" w:hAnsi="宋体"/>
          <w:kern w:val="0"/>
          <w:szCs w:val="21"/>
        </w:rPr>
      </w:pPr>
      <w:r>
        <w:rPr>
          <w:rFonts w:ascii="黑体" w:hAnsi="黑体" w:eastAsia="黑体" w:cs="黑体"/>
          <w:szCs w:val="21"/>
        </w:rPr>
        <w:t>8.4.4</w:t>
      </w:r>
      <w:r>
        <w:rPr>
          <w:rFonts w:ascii="宋体" w:hAnsi="宋体"/>
          <w:kern w:val="0"/>
          <w:szCs w:val="20"/>
        </w:rPr>
        <w:t xml:space="preserve"> </w:t>
      </w:r>
      <w:r>
        <w:rPr>
          <w:rFonts w:hint="eastAsia" w:ascii="宋体" w:hAnsi="宋体"/>
          <w:kern w:val="0"/>
          <w:szCs w:val="21"/>
        </w:rPr>
        <w:t>用定量滤纸过滤,用辛可宁洗液（5</w:t>
      </w:r>
      <w:r>
        <w:rPr>
          <w:rFonts w:ascii="宋体" w:hAnsi="宋体"/>
          <w:kern w:val="0"/>
          <w:szCs w:val="21"/>
        </w:rPr>
        <w:t>.7</w:t>
      </w:r>
      <w:r>
        <w:rPr>
          <w:rFonts w:hint="eastAsia" w:ascii="宋体" w:hAnsi="宋体"/>
          <w:kern w:val="0"/>
          <w:szCs w:val="21"/>
        </w:rPr>
        <w:t>）洗涤沉淀10次以上,将沉淀及滤纸置于铂坩埚中，灰化，于800 °C的马弗炉内灼烧</w:t>
      </w:r>
      <w:r>
        <w:rPr>
          <w:rFonts w:ascii="宋体" w:hAnsi="宋体"/>
          <w:kern w:val="0"/>
          <w:szCs w:val="21"/>
        </w:rPr>
        <w:t>1h</w:t>
      </w:r>
      <w:r>
        <w:rPr>
          <w:rFonts w:hint="eastAsia" w:ascii="宋体" w:hAnsi="宋体"/>
          <w:kern w:val="0"/>
          <w:szCs w:val="21"/>
        </w:rPr>
        <w:t>取出，置于干燥器中冷却至室温，称量。反复灼烧至恒量。</w:t>
      </w:r>
    </w:p>
    <w:p>
      <w:pPr>
        <w:widowControl/>
        <w:autoSpaceDE w:val="0"/>
        <w:autoSpaceDN w:val="0"/>
        <w:rPr>
          <w:rFonts w:ascii="宋体"/>
          <w:szCs w:val="22"/>
        </w:rPr>
      </w:pPr>
      <w:r>
        <w:rPr>
          <w:rFonts w:hint="eastAsia" w:ascii="黑体" w:hAnsi="黑体" w:eastAsia="黑体" w:cs="黑体"/>
          <w:szCs w:val="21"/>
        </w:rPr>
        <w:t>8</w:t>
      </w:r>
      <w:r>
        <w:rPr>
          <w:rFonts w:ascii="黑体" w:hAnsi="黑体" w:eastAsia="黑体" w:cs="黑体"/>
          <w:szCs w:val="21"/>
        </w:rPr>
        <w:t>.4.5</w:t>
      </w:r>
      <w:r>
        <w:rPr>
          <w:rFonts w:ascii="宋体"/>
          <w:szCs w:val="22"/>
        </w:rPr>
        <w:t xml:space="preserve"> </w:t>
      </w:r>
      <w:r>
        <w:rPr>
          <w:rFonts w:hint="eastAsia" w:ascii="宋体"/>
          <w:szCs w:val="22"/>
        </w:rPr>
        <w:t>用热氨水（5</w:t>
      </w:r>
      <w:r>
        <w:rPr>
          <w:rFonts w:ascii="宋体"/>
          <w:szCs w:val="22"/>
        </w:rPr>
        <w:t>.4</w:t>
      </w:r>
      <w:r>
        <w:rPr>
          <w:rFonts w:hint="eastAsia" w:ascii="宋体"/>
          <w:szCs w:val="22"/>
        </w:rPr>
        <w:t>）将（8</w:t>
      </w:r>
      <w:r>
        <w:rPr>
          <w:rFonts w:ascii="宋体"/>
          <w:szCs w:val="22"/>
        </w:rPr>
        <w:t>.4.2</w:t>
      </w:r>
      <w:r>
        <w:rPr>
          <w:rFonts w:hint="eastAsia" w:ascii="宋体"/>
          <w:szCs w:val="22"/>
        </w:rPr>
        <w:t>）中的沉淀洗入烧杯，加入2</w:t>
      </w:r>
      <w:r>
        <w:rPr>
          <w:rFonts w:ascii="宋体"/>
          <w:szCs w:val="22"/>
        </w:rPr>
        <w:t>0 mL</w:t>
      </w:r>
      <w:r>
        <w:rPr>
          <w:rFonts w:hint="eastAsia" w:ascii="宋体"/>
          <w:szCs w:val="22"/>
        </w:rPr>
        <w:t>氨水（5</w:t>
      </w:r>
      <w:r>
        <w:rPr>
          <w:rFonts w:ascii="宋体"/>
          <w:szCs w:val="22"/>
        </w:rPr>
        <w:t>.4</w:t>
      </w:r>
      <w:r>
        <w:rPr>
          <w:rFonts w:hint="eastAsia" w:ascii="宋体"/>
          <w:szCs w:val="22"/>
        </w:rPr>
        <w:t>），加热至溶解清亮。取下冷却后移入1</w:t>
      </w:r>
      <w:r>
        <w:rPr>
          <w:rFonts w:ascii="宋体"/>
          <w:szCs w:val="22"/>
        </w:rPr>
        <w:t>00 mL</w:t>
      </w:r>
      <w:r>
        <w:rPr>
          <w:rFonts w:hint="eastAsia" w:ascii="宋体"/>
          <w:szCs w:val="22"/>
        </w:rPr>
        <w:t>容量瓶中，用水定容，摇匀。</w:t>
      </w:r>
    </w:p>
    <w:p>
      <w:pPr>
        <w:tabs>
          <w:tab w:val="left" w:pos="4815"/>
        </w:tabs>
        <w:jc w:val="left"/>
        <w:rPr>
          <w:szCs w:val="21"/>
        </w:rPr>
      </w:pPr>
      <w:r>
        <w:rPr>
          <w:rFonts w:hint="eastAsia" w:ascii="黑体" w:hAnsi="黑体" w:eastAsia="黑体" w:cs="黑体"/>
          <w:szCs w:val="21"/>
        </w:rPr>
        <w:t>8</w:t>
      </w:r>
      <w:r>
        <w:rPr>
          <w:rFonts w:ascii="黑体" w:hAnsi="黑体" w:eastAsia="黑体" w:cs="黑体"/>
          <w:szCs w:val="21"/>
        </w:rPr>
        <w:t>.4.6</w:t>
      </w:r>
      <w:r>
        <w:rPr>
          <w:rFonts w:hint="eastAsia"/>
          <w:szCs w:val="21"/>
        </w:rPr>
        <w:t>在电感耦合等离子体原子发射光谱仪上，于选定的分析谱线处，测量试液（8</w:t>
      </w:r>
      <w:r>
        <w:rPr>
          <w:szCs w:val="21"/>
        </w:rPr>
        <w:t>.4.5</w:t>
      </w:r>
      <w:r>
        <w:rPr>
          <w:rFonts w:hint="eastAsia"/>
          <w:szCs w:val="21"/>
        </w:rPr>
        <w:t>）及随同试料空白溶液的钨的发射光强度，仪器依据工作曲线（8</w:t>
      </w:r>
      <w:r>
        <w:rPr>
          <w:szCs w:val="21"/>
        </w:rPr>
        <w:t>.</w:t>
      </w:r>
      <w:r>
        <w:rPr>
          <w:rFonts w:hint="eastAsia"/>
          <w:szCs w:val="21"/>
        </w:rPr>
        <w:t>5）计算出经空白校正的钨的质量浓度。</w:t>
      </w:r>
    </w:p>
    <w:p>
      <w:pPr>
        <w:spacing w:line="360" w:lineRule="auto"/>
        <w:rPr>
          <w:rFonts w:eastAsia="黑体"/>
          <w:spacing w:val="6"/>
        </w:rPr>
      </w:pPr>
      <w:r>
        <w:rPr>
          <w:rFonts w:hint="eastAsia" w:eastAsia="黑体"/>
          <w:spacing w:val="6"/>
        </w:rPr>
        <w:t>8</w:t>
      </w:r>
      <w:r>
        <w:rPr>
          <w:rFonts w:eastAsia="黑体"/>
          <w:spacing w:val="6"/>
        </w:rPr>
        <w:t>.5工作曲线的绘制</w:t>
      </w:r>
    </w:p>
    <w:p>
      <w:pPr>
        <w:widowControl/>
        <w:autoSpaceDE w:val="0"/>
        <w:autoSpaceDN w:val="0"/>
        <w:ind w:firstLine="420" w:firstLineChars="200"/>
        <w:rPr>
          <w:rFonts w:ascii="宋体" w:hAnsi="宋体"/>
          <w:kern w:val="0"/>
          <w:szCs w:val="20"/>
        </w:rPr>
      </w:pPr>
      <w:r>
        <w:rPr>
          <w:rFonts w:ascii="Times New Roman" w:hAnsi="Times New Roman"/>
          <w:kern w:val="0"/>
          <w:szCs w:val="20"/>
        </w:rPr>
        <w:t>移取0.00 mL、1.00 mL、2.00mL、5.00mL、10.00mL</w:t>
      </w:r>
      <w:r>
        <w:rPr>
          <w:rFonts w:ascii="Times New Roman" w:hAnsi="Times New Roman"/>
          <w:bCs/>
          <w:kern w:val="0"/>
          <w:szCs w:val="20"/>
        </w:rPr>
        <w:t>钨标准溶液B</w:t>
      </w:r>
      <w:r>
        <w:rPr>
          <w:rFonts w:ascii="Times New Roman" w:hAnsi="Times New Roman"/>
          <w:kern w:val="0"/>
          <w:szCs w:val="20"/>
        </w:rPr>
        <w:t>（5.9）于一组100 mL容量瓶中，加入2 mL</w:t>
      </w:r>
      <w:r>
        <w:rPr>
          <w:rFonts w:ascii="Times New Roman" w:hAnsi="Times New Roman"/>
          <w:bCs/>
          <w:kern w:val="0"/>
          <w:szCs w:val="20"/>
        </w:rPr>
        <w:t>氢氟酸（5.1），6 mL硝酸（5.2）</w:t>
      </w:r>
      <w:r>
        <w:rPr>
          <w:rFonts w:ascii="Times New Roman" w:hAnsi="Times New Roman"/>
          <w:kern w:val="0"/>
          <w:szCs w:val="20"/>
        </w:rPr>
        <w:t>，用水稀</w:t>
      </w:r>
      <w:r>
        <w:rPr>
          <w:rFonts w:ascii="宋体" w:hAnsi="宋体"/>
          <w:kern w:val="0"/>
          <w:szCs w:val="20"/>
        </w:rPr>
        <w:t>释至刻度，混匀</w:t>
      </w:r>
      <w:r>
        <w:rPr>
          <w:rFonts w:hint="eastAsia" w:ascii="宋体" w:hAnsi="宋体"/>
          <w:kern w:val="0"/>
          <w:szCs w:val="20"/>
        </w:rPr>
        <w:t>。</w:t>
      </w:r>
      <w:r>
        <w:rPr>
          <w:rFonts w:hint="eastAsia"/>
          <w:szCs w:val="21"/>
        </w:rPr>
        <w:t>在电感耦合等离子体发射光谱仪上，于选定的分析谱线处，测量标钨的发射强度。以钨的质量浓度为横坐标，发射强度为纵坐标，绘制工作曲线。</w:t>
      </w:r>
    </w:p>
    <w:p>
      <w:pPr>
        <w:widowControl/>
        <w:autoSpaceDE w:val="0"/>
        <w:autoSpaceDN w:val="0"/>
        <w:rPr>
          <w:rFonts w:hint="eastAsia" w:ascii="宋体"/>
          <w:szCs w:val="22"/>
        </w:rPr>
      </w:pPr>
    </w:p>
    <w:bookmarkEnd w:id="5"/>
    <w:p>
      <w:pPr>
        <w:widowControl/>
        <w:spacing w:before="156" w:beforeLines="50" w:after="156" w:afterLines="50"/>
        <w:outlineLvl w:val="1"/>
        <w:rPr>
          <w:rFonts w:ascii="黑体" w:hAnsi="黑体" w:eastAsia="黑体" w:cs="黑体"/>
          <w:szCs w:val="21"/>
        </w:rPr>
      </w:pPr>
      <w:r>
        <w:rPr>
          <w:rFonts w:ascii="黑体" w:hAnsi="黑体" w:eastAsia="黑体" w:cs="黑体"/>
          <w:szCs w:val="21"/>
        </w:rPr>
        <w:t xml:space="preserve">9  </w:t>
      </w:r>
      <w:r>
        <w:rPr>
          <w:rFonts w:hint="eastAsia" w:ascii="黑体" w:hAnsi="黑体" w:eastAsia="黑体" w:cs="黑体"/>
          <w:szCs w:val="21"/>
        </w:rPr>
        <w:t>试验数据处理</w:t>
      </w:r>
    </w:p>
    <w:p>
      <w:pPr>
        <w:ind w:firstLine="420" w:firstLineChars="200"/>
        <w:rPr>
          <w:rFonts w:ascii="Times New Roman" w:hAnsi="Times New Roman"/>
          <w:kern w:val="0"/>
          <w:szCs w:val="21"/>
        </w:rPr>
      </w:pPr>
      <w:r>
        <w:rPr>
          <w:rFonts w:hint="eastAsia" w:ascii="Times New Roman" w:hAnsi="Times New Roman"/>
          <w:szCs w:val="21"/>
        </w:rPr>
        <w:t>钨含量以钨质量分数</w:t>
      </w:r>
      <w:r>
        <w:rPr>
          <w:rFonts w:ascii="Times New Roman" w:hAnsi="Times New Roman"/>
          <w:i/>
          <w:szCs w:val="21"/>
        </w:rPr>
        <w:t>w</w:t>
      </w:r>
      <w:r>
        <w:rPr>
          <w:rFonts w:ascii="Times New Roman" w:hAnsi="Times New Roman"/>
          <w:szCs w:val="21"/>
          <w:vertAlign w:val="subscript"/>
        </w:rPr>
        <w:t>W</w:t>
      </w:r>
      <w:r>
        <w:rPr>
          <w:rFonts w:hint="eastAsia" w:ascii="Times New Roman" w:hAnsi="Times New Roman"/>
          <w:szCs w:val="21"/>
        </w:rPr>
        <w:t>计，按式（1）计算</w:t>
      </w:r>
      <w:r>
        <w:rPr>
          <w:rFonts w:hint="eastAsia" w:ascii="Times New Roman" w:hAnsi="Times New Roman"/>
          <w:kern w:val="0"/>
          <w:szCs w:val="21"/>
        </w:rPr>
        <w:t>：</w:t>
      </w:r>
    </w:p>
    <w:p>
      <w:pPr>
        <w:ind w:firstLine="1470" w:firstLineChars="700"/>
        <w:rPr>
          <w:rFonts w:ascii="Times New Roman" w:hAnsi="Times New Roman"/>
          <w:szCs w:val="21"/>
        </w:rPr>
      </w:pPr>
      <m:oMath>
        <m:r>
          <w:rPr>
            <w:rFonts w:ascii="Cambria Math" w:hAnsi="Cambria Math"/>
            <w:szCs w:val="21"/>
          </w:rPr>
          <m:t>w=</m:t>
        </m:r>
        <m:f>
          <m:fPr>
            <m:ctrlPr>
              <w:rPr>
                <w:rFonts w:ascii="Cambria Math" w:hAnsi="Cambria Math"/>
                <w:szCs w:val="21"/>
              </w:rPr>
            </m:ctrlPr>
          </m:fPr>
          <m:num>
            <m:d>
              <m:dPr>
                <m:begChr m:val="（"/>
                <m:endChr m:val="）"/>
                <m:ctrlPr>
                  <w:rPr>
                    <w:rFonts w:ascii="Cambria Math" w:hAnsi="Cambria Math"/>
                    <w:szCs w:val="21"/>
                  </w:rPr>
                </m:ctrlPr>
              </m:dPr>
              <m:e>
                <m:r>
                  <m:rPr>
                    <m:sty m:val="p"/>
                  </m:rPr>
                  <w:rPr>
                    <w:rFonts w:ascii="Cambria Math" w:hAnsi="Cambria Math"/>
                    <w:szCs w:val="21"/>
                  </w:rPr>
                  <m:t>m1-m2</m:t>
                </m:r>
                <m:ctrlPr>
                  <w:rPr>
                    <w:rFonts w:ascii="Cambria Math" w:hAnsi="Cambria Math"/>
                    <w:szCs w:val="21"/>
                  </w:rPr>
                </m:ctrlPr>
              </m:e>
            </m:d>
            <m:r>
              <m:rPr>
                <m:sty m:val="p"/>
              </m:rPr>
              <w:rPr>
                <w:rFonts w:ascii="Cambria Math" w:hAnsi="Cambria Math"/>
                <w:szCs w:val="21"/>
              </w:rPr>
              <m:t>-</m:t>
            </m:r>
            <m:r>
              <m:rPr>
                <m:sty m:val="p"/>
              </m:rPr>
              <w:rPr>
                <w:rFonts w:hint="eastAsia" w:ascii="Cambria Math" w:hAnsi="Cambria Math"/>
                <w:szCs w:val="21"/>
              </w:rPr>
              <m:t>（</m:t>
            </m:r>
            <m:r>
              <m:rPr>
                <m:sty m:val="p"/>
              </m:rPr>
              <w:rPr>
                <w:rFonts w:ascii="Cambria Math" w:hAnsi="Cambria Math"/>
                <w:szCs w:val="21"/>
              </w:rPr>
              <m:t>m3-m4</m:t>
            </m:r>
            <m:r>
              <m:rPr>
                <m:sty m:val="p"/>
              </m:rPr>
              <w:rPr>
                <w:rFonts w:hint="eastAsia" w:ascii="Cambria Math" w:hAnsi="Cambria Math"/>
                <w:szCs w:val="21"/>
              </w:rPr>
              <m:t>）</m:t>
            </m:r>
            <m:ctrlPr>
              <w:rPr>
                <w:rFonts w:ascii="Cambria Math" w:hAnsi="Cambria Math"/>
                <w:szCs w:val="21"/>
              </w:rPr>
            </m:ctrlPr>
          </m:num>
          <m:den>
            <m:r>
              <w:rPr>
                <w:rFonts w:ascii="Cambria Math" w:hAnsi="Cambria Math"/>
                <w:szCs w:val="21"/>
              </w:rPr>
              <m:t>m</m:t>
            </m:r>
            <m:ctrlPr>
              <w:rPr>
                <w:rFonts w:ascii="Cambria Math" w:hAnsi="Cambria Math"/>
                <w:szCs w:val="21"/>
              </w:rPr>
            </m:ctrlPr>
          </m:den>
        </m:f>
        <m:r>
          <w:rPr>
            <w:rFonts w:ascii="Cambria Math" w:hAnsi="Cambria Math"/>
            <w:szCs w:val="21"/>
          </w:rPr>
          <m:t>×0.7930+</m:t>
        </m:r>
        <m:f>
          <m:fPr>
            <m:ctrlPr>
              <w:rPr>
                <w:rFonts w:ascii="Cambria Math" w:hAnsi="Cambria Math"/>
                <w:iCs/>
                <w:szCs w:val="21"/>
              </w:rPr>
            </m:ctrlPr>
          </m:fPr>
          <m:num>
            <m:d>
              <m:dPr>
                <m:begChr m:val="（"/>
                <m:endChr m:val="）"/>
                <m:ctrlPr>
                  <w:rPr>
                    <w:rFonts w:ascii="Cambria Math" w:hAnsi="Cambria Math"/>
                    <w:iCs/>
                    <w:szCs w:val="21"/>
                  </w:rPr>
                </m:ctrlPr>
              </m:dPr>
              <m:e>
                <m:r>
                  <w:rPr>
                    <w:rFonts w:ascii="Cambria Math" w:hAnsi="Cambria Math"/>
                    <w:kern w:val="0"/>
                    <w:szCs w:val="21"/>
                  </w:rPr>
                  <m:t>ρ</m:t>
                </m:r>
                <m:r>
                  <w:rPr>
                    <w:rFonts w:ascii="Cambria Math" w:hAnsi="Times New Roman"/>
                    <w:kern w:val="0"/>
                    <w:szCs w:val="21"/>
                  </w:rPr>
                  <m:t>-</m:t>
                </m:r>
                <m:r>
                  <w:rPr>
                    <w:rFonts w:ascii="Cambria Math" w:hAnsi="Cambria Math"/>
                    <w:kern w:val="0"/>
                    <w:szCs w:val="21"/>
                  </w:rPr>
                  <m:t>ρ</m:t>
                </m:r>
                <m:r>
                  <w:rPr>
                    <w:rFonts w:ascii="Cambria Math" w:hAnsi="Times New Roman"/>
                    <w:kern w:val="0"/>
                    <w:szCs w:val="21"/>
                  </w:rPr>
                  <m:t>0</m:t>
                </m:r>
                <m:ctrlPr>
                  <w:rPr>
                    <w:rFonts w:ascii="Cambria Math" w:hAnsi="Cambria Math"/>
                    <w:iCs/>
                    <w:szCs w:val="21"/>
                  </w:rPr>
                </m:ctrlPr>
              </m:e>
            </m:d>
            <m:r>
              <m:rPr>
                <m:sty m:val="p"/>
              </m:rPr>
              <w:rPr>
                <w:rFonts w:ascii="Cambria Math" w:hAnsi="Cambria Math"/>
                <w:szCs w:val="21"/>
              </w:rPr>
              <m:t>∙V×</m:t>
            </m:r>
            <m:sSup>
              <m:sSupPr>
                <m:ctrlPr>
                  <w:rPr>
                    <w:rFonts w:ascii="Cambria Math" w:hAnsi="Cambria Math"/>
                    <w:iCs/>
                    <w:szCs w:val="21"/>
                  </w:rPr>
                </m:ctrlPr>
              </m:sSupPr>
              <m:e>
                <m:r>
                  <w:rPr>
                    <w:rFonts w:ascii="Cambria Math" w:hAnsi="Cambria Math"/>
                    <w:szCs w:val="21"/>
                  </w:rPr>
                  <m:t>10</m:t>
                </m:r>
                <m:ctrlPr>
                  <w:rPr>
                    <w:rFonts w:ascii="Cambria Math" w:hAnsi="Cambria Math"/>
                    <w:iCs/>
                    <w:szCs w:val="21"/>
                  </w:rPr>
                </m:ctrlPr>
              </m:e>
              <m:sup>
                <m:r>
                  <w:rPr>
                    <w:rFonts w:ascii="Cambria Math" w:hAnsi="Cambria Math"/>
                    <w:szCs w:val="21"/>
                  </w:rPr>
                  <m:t>-6</m:t>
                </m:r>
                <m:ctrlPr>
                  <w:rPr>
                    <w:rFonts w:ascii="Cambria Math" w:hAnsi="Cambria Math"/>
                    <w:iCs/>
                    <w:szCs w:val="21"/>
                  </w:rPr>
                </m:ctrlPr>
              </m:sup>
            </m:sSup>
            <m:ctrlPr>
              <w:rPr>
                <w:rFonts w:ascii="Cambria Math" w:hAnsi="Cambria Math"/>
                <w:iCs/>
                <w:szCs w:val="21"/>
              </w:rPr>
            </m:ctrlPr>
          </m:num>
          <m:den>
            <m:r>
              <m:rPr>
                <m:sty m:val="p"/>
              </m:rPr>
              <w:rPr>
                <w:rFonts w:ascii="Cambria Math" w:hAnsi="Cambria Math"/>
                <w:szCs w:val="21"/>
              </w:rPr>
              <m:t>m</m:t>
            </m:r>
            <m:ctrlPr>
              <w:rPr>
                <w:rFonts w:ascii="Cambria Math" w:hAnsi="Cambria Math"/>
                <w:iCs/>
                <w:szCs w:val="21"/>
              </w:rPr>
            </m:ctrlPr>
          </m:den>
        </m:f>
      </m:oMath>
      <w:r>
        <w:rPr>
          <w:rFonts w:ascii="Times New Roman" w:hAnsi="Times New Roman"/>
          <w:szCs w:val="21"/>
        </w:rPr>
        <w:fldChar w:fldCharType="begin"/>
      </w:r>
      <w:r>
        <w:rPr>
          <w:rFonts w:ascii="Times New Roman" w:hAnsi="Times New Roman"/>
          <w:szCs w:val="21"/>
        </w:rPr>
        <w:instrText xml:space="preserve"> QUOTE </w:instrText>
      </w:r>
      <m:oMath>
        <m:r>
          <w:rPr>
            <w:rFonts w:ascii="Cambria Math" w:hAnsi="Cambria Math" w:eastAsia="Cambria Math" w:cs="Cambria Math"/>
            <w:szCs w:val="21"/>
          </w:rPr>
          <m:t xml:space="preserve">w</m:t>
        </m:r>
        <m:r>
          <m:rPr>
            <m:sty m:val="p"/>
          </m:rPr>
          <w:rPr>
            <w:rFonts w:ascii="Cambria Math" w:hAnsi="Cambria Math" w:eastAsia="Cambria Math" w:cs="Cambria Math"/>
            <w:szCs w:val="21"/>
          </w:rPr>
          <m:t xml:space="preserve">=</m:t>
        </m:r>
        <m:f>
          <m:fPr>
            <m:ctrlPr>
              <w:rPr>
                <w:rFonts w:ascii="Cambria Math" w:hAnsi="Cambria Math" w:eastAsia="Cambria Math"/>
                <w:szCs w:val="21"/>
              </w:rPr>
            </m:ctrlPr>
          </m:fPr>
          <m:num>
            <m:d>
              <m:dPr>
                <m:begChr m:val="（"/>
                <m:endChr m:val="）"/>
                <m:ctrlPr>
                  <w:rPr>
                    <w:rFonts w:ascii="Cambria Math" w:hAnsi="Cambria Math" w:cs="宋体"/>
                    <w:szCs w:val="21"/>
                  </w:rPr>
                </m:ctrlPr>
              </m:dPr>
              <m:e>
                <m:r>
                  <m:rPr>
                    <m:sty m:val="p"/>
                  </m:rPr>
                  <w:rPr>
                    <w:rFonts w:ascii="Cambria Math" w:hAnsi="宋体" w:cs="宋体"/>
                    <w:szCs w:val="21"/>
                  </w:rPr>
                  <m:t xml:space="preserve">m2</m:t>
                </m:r>
                <m:r>
                  <m:rPr>
                    <m:sty m:val="p"/>
                  </m:rPr>
                  <w:rPr>
                    <w:rFonts w:hint="eastAsia" w:ascii="微软雅黑" w:hAnsi="微软雅黑" w:eastAsia="微软雅黑" w:cs="微软雅黑"/>
                    <w:szCs w:val="21"/>
                  </w:rPr>
                  <m:t xml:space="preserve">-</m:t>
                </m:r>
                <m:r>
                  <m:rPr>
                    <m:sty m:val="p"/>
                  </m:rPr>
                  <w:rPr>
                    <w:rFonts w:ascii="Cambria Math" w:hAnsi="宋体" w:cs="宋体"/>
                    <w:szCs w:val="21"/>
                  </w:rPr>
                  <m:t xml:space="preserve">m1</m:t>
                </m:r>
                <m:ctrlPr>
                  <w:rPr>
                    <w:rFonts w:ascii="Cambria Math" w:hAnsi="Cambria Math" w:cs="宋体"/>
                    <w:szCs w:val="21"/>
                  </w:rPr>
                </m:ctrlPr>
              </m:e>
            </m:d>
            <m:r>
              <w:rPr>
                <w:rFonts w:ascii="Cambria Math" w:hAnsi="Cambria Math" w:cs="宋体"/>
                <w:szCs w:val="21"/>
              </w:rPr>
              <m:t xml:space="preserve">-</m:t>
            </m:r>
            <m:d>
              <m:dPr>
                <m:begChr m:val="（"/>
                <m:endChr m:val="）"/>
                <m:ctrlPr>
                  <w:rPr>
                    <w:rFonts w:ascii="Cambria Math" w:hAnsi="Cambria Math" w:cs="宋体"/>
                    <w:szCs w:val="21"/>
                  </w:rPr>
                </m:ctrlPr>
              </m:dPr>
              <m:e>
                <m:r>
                  <m:rPr>
                    <m:sty m:val="p"/>
                  </m:rPr>
                  <w:rPr>
                    <w:rFonts w:ascii="Cambria Math" w:hAnsi="宋体" w:cs="宋体"/>
                    <w:szCs w:val="21"/>
                  </w:rPr>
                  <m:t xml:space="preserve">m4</m:t>
                </m:r>
                <m:r>
                  <m:rPr>
                    <m:sty m:val="p"/>
                  </m:rPr>
                  <w:rPr>
                    <w:rFonts w:hint="eastAsia" w:ascii="微软雅黑" w:hAnsi="微软雅黑" w:eastAsia="微软雅黑" w:cs="微软雅黑"/>
                    <w:szCs w:val="21"/>
                  </w:rPr>
                  <m:t xml:space="preserve">-</m:t>
                </m:r>
                <m:r>
                  <m:rPr>
                    <m:sty m:val="p"/>
                  </m:rPr>
                  <w:rPr>
                    <w:rFonts w:ascii="Cambria Math" w:hAnsi="宋体" w:cs="宋体"/>
                    <w:szCs w:val="21"/>
                  </w:rPr>
                  <m:t xml:space="preserve">m3</m:t>
                </m:r>
                <m:ctrlPr>
                  <w:rPr>
                    <w:rFonts w:ascii="Cambria Math" w:hAnsi="Cambria Math" w:cs="宋体"/>
                    <w:szCs w:val="21"/>
                  </w:rPr>
                </m:ctrlPr>
              </m:e>
            </m:d>
            <m:ctrlPr>
              <w:rPr>
                <w:rFonts w:ascii="Cambria Math" w:hAnsi="Cambria Math" w:eastAsia="Cambria Math"/>
                <w:szCs w:val="21"/>
              </w:rPr>
            </m:ctrlPr>
          </m:num>
          <m:den>
            <m:r>
              <m:rPr>
                <m:sty m:val="p"/>
              </m:rPr>
              <w:rPr>
                <w:rFonts w:ascii="Cambria Math" w:hAnsi="Cambria Math" w:eastAsia="Cambria Math" w:cs="Cambria Math"/>
                <w:szCs w:val="21"/>
              </w:rPr>
              <m:t xml:space="preserve">m</m:t>
            </m:r>
            <m:ctrlPr>
              <w:rPr>
                <w:rFonts w:ascii="Cambria Math" w:hAnsi="Cambria Math" w:eastAsia="Cambria Math"/>
                <w:szCs w:val="21"/>
              </w:rPr>
            </m:ctrlPr>
          </m:den>
        </m:f>
        <m:r>
          <w:rPr>
            <w:rFonts w:ascii="Cambria Math" w:hAnsi="Cambria Math" w:eastAsia="Cambria Math"/>
            <w:szCs w:val="21"/>
          </w:rPr>
          <m:t xml:space="preserve">×0.7930</m:t>
        </m:r>
      </m:oMath>
      <w:r>
        <w:rPr>
          <w:rFonts w:ascii="Times New Roman" w:hAnsi="Times New Roman"/>
          <w:szCs w:val="21"/>
        </w:rPr>
        <w:instrText xml:space="preserve"> </w:instrText>
      </w:r>
      <w:r>
        <w:rPr>
          <w:rFonts w:ascii="Times New Roman" w:hAnsi="Times New Roman"/>
          <w:szCs w:val="21"/>
        </w:rPr>
        <w:fldChar w:fldCharType="separate"/>
      </w:r>
      <w:r>
        <w:rPr>
          <w:rFonts w:ascii="Times New Roman" w:hAnsi="Times New Roman"/>
          <w:szCs w:val="21"/>
        </w:rPr>
        <w:fldChar w:fldCharType="end"/>
      </w:r>
      <w:r>
        <w:rPr>
          <w:rFonts w:ascii="Times New Roman" w:hAnsi="Times New Roman"/>
          <w:szCs w:val="21"/>
        </w:rPr>
        <w:t>…………………………</w:t>
      </w:r>
      <w:r>
        <w:rPr>
          <w:rFonts w:hint="eastAsia" w:ascii="Times New Roman" w:hAnsi="Times New Roman"/>
          <w:szCs w:val="21"/>
        </w:rPr>
        <w:t>（1）</w:t>
      </w:r>
    </w:p>
    <w:p>
      <w:pPr>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式中：</w:t>
      </w:r>
      <w:r>
        <w:rPr>
          <w:rFonts w:ascii="Times New Roman" w:hAnsi="Times New Roman"/>
          <w:szCs w:val="21"/>
        </w:rPr>
        <w:t xml:space="preserve"> </w:t>
      </w:r>
    </w:p>
    <w:p>
      <w:pPr>
        <w:ind w:firstLine="525" w:firstLineChars="250"/>
        <w:rPr>
          <w:rFonts w:ascii="宋体" w:hAnsi="宋体"/>
          <w:szCs w:val="21"/>
        </w:rPr>
      </w:pPr>
      <w:r>
        <w:rPr>
          <w:rFonts w:ascii="宋体" w:hAnsi="宋体"/>
          <w:i/>
        </w:rPr>
        <w:t>m</w:t>
      </w:r>
      <w:r>
        <w:rPr>
          <w:rFonts w:ascii="宋体" w:hAnsi="宋体"/>
          <w:vertAlign w:val="subscript"/>
        </w:rPr>
        <w:t>1</w:t>
      </w:r>
      <w:r>
        <w:rPr>
          <w:rFonts w:ascii="宋体" w:hAnsi="宋体"/>
          <w:szCs w:val="21"/>
        </w:rPr>
        <w:t>——</w:t>
      </w:r>
      <w:r>
        <w:rPr>
          <w:rFonts w:hint="eastAsia" w:ascii="宋体" w:hAnsi="宋体"/>
        </w:rPr>
        <w:t>铂坩埚和</w:t>
      </w:r>
      <w:r>
        <w:rPr>
          <w:rFonts w:ascii="宋体" w:hAnsi="宋体"/>
        </w:rPr>
        <w:t>WO</w:t>
      </w:r>
      <w:r>
        <w:rPr>
          <w:rFonts w:ascii="宋体" w:hAnsi="宋体"/>
          <w:vertAlign w:val="subscript"/>
        </w:rPr>
        <w:t>5</w:t>
      </w:r>
      <w:r>
        <w:rPr>
          <w:rFonts w:hint="eastAsia" w:ascii="宋体" w:hAnsi="宋体"/>
        </w:rPr>
        <w:t>的质量</w:t>
      </w:r>
      <w:r>
        <w:rPr>
          <w:rFonts w:hint="eastAsia" w:ascii="宋体" w:hAnsi="宋体"/>
          <w:szCs w:val="21"/>
        </w:rPr>
        <w:t>，单位为克（</w:t>
      </w:r>
      <w:r>
        <w:rPr>
          <w:rFonts w:ascii="宋体" w:hAnsi="宋体"/>
          <w:szCs w:val="21"/>
        </w:rPr>
        <w:t>g</w:t>
      </w:r>
      <w:r>
        <w:rPr>
          <w:rFonts w:hint="eastAsia" w:ascii="宋体" w:hAnsi="宋体"/>
          <w:szCs w:val="21"/>
        </w:rPr>
        <w:t>）；</w:t>
      </w:r>
    </w:p>
    <w:p>
      <w:pPr>
        <w:ind w:firstLine="525" w:firstLineChars="250"/>
        <w:rPr>
          <w:rFonts w:ascii="宋体" w:hAnsi="宋体"/>
          <w:szCs w:val="21"/>
        </w:rPr>
      </w:pPr>
      <w:r>
        <w:rPr>
          <w:rFonts w:ascii="宋体" w:hAnsi="宋体"/>
          <w:i/>
        </w:rPr>
        <w:t>m</w:t>
      </w:r>
      <w:r>
        <w:rPr>
          <w:rFonts w:ascii="宋体" w:hAnsi="宋体"/>
          <w:vertAlign w:val="subscript"/>
        </w:rPr>
        <w:t>2</w:t>
      </w:r>
      <w:r>
        <w:rPr>
          <w:rFonts w:ascii="宋体" w:hAnsi="宋体"/>
          <w:szCs w:val="21"/>
        </w:rPr>
        <w:t>——</w:t>
      </w:r>
      <w:r>
        <w:rPr>
          <w:rFonts w:hint="eastAsia" w:ascii="宋体" w:hAnsi="宋体"/>
        </w:rPr>
        <w:t>铂坩埚的质量</w:t>
      </w:r>
      <w:r>
        <w:rPr>
          <w:rFonts w:hint="eastAsia" w:ascii="宋体" w:hAnsi="宋体"/>
          <w:szCs w:val="21"/>
        </w:rPr>
        <w:t>，单位为克（</w:t>
      </w:r>
      <w:r>
        <w:rPr>
          <w:rFonts w:ascii="宋体" w:hAnsi="宋体"/>
          <w:szCs w:val="21"/>
        </w:rPr>
        <w:t>g</w:t>
      </w:r>
      <w:r>
        <w:rPr>
          <w:rFonts w:hint="eastAsia" w:ascii="宋体" w:hAnsi="宋体"/>
          <w:szCs w:val="21"/>
        </w:rPr>
        <w:t>）；</w:t>
      </w:r>
    </w:p>
    <w:p>
      <w:pPr>
        <w:ind w:firstLine="525" w:firstLineChars="250"/>
        <w:rPr>
          <w:rFonts w:ascii="宋体" w:hAnsi="宋体"/>
          <w:szCs w:val="21"/>
        </w:rPr>
      </w:pPr>
      <w:r>
        <w:rPr>
          <w:rFonts w:ascii="宋体" w:hAnsi="宋体"/>
          <w:i/>
        </w:rPr>
        <w:t>m</w:t>
      </w:r>
      <w:r>
        <w:rPr>
          <w:rFonts w:ascii="宋体" w:hAnsi="宋体"/>
          <w:vertAlign w:val="subscript"/>
        </w:rPr>
        <w:t>3</w:t>
      </w:r>
      <w:r>
        <w:rPr>
          <w:rFonts w:ascii="宋体" w:hAnsi="宋体"/>
          <w:szCs w:val="21"/>
        </w:rPr>
        <w:t>——</w:t>
      </w:r>
      <w:r>
        <w:rPr>
          <w:rFonts w:hint="eastAsia" w:ascii="宋体" w:hAnsi="宋体"/>
        </w:rPr>
        <w:t>铂坩埚和随同试样空白的质量</w:t>
      </w:r>
      <w:r>
        <w:rPr>
          <w:rFonts w:hint="eastAsia" w:ascii="宋体" w:hAnsi="宋体"/>
          <w:szCs w:val="21"/>
        </w:rPr>
        <w:t>，单位为克（</w:t>
      </w:r>
      <w:r>
        <w:rPr>
          <w:rFonts w:ascii="宋体" w:hAnsi="宋体"/>
          <w:szCs w:val="21"/>
        </w:rPr>
        <w:t>g</w:t>
      </w:r>
      <w:r>
        <w:rPr>
          <w:rFonts w:hint="eastAsia" w:ascii="宋体" w:hAnsi="宋体"/>
          <w:szCs w:val="21"/>
        </w:rPr>
        <w:t>）；</w:t>
      </w:r>
    </w:p>
    <w:p>
      <w:pPr>
        <w:ind w:firstLine="525" w:firstLineChars="250"/>
        <w:rPr>
          <w:rFonts w:ascii="宋体" w:hAnsi="宋体"/>
          <w:szCs w:val="21"/>
        </w:rPr>
      </w:pPr>
      <w:r>
        <w:rPr>
          <w:rFonts w:ascii="宋体" w:hAnsi="宋体"/>
          <w:i/>
        </w:rPr>
        <w:t>m</w:t>
      </w:r>
      <w:r>
        <w:rPr>
          <w:rFonts w:ascii="宋体" w:hAnsi="宋体"/>
          <w:vertAlign w:val="subscript"/>
        </w:rPr>
        <w:t>4</w:t>
      </w:r>
      <w:r>
        <w:rPr>
          <w:rFonts w:ascii="宋体" w:hAnsi="宋体"/>
          <w:szCs w:val="21"/>
        </w:rPr>
        <w:t>——</w:t>
      </w:r>
      <w:r>
        <w:rPr>
          <w:rFonts w:hint="eastAsia" w:ascii="宋体" w:hAnsi="宋体"/>
        </w:rPr>
        <w:t>随同试样空白的铂坩埚质量，</w:t>
      </w:r>
      <w:r>
        <w:rPr>
          <w:rFonts w:hint="eastAsia" w:ascii="宋体" w:hAnsi="宋体"/>
          <w:szCs w:val="21"/>
        </w:rPr>
        <w:t>单位为克（</w:t>
      </w:r>
      <w:r>
        <w:rPr>
          <w:rFonts w:ascii="宋体" w:hAnsi="宋体"/>
          <w:szCs w:val="21"/>
        </w:rPr>
        <w:t>g</w:t>
      </w:r>
      <w:r>
        <w:rPr>
          <w:rFonts w:hint="eastAsia" w:ascii="宋体" w:hAnsi="宋体"/>
          <w:szCs w:val="21"/>
        </w:rPr>
        <w:t>）；</w:t>
      </w:r>
    </w:p>
    <w:p>
      <w:pPr>
        <w:ind w:firstLine="525" w:firstLineChars="250"/>
        <w:rPr>
          <w:rFonts w:ascii="宋体" w:hAnsi="宋体"/>
          <w:szCs w:val="21"/>
        </w:rPr>
      </w:pPr>
      <w:r>
        <w:rPr>
          <w:rFonts w:ascii="宋体" w:hAnsi="宋体"/>
          <w:i/>
          <w:szCs w:val="21"/>
        </w:rPr>
        <w:t>m</w:t>
      </w:r>
      <w:r>
        <w:rPr>
          <w:rFonts w:ascii="宋体" w:hAnsi="宋体"/>
          <w:szCs w:val="21"/>
        </w:rPr>
        <w:t xml:space="preserve"> ——</w:t>
      </w:r>
      <w:r>
        <w:rPr>
          <w:rFonts w:hint="eastAsia" w:ascii="宋体" w:hAnsi="宋体"/>
          <w:szCs w:val="21"/>
        </w:rPr>
        <w:t>试料的质量，单位为克（</w:t>
      </w:r>
      <w:r>
        <w:rPr>
          <w:rFonts w:ascii="宋体" w:hAnsi="宋体"/>
          <w:szCs w:val="21"/>
        </w:rPr>
        <w:t>g</w:t>
      </w:r>
      <w:r>
        <w:rPr>
          <w:rFonts w:hint="eastAsia" w:ascii="宋体" w:hAnsi="宋体"/>
          <w:szCs w:val="21"/>
        </w:rPr>
        <w:t>）；</w:t>
      </w:r>
    </w:p>
    <w:p>
      <w:pPr>
        <w:ind w:firstLine="525" w:firstLineChars="250"/>
        <w:rPr>
          <w:spacing w:val="6"/>
        </w:rPr>
      </w:pPr>
      <w:r>
        <w:rPr>
          <w:rFonts w:ascii="Times New Roman" w:hAnsi="Times New Roman"/>
          <w:i/>
          <w:kern w:val="0"/>
          <w:szCs w:val="21"/>
        </w:rPr>
        <w:t>ρ</w:t>
      </w:r>
      <w:r>
        <w:rPr>
          <w:rFonts w:ascii="宋体" w:hAnsi="宋体"/>
          <w:szCs w:val="21"/>
        </w:rPr>
        <w:t>——</w:t>
      </w:r>
      <w:r>
        <w:rPr>
          <w:spacing w:val="6"/>
        </w:rPr>
        <w:t>自工作曲线上查得的测定试液中</w:t>
      </w:r>
      <w:r>
        <w:rPr>
          <w:rFonts w:hint="eastAsia"/>
          <w:spacing w:val="6"/>
        </w:rPr>
        <w:t>钨</w:t>
      </w:r>
      <w:r>
        <w:rPr>
          <w:spacing w:val="6"/>
        </w:rPr>
        <w:t>的质量浓度，单位为微克每毫升（µg/mL）；</w:t>
      </w:r>
    </w:p>
    <w:p>
      <w:pPr>
        <w:adjustRightInd w:val="0"/>
        <w:snapToGrid w:val="0"/>
        <w:spacing w:before="50" w:after="50"/>
        <w:ind w:firstLine="444" w:firstLineChars="200"/>
        <w:rPr>
          <w:spacing w:val="6"/>
        </w:rPr>
      </w:pPr>
      <w:r>
        <w:rPr>
          <w:i/>
          <w:spacing w:val="6"/>
        </w:rPr>
        <w:t>ρ</w:t>
      </w:r>
      <w:r>
        <w:rPr>
          <w:spacing w:val="6"/>
          <w:vertAlign w:val="subscript"/>
        </w:rPr>
        <w:t>0</w:t>
      </w:r>
      <w:r>
        <w:rPr>
          <w:spacing w:val="6"/>
        </w:rPr>
        <w:t>——自工作曲线上查得的空白溶液中</w:t>
      </w:r>
      <w:r>
        <w:rPr>
          <w:rFonts w:hint="eastAsia"/>
          <w:spacing w:val="6"/>
        </w:rPr>
        <w:t>钨</w:t>
      </w:r>
      <w:r>
        <w:rPr>
          <w:spacing w:val="6"/>
        </w:rPr>
        <w:t>的质量浓度，单位为微克每毫升（µg/mL）；</w:t>
      </w:r>
    </w:p>
    <w:p>
      <w:pPr>
        <w:adjustRightInd w:val="0"/>
        <w:snapToGrid w:val="0"/>
        <w:spacing w:before="50" w:after="50"/>
        <w:ind w:firstLine="444" w:firstLineChars="200"/>
        <w:rPr>
          <w:rFonts w:hint="eastAsia"/>
          <w:spacing w:val="6"/>
        </w:rPr>
      </w:pPr>
      <w:r>
        <w:rPr>
          <w:i/>
          <w:spacing w:val="6"/>
        </w:rPr>
        <w:t>V</w:t>
      </w:r>
      <w:r>
        <w:rPr>
          <w:spacing w:val="6"/>
        </w:rPr>
        <w:t>——试液总体积，单位为毫升（mL）；</w:t>
      </w:r>
    </w:p>
    <w:p>
      <w:pPr>
        <w:ind w:firstLine="525" w:firstLineChars="250"/>
        <w:rPr>
          <w:rFonts w:ascii="宋体" w:hAnsi="宋体"/>
          <w:szCs w:val="21"/>
        </w:rPr>
      </w:pPr>
      <w:r>
        <w:rPr>
          <w:rFonts w:ascii="宋体" w:hAnsi="宋体"/>
        </w:rPr>
        <w:t>0.7930</w:t>
      </w:r>
      <w:r>
        <w:rPr>
          <w:rFonts w:ascii="宋体" w:hAnsi="宋体"/>
          <w:szCs w:val="21"/>
        </w:rPr>
        <w:t>——</w:t>
      </w:r>
      <w:r>
        <w:rPr>
          <w:rFonts w:hint="eastAsia" w:ascii="宋体" w:hAnsi="宋体"/>
        </w:rPr>
        <w:t>氧化钨算为钨的换算因数。</w:t>
      </w:r>
    </w:p>
    <w:p>
      <w:pPr>
        <w:ind w:firstLine="420" w:firstLineChars="200"/>
        <w:rPr>
          <w:rFonts w:ascii="Times New Roman" w:hAnsi="Times New Roman"/>
          <w:szCs w:val="21"/>
        </w:rPr>
      </w:pPr>
      <w:r>
        <w:rPr>
          <w:rFonts w:hint="eastAsia" w:ascii="Times New Roman" w:hAnsi="Times New Roman"/>
          <w:szCs w:val="21"/>
        </w:rPr>
        <w:t>计算结</w:t>
      </w:r>
      <w:r>
        <w:rPr>
          <w:rFonts w:hint="eastAsia" w:ascii="宋体" w:hAnsi="宋体"/>
          <w:szCs w:val="21"/>
        </w:rPr>
        <w:t>果表示到小数点后两位</w:t>
      </w:r>
      <w:r>
        <w:rPr>
          <w:rFonts w:hint="eastAsia" w:ascii="宋体" w:hAnsi="宋体"/>
        </w:rPr>
        <w:t>，数值修约执行</w:t>
      </w:r>
      <w:r>
        <w:rPr>
          <w:rFonts w:ascii="宋体" w:hAnsi="宋体"/>
        </w:rPr>
        <w:t>GB/T 8170-2008中</w:t>
      </w:r>
      <w:r>
        <w:rPr>
          <w:rFonts w:hint="eastAsia" w:ascii="宋体" w:hAnsi="宋体"/>
        </w:rPr>
        <w:t>3</w:t>
      </w:r>
      <w:r>
        <w:rPr>
          <w:rFonts w:ascii="宋体" w:hAnsi="宋体"/>
        </w:rPr>
        <w:t>.2</w:t>
      </w:r>
      <w:r>
        <w:rPr>
          <w:rFonts w:hint="eastAsia" w:ascii="宋体" w:hAnsi="宋体"/>
        </w:rPr>
        <w:t>、3</w:t>
      </w:r>
      <w:r>
        <w:rPr>
          <w:rFonts w:ascii="宋体" w:hAnsi="宋体"/>
        </w:rPr>
        <w:t>.3条款</w:t>
      </w:r>
      <w:r>
        <w:rPr>
          <w:rFonts w:hint="eastAsia" w:ascii="Times New Roman" w:hAnsi="Times New Roman"/>
        </w:rPr>
        <w:t>。</w:t>
      </w:r>
    </w:p>
    <w:p>
      <w:pPr>
        <w:pStyle w:val="23"/>
        <w:spacing w:before="156" w:after="156"/>
        <w:rPr>
          <w:rFonts w:hAnsi="黑体" w:cs="黑体"/>
          <w:kern w:val="2"/>
          <w:szCs w:val="21"/>
        </w:rPr>
      </w:pPr>
      <w:r>
        <w:rPr>
          <w:rFonts w:hAnsi="黑体" w:cs="黑体"/>
          <w:kern w:val="2"/>
          <w:szCs w:val="21"/>
        </w:rPr>
        <w:t xml:space="preserve">4.7  </w:t>
      </w:r>
      <w:r>
        <w:rPr>
          <w:rFonts w:hint="eastAsia" w:hAnsi="黑体" w:cs="黑体"/>
          <w:kern w:val="2"/>
          <w:szCs w:val="21"/>
        </w:rPr>
        <w:t>精密度</w:t>
      </w:r>
    </w:p>
    <w:p>
      <w:pPr>
        <w:widowControl/>
        <w:numPr>
          <w:ilvl w:val="1"/>
          <w:numId w:val="0"/>
        </w:numPr>
        <w:spacing w:before="156" w:beforeLines="50" w:after="156" w:afterLines="50"/>
        <w:jc w:val="left"/>
        <w:outlineLvl w:val="2"/>
        <w:rPr>
          <w:rFonts w:ascii="黑体" w:hAnsi="黑体" w:eastAsia="黑体"/>
          <w:kern w:val="0"/>
          <w:szCs w:val="21"/>
        </w:rPr>
      </w:pPr>
      <w:r>
        <w:rPr>
          <w:rFonts w:ascii="黑体" w:hAnsi="黑体" w:eastAsia="黑体" w:cs="黑体"/>
          <w:szCs w:val="21"/>
        </w:rPr>
        <w:t>4.7.1</w:t>
      </w:r>
      <w:r>
        <w:rPr>
          <w:rFonts w:ascii="等线" w:hAnsi="等线" w:eastAsia="等线" w:cs="黑体"/>
          <w:szCs w:val="21"/>
        </w:rPr>
        <w:t xml:space="preserve"> </w:t>
      </w:r>
      <w:bookmarkEnd w:id="2"/>
      <w:r>
        <w:rPr>
          <w:rFonts w:ascii="黑体" w:hAnsi="黑体" w:eastAsia="黑体"/>
          <w:kern w:val="0"/>
          <w:szCs w:val="21"/>
        </w:rPr>
        <w:t>重复性</w:t>
      </w:r>
    </w:p>
    <w:p>
      <w:pPr>
        <w:widowControl/>
        <w:tabs>
          <w:tab w:val="center" w:pos="4201"/>
          <w:tab w:val="right" w:leader="dot" w:pos="9298"/>
        </w:tabs>
        <w:autoSpaceDE w:val="0"/>
        <w:autoSpaceDN w:val="0"/>
        <w:ind w:firstLine="420" w:firstLineChars="200"/>
        <w:rPr>
          <w:rFonts w:ascii="黑体" w:hAnsi="黑体" w:eastAsia="黑体"/>
          <w:kern w:val="0"/>
          <w:szCs w:val="20"/>
        </w:rPr>
      </w:pPr>
      <w:r>
        <w:rPr>
          <w:kern w:val="0"/>
          <w:szCs w:val="20"/>
        </w:rPr>
        <w:t>在重复性条件下获得的两次独立测试结果的测定值，</w:t>
      </w:r>
      <w:r>
        <w:rPr>
          <w:rFonts w:hint="eastAsia"/>
          <w:color w:val="000000"/>
          <w:kern w:val="0"/>
          <w:szCs w:val="20"/>
        </w:rPr>
        <w:t>精密度实验原始数据参见</w:t>
      </w:r>
      <w:r>
        <w:rPr>
          <w:rFonts w:ascii="Times New Roman" w:hAnsi="Times New Roman"/>
          <w:color w:val="000000"/>
          <w:kern w:val="0"/>
          <w:szCs w:val="20"/>
        </w:rPr>
        <w:t>附录A</w:t>
      </w:r>
      <w:r>
        <w:rPr>
          <w:rFonts w:hint="eastAsia"/>
          <w:kern w:val="0"/>
          <w:szCs w:val="20"/>
        </w:rPr>
        <w:t>。</w:t>
      </w:r>
      <w:r>
        <w:rPr>
          <w:rFonts w:ascii="Times New Roman" w:hAnsi="Times New Roman"/>
          <w:kern w:val="0"/>
          <w:szCs w:val="20"/>
        </w:rPr>
        <w:t>在表2给出</w:t>
      </w:r>
      <w:r>
        <w:rPr>
          <w:kern w:val="0"/>
          <w:szCs w:val="20"/>
        </w:rPr>
        <w:t>的平均值范围内，两个测试结果的绝对差值不超过重复性限（</w:t>
      </w:r>
      <w:r>
        <w:rPr>
          <w:rFonts w:ascii="Times New Roman" w:hAnsi="Times New Roman"/>
          <w:i/>
          <w:kern w:val="0"/>
          <w:szCs w:val="20"/>
        </w:rPr>
        <w:t>r</w:t>
      </w:r>
      <w:r>
        <w:rPr>
          <w:kern w:val="0"/>
          <w:szCs w:val="20"/>
        </w:rPr>
        <w:t>），超过重复性限（</w:t>
      </w:r>
      <w:r>
        <w:rPr>
          <w:rFonts w:ascii="Times New Roman" w:hAnsi="Times New Roman"/>
          <w:i/>
          <w:kern w:val="0"/>
          <w:szCs w:val="20"/>
        </w:rPr>
        <w:t>r</w:t>
      </w:r>
      <w:r>
        <w:rPr>
          <w:kern w:val="0"/>
          <w:szCs w:val="20"/>
        </w:rPr>
        <w:t>）的情况不超</w:t>
      </w:r>
      <w:r>
        <w:rPr>
          <w:rFonts w:ascii="Times New Roman" w:hAnsi="Times New Roman"/>
          <w:kern w:val="0"/>
          <w:szCs w:val="20"/>
        </w:rPr>
        <w:t>过5%</w:t>
      </w:r>
      <w:r>
        <w:rPr>
          <w:rFonts w:hint="eastAsia"/>
          <w:kern w:val="0"/>
          <w:szCs w:val="20"/>
        </w:rPr>
        <w:t>，</w:t>
      </w:r>
      <w:r>
        <w:rPr>
          <w:kern w:val="0"/>
          <w:szCs w:val="20"/>
        </w:rPr>
        <w:t>重复性限（</w:t>
      </w:r>
      <w:r>
        <w:rPr>
          <w:rFonts w:hint="eastAsia" w:ascii="Times New Roman" w:hAnsi="Times New Roman"/>
          <w:i/>
          <w:kern w:val="0"/>
          <w:szCs w:val="20"/>
        </w:rPr>
        <w:t>r</w:t>
      </w:r>
      <w:r>
        <w:rPr>
          <w:kern w:val="0"/>
          <w:szCs w:val="20"/>
        </w:rPr>
        <w:t>）</w:t>
      </w:r>
      <w:r>
        <w:rPr>
          <w:rFonts w:hint="eastAsia"/>
          <w:kern w:val="0"/>
          <w:szCs w:val="20"/>
        </w:rPr>
        <w:t>按</w:t>
      </w:r>
      <w:r>
        <w:rPr>
          <w:rFonts w:ascii="Times New Roman" w:hAnsi="Times New Roman"/>
          <w:kern w:val="0"/>
          <w:szCs w:val="20"/>
        </w:rPr>
        <w:t>表2数</w:t>
      </w:r>
      <w:r>
        <w:rPr>
          <w:rFonts w:hint="eastAsia"/>
          <w:kern w:val="0"/>
          <w:szCs w:val="20"/>
        </w:rPr>
        <w:t>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pPr>
        <w:widowControl/>
        <w:tabs>
          <w:tab w:val="left" w:pos="360"/>
        </w:tabs>
        <w:spacing w:before="156" w:beforeLines="50" w:after="156" w:afterLines="50"/>
        <w:jc w:val="center"/>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2</w:t>
      </w:r>
      <w:r>
        <w:rPr>
          <w:rFonts w:ascii="黑体" w:hAnsi="黑体" w:eastAsia="黑体"/>
          <w:kern w:val="0"/>
          <w:szCs w:val="20"/>
        </w:rPr>
        <w:t xml:space="preserve"> 重复性限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jc w:val="center"/>
              <w:rPr>
                <w:rFonts w:ascii="Times New Roman" w:hAnsi="Times New Roman"/>
                <w:sz w:val="18"/>
                <w:szCs w:val="18"/>
              </w:rPr>
            </w:pPr>
            <w:r>
              <w:rPr>
                <w:rFonts w:ascii="Times New Roman" w:hAnsi="Times New Roman"/>
                <w:i/>
                <w:iCs/>
                <w:sz w:val="18"/>
                <w:szCs w:val="18"/>
              </w:rPr>
              <w:t>w</w:t>
            </w:r>
            <w:r>
              <w:rPr>
                <w:rFonts w:ascii="Times New Roman" w:hAnsi="Times New Roman"/>
                <w:sz w:val="18"/>
                <w:szCs w:val="18"/>
                <w:vertAlign w:val="subscript"/>
              </w:rPr>
              <w:t>W</w:t>
            </w:r>
            <w:r>
              <w:rPr>
                <w:rFonts w:ascii="Times New Roman" w:hAnsi="Times New Roman"/>
                <w:sz w:val="18"/>
                <w:szCs w:val="18"/>
              </w:rPr>
              <w:t>/%</w:t>
            </w: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jc w:val="center"/>
              <w:rPr>
                <w:rFonts w:ascii="Times New Roman" w:hAnsi="Times New Roman"/>
                <w:sz w:val="18"/>
                <w:szCs w:val="18"/>
              </w:rPr>
            </w:pPr>
            <w:r>
              <w:rPr>
                <w:rFonts w:ascii="Times New Roman" w:hAnsi="Times New Roman"/>
                <w:i/>
                <w:sz w:val="18"/>
                <w:szCs w:val="18"/>
              </w:rPr>
              <w:t>r</w:t>
            </w:r>
            <w:r>
              <w:rPr>
                <w:rFonts w:ascii="Times New Roman" w:hAnsi="Times New Roman"/>
                <w:sz w:val="18"/>
                <w:szCs w:val="18"/>
              </w:rPr>
              <w:t>/%</w:t>
            </w: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r>
    </w:tbl>
    <w:p>
      <w:pPr>
        <w:widowControl/>
        <w:numPr>
          <w:ilvl w:val="1"/>
          <w:numId w:val="0"/>
        </w:numPr>
        <w:spacing w:before="156" w:beforeLines="50" w:after="156" w:afterLines="50"/>
        <w:jc w:val="left"/>
        <w:outlineLvl w:val="2"/>
        <w:rPr>
          <w:rFonts w:ascii="黑体" w:hAnsi="黑体" w:eastAsia="黑体"/>
          <w:kern w:val="0"/>
          <w:szCs w:val="21"/>
        </w:rPr>
      </w:pPr>
      <w:r>
        <w:rPr>
          <w:rFonts w:hint="eastAsia" w:ascii="黑体" w:eastAsia="黑体"/>
          <w:szCs w:val="21"/>
        </w:rPr>
        <w:t xml:space="preserve">10.2  </w:t>
      </w:r>
      <w:r>
        <w:rPr>
          <w:rFonts w:ascii="黑体" w:hAnsi="黑体" w:eastAsia="黑体"/>
          <w:kern w:val="0"/>
          <w:szCs w:val="21"/>
        </w:rPr>
        <w:t>再现性</w:t>
      </w:r>
    </w:p>
    <w:p>
      <w:pPr>
        <w:widowControl/>
        <w:tabs>
          <w:tab w:val="center" w:pos="4201"/>
          <w:tab w:val="right" w:leader="dot" w:pos="9298"/>
        </w:tabs>
        <w:autoSpaceDE w:val="0"/>
        <w:autoSpaceDN w:val="0"/>
        <w:ind w:firstLine="420" w:firstLineChars="200"/>
        <w:rPr>
          <w:rFonts w:ascii="黑体" w:hAnsi="黑体" w:eastAsia="黑体"/>
          <w:kern w:val="0"/>
          <w:szCs w:val="20"/>
        </w:rPr>
      </w:pPr>
      <w:r>
        <w:rPr>
          <w:rFonts w:ascii="Times New Roman" w:hAnsi="Times New Roman"/>
          <w:kern w:val="0"/>
          <w:szCs w:val="20"/>
        </w:rPr>
        <w:t>在再现性条件下获得的两次独立测试结果的测定值，精密度实验原始数据参见附录A</w:t>
      </w:r>
      <w:r>
        <w:rPr>
          <w:rFonts w:hint="eastAsia" w:ascii="Times New Roman" w:hAnsi="Times New Roman"/>
          <w:kern w:val="0"/>
          <w:szCs w:val="20"/>
        </w:rPr>
        <w:t>。</w:t>
      </w:r>
      <w:r>
        <w:rPr>
          <w:rFonts w:ascii="Times New Roman" w:hAnsi="Times New Roman"/>
          <w:kern w:val="0"/>
          <w:szCs w:val="20"/>
        </w:rPr>
        <w:t>在</w:t>
      </w:r>
      <w:r>
        <w:rPr>
          <w:rFonts w:hint="eastAsia" w:ascii="Times New Roman" w:hAnsi="Times New Roman"/>
          <w:kern w:val="0"/>
          <w:szCs w:val="20"/>
        </w:rPr>
        <w:t>表3</w:t>
      </w:r>
      <w:r>
        <w:rPr>
          <w:rFonts w:ascii="Times New Roman" w:hAnsi="Times New Roman"/>
          <w:kern w:val="0"/>
          <w:szCs w:val="20"/>
        </w:rPr>
        <w:t>给出的平均值范围内，两个测试结果的绝对差值不超过再现性限（</w:t>
      </w:r>
      <w:r>
        <w:rPr>
          <w:rFonts w:ascii="Times New Roman" w:hAnsi="Times New Roman"/>
          <w:i/>
          <w:kern w:val="0"/>
          <w:szCs w:val="20"/>
        </w:rPr>
        <w:t>R</w:t>
      </w:r>
      <w:r>
        <w:rPr>
          <w:rFonts w:ascii="Times New Roman" w:hAnsi="Times New Roman"/>
          <w:kern w:val="0"/>
          <w:szCs w:val="20"/>
        </w:rPr>
        <w:t>），超过再现性限（</w:t>
      </w:r>
      <w:r>
        <w:rPr>
          <w:rFonts w:ascii="Times New Roman" w:hAnsi="Times New Roman"/>
          <w:i/>
          <w:kern w:val="0"/>
          <w:szCs w:val="20"/>
        </w:rPr>
        <w:t>R</w:t>
      </w:r>
      <w:r>
        <w:rPr>
          <w:rFonts w:ascii="Times New Roman" w:hAnsi="Times New Roman"/>
          <w:kern w:val="0"/>
          <w:szCs w:val="20"/>
        </w:rPr>
        <w:t>）的情况不超过5%，再现性限（</w:t>
      </w:r>
      <w:r>
        <w:rPr>
          <w:rFonts w:ascii="Times New Roman" w:hAnsi="Times New Roman"/>
          <w:i/>
          <w:kern w:val="0"/>
          <w:szCs w:val="20"/>
        </w:rPr>
        <w:t>R</w:t>
      </w:r>
      <w:r>
        <w:rPr>
          <w:rFonts w:ascii="Times New Roman" w:hAnsi="Times New Roman"/>
          <w:kern w:val="0"/>
          <w:szCs w:val="20"/>
        </w:rPr>
        <w:t>）按表3数据采用线性内插法或外延法求得</w:t>
      </w:r>
      <w:r>
        <w:rPr>
          <w:rFonts w:hint="eastAsia" w:ascii="Times New Roman" w:hAnsi="Times New Roman"/>
          <w:kern w:val="0"/>
          <w:szCs w:val="20"/>
        </w:rPr>
        <w:t>。</w:t>
      </w:r>
    </w:p>
    <w:p>
      <w:pPr>
        <w:widowControl/>
        <w:tabs>
          <w:tab w:val="left" w:pos="360"/>
        </w:tabs>
        <w:spacing w:before="156" w:beforeLines="50" w:after="156" w:afterLines="50"/>
        <w:jc w:val="center"/>
        <w:rPr>
          <w:rFonts w:ascii="黑体" w:hAnsi="黑体" w:eastAsia="黑体"/>
          <w:kern w:val="0"/>
          <w:szCs w:val="20"/>
        </w:rPr>
      </w:pPr>
    </w:p>
    <w:p>
      <w:pPr>
        <w:widowControl/>
        <w:tabs>
          <w:tab w:val="left" w:pos="360"/>
        </w:tabs>
        <w:spacing w:before="156" w:beforeLines="50" w:after="156" w:afterLines="50"/>
        <w:jc w:val="center"/>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3</w:t>
      </w:r>
      <w:r>
        <w:rPr>
          <w:rFonts w:ascii="黑体" w:hAnsi="黑体" w:eastAsia="黑体"/>
          <w:kern w:val="0"/>
          <w:szCs w:val="20"/>
        </w:rPr>
        <w:t xml:space="preserve"> </w:t>
      </w:r>
      <w:r>
        <w:rPr>
          <w:rFonts w:hint="eastAsia" w:ascii="黑体" w:hAnsi="黑体" w:eastAsia="黑体"/>
          <w:kern w:val="0"/>
          <w:szCs w:val="20"/>
        </w:rPr>
        <w:t>再现</w:t>
      </w:r>
      <w:r>
        <w:rPr>
          <w:rFonts w:ascii="黑体" w:hAnsi="黑体" w:eastAsia="黑体"/>
          <w:kern w:val="0"/>
          <w:szCs w:val="20"/>
        </w:rPr>
        <w:t>性限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jc w:val="center"/>
              <w:rPr>
                <w:rFonts w:ascii="Times New Roman" w:hAnsi="Times New Roman"/>
                <w:sz w:val="18"/>
                <w:szCs w:val="18"/>
              </w:rPr>
            </w:pPr>
            <w:r>
              <w:rPr>
                <w:rFonts w:ascii="Times New Roman" w:hAnsi="Times New Roman"/>
                <w:i/>
                <w:iCs/>
                <w:sz w:val="18"/>
                <w:szCs w:val="18"/>
              </w:rPr>
              <w:t>w</w:t>
            </w:r>
            <w:r>
              <w:rPr>
                <w:rFonts w:ascii="Times New Roman" w:hAnsi="Times New Roman"/>
                <w:sz w:val="18"/>
                <w:szCs w:val="18"/>
                <w:vertAlign w:val="subscript"/>
              </w:rPr>
              <w:t>W</w:t>
            </w:r>
            <w:r>
              <w:rPr>
                <w:rFonts w:ascii="Times New Roman" w:hAnsi="Times New Roman"/>
                <w:sz w:val="18"/>
                <w:szCs w:val="18"/>
              </w:rPr>
              <w:t xml:space="preserve"> /%</w:t>
            </w: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tcPr>
          <w:p>
            <w:pPr>
              <w:jc w:val="center"/>
              <w:rPr>
                <w:rFonts w:ascii="Times New Roman" w:hAnsi="Times New Roman"/>
                <w:sz w:val="18"/>
                <w:szCs w:val="18"/>
              </w:rPr>
            </w:pPr>
            <w:r>
              <w:rPr>
                <w:rFonts w:ascii="Times New Roman" w:hAnsi="Times New Roman"/>
                <w:i/>
                <w:sz w:val="18"/>
                <w:szCs w:val="18"/>
              </w:rPr>
              <w:t>R</w:t>
            </w:r>
            <w:r>
              <w:rPr>
                <w:rFonts w:ascii="Times New Roman" w:hAnsi="Times New Roman"/>
                <w:sz w:val="18"/>
                <w:szCs w:val="18"/>
              </w:rPr>
              <w:t>/%</w:t>
            </w: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c>
          <w:tcPr>
            <w:tcW w:w="1595" w:type="dxa"/>
            <w:shd w:val="clear" w:color="auto" w:fill="auto"/>
            <w:vAlign w:val="center"/>
          </w:tcPr>
          <w:p>
            <w:pPr>
              <w:jc w:val="center"/>
              <w:rPr>
                <w:rFonts w:ascii="Times New Roman" w:hAnsi="Times New Roman"/>
                <w:sz w:val="18"/>
                <w:szCs w:val="18"/>
              </w:rPr>
            </w:pPr>
          </w:p>
        </w:tc>
      </w:tr>
    </w:tbl>
    <w:p>
      <w:pPr>
        <w:widowControl/>
        <w:spacing w:before="312" w:beforeLines="100" w:after="312" w:afterLines="100"/>
        <w:outlineLvl w:val="1"/>
        <w:rPr>
          <w:rFonts w:hint="eastAsia" w:ascii="黑体" w:eastAsia="黑体"/>
          <w:kern w:val="0"/>
          <w:szCs w:val="20"/>
        </w:rPr>
      </w:pPr>
      <w:r>
        <w:rPr>
          <w:rFonts w:hint="eastAsia" w:ascii="黑体" w:eastAsia="黑体"/>
          <w:kern w:val="0"/>
          <w:szCs w:val="20"/>
        </w:rPr>
        <w:t>11  试验报告</w:t>
      </w:r>
    </w:p>
    <w:p>
      <w:pPr>
        <w:widowControl/>
        <w:autoSpaceDE w:val="0"/>
        <w:autoSpaceDN w:val="0"/>
        <w:ind w:firstLine="420" w:firstLineChars="200"/>
        <w:rPr>
          <w:color w:val="000000"/>
          <w:kern w:val="0"/>
          <w:szCs w:val="20"/>
          <w:lang w:val="en-US" w:eastAsia="zh-CN"/>
        </w:rPr>
      </w:pPr>
      <w:r>
        <w:rPr>
          <w:rFonts w:hint="eastAsia"/>
          <w:color w:val="000000"/>
          <w:kern w:val="0"/>
          <w:szCs w:val="20"/>
        </w:rPr>
        <w:t>试验报告至少应给出以下几个方面的内容：</w:t>
      </w:r>
    </w:p>
    <w:p>
      <w:pPr>
        <w:widowControl/>
        <w:autoSpaceDE w:val="0"/>
        <w:autoSpaceDN w:val="0"/>
        <w:ind w:firstLine="420" w:firstLineChars="200"/>
        <w:rPr>
          <w:rFonts w:ascii="Times New Roman" w:hAnsi="Times New Roman"/>
          <w:color w:val="000000"/>
          <w:kern w:val="0"/>
          <w:szCs w:val="20"/>
        </w:rPr>
      </w:pPr>
      <w:r>
        <w:rPr>
          <w:rFonts w:ascii="Times New Roman" w:hAnsi="Times New Roman"/>
          <w:color w:val="000000"/>
          <w:kern w:val="0"/>
          <w:szCs w:val="20"/>
        </w:rPr>
        <w:t>——试验对象；</w:t>
      </w:r>
    </w:p>
    <w:p>
      <w:pPr>
        <w:widowControl/>
        <w:autoSpaceDE w:val="0"/>
        <w:autoSpaceDN w:val="0"/>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本文件编号</w:t>
      </w:r>
      <w:r>
        <w:rPr>
          <w:rFonts w:ascii="Times New Roman" w:hAnsi="Times New Roman"/>
          <w:color w:val="000000"/>
          <w:kern w:val="0"/>
          <w:szCs w:val="20"/>
        </w:rPr>
        <w:t>；</w:t>
      </w:r>
    </w:p>
    <w:p>
      <w:pPr>
        <w:widowControl/>
        <w:autoSpaceDE w:val="0"/>
        <w:autoSpaceDN w:val="0"/>
        <w:ind w:firstLine="420" w:firstLineChars="200"/>
        <w:rPr>
          <w:rFonts w:ascii="Times New Roman" w:hAnsi="Times New Roman"/>
          <w:color w:val="000000"/>
          <w:kern w:val="0"/>
          <w:szCs w:val="20"/>
        </w:rPr>
      </w:pPr>
      <w:r>
        <w:rPr>
          <w:rFonts w:ascii="Times New Roman" w:hAnsi="Times New Roman"/>
          <w:color w:val="000000"/>
          <w:kern w:val="0"/>
          <w:szCs w:val="20"/>
        </w:rPr>
        <w:t>——分析结果及其表示；</w:t>
      </w:r>
    </w:p>
    <w:p>
      <w:pPr>
        <w:widowControl/>
        <w:autoSpaceDE w:val="0"/>
        <w:autoSpaceDN w:val="0"/>
        <w:ind w:firstLine="420" w:firstLineChars="200"/>
        <w:rPr>
          <w:rFonts w:ascii="Times New Roman" w:hAnsi="Times New Roman"/>
          <w:color w:val="000000"/>
          <w:kern w:val="0"/>
          <w:szCs w:val="20"/>
        </w:rPr>
      </w:pPr>
      <w:r>
        <w:rPr>
          <w:rFonts w:ascii="Times New Roman" w:hAnsi="Times New Roman"/>
          <w:color w:val="000000"/>
          <w:kern w:val="0"/>
          <w:szCs w:val="20"/>
        </w:rPr>
        <w:t>——与基本分析步骤的差异；</w:t>
      </w:r>
    </w:p>
    <w:p>
      <w:pPr>
        <w:widowControl/>
        <w:autoSpaceDE w:val="0"/>
        <w:autoSpaceDN w:val="0"/>
        <w:ind w:firstLine="420" w:firstLineChars="200"/>
        <w:rPr>
          <w:rFonts w:ascii="Times New Roman" w:hAnsi="Times New Roman"/>
          <w:color w:val="000000"/>
          <w:kern w:val="0"/>
          <w:szCs w:val="20"/>
        </w:rPr>
      </w:pPr>
      <w:r>
        <w:rPr>
          <w:rFonts w:ascii="Times New Roman" w:hAnsi="Times New Roman"/>
          <w:color w:val="000000"/>
          <w:kern w:val="0"/>
          <w:szCs w:val="20"/>
        </w:rPr>
        <w:t>——观察到的异常现象；</w:t>
      </w:r>
    </w:p>
    <w:p>
      <w:pPr>
        <w:pStyle w:val="12"/>
        <w:tabs>
          <w:tab w:val="center" w:pos="4201"/>
          <w:tab w:val="right" w:leader="dot" w:pos="9298"/>
        </w:tabs>
        <w:ind w:firstLine="420"/>
        <w:rPr>
          <w:rFonts w:ascii="Times New Roman"/>
        </w:rPr>
      </w:pPr>
      <w:r>
        <w:rPr>
          <w:rFonts w:ascii="Times New Roman" w:hAnsi="Times New Roman"/>
          <w:color w:val="000000"/>
        </w:rPr>
        <w:t>——试</w:t>
      </w:r>
      <w:r>
        <w:rPr>
          <w:rFonts w:hint="eastAsia"/>
          <w:color w:val="000000"/>
        </w:rPr>
        <w:t>验日期</w:t>
      </w:r>
      <w:r>
        <w:rPr>
          <w:rFonts w:ascii="Times New Roman"/>
        </w:rPr>
        <w:t>。</w:t>
      </w:r>
    </w:p>
    <w:p>
      <w:pPr>
        <w:spacing w:before="156" w:beforeLines="50" w:after="156" w:afterLines="50"/>
        <w:ind w:left="28" w:hanging="28"/>
        <w:rPr>
          <w:rFonts w:ascii="Times New Roman"/>
          <w:color w:val="000000"/>
        </w:rPr>
      </w:pPr>
      <w:r>
        <w:rPr>
          <w:rFonts w:ascii="Times New Roman"/>
        </w:rPr>
        <w:br w:type="page"/>
      </w:r>
    </w:p>
    <w:sectPr>
      <w:type w:val="continuous"/>
      <w:pgSz w:w="11906" w:h="16838"/>
      <w:pgMar w:top="1418" w:right="1134" w:bottom="1418" w:left="1418" w:header="1134" w:footer="1134"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8"/>
      </w:rPr>
    </w:pPr>
    <w:r>
      <w:fldChar w:fldCharType="begin"/>
    </w:r>
    <w:r>
      <w:instrText xml:space="preserve"> PAGE   \* MERGEFORMAT </w:instrText>
    </w:r>
    <w:r>
      <w:fldChar w:fldCharType="separate"/>
    </w:r>
    <w:r>
      <w:rPr>
        <w:lang w:val="zh-CN" w:eastAsia="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ascii="黑体" w:eastAsia="黑体"/>
      </w:rPr>
    </w:pPr>
    <w:r>
      <w:rPr>
        <w:rFonts w:hint="eastAsia" w:ascii="黑体" w:eastAsia="黑体"/>
      </w:rPr>
      <w:t>YS/T XXXX.1—202X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jc w:val="right"/>
      <w:rPr>
        <w:sz w:val="21"/>
        <w:szCs w:val="21"/>
      </w:rPr>
    </w:pPr>
    <w:r>
      <w:rPr>
        <w:sz w:val="21"/>
        <w:szCs w:val="21"/>
      </w:rPr>
      <w:t xml:space="preserve">YS/T </w:t>
    </w:r>
    <w:r>
      <w:rPr>
        <w:rFonts w:hint="eastAsia"/>
        <w:sz w:val="21"/>
        <w:szCs w:val="21"/>
      </w:rPr>
      <w:t>536.1</w:t>
    </w:r>
    <w:r>
      <w:rPr>
        <w:sz w:val="21"/>
        <w:szCs w:val="21"/>
      </w:rPr>
      <w:t>—</w:t>
    </w:r>
    <w:r>
      <w:rPr>
        <w:rFonts w:hint="eastAsia"/>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2AF5"/>
    <w:multiLevelType w:val="multilevel"/>
    <w:tmpl w:val="557C2AF5"/>
    <w:lvl w:ilvl="0" w:tentative="0">
      <w:start w:val="1"/>
      <w:numFmt w:val="decimal"/>
      <w:pStyle w:val="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4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26"/>
      <w:suff w:val="nothing"/>
      <w:lvlText w:val="%1"/>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pStyle w:val="3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6C07CD"/>
    <w:multiLevelType w:val="multilevel"/>
    <w:tmpl w:val="6D6C07CD"/>
    <w:lvl w:ilvl="0" w:tentative="0">
      <w:start w:val="1"/>
      <w:numFmt w:val="lowerLetter"/>
      <w:pStyle w:val="44"/>
      <w:lvlText w:val="%1)"/>
      <w:lvlJc w:val="left"/>
      <w:pPr>
        <w:tabs>
          <w:tab w:val="left" w:pos="839"/>
        </w:tabs>
        <w:ind w:left="839" w:hanging="419"/>
      </w:pPr>
      <w:rPr>
        <w:rFonts w:hint="eastAsia" w:ascii="宋体" w:eastAsia="宋体"/>
        <w:b w:val="0"/>
        <w:i w:val="0"/>
        <w:sz w:val="21"/>
      </w:rPr>
    </w:lvl>
    <w:lvl w:ilvl="1" w:tentative="0">
      <w:start w:val="1"/>
      <w:numFmt w:val="decimal"/>
      <w:pStyle w:val="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6DBF04F4"/>
    <w:multiLevelType w:val="multilevel"/>
    <w:tmpl w:val="6DBF04F4"/>
    <w:lvl w:ilvl="0" w:tentative="0">
      <w:start w:val="1"/>
      <w:numFmt w:val="none"/>
      <w:pStyle w:val="3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F2"/>
    <w:rsid w:val="000102CA"/>
    <w:rsid w:val="0001331F"/>
    <w:rsid w:val="00033AFF"/>
    <w:rsid w:val="00045B33"/>
    <w:rsid w:val="00050C07"/>
    <w:rsid w:val="000633DD"/>
    <w:rsid w:val="00073228"/>
    <w:rsid w:val="000737CB"/>
    <w:rsid w:val="000920EC"/>
    <w:rsid w:val="0009349C"/>
    <w:rsid w:val="00093596"/>
    <w:rsid w:val="000963C1"/>
    <w:rsid w:val="000A7D2A"/>
    <w:rsid w:val="000B1BCD"/>
    <w:rsid w:val="000B5644"/>
    <w:rsid w:val="000C0002"/>
    <w:rsid w:val="000C5139"/>
    <w:rsid w:val="000D1D68"/>
    <w:rsid w:val="000D2786"/>
    <w:rsid w:val="000E79B4"/>
    <w:rsid w:val="000F1F7E"/>
    <w:rsid w:val="000F4351"/>
    <w:rsid w:val="001063CA"/>
    <w:rsid w:val="001135F4"/>
    <w:rsid w:val="00115887"/>
    <w:rsid w:val="001208F2"/>
    <w:rsid w:val="00142E6C"/>
    <w:rsid w:val="00160D63"/>
    <w:rsid w:val="0016754B"/>
    <w:rsid w:val="0017542D"/>
    <w:rsid w:val="00175EDE"/>
    <w:rsid w:val="001829B1"/>
    <w:rsid w:val="00191A1F"/>
    <w:rsid w:val="001A783A"/>
    <w:rsid w:val="001A7DCD"/>
    <w:rsid w:val="001B6E6F"/>
    <w:rsid w:val="001C0FE5"/>
    <w:rsid w:val="001C4673"/>
    <w:rsid w:val="001D2BE9"/>
    <w:rsid w:val="001D5A3B"/>
    <w:rsid w:val="001E0516"/>
    <w:rsid w:val="001E15FE"/>
    <w:rsid w:val="001E4586"/>
    <w:rsid w:val="001F5AE4"/>
    <w:rsid w:val="001F7272"/>
    <w:rsid w:val="00211530"/>
    <w:rsid w:val="002328E8"/>
    <w:rsid w:val="002441D7"/>
    <w:rsid w:val="00252277"/>
    <w:rsid w:val="002552C8"/>
    <w:rsid w:val="0025602C"/>
    <w:rsid w:val="00261F01"/>
    <w:rsid w:val="00271EE2"/>
    <w:rsid w:val="002731BF"/>
    <w:rsid w:val="00275507"/>
    <w:rsid w:val="00276B15"/>
    <w:rsid w:val="00290BFC"/>
    <w:rsid w:val="00294970"/>
    <w:rsid w:val="002B0BD2"/>
    <w:rsid w:val="002C0F57"/>
    <w:rsid w:val="002C105C"/>
    <w:rsid w:val="002D0236"/>
    <w:rsid w:val="002E0409"/>
    <w:rsid w:val="002F0D92"/>
    <w:rsid w:val="002F164E"/>
    <w:rsid w:val="002F23A6"/>
    <w:rsid w:val="00307B85"/>
    <w:rsid w:val="00310B17"/>
    <w:rsid w:val="003111E2"/>
    <w:rsid w:val="00317158"/>
    <w:rsid w:val="00325078"/>
    <w:rsid w:val="003356B9"/>
    <w:rsid w:val="00346475"/>
    <w:rsid w:val="00370201"/>
    <w:rsid w:val="00370322"/>
    <w:rsid w:val="003827F3"/>
    <w:rsid w:val="003927B8"/>
    <w:rsid w:val="003A24F2"/>
    <w:rsid w:val="003A3259"/>
    <w:rsid w:val="003A42DB"/>
    <w:rsid w:val="003A70A1"/>
    <w:rsid w:val="003A72B6"/>
    <w:rsid w:val="003B1B76"/>
    <w:rsid w:val="003C04CC"/>
    <w:rsid w:val="003C0CB5"/>
    <w:rsid w:val="003D023B"/>
    <w:rsid w:val="003F0065"/>
    <w:rsid w:val="003F7371"/>
    <w:rsid w:val="00400E15"/>
    <w:rsid w:val="004129D4"/>
    <w:rsid w:val="00427167"/>
    <w:rsid w:val="00442966"/>
    <w:rsid w:val="004472A0"/>
    <w:rsid w:val="00490DDD"/>
    <w:rsid w:val="00491652"/>
    <w:rsid w:val="0049640B"/>
    <w:rsid w:val="004A0537"/>
    <w:rsid w:val="004B38A4"/>
    <w:rsid w:val="004B6345"/>
    <w:rsid w:val="004C39AC"/>
    <w:rsid w:val="004C4DAE"/>
    <w:rsid w:val="004F26FE"/>
    <w:rsid w:val="004F3A27"/>
    <w:rsid w:val="004F3DF0"/>
    <w:rsid w:val="004F729A"/>
    <w:rsid w:val="00504574"/>
    <w:rsid w:val="005244DB"/>
    <w:rsid w:val="00526D16"/>
    <w:rsid w:val="005419E3"/>
    <w:rsid w:val="00551E72"/>
    <w:rsid w:val="005937FB"/>
    <w:rsid w:val="005B4A50"/>
    <w:rsid w:val="005C04A8"/>
    <w:rsid w:val="005C0F45"/>
    <w:rsid w:val="005C37D7"/>
    <w:rsid w:val="005C4FE2"/>
    <w:rsid w:val="005E27C4"/>
    <w:rsid w:val="005E3C33"/>
    <w:rsid w:val="005E4A81"/>
    <w:rsid w:val="00601845"/>
    <w:rsid w:val="00602A37"/>
    <w:rsid w:val="00607044"/>
    <w:rsid w:val="0063156E"/>
    <w:rsid w:val="006414A9"/>
    <w:rsid w:val="00645441"/>
    <w:rsid w:val="00652B89"/>
    <w:rsid w:val="00661BE5"/>
    <w:rsid w:val="00665404"/>
    <w:rsid w:val="00675409"/>
    <w:rsid w:val="00675B00"/>
    <w:rsid w:val="006831CB"/>
    <w:rsid w:val="006A5619"/>
    <w:rsid w:val="006B5423"/>
    <w:rsid w:val="006C47D2"/>
    <w:rsid w:val="006E225F"/>
    <w:rsid w:val="006E4441"/>
    <w:rsid w:val="006E5E44"/>
    <w:rsid w:val="006E5E53"/>
    <w:rsid w:val="007070A0"/>
    <w:rsid w:val="00716E51"/>
    <w:rsid w:val="00717A19"/>
    <w:rsid w:val="00721838"/>
    <w:rsid w:val="00730810"/>
    <w:rsid w:val="007336F1"/>
    <w:rsid w:val="00740E9F"/>
    <w:rsid w:val="007460A4"/>
    <w:rsid w:val="0075330A"/>
    <w:rsid w:val="00786F5D"/>
    <w:rsid w:val="00787D19"/>
    <w:rsid w:val="00795574"/>
    <w:rsid w:val="00797D80"/>
    <w:rsid w:val="007A16FF"/>
    <w:rsid w:val="007C0624"/>
    <w:rsid w:val="007C5ECD"/>
    <w:rsid w:val="007D21D2"/>
    <w:rsid w:val="007F23C1"/>
    <w:rsid w:val="007F23DE"/>
    <w:rsid w:val="007F4D3A"/>
    <w:rsid w:val="00821BE4"/>
    <w:rsid w:val="00821D0E"/>
    <w:rsid w:val="00824892"/>
    <w:rsid w:val="00825C43"/>
    <w:rsid w:val="00844D27"/>
    <w:rsid w:val="0088069F"/>
    <w:rsid w:val="00886E65"/>
    <w:rsid w:val="00891D94"/>
    <w:rsid w:val="008937F8"/>
    <w:rsid w:val="008A1334"/>
    <w:rsid w:val="008B4BAB"/>
    <w:rsid w:val="008B6C09"/>
    <w:rsid w:val="008C2AE3"/>
    <w:rsid w:val="008C3E2B"/>
    <w:rsid w:val="008D3CEF"/>
    <w:rsid w:val="008D4782"/>
    <w:rsid w:val="008E0615"/>
    <w:rsid w:val="008F4E14"/>
    <w:rsid w:val="009031B8"/>
    <w:rsid w:val="009236B2"/>
    <w:rsid w:val="009244A2"/>
    <w:rsid w:val="00926944"/>
    <w:rsid w:val="00961652"/>
    <w:rsid w:val="009B7ADC"/>
    <w:rsid w:val="009D00D2"/>
    <w:rsid w:val="009E07BB"/>
    <w:rsid w:val="009E2D06"/>
    <w:rsid w:val="009F716E"/>
    <w:rsid w:val="00A12C32"/>
    <w:rsid w:val="00A13E8C"/>
    <w:rsid w:val="00A26548"/>
    <w:rsid w:val="00A44114"/>
    <w:rsid w:val="00A55C7B"/>
    <w:rsid w:val="00A611F6"/>
    <w:rsid w:val="00A73E21"/>
    <w:rsid w:val="00A830C2"/>
    <w:rsid w:val="00A86801"/>
    <w:rsid w:val="00AB2EEA"/>
    <w:rsid w:val="00AB5108"/>
    <w:rsid w:val="00AB5B7F"/>
    <w:rsid w:val="00AE5AE4"/>
    <w:rsid w:val="00B132C0"/>
    <w:rsid w:val="00B22D7E"/>
    <w:rsid w:val="00B35540"/>
    <w:rsid w:val="00B530A1"/>
    <w:rsid w:val="00B56988"/>
    <w:rsid w:val="00B75CB5"/>
    <w:rsid w:val="00B769E9"/>
    <w:rsid w:val="00B7725D"/>
    <w:rsid w:val="00B826B2"/>
    <w:rsid w:val="00B92528"/>
    <w:rsid w:val="00BC60C6"/>
    <w:rsid w:val="00BE21EE"/>
    <w:rsid w:val="00BE7F0B"/>
    <w:rsid w:val="00BF2CB4"/>
    <w:rsid w:val="00BF79A7"/>
    <w:rsid w:val="00C35905"/>
    <w:rsid w:val="00C36713"/>
    <w:rsid w:val="00C40404"/>
    <w:rsid w:val="00C51497"/>
    <w:rsid w:val="00C61389"/>
    <w:rsid w:val="00C72710"/>
    <w:rsid w:val="00C823DF"/>
    <w:rsid w:val="00C95666"/>
    <w:rsid w:val="00CC3512"/>
    <w:rsid w:val="00CE2786"/>
    <w:rsid w:val="00CE4DD9"/>
    <w:rsid w:val="00CE51AD"/>
    <w:rsid w:val="00CF77D1"/>
    <w:rsid w:val="00D03A71"/>
    <w:rsid w:val="00D07C35"/>
    <w:rsid w:val="00D13777"/>
    <w:rsid w:val="00D163D7"/>
    <w:rsid w:val="00D175B2"/>
    <w:rsid w:val="00D20484"/>
    <w:rsid w:val="00D2706C"/>
    <w:rsid w:val="00D436AC"/>
    <w:rsid w:val="00D44889"/>
    <w:rsid w:val="00D5602B"/>
    <w:rsid w:val="00D73B38"/>
    <w:rsid w:val="00D84CEF"/>
    <w:rsid w:val="00D8698A"/>
    <w:rsid w:val="00D874BF"/>
    <w:rsid w:val="00DA301C"/>
    <w:rsid w:val="00DA560F"/>
    <w:rsid w:val="00DB294E"/>
    <w:rsid w:val="00DB52FD"/>
    <w:rsid w:val="00DC146A"/>
    <w:rsid w:val="00DF3BC9"/>
    <w:rsid w:val="00E01FC7"/>
    <w:rsid w:val="00E12613"/>
    <w:rsid w:val="00E311B8"/>
    <w:rsid w:val="00E35F20"/>
    <w:rsid w:val="00E4419F"/>
    <w:rsid w:val="00E45FE2"/>
    <w:rsid w:val="00E65936"/>
    <w:rsid w:val="00EA7B6D"/>
    <w:rsid w:val="00EB073D"/>
    <w:rsid w:val="00EC5820"/>
    <w:rsid w:val="00EF1A00"/>
    <w:rsid w:val="00EF344D"/>
    <w:rsid w:val="00F0479E"/>
    <w:rsid w:val="00F13F9D"/>
    <w:rsid w:val="00F268BA"/>
    <w:rsid w:val="00F30D3B"/>
    <w:rsid w:val="00F4588E"/>
    <w:rsid w:val="00F52A06"/>
    <w:rsid w:val="00F6001A"/>
    <w:rsid w:val="00F61F13"/>
    <w:rsid w:val="00F62EEC"/>
    <w:rsid w:val="00F711E2"/>
    <w:rsid w:val="00F71DB7"/>
    <w:rsid w:val="00F77750"/>
    <w:rsid w:val="00FA5AE5"/>
    <w:rsid w:val="00FB129C"/>
    <w:rsid w:val="00FB4D06"/>
    <w:rsid w:val="00FB79E9"/>
    <w:rsid w:val="00FC12E2"/>
    <w:rsid w:val="00FD58B7"/>
    <w:rsid w:val="0121226E"/>
    <w:rsid w:val="013A107C"/>
    <w:rsid w:val="017C0899"/>
    <w:rsid w:val="018943D3"/>
    <w:rsid w:val="01BB4581"/>
    <w:rsid w:val="024F4EA6"/>
    <w:rsid w:val="03A17415"/>
    <w:rsid w:val="07BC125F"/>
    <w:rsid w:val="07D023EA"/>
    <w:rsid w:val="0AD80B18"/>
    <w:rsid w:val="0BA460D6"/>
    <w:rsid w:val="0BA5297A"/>
    <w:rsid w:val="0C2C5C85"/>
    <w:rsid w:val="0CB155C5"/>
    <w:rsid w:val="0D426FCE"/>
    <w:rsid w:val="0E4E40A6"/>
    <w:rsid w:val="0EBB27A9"/>
    <w:rsid w:val="0F753424"/>
    <w:rsid w:val="0FAD3E03"/>
    <w:rsid w:val="10307715"/>
    <w:rsid w:val="12EC1ABD"/>
    <w:rsid w:val="13125CBB"/>
    <w:rsid w:val="13CA7817"/>
    <w:rsid w:val="1405124E"/>
    <w:rsid w:val="16252DCF"/>
    <w:rsid w:val="165C4464"/>
    <w:rsid w:val="17901503"/>
    <w:rsid w:val="17AD2ABF"/>
    <w:rsid w:val="184E0C3C"/>
    <w:rsid w:val="19B94795"/>
    <w:rsid w:val="1BDB6F3E"/>
    <w:rsid w:val="1BE778A9"/>
    <w:rsid w:val="1CA849CB"/>
    <w:rsid w:val="1DD52408"/>
    <w:rsid w:val="1EAC1488"/>
    <w:rsid w:val="20825BA8"/>
    <w:rsid w:val="210C4327"/>
    <w:rsid w:val="21E75765"/>
    <w:rsid w:val="235E0625"/>
    <w:rsid w:val="23D65A2A"/>
    <w:rsid w:val="251565A2"/>
    <w:rsid w:val="257A7694"/>
    <w:rsid w:val="2654172D"/>
    <w:rsid w:val="265A0633"/>
    <w:rsid w:val="27063416"/>
    <w:rsid w:val="27557011"/>
    <w:rsid w:val="28B27377"/>
    <w:rsid w:val="2A612787"/>
    <w:rsid w:val="2AD543C9"/>
    <w:rsid w:val="2B252EBC"/>
    <w:rsid w:val="2E9F4624"/>
    <w:rsid w:val="31C52946"/>
    <w:rsid w:val="327061F6"/>
    <w:rsid w:val="330A55B3"/>
    <w:rsid w:val="342C0880"/>
    <w:rsid w:val="35261F82"/>
    <w:rsid w:val="362E6383"/>
    <w:rsid w:val="36DA6496"/>
    <w:rsid w:val="36E17216"/>
    <w:rsid w:val="370E3EBF"/>
    <w:rsid w:val="37B11F4D"/>
    <w:rsid w:val="38542B93"/>
    <w:rsid w:val="39D46A58"/>
    <w:rsid w:val="3B3358B6"/>
    <w:rsid w:val="3C89670A"/>
    <w:rsid w:val="3CDC64E5"/>
    <w:rsid w:val="3DF26287"/>
    <w:rsid w:val="3E7D2675"/>
    <w:rsid w:val="3F0B1FB7"/>
    <w:rsid w:val="3F4A6744"/>
    <w:rsid w:val="40505BBA"/>
    <w:rsid w:val="41287A02"/>
    <w:rsid w:val="41583F20"/>
    <w:rsid w:val="41B4743A"/>
    <w:rsid w:val="423F2E13"/>
    <w:rsid w:val="43371156"/>
    <w:rsid w:val="43E56577"/>
    <w:rsid w:val="44D35831"/>
    <w:rsid w:val="45690656"/>
    <w:rsid w:val="456F7460"/>
    <w:rsid w:val="46C120DA"/>
    <w:rsid w:val="477B71DA"/>
    <w:rsid w:val="48157002"/>
    <w:rsid w:val="482D27F8"/>
    <w:rsid w:val="48D2030D"/>
    <w:rsid w:val="49814B15"/>
    <w:rsid w:val="49B26E5C"/>
    <w:rsid w:val="4A020C05"/>
    <w:rsid w:val="4A662422"/>
    <w:rsid w:val="4EA66CE9"/>
    <w:rsid w:val="4EB27DA9"/>
    <w:rsid w:val="4FE46E5E"/>
    <w:rsid w:val="503E514F"/>
    <w:rsid w:val="50825088"/>
    <w:rsid w:val="513649C8"/>
    <w:rsid w:val="51503388"/>
    <w:rsid w:val="52C74D4A"/>
    <w:rsid w:val="52FE6805"/>
    <w:rsid w:val="552523F1"/>
    <w:rsid w:val="568933D2"/>
    <w:rsid w:val="56A96EA1"/>
    <w:rsid w:val="5945754B"/>
    <w:rsid w:val="5A092C07"/>
    <w:rsid w:val="5A4C1B75"/>
    <w:rsid w:val="5A7F7C03"/>
    <w:rsid w:val="5A9774EA"/>
    <w:rsid w:val="5B993BA9"/>
    <w:rsid w:val="5BAF234B"/>
    <w:rsid w:val="5DBD2C94"/>
    <w:rsid w:val="5E5709FB"/>
    <w:rsid w:val="5EF45186"/>
    <w:rsid w:val="60B739D6"/>
    <w:rsid w:val="619B47C9"/>
    <w:rsid w:val="6506606F"/>
    <w:rsid w:val="652564A3"/>
    <w:rsid w:val="65647463"/>
    <w:rsid w:val="683F08DB"/>
    <w:rsid w:val="6883304E"/>
    <w:rsid w:val="68D0549D"/>
    <w:rsid w:val="6AFB1284"/>
    <w:rsid w:val="6BA56BCA"/>
    <w:rsid w:val="6C257511"/>
    <w:rsid w:val="6E8D2396"/>
    <w:rsid w:val="6EBD4B8C"/>
    <w:rsid w:val="6ECC1D12"/>
    <w:rsid w:val="6EF1376F"/>
    <w:rsid w:val="7122466B"/>
    <w:rsid w:val="72FD5755"/>
    <w:rsid w:val="73496C41"/>
    <w:rsid w:val="735064E2"/>
    <w:rsid w:val="73DF5429"/>
    <w:rsid w:val="749B37C2"/>
    <w:rsid w:val="74A470FC"/>
    <w:rsid w:val="7553078C"/>
    <w:rsid w:val="760C3BA0"/>
    <w:rsid w:val="76144473"/>
    <w:rsid w:val="76FD1D4E"/>
    <w:rsid w:val="77087187"/>
    <w:rsid w:val="77FA3ED8"/>
    <w:rsid w:val="78782D78"/>
    <w:rsid w:val="7934286B"/>
    <w:rsid w:val="7A3642D8"/>
    <w:rsid w:val="7BF14AA9"/>
    <w:rsid w:val="7C7B51C3"/>
    <w:rsid w:val="7DB47B7C"/>
    <w:rsid w:val="7E483B50"/>
    <w:rsid w:val="7EA57407"/>
    <w:rsid w:val="7EFA5441"/>
    <w:rsid w:val="7EFF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20"/>
      <w:jc w:val="left"/>
      <w:textAlignment w:val="baseline"/>
    </w:pPr>
    <w:rPr>
      <w:kern w:val="0"/>
      <w:sz w:val="24"/>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iPriority w:val="0"/>
    <w:pPr>
      <w:numPr>
        <w:ilvl w:val="6"/>
        <w:numId w:val="1"/>
      </w:num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iPriority w:val="0"/>
    <w:rPr>
      <w:rFonts w:ascii="Times New Roman" w:hAnsi="Times New Roman" w:eastAsia="宋体"/>
      <w:sz w:val="18"/>
    </w:rPr>
  </w:style>
  <w:style w:type="character" w:customStyle="1" w:styleId="9">
    <w:name w:val="页脚 字符"/>
    <w:link w:val="3"/>
    <w:uiPriority w:val="99"/>
    <w:rPr>
      <w:kern w:val="2"/>
      <w:sz w:val="18"/>
      <w:szCs w:val="18"/>
    </w:rPr>
  </w:style>
  <w:style w:type="character" w:customStyle="1" w:styleId="10">
    <w:name w:val="页眉 字符"/>
    <w:link w:val="4"/>
    <w:uiPriority w:val="0"/>
    <w:rPr>
      <w:kern w:val="2"/>
      <w:sz w:val="18"/>
      <w:szCs w:val="18"/>
    </w:rPr>
  </w:style>
  <w:style w:type="character" w:customStyle="1" w:styleId="11">
    <w:name w:val="段 Char"/>
    <w:link w:val="12"/>
    <w:qFormat/>
    <w:uiPriority w:val="0"/>
    <w:rPr>
      <w:rFonts w:ascii="宋体"/>
      <w:sz w:val="21"/>
      <w:lang w:val="en-US" w:eastAsia="zh-CN" w:bidi="ar-SA"/>
    </w:rPr>
  </w:style>
  <w:style w:type="paragraph" w:customStyle="1" w:styleId="12">
    <w:name w:val="段"/>
    <w:link w:val="1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3">
    <w:name w:val="发布"/>
    <w:uiPriority w:val="0"/>
    <w:rPr>
      <w:rFonts w:ascii="黑体" w:eastAsia="黑体"/>
      <w:spacing w:val="22"/>
      <w:w w:val="100"/>
      <w:position w:val="3"/>
      <w:sz w:val="28"/>
    </w:rPr>
  </w:style>
  <w:style w:type="paragraph" w:styleId="14">
    <w:name w:val="List Paragraph"/>
    <w:basedOn w:val="1"/>
    <w:qFormat/>
    <w:uiPriority w:val="34"/>
    <w:pPr>
      <w:ind w:firstLine="420" w:firstLineChars="200"/>
    </w:pPr>
  </w:style>
  <w:style w:type="paragraph" w:customStyle="1" w:styleId="15">
    <w:name w:val="五级条标题"/>
    <w:basedOn w:val="16"/>
    <w:next w:val="12"/>
    <w:uiPriority w:val="0"/>
    <w:pPr>
      <w:outlineLvl w:val="6"/>
    </w:pPr>
  </w:style>
  <w:style w:type="paragraph" w:customStyle="1" w:styleId="16">
    <w:name w:val="四级条标题"/>
    <w:basedOn w:val="17"/>
    <w:next w:val="12"/>
    <w:uiPriority w:val="0"/>
    <w:pPr>
      <w:outlineLvl w:val="5"/>
    </w:pPr>
  </w:style>
  <w:style w:type="paragraph" w:customStyle="1" w:styleId="17">
    <w:name w:val="三级条标题"/>
    <w:basedOn w:val="18"/>
    <w:next w:val="12"/>
    <w:uiPriority w:val="0"/>
    <w:pPr>
      <w:numPr>
        <w:ilvl w:val="0"/>
        <w:numId w:val="0"/>
      </w:numPr>
      <w:spacing w:before="50" w:beforeLines="50" w:after="50" w:afterLines="50"/>
      <w:outlineLvl w:val="4"/>
    </w:pPr>
    <w:rPr>
      <w:rFonts w:ascii="黑体"/>
      <w:kern w:val="0"/>
      <w:szCs w:val="21"/>
    </w:rPr>
  </w:style>
  <w:style w:type="paragraph" w:customStyle="1" w:styleId="18">
    <w:name w:val="二级条标题"/>
    <w:basedOn w:val="19"/>
    <w:next w:val="12"/>
    <w:qFormat/>
    <w:uiPriority w:val="99"/>
    <w:pPr>
      <w:numPr>
        <w:ilvl w:val="3"/>
      </w:numPr>
      <w:outlineLvl w:val="3"/>
    </w:pPr>
  </w:style>
  <w:style w:type="paragraph" w:customStyle="1" w:styleId="19">
    <w:name w:val="一级条标题"/>
    <w:next w:val="12"/>
    <w:uiPriority w:val="0"/>
    <w:pPr>
      <w:numPr>
        <w:ilvl w:val="2"/>
        <w:numId w:val="1"/>
      </w:numPr>
      <w:outlineLvl w:val="2"/>
    </w:pPr>
    <w:rPr>
      <w:rFonts w:ascii="Calibri" w:hAnsi="Calibri" w:eastAsia="黑体" w:cs="Times New Roman"/>
      <w:kern w:val="2"/>
      <w:sz w:val="21"/>
      <w:szCs w:val="24"/>
      <w:lang w:val="en-US" w:eastAsia="zh-CN" w:bidi="ar-SA"/>
    </w:rPr>
  </w:style>
  <w:style w:type="paragraph" w:customStyle="1" w:styleId="20">
    <w:name w:val="标准书眉一"/>
    <w:uiPriority w:val="0"/>
    <w:pPr>
      <w:jc w:val="both"/>
    </w:pPr>
    <w:rPr>
      <w:rFonts w:ascii="Calibri" w:hAnsi="Calibri" w:eastAsia="宋体" w:cs="Times New Roman"/>
      <w:lang w:val="en-US" w:eastAsia="zh-CN" w:bidi="ar-SA"/>
    </w:rPr>
  </w:style>
  <w:style w:type="paragraph" w:customStyle="1" w:styleId="21">
    <w:name w:val="标准书脚_奇数页"/>
    <w:uiPriority w:val="0"/>
    <w:pPr>
      <w:spacing w:before="120"/>
      <w:jc w:val="right"/>
    </w:pPr>
    <w:rPr>
      <w:rFonts w:ascii="Calibri" w:hAnsi="Calibri" w:eastAsia="宋体" w:cs="Times New Roman"/>
      <w:sz w:val="18"/>
      <w:lang w:val="en-US" w:eastAsia="zh-CN" w:bidi="ar-SA"/>
    </w:rPr>
  </w:style>
  <w:style w:type="paragraph" w:customStyle="1" w:styleId="22">
    <w:name w:val="一级无"/>
    <w:basedOn w:val="19"/>
    <w:uiPriority w:val="0"/>
    <w:pPr>
      <w:numPr>
        <w:ilvl w:val="1"/>
      </w:numPr>
    </w:pPr>
    <w:rPr>
      <w:rFonts w:ascii="宋体" w:eastAsia="宋体"/>
      <w:kern w:val="0"/>
      <w:szCs w:val="21"/>
    </w:rPr>
  </w:style>
  <w:style w:type="paragraph" w:customStyle="1" w:styleId="23">
    <w:name w:val="章标题"/>
    <w:next w:val="12"/>
    <w:qFormat/>
    <w:uiPriority w:val="99"/>
    <w:pPr>
      <w:spacing w:beforeLines="50" w:afterLines="50"/>
      <w:jc w:val="both"/>
      <w:outlineLvl w:val="1"/>
    </w:pPr>
    <w:rPr>
      <w:rFonts w:ascii="黑体" w:hAnsi="Calibri" w:eastAsia="黑体" w:cs="Times New Roman"/>
      <w:sz w:val="21"/>
      <w:lang w:val="en-US" w:eastAsia="zh-CN" w:bidi="ar-SA"/>
    </w:rPr>
  </w:style>
  <w:style w:type="paragraph" w:customStyle="1" w:styleId="24">
    <w:name w:val="图表脚注"/>
    <w:next w:val="12"/>
    <w:uiPriority w:val="0"/>
    <w:pPr>
      <w:numPr>
        <w:ilvl w:val="5"/>
        <w:numId w:val="1"/>
      </w:numPr>
      <w:ind w:left="300" w:leftChars="200" w:hanging="100" w:hangingChars="100"/>
      <w:jc w:val="both"/>
    </w:pPr>
    <w:rPr>
      <w:rFonts w:ascii="宋体" w:hAnsi="Calibri" w:eastAsia="宋体" w:cs="Times New Roman"/>
      <w:sz w:val="18"/>
      <w:lang w:val="en-US" w:eastAsia="zh-CN" w:bidi="ar-SA"/>
    </w:rPr>
  </w:style>
  <w:style w:type="paragraph" w:customStyle="1" w:styleId="25">
    <w:name w:val="目次、标准名称标题"/>
    <w:basedOn w:val="26"/>
    <w:next w:val="12"/>
    <w:qFormat/>
    <w:uiPriority w:val="99"/>
    <w:pPr>
      <w:numPr>
        <w:ilvl w:val="0"/>
        <w:numId w:val="0"/>
      </w:numPr>
      <w:spacing w:line="460" w:lineRule="exact"/>
    </w:pPr>
  </w:style>
  <w:style w:type="paragraph" w:customStyle="1" w:styleId="26">
    <w:name w:val="前言、引言标题"/>
    <w:next w:val="1"/>
    <w:qFormat/>
    <w:uiPriority w:val="99"/>
    <w:pPr>
      <w:numPr>
        <w:ilvl w:val="0"/>
        <w:numId w:val="1"/>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7">
    <w:name w:val="标准标志"/>
    <w:next w:val="1"/>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28">
    <w:name w:val="正文公式编号制表符"/>
    <w:basedOn w:val="12"/>
    <w:next w:val="12"/>
    <w:qFormat/>
    <w:uiPriority w:val="0"/>
    <w:pPr>
      <w:tabs>
        <w:tab w:val="center" w:pos="4201"/>
        <w:tab w:val="right" w:leader="dot" w:pos="9298"/>
      </w:tabs>
      <w:ind w:firstLine="0" w:firstLineChars="0"/>
    </w:pPr>
  </w:style>
  <w:style w:type="paragraph" w:customStyle="1" w:styleId="29">
    <w:name w:val="标准书眉_奇数页"/>
    <w:next w:val="1"/>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30">
    <w:name w:val="封面标准代替信息"/>
    <w:basedOn w:val="31"/>
    <w:uiPriority w:val="0"/>
    <w:pPr>
      <w:framePr/>
      <w:spacing w:before="57"/>
    </w:pPr>
    <w:rPr>
      <w:rFonts w:ascii="宋体"/>
      <w:sz w:val="21"/>
    </w:rPr>
  </w:style>
  <w:style w:type="paragraph" w:customStyle="1" w:styleId="3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2">
    <w:name w:val="注："/>
    <w:next w:val="12"/>
    <w:uiPriority w:val="0"/>
    <w:pPr>
      <w:widowControl w:val="0"/>
      <w:tabs>
        <w:tab w:val="left" w:pos="720"/>
      </w:tabs>
      <w:autoSpaceDE w:val="0"/>
      <w:autoSpaceDN w:val="0"/>
      <w:ind w:left="720" w:hanging="720"/>
      <w:jc w:val="both"/>
    </w:pPr>
    <w:rPr>
      <w:rFonts w:ascii="宋体" w:hAnsi="Calibri" w:eastAsia="宋体" w:cs="Times New Roman"/>
      <w:sz w:val="18"/>
      <w:lang w:val="en-US" w:eastAsia="zh-CN" w:bidi="ar-SA"/>
    </w:rPr>
  </w:style>
  <w:style w:type="paragraph" w:customStyle="1" w:styleId="33">
    <w:name w:val="实施日期"/>
    <w:basedOn w:val="34"/>
    <w:uiPriority w:val="0"/>
    <w:pPr>
      <w:framePr w:hSpace="0" w:xAlign="right"/>
      <w:numPr>
        <w:ilvl w:val="4"/>
        <w:numId w:val="1"/>
      </w:numPr>
      <w:jc w:val="right"/>
    </w:pPr>
  </w:style>
  <w:style w:type="paragraph" w:customStyle="1" w:styleId="34">
    <w:name w:val="发布日期"/>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35">
    <w:name w:val="封面正文"/>
    <w:uiPriority w:val="0"/>
    <w:pPr>
      <w:jc w:val="both"/>
    </w:pPr>
    <w:rPr>
      <w:rFonts w:ascii="Calibri" w:hAnsi="Calibri" w:eastAsia="宋体" w:cs="Times New Roman"/>
      <w:lang w:val="en-US" w:eastAsia="zh-CN" w:bidi="ar-SA"/>
    </w:rPr>
  </w:style>
  <w:style w:type="paragraph" w:customStyle="1" w:styleId="36">
    <w:name w:val="编号列项（三级）"/>
    <w:uiPriority w:val="0"/>
    <w:pPr>
      <w:numPr>
        <w:ilvl w:val="0"/>
        <w:numId w:val="2"/>
      </w:numPr>
      <w:tabs>
        <w:tab w:val="clear" w:pos="1140"/>
      </w:tabs>
      <w:ind w:left="800" w:leftChars="600" w:hanging="200" w:hangingChars="200"/>
    </w:pPr>
    <w:rPr>
      <w:rFonts w:ascii="宋体" w:hAnsi="Calibri" w:eastAsia="宋体" w:cs="Times New Roman"/>
      <w:sz w:val="21"/>
      <w:lang w:val="en-US" w:eastAsia="zh-CN" w:bidi="ar-SA"/>
    </w:rPr>
  </w:style>
  <w:style w:type="paragraph" w:customStyle="1" w:styleId="3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38">
    <w:name w:val="正文表标题"/>
    <w:next w:val="12"/>
    <w:qFormat/>
    <w:uiPriority w:val="99"/>
    <w:pPr>
      <w:spacing w:before="156" w:beforeLines="50" w:after="156" w:afterLines="50"/>
      <w:jc w:val="center"/>
    </w:pPr>
    <w:rPr>
      <w:rFonts w:ascii="黑体" w:hAnsi="Calibri" w:eastAsia="黑体" w:cs="Times New Roman"/>
      <w:sz w:val="21"/>
      <w:lang w:val="en-US" w:eastAsia="zh-CN" w:bidi="ar-SA"/>
    </w:rPr>
  </w:style>
  <w:style w:type="paragraph" w:customStyle="1" w:styleId="39">
    <w:name w:val="其他发布日期"/>
    <w:basedOn w:val="34"/>
    <w:uiPriority w:val="0"/>
    <w:pPr>
      <w:framePr w:w="3997" w:h="471" w:hRule="exact" w:hSpace="0" w:vSpace="181" w:vAnchor="page" w:hAnchor="page" w:x="1419" w:y="14097"/>
      <w:numPr>
        <w:ilvl w:val="0"/>
        <w:numId w:val="3"/>
      </w:numPr>
    </w:pPr>
  </w:style>
  <w:style w:type="paragraph" w:customStyle="1" w:styleId="40">
    <w:name w:val="封面标准英文名称"/>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1">
    <w:name w:val="数字编号列项（二级）"/>
    <w:uiPriority w:val="0"/>
    <w:pPr>
      <w:numPr>
        <w:ilvl w:val="1"/>
        <w:numId w:val="4"/>
      </w:numPr>
      <w:jc w:val="both"/>
    </w:pPr>
    <w:rPr>
      <w:rFonts w:ascii="宋体" w:hAnsi="Calibri" w:eastAsia="宋体" w:cs="Times New Roman"/>
      <w:sz w:val="21"/>
      <w:lang w:val="en-US" w:eastAsia="zh-CN" w:bidi="ar-SA"/>
    </w:rPr>
  </w:style>
  <w:style w:type="paragraph" w:customStyle="1" w:styleId="42">
    <w:name w:val="发布部门"/>
    <w:next w:val="12"/>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43">
    <w:name w:val="正文图标题"/>
    <w:next w:val="12"/>
    <w:uiPriority w:val="0"/>
    <w:pPr>
      <w:numPr>
        <w:ilvl w:val="0"/>
        <w:numId w:val="5"/>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44">
    <w:name w:val="字母编号列项（一级）"/>
    <w:uiPriority w:val="0"/>
    <w:pPr>
      <w:numPr>
        <w:ilvl w:val="0"/>
        <w:numId w:val="4"/>
      </w:numPr>
      <w:jc w:val="both"/>
    </w:pPr>
    <w:rPr>
      <w:rFonts w:ascii="宋体" w:hAnsi="Calibri" w:eastAsia="宋体" w:cs="Times New Roman"/>
      <w:sz w:val="21"/>
      <w:lang w:val="en-US" w:eastAsia="zh-CN" w:bidi="ar-SA"/>
    </w:rPr>
  </w:style>
  <w:style w:type="character" w:styleId="45">
    <w:name w:val="Placeholder Text"/>
    <w:basedOn w:val="7"/>
    <w:unhideWhenUsed/>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406</Words>
  <Characters>2317</Characters>
  <Lines>19</Lines>
  <Paragraphs>5</Paragraphs>
  <TotalTime>7</TotalTime>
  <ScaleCrop>false</ScaleCrop>
  <LinksUpToDate>false</LinksUpToDate>
  <CharactersWithSpaces>2718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2021-03-09T11:44:00Z</dcterms:created>
  <dc:creator>lijd</dc:creator>
  <cp:lastModifiedBy>CathayMok</cp:lastModifiedBy>
  <cp:lastPrinted>2013-02-18T07:50:00Z</cp:lastPrinted>
  <dcterms:modified xsi:type="dcterms:W3CDTF">2021-03-12T05:02:30Z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