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67" w:firstLine="315" w:firstLineChars="150"/>
        <w:rPr>
          <w:rFonts w:eastAsia="黑体"/>
          <w:szCs w:val="21"/>
        </w:rPr>
      </w:pPr>
      <w:r>
        <w:rPr>
          <w:rFonts w:eastAsia="黑体"/>
          <w:szCs w:val="21"/>
        </w:rPr>
        <w:t>ICS 77.120.</w:t>
      </w:r>
      <w:r>
        <w:rPr>
          <w:rFonts w:hint="eastAsia" w:eastAsia="黑体"/>
          <w:szCs w:val="21"/>
        </w:rPr>
        <w:t>60</w:t>
      </w:r>
    </w:p>
    <w:p>
      <w:pPr>
        <w:autoSpaceDE w:val="0"/>
        <w:autoSpaceDN w:val="0"/>
        <w:adjustRightInd w:val="0"/>
        <w:ind w:firstLine="315" w:firstLineChars="150"/>
        <w:rPr>
          <w:rFonts w:eastAsia="黑体"/>
          <w:kern w:val="0"/>
          <w:szCs w:val="21"/>
        </w:rPr>
      </w:pPr>
      <w:r>
        <w:rPr>
          <w:rFonts w:hint="eastAsia" w:eastAsia="黑体"/>
          <w:kern w:val="0"/>
          <w:szCs w:val="21"/>
        </w:rPr>
        <w:t xml:space="preserve">   CCS </w:t>
      </w:r>
      <w:r>
        <w:rPr>
          <w:rFonts w:eastAsia="黑体"/>
          <w:kern w:val="0"/>
          <w:szCs w:val="21"/>
        </w:rPr>
        <w:t xml:space="preserve">H </w:t>
      </w:r>
      <w:r>
        <w:rPr>
          <w:rFonts w:hint="eastAsia" w:eastAsia="黑体"/>
          <w:kern w:val="0"/>
          <w:szCs w:val="21"/>
        </w:rPr>
        <w:t>13</w:t>
      </w:r>
    </w:p>
    <w:p>
      <w:pPr>
        <w:autoSpaceDE w:val="0"/>
        <w:autoSpaceDN w:val="0"/>
        <w:adjustRightInd w:val="0"/>
        <w:jc w:val="left"/>
        <w:rPr>
          <w:rFonts w:ascii="黑体" w:eastAsia="黑体" w:cs="黑体"/>
          <w:color w:val="000000"/>
          <w:kern w:val="0"/>
          <w:szCs w:val="21"/>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r>
        <w:rPr>
          <w:rFonts w:ascii="黑体" w:eastAsia="黑体" w:cs="黑体"/>
          <w:color w:val="000000"/>
          <w:kern w:val="0"/>
          <w:sz w:val="20"/>
          <w:szCs w:val="20"/>
        </w:rPr>
        <w:pict>
          <v:shape id="fmFrame2" o:spid="_x0000_s2052" o:spt="202" type="#_x0000_t202" style="position:absolute;left:0pt;margin-left:5.9pt;margin-top:71.65pt;height:30.8pt;width:481.9pt;mso-position-horizontal-relative:margin;mso-position-vertical-relative:margin;z-index:251662336;mso-width-relative:page;mso-height-relative:page;" stroked="f" coordsize="21600,21600">
            <v:path/>
            <v:fill focussize="0,0"/>
            <v:stroke on="f" joinstyle="miter"/>
            <v:imagedata o:title=""/>
            <o:lock v:ext="edit"/>
            <v:textbox inset="0mm,0mm,0mm,0mm">
              <w:txbxContent>
                <w:p>
                  <w:pPr>
                    <w:pStyle w:val="41"/>
                  </w:pPr>
                  <w:r>
                    <w:rPr>
                      <w:rFonts w:hint="eastAsia"/>
                    </w:rPr>
                    <w:t>中华人民共和国有色金属行业标准</w:t>
                  </w:r>
                </w:p>
              </w:txbxContent>
            </v:textbox>
            <w10:anchorlock/>
          </v:shape>
        </w:pict>
      </w:r>
    </w:p>
    <w:p>
      <w:pPr>
        <w:jc w:val="right"/>
        <w:rPr>
          <w:rFonts w:eastAsia="黑体"/>
          <w:spacing w:val="-1"/>
          <w:kern w:val="0"/>
          <w:position w:val="-3"/>
          <w:sz w:val="28"/>
          <w:szCs w:val="28"/>
        </w:rPr>
      </w:pPr>
      <w:r>
        <w:rPr>
          <w:rFonts w:eastAsia="黑体"/>
          <w:spacing w:val="-1"/>
          <w:kern w:val="0"/>
          <w:position w:val="-3"/>
          <w:sz w:val="28"/>
          <w:szCs w:val="28"/>
        </w:rPr>
        <w:t>YS/T ××××—202×</w:t>
      </w:r>
    </w:p>
    <w:tbl>
      <w:tblPr>
        <w:tblStyle w:val="8"/>
        <w:tblW w:w="984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840" w:type="dxa"/>
          </w:tcPr>
          <w:p>
            <w:pPr>
              <w:autoSpaceDE w:val="0"/>
              <w:autoSpaceDN w:val="0"/>
              <w:adjustRightInd w:val="0"/>
              <w:spacing w:before="8" w:line="160" w:lineRule="exact"/>
              <w:jc w:val="left"/>
              <w:rPr>
                <w:rFonts w:eastAsia="黑体"/>
                <w:color w:val="000000"/>
                <w:kern w:val="0"/>
                <w:sz w:val="16"/>
                <w:szCs w:val="16"/>
              </w:rPr>
            </w:pPr>
          </w:p>
        </w:tc>
      </w:tr>
    </w:tbl>
    <w:p>
      <w:pPr>
        <w:autoSpaceDE w:val="0"/>
        <w:autoSpaceDN w:val="0"/>
        <w:adjustRightInd w:val="0"/>
        <w:spacing w:before="8" w:line="160" w:lineRule="exact"/>
        <w:jc w:val="left"/>
        <w:rPr>
          <w:rFonts w:eastAsia="黑体"/>
          <w:color w:val="000000"/>
          <w:kern w:val="0"/>
          <w:sz w:val="16"/>
          <w:szCs w:val="16"/>
        </w:rPr>
      </w:pPr>
    </w:p>
    <w:p>
      <w:pPr>
        <w:autoSpaceDE w:val="0"/>
        <w:autoSpaceDN w:val="0"/>
        <w:adjustRightInd w:val="0"/>
        <w:spacing w:line="200" w:lineRule="exact"/>
        <w:jc w:val="left"/>
        <w:rPr>
          <w:rFonts w:eastAsia="黑体"/>
          <w:color w:val="000000"/>
          <w:kern w:val="0"/>
          <w:sz w:val="20"/>
          <w:szCs w:val="20"/>
        </w:rPr>
      </w:pPr>
    </w:p>
    <w:p>
      <w:pPr>
        <w:autoSpaceDE w:val="0"/>
        <w:autoSpaceDN w:val="0"/>
        <w:adjustRightInd w:val="0"/>
        <w:spacing w:line="200" w:lineRule="exact"/>
        <w:jc w:val="left"/>
        <w:rPr>
          <w:rFonts w:eastAsia="黑体"/>
          <w:color w:val="000000"/>
          <w:kern w:val="0"/>
          <w:sz w:val="20"/>
          <w:szCs w:val="20"/>
        </w:rPr>
      </w:pPr>
      <w:r>
        <w:rPr>
          <w:rFonts w:eastAsia="黑体"/>
          <w:color w:val="000000"/>
          <w:kern w:val="0"/>
          <w:sz w:val="20"/>
          <w:szCs w:val="20"/>
        </w:rPr>
        <w:pict>
          <v:shape id="fmFrame8" o:spid="_x0000_s2051" o:spt="202" type="#_x0000_t202" style="position:absolute;left:0pt;margin-left:214.9pt;margin-top:0.9pt;height:56.7pt;width:216.3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39"/>
                  </w:pPr>
                  <w:r>
                    <w:rPr>
                      <w:rFonts w:hint="eastAsia"/>
                    </w:rPr>
                    <w:t>YS</w:t>
                  </w:r>
                </w:p>
              </w:txbxContent>
            </v:textbox>
            <w10:anchorlock/>
          </v:shape>
        </w:pict>
      </w: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jc w:val="center"/>
        <w:rPr>
          <w:rFonts w:eastAsia="黑体"/>
          <w:bCs/>
          <w:sz w:val="52"/>
          <w:szCs w:val="72"/>
        </w:rPr>
      </w:pPr>
      <w:r>
        <w:rPr>
          <w:rFonts w:hint="eastAsia" w:ascii="黑体" w:hAnsi="Lucida Sans Unicode" w:eastAsia="黑体" w:cs="黑体"/>
          <w:kern w:val="0"/>
          <w:sz w:val="52"/>
          <w:szCs w:val="52"/>
        </w:rPr>
        <w:t xml:space="preserve"> </w:t>
      </w:r>
      <w:r>
        <w:rPr>
          <w:rFonts w:hint="eastAsia" w:ascii="黑体" w:hAnsi="Lucida Sans Unicode" w:eastAsia="黑体" w:cs="黑体"/>
          <w:kern w:val="0"/>
          <w:sz w:val="44"/>
          <w:szCs w:val="44"/>
        </w:rPr>
        <w:t xml:space="preserve"> </w:t>
      </w:r>
      <w:r>
        <w:rPr>
          <w:rFonts w:hint="eastAsia" w:eastAsia="黑体"/>
          <w:bCs/>
          <w:sz w:val="52"/>
          <w:szCs w:val="72"/>
        </w:rPr>
        <w:t>高纯锡化学分析方法</w:t>
      </w:r>
    </w:p>
    <w:p>
      <w:pPr>
        <w:jc w:val="center"/>
        <w:rPr>
          <w:rFonts w:eastAsia="黑体"/>
          <w:bCs/>
          <w:sz w:val="52"/>
          <w:szCs w:val="72"/>
        </w:rPr>
      </w:pPr>
      <w:r>
        <w:rPr>
          <w:rFonts w:hint="eastAsia" w:eastAsia="黑体"/>
          <w:bCs/>
          <w:sz w:val="52"/>
          <w:szCs w:val="72"/>
        </w:rPr>
        <w:t>杂质元素含量的测定</w:t>
      </w:r>
    </w:p>
    <w:p>
      <w:pPr>
        <w:jc w:val="center"/>
        <w:rPr>
          <w:rFonts w:eastAsia="黑体"/>
          <w:bCs/>
          <w:sz w:val="52"/>
          <w:szCs w:val="72"/>
        </w:rPr>
      </w:pPr>
      <w:r>
        <w:rPr>
          <w:rFonts w:hint="eastAsia" w:eastAsia="黑体"/>
          <w:bCs/>
          <w:sz w:val="52"/>
          <w:szCs w:val="72"/>
        </w:rPr>
        <w:t>辉光放电质谱法</w:t>
      </w:r>
    </w:p>
    <w:p>
      <w:pPr>
        <w:pStyle w:val="38"/>
        <w:spacing w:line="240" w:lineRule="exact"/>
        <w:rPr>
          <w:rFonts w:eastAsia="黑体"/>
          <w:szCs w:val="28"/>
        </w:rPr>
      </w:pPr>
      <w:r>
        <w:rPr>
          <w:rFonts w:eastAsia="黑体"/>
          <w:szCs w:val="28"/>
        </w:rPr>
        <w:t xml:space="preserve">Method for chemical analysis of high purity </w:t>
      </w:r>
      <w:r>
        <w:rPr>
          <w:rFonts w:hint="eastAsia" w:eastAsia="黑体"/>
          <w:szCs w:val="28"/>
        </w:rPr>
        <w:t>tin——</w:t>
      </w:r>
    </w:p>
    <w:p>
      <w:pPr>
        <w:pStyle w:val="38"/>
        <w:spacing w:line="240" w:lineRule="exact"/>
        <w:rPr>
          <w:rFonts w:eastAsia="黑体"/>
          <w:szCs w:val="28"/>
        </w:rPr>
      </w:pPr>
      <w:r>
        <w:rPr>
          <w:rFonts w:eastAsia="黑体"/>
          <w:szCs w:val="28"/>
        </w:rPr>
        <w:t>Determination of impurity elements content</w:t>
      </w:r>
      <w:r>
        <w:rPr>
          <w:rFonts w:hint="eastAsia" w:eastAsia="黑体"/>
          <w:szCs w:val="28"/>
        </w:rPr>
        <w:t>s——</w:t>
      </w:r>
    </w:p>
    <w:p>
      <w:pPr>
        <w:pStyle w:val="38"/>
        <w:spacing w:line="240" w:lineRule="exact"/>
        <w:rPr>
          <w:rFonts w:eastAsia="黑体"/>
          <w:szCs w:val="28"/>
        </w:rPr>
      </w:pPr>
      <w:r>
        <w:rPr>
          <w:rFonts w:eastAsia="黑体"/>
          <w:szCs w:val="28"/>
        </w:rPr>
        <w:t>Glow discharge mass spectrometry</w:t>
      </w:r>
    </w:p>
    <w:p>
      <w:pPr>
        <w:jc w:val="center"/>
        <w:rPr>
          <w:rFonts w:ascii="黑体" w:eastAsia="黑体"/>
          <w:spacing w:val="20"/>
          <w:sz w:val="28"/>
          <w:szCs w:val="28"/>
        </w:rPr>
      </w:pPr>
    </w:p>
    <w:p>
      <w:pPr>
        <w:jc w:val="center"/>
        <w:rPr>
          <w:rFonts w:ascii="黑体" w:eastAsia="黑体"/>
          <w:spacing w:val="20"/>
          <w:sz w:val="28"/>
          <w:szCs w:val="28"/>
        </w:rPr>
      </w:pPr>
    </w:p>
    <w:p>
      <w:pPr>
        <w:jc w:val="center"/>
        <w:rPr>
          <w:rFonts w:ascii="宋体" w:hAnsi="宋体"/>
          <w:spacing w:val="20"/>
          <w:sz w:val="28"/>
          <w:szCs w:val="28"/>
        </w:rPr>
      </w:pPr>
      <w:r>
        <w:rPr>
          <w:rFonts w:hint="eastAsia" w:ascii="宋体" w:hAnsi="宋体"/>
          <w:spacing w:val="20"/>
          <w:sz w:val="28"/>
          <w:szCs w:val="28"/>
        </w:rPr>
        <w:t>（</w:t>
      </w:r>
      <w:r>
        <w:rPr>
          <w:rFonts w:hint="eastAsia" w:ascii="宋体" w:hAnsi="宋体"/>
          <w:spacing w:val="20"/>
          <w:sz w:val="28"/>
          <w:szCs w:val="28"/>
          <w:lang w:eastAsia="zh-CN"/>
        </w:rPr>
        <w:t>送审</w:t>
      </w:r>
      <w:bookmarkStart w:id="0" w:name="_GoBack"/>
      <w:bookmarkEnd w:id="0"/>
      <w:r>
        <w:rPr>
          <w:rFonts w:hint="eastAsia" w:ascii="宋体" w:hAnsi="宋体"/>
          <w:spacing w:val="20"/>
          <w:sz w:val="28"/>
          <w:szCs w:val="28"/>
        </w:rPr>
        <w:t>稿）</w:t>
      </w: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tabs>
          <w:tab w:val="left" w:pos="6300"/>
        </w:tabs>
        <w:autoSpaceDE w:val="0"/>
        <w:autoSpaceDN w:val="0"/>
        <w:adjustRightInd w:val="0"/>
        <w:spacing w:line="428" w:lineRule="exact"/>
        <w:jc w:val="left"/>
        <w:rPr>
          <w:rFonts w:ascii="黑体" w:eastAsia="黑体"/>
          <w:spacing w:val="-1"/>
          <w:kern w:val="0"/>
          <w:position w:val="-3"/>
          <w:sz w:val="28"/>
          <w:szCs w:val="28"/>
        </w:rPr>
      </w:pPr>
    </w:p>
    <w:p>
      <w:pPr>
        <w:tabs>
          <w:tab w:val="left" w:pos="6300"/>
        </w:tabs>
        <w:autoSpaceDE w:val="0"/>
        <w:autoSpaceDN w:val="0"/>
        <w:adjustRightInd w:val="0"/>
        <w:spacing w:line="428" w:lineRule="exact"/>
        <w:ind w:left="119"/>
        <w:jc w:val="left"/>
        <w:rPr>
          <w:rFonts w:ascii="黑体" w:eastAsia="黑体" w:cs="黑体"/>
          <w:kern w:val="0"/>
          <w:sz w:val="28"/>
          <w:szCs w:val="28"/>
        </w:rPr>
      </w:pPr>
      <w:r>
        <w:rPr>
          <w:rFonts w:ascii="黑体" w:eastAsia="黑体"/>
        </w:rPr>
        <w:pict>
          <v:shape id="未知" o:spid="_x0000_s2050" style="position:absolute;left:0pt;margin-left:70.9pt;margin-top:35.5pt;height:0pt;width:459pt;mso-position-horizontal-relative:page;z-index:-251656192;mso-width-relative:page;mso-height-relative:page;" filled="f" coordsize="9180,0" o:allowincell="f" path="m0,0l9180,0e">
            <v:path arrowok="t"/>
            <v:fill on="f" focussize="0,0"/>
            <v:stroke/>
            <v:imagedata o:title=""/>
            <o:lock v:ext="edit"/>
          </v:shape>
        </w:pic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kern w:val="0"/>
          <w:position w:val="-3"/>
          <w:sz w:val="28"/>
          <w:szCs w:val="28"/>
        </w:rPr>
        <w:t xml:space="preserve"> </w:t>
      </w:r>
      <w:r>
        <w:rPr>
          <w:rFonts w:hint="eastAsia" w:ascii="黑体" w:eastAsia="黑体"/>
          <w:spacing w:val="3"/>
          <w:kern w:val="0"/>
          <w:position w:val="-3"/>
          <w:sz w:val="28"/>
          <w:szCs w:val="28"/>
        </w:rPr>
        <w:t xml:space="preserve"> </w:t>
      </w:r>
      <w:r>
        <w:rPr>
          <w:rFonts w:hint="eastAsia" w:ascii="黑体" w:eastAsia="黑体" w:cs="黑体"/>
          <w:kern w:val="0"/>
          <w:position w:val="-3"/>
          <w:sz w:val="28"/>
          <w:szCs w:val="28"/>
        </w:rPr>
        <w:t>发布　　　　　　　　　</w: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spacing w:val="-2"/>
          <w:kern w:val="0"/>
          <w:position w:val="-3"/>
          <w:sz w:val="28"/>
          <w:szCs w:val="28"/>
        </w:rPr>
        <w:t xml:space="preserve"> </w:t>
      </w:r>
      <w:r>
        <w:rPr>
          <w:rFonts w:hint="eastAsia" w:ascii="黑体" w:eastAsia="黑体" w:cs="黑体"/>
          <w:kern w:val="0"/>
          <w:position w:val="-3"/>
          <w:sz w:val="28"/>
          <w:szCs w:val="28"/>
        </w:rPr>
        <w:t>实施</w:t>
      </w:r>
    </w:p>
    <w:p>
      <w:pPr>
        <w:autoSpaceDE w:val="0"/>
        <w:autoSpaceDN w:val="0"/>
        <w:adjustRightInd w:val="0"/>
        <w:spacing w:before="13" w:line="260" w:lineRule="exact"/>
        <w:jc w:val="left"/>
        <w:rPr>
          <w:rFonts w:ascii="黑体" w:eastAsia="黑体" w:cs="黑体"/>
          <w:kern w:val="0"/>
          <w:sz w:val="26"/>
          <w:szCs w:val="26"/>
        </w:rPr>
      </w:pPr>
    </w:p>
    <w:p>
      <w:pPr>
        <w:tabs>
          <w:tab w:val="left" w:pos="7880"/>
        </w:tabs>
        <w:autoSpaceDE w:val="0"/>
        <w:autoSpaceDN w:val="0"/>
        <w:adjustRightInd w:val="0"/>
        <w:spacing w:line="379" w:lineRule="exact"/>
        <w:ind w:left="971"/>
        <w:jc w:val="left"/>
        <w:rPr>
          <w:rFonts w:ascii="黑体" w:eastAsia="黑体" w:cs="黑体"/>
          <w:kern w:val="0"/>
          <w:sz w:val="28"/>
          <w:szCs w:val="28"/>
        </w:rPr>
        <w:sectPr>
          <w:headerReference r:id="rId5" w:type="first"/>
          <w:footerReference r:id="rId8" w:type="first"/>
          <w:headerReference r:id="rId3" w:type="default"/>
          <w:footerReference r:id="rId6" w:type="default"/>
          <w:headerReference r:id="rId4" w:type="even"/>
          <w:footerReference r:id="rId7" w:type="even"/>
          <w:pgSz w:w="11920" w:h="16840"/>
          <w:pgMar w:top="1134" w:right="1440" w:bottom="1135" w:left="1300" w:header="0" w:footer="1097" w:gutter="0"/>
          <w:cols w:space="720" w:num="1"/>
          <w:titlePg/>
        </w:sectPr>
      </w:pPr>
      <w:r>
        <w:rPr>
          <w:rFonts w:hint="eastAsia" w:ascii="黑体" w:eastAsia="黑体" w:cs="黑体"/>
          <w:w w:val="135"/>
          <w:kern w:val="0"/>
          <w:position w:val="-3"/>
          <w:sz w:val="32"/>
          <w:szCs w:val="32"/>
        </w:rPr>
        <w:t>中</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华</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人</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民</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共</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国</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工</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业</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信</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息</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化</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部</w:t>
      </w:r>
      <w:r>
        <w:rPr>
          <w:rFonts w:ascii="黑体" w:eastAsia="黑体" w:cs="黑体"/>
          <w:kern w:val="0"/>
          <w:position w:val="-3"/>
          <w:sz w:val="32"/>
          <w:szCs w:val="32"/>
        </w:rPr>
        <w:tab/>
      </w:r>
      <w:r>
        <w:rPr>
          <w:rFonts w:hint="eastAsia" w:ascii="黑体" w:eastAsia="黑体" w:cs="黑体"/>
          <w:spacing w:val="43"/>
          <w:kern w:val="0"/>
          <w:sz w:val="28"/>
          <w:szCs w:val="28"/>
        </w:rPr>
        <w:t>发布</w:t>
      </w:r>
    </w:p>
    <w:p>
      <w:pPr>
        <w:tabs>
          <w:tab w:val="left" w:pos="4760"/>
        </w:tabs>
        <w:autoSpaceDE w:val="0"/>
        <w:autoSpaceDN w:val="0"/>
        <w:adjustRightInd w:val="0"/>
        <w:spacing w:line="425" w:lineRule="exact"/>
        <w:ind w:right="-44"/>
        <w:jc w:val="center"/>
        <w:rPr>
          <w:rFonts w:ascii="黑体" w:hAnsi="Lucida Sans Unicode" w:eastAsia="黑体" w:cs="黑体"/>
          <w:kern w:val="0"/>
          <w:position w:val="-4"/>
          <w:sz w:val="32"/>
          <w:szCs w:val="32"/>
        </w:rPr>
      </w:pPr>
    </w:p>
    <w:p>
      <w:pPr>
        <w:tabs>
          <w:tab w:val="left" w:pos="4760"/>
        </w:tabs>
        <w:autoSpaceDE w:val="0"/>
        <w:autoSpaceDN w:val="0"/>
        <w:adjustRightInd w:val="0"/>
        <w:spacing w:line="425" w:lineRule="exact"/>
        <w:ind w:right="-44"/>
        <w:jc w:val="center"/>
        <w:rPr>
          <w:rFonts w:ascii="黑体" w:hAnsi="Lucida Sans Unicode" w:eastAsia="黑体" w:cs="黑体"/>
          <w:kern w:val="0"/>
          <w:position w:val="-4"/>
          <w:sz w:val="32"/>
          <w:szCs w:val="32"/>
        </w:rPr>
      </w:pPr>
    </w:p>
    <w:p>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position w:val="-4"/>
          <w:sz w:val="32"/>
          <w:szCs w:val="32"/>
        </w:rPr>
        <w:t xml:space="preserve">前  </w:t>
      </w:r>
      <w:r>
        <w:rPr>
          <w:rFonts w:hint="eastAsia" w:ascii="黑体" w:hAnsi="Lucida Sans Unicode" w:eastAsia="黑体" w:cs="黑体"/>
          <w:w w:val="99"/>
          <w:kern w:val="0"/>
          <w:position w:val="-4"/>
          <w:sz w:val="32"/>
          <w:szCs w:val="32"/>
        </w:rPr>
        <w:t>言</w:t>
      </w:r>
    </w:p>
    <w:p>
      <w:pPr>
        <w:autoSpaceDE w:val="0"/>
        <w:autoSpaceDN w:val="0"/>
        <w:adjustRightInd w:val="0"/>
        <w:spacing w:before="35"/>
        <w:ind w:right="-78" w:firstLine="420" w:firstLineChars="200"/>
        <w:jc w:val="left"/>
        <w:rPr>
          <w:rFonts w:ascii="宋体" w:cs="宋体"/>
          <w:kern w:val="0"/>
          <w:szCs w:val="21"/>
        </w:rPr>
      </w:pPr>
    </w:p>
    <w:p>
      <w:pPr>
        <w:autoSpaceDE w:val="0"/>
        <w:autoSpaceDN w:val="0"/>
        <w:adjustRightInd w:val="0"/>
        <w:spacing w:before="35" w:line="360" w:lineRule="auto"/>
        <w:ind w:right="-78" w:firstLine="420" w:firstLineChars="200"/>
        <w:rPr>
          <w:rFonts w:ascii="Times New Roman" w:hAnsi="Times New Roman"/>
          <w:kern w:val="0"/>
          <w:szCs w:val="21"/>
        </w:rPr>
      </w:pPr>
      <w:r>
        <w:rPr>
          <w:rFonts w:ascii="Times New Roman" w:hAnsi="Times New Roman"/>
          <w:kern w:val="0"/>
          <w:szCs w:val="21"/>
        </w:rPr>
        <w:t>本文件按照GB/T1.1-2020《标准化工作导则 第1部分：标准化文件的结构和起草规则》的规定起草。</w:t>
      </w:r>
    </w:p>
    <w:p>
      <w:pPr>
        <w:autoSpaceDE w:val="0"/>
        <w:autoSpaceDN w:val="0"/>
        <w:adjustRightInd w:val="0"/>
        <w:spacing w:line="360" w:lineRule="auto"/>
        <w:ind w:right="-78" w:firstLine="420" w:firstLineChars="200"/>
        <w:rPr>
          <w:rFonts w:ascii="Times New Roman" w:hAnsi="Times New Roman"/>
          <w:kern w:val="0"/>
          <w:szCs w:val="21"/>
        </w:rPr>
      </w:pPr>
      <w:r>
        <w:rPr>
          <w:rFonts w:ascii="Times New Roman" w:hAnsi="Times New Roman"/>
          <w:kern w:val="0"/>
          <w:szCs w:val="21"/>
        </w:rPr>
        <w:t>请注意本文件的某些内容可能涉及专利。本文件的发布机构不承担识别专利的责任。</w:t>
      </w:r>
    </w:p>
    <w:p>
      <w:pPr>
        <w:autoSpaceDE w:val="0"/>
        <w:autoSpaceDN w:val="0"/>
        <w:adjustRightInd w:val="0"/>
        <w:spacing w:line="360" w:lineRule="auto"/>
        <w:ind w:right="-78" w:firstLine="420" w:firstLineChars="200"/>
        <w:rPr>
          <w:rFonts w:ascii="宋体" w:hAnsi="宋体"/>
        </w:rPr>
      </w:pPr>
      <w:r>
        <w:rPr>
          <w:rFonts w:ascii="Times New Roman" w:hAnsi="Times New Roman"/>
        </w:rPr>
        <w:t>本文件由全国有色金属标准化技术委员会（SAC/TC 243）</w:t>
      </w:r>
      <w:r>
        <w:rPr>
          <w:rFonts w:hint="eastAsia" w:ascii="宋体" w:hAnsi="宋体"/>
        </w:rPr>
        <w:t>提出并归口。</w:t>
      </w:r>
    </w:p>
    <w:p>
      <w:pPr>
        <w:snapToGrid w:val="0"/>
        <w:spacing w:line="360" w:lineRule="auto"/>
        <w:ind w:firstLine="409" w:firstLineChars="195"/>
        <w:rPr>
          <w:rFonts w:eastAsia="Times New Roman"/>
          <w:szCs w:val="21"/>
        </w:rPr>
      </w:pPr>
      <w:r>
        <w:rPr>
          <w:rFonts w:hint="eastAsia" w:ascii="宋体" w:hAnsi="宋体" w:cs="宋体"/>
          <w:kern w:val="0"/>
          <w:szCs w:val="21"/>
        </w:rPr>
        <w:t>本文件</w:t>
      </w:r>
      <w:r>
        <w:rPr>
          <w:rFonts w:hint="eastAsia" w:ascii="宋体" w:hAnsi="宋体"/>
          <w:spacing w:val="-1"/>
          <w:kern w:val="0"/>
          <w:szCs w:val="21"/>
        </w:rPr>
        <w:t>负责起草单位：</w:t>
      </w:r>
      <w:r>
        <w:rPr>
          <w:rFonts w:hint="eastAsia"/>
          <w:szCs w:val="21"/>
        </w:rPr>
        <w:t>国合通用测试评价认证股份公司，国标（北京）检验认证有限公司</w:t>
      </w:r>
      <w:r>
        <w:rPr>
          <w:rFonts w:hint="eastAsia" w:ascii="宋体" w:hAnsi="宋体" w:cs="宋体"/>
          <w:kern w:val="0"/>
          <w:szCs w:val="21"/>
        </w:rPr>
        <w:t>，金川集团股份有限公司、钢研纳克检测技术股份有限公司、峨嵋半导体材料研究所、贵研铂业股份有限公司。</w:t>
      </w:r>
    </w:p>
    <w:p>
      <w:pPr>
        <w:spacing w:line="360" w:lineRule="auto"/>
        <w:ind w:firstLine="420" w:firstLineChars="200"/>
        <w:rPr>
          <w:rFonts w:ascii="宋体" w:hAnsi="宋体" w:cs="宋体"/>
          <w:spacing w:val="-2"/>
          <w:kern w:val="0"/>
          <w:szCs w:val="21"/>
        </w:rPr>
      </w:pPr>
      <w:r>
        <w:rPr>
          <w:rFonts w:hint="eastAsia" w:ascii="宋体" w:hAnsi="宋体" w:cs="宋体"/>
          <w:kern w:val="0"/>
          <w:szCs w:val="21"/>
        </w:rPr>
        <w:t>本文件主</w:t>
      </w:r>
      <w:r>
        <w:rPr>
          <w:rFonts w:hint="eastAsia" w:ascii="宋体" w:hAnsi="宋体" w:cs="宋体"/>
          <w:spacing w:val="-2"/>
          <w:kern w:val="0"/>
          <w:szCs w:val="21"/>
        </w:rPr>
        <w:t>要</w:t>
      </w:r>
      <w:r>
        <w:rPr>
          <w:rFonts w:hint="eastAsia" w:ascii="宋体" w:hAnsi="宋体" w:cs="宋体"/>
          <w:kern w:val="0"/>
          <w:szCs w:val="21"/>
        </w:rPr>
        <w:t>起</w:t>
      </w:r>
      <w:r>
        <w:rPr>
          <w:rFonts w:hint="eastAsia" w:ascii="宋体" w:hAnsi="宋体" w:cs="宋体"/>
          <w:spacing w:val="-3"/>
          <w:kern w:val="0"/>
          <w:szCs w:val="21"/>
        </w:rPr>
        <w:t>草</w:t>
      </w:r>
      <w:r>
        <w:rPr>
          <w:rFonts w:hint="eastAsia" w:ascii="宋体" w:hAnsi="宋体" w:cs="宋体"/>
          <w:kern w:val="0"/>
          <w:szCs w:val="21"/>
        </w:rPr>
        <w:t>人</w:t>
      </w:r>
      <w:r>
        <w:rPr>
          <w:rFonts w:hint="eastAsia" w:ascii="宋体" w:hAnsi="宋体" w:cs="宋体"/>
          <w:spacing w:val="-2"/>
          <w:kern w:val="0"/>
          <w:szCs w:val="21"/>
        </w:rPr>
        <w:t>：刘红、杨复光、陈雄飞、刘英、王长华、胡芳菲、赵景鑫、刘鹏宇、李娜、秦芳林、侯艳霞、杨国武、黎亚文、马媛。</w:t>
      </w:r>
    </w:p>
    <w:p>
      <w:pPr>
        <w:ind w:firstLine="412" w:firstLineChars="200"/>
        <w:rPr>
          <w:rFonts w:ascii="宋体" w:hAnsi="宋体" w:cs="宋体"/>
          <w:color w:val="00B0F0"/>
          <w:spacing w:val="-2"/>
          <w:kern w:val="0"/>
          <w:szCs w:val="21"/>
        </w:rPr>
      </w:pPr>
    </w:p>
    <w:p>
      <w:pPr>
        <w:ind w:firstLine="412" w:firstLineChars="200"/>
        <w:rPr>
          <w:rFonts w:ascii="宋体" w:hAnsi="宋体" w:cs="宋体"/>
          <w:color w:val="00B0F0"/>
          <w:spacing w:val="-2"/>
          <w:kern w:val="0"/>
          <w:szCs w:val="21"/>
        </w:rPr>
      </w:pPr>
    </w:p>
    <w:p>
      <w:pPr>
        <w:ind w:firstLine="422" w:firstLineChars="200"/>
        <w:rPr>
          <w:color w:val="00B0F0"/>
          <w:szCs w:val="21"/>
        </w:rPr>
      </w:pPr>
      <w:r>
        <w:rPr>
          <w:rFonts w:hint="eastAsia"/>
          <w:b/>
          <w:color w:val="00B0F0"/>
          <w:szCs w:val="21"/>
        </w:rPr>
        <w:t xml:space="preserve">    </w:t>
      </w:r>
      <w:r>
        <w:rPr>
          <w:rFonts w:hint="eastAsia"/>
          <w:color w:val="00B0F0"/>
          <w:szCs w:val="21"/>
        </w:rPr>
        <w:t xml:space="preserve">        </w:t>
      </w:r>
    </w:p>
    <w:p>
      <w:pPr>
        <w:spacing w:line="360" w:lineRule="auto"/>
        <w:jc w:val="center"/>
        <w:rPr>
          <w:rFonts w:ascii="黑体" w:eastAsia="黑体"/>
          <w:sz w:val="32"/>
          <w:szCs w:val="32"/>
        </w:rPr>
      </w:pPr>
      <w:r>
        <w:rPr>
          <w:rFonts w:ascii="宋体" w:cs="宋体"/>
          <w:kern w:val="0"/>
          <w:szCs w:val="21"/>
        </w:rPr>
        <w:br w:type="page"/>
      </w:r>
      <w:r>
        <w:rPr>
          <w:rFonts w:hint="eastAsia" w:ascii="黑体" w:eastAsia="黑体"/>
          <w:sz w:val="32"/>
          <w:szCs w:val="32"/>
        </w:rPr>
        <w:t>高纯锡化学分析方法</w:t>
      </w:r>
    </w:p>
    <w:p>
      <w:pPr>
        <w:spacing w:line="360" w:lineRule="auto"/>
        <w:jc w:val="center"/>
        <w:rPr>
          <w:rFonts w:ascii="黑体" w:eastAsia="黑体"/>
          <w:sz w:val="32"/>
          <w:szCs w:val="32"/>
        </w:rPr>
      </w:pPr>
      <w:r>
        <w:rPr>
          <w:rFonts w:hint="eastAsia" w:ascii="黑体" w:eastAsia="黑体"/>
          <w:sz w:val="32"/>
          <w:szCs w:val="32"/>
        </w:rPr>
        <w:t>杂质元素含量的测定</w:t>
      </w:r>
    </w:p>
    <w:p>
      <w:pPr>
        <w:spacing w:line="360" w:lineRule="auto"/>
        <w:jc w:val="center"/>
        <w:rPr>
          <w:rFonts w:ascii="黑体" w:eastAsia="黑体"/>
          <w:sz w:val="32"/>
          <w:szCs w:val="32"/>
        </w:rPr>
      </w:pPr>
      <w:r>
        <w:rPr>
          <w:rFonts w:hint="eastAsia" w:ascii="黑体" w:eastAsia="黑体"/>
          <w:sz w:val="32"/>
          <w:szCs w:val="32"/>
        </w:rPr>
        <w:t>辉光放电质谱法</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1  范围</w:t>
      </w:r>
    </w:p>
    <w:p>
      <w:pPr>
        <w:spacing w:line="360" w:lineRule="auto"/>
        <w:ind w:firstLine="525" w:firstLineChars="250"/>
        <w:rPr>
          <w:rFonts w:ascii="宋体" w:hAnsi="宋体"/>
          <w:szCs w:val="21"/>
        </w:rPr>
      </w:pPr>
      <w:r>
        <w:rPr>
          <w:rFonts w:hint="eastAsia" w:ascii="宋体" w:hAnsi="宋体"/>
          <w:szCs w:val="21"/>
        </w:rPr>
        <w:t>本文件规定了高纯锡中杂质元素含量的测定方法，测定元素见表1。</w:t>
      </w:r>
    </w:p>
    <w:p>
      <w:pPr>
        <w:spacing w:line="360" w:lineRule="auto"/>
        <w:ind w:firstLine="525" w:firstLineChars="250"/>
        <w:rPr>
          <w:rFonts w:ascii="宋体" w:hAnsi="宋体"/>
          <w:szCs w:val="21"/>
        </w:rPr>
      </w:pPr>
      <w:r>
        <w:rPr>
          <w:rFonts w:hint="eastAsia" w:ascii="宋体" w:hAnsi="宋体"/>
          <w:szCs w:val="21"/>
        </w:rPr>
        <w:t>本文件适用于高纯锡中杂质元素含量的测定。各元素测定范围：</w:t>
      </w:r>
      <w:r>
        <w:rPr>
          <w:rFonts w:ascii="Times New Roman" w:hAnsi="Times New Roman"/>
          <w:szCs w:val="21"/>
        </w:rPr>
        <w:t>0.001 μg/g~100 μg/g</w:t>
      </w:r>
      <w:r>
        <w:rPr>
          <w:rFonts w:hint="eastAsia" w:ascii="宋体" w:hAnsi="宋体"/>
          <w:szCs w:val="21"/>
        </w:rPr>
        <w:t>。</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2  规范性引用文件</w:t>
      </w:r>
    </w:p>
    <w:p>
      <w:pPr>
        <w:spacing w:line="360" w:lineRule="auto"/>
        <w:rPr>
          <w:rFonts w:ascii="宋体" w:hAnsi="宋体"/>
          <w:szCs w:val="21"/>
        </w:rPr>
      </w:pPr>
      <w:r>
        <w:rPr>
          <w:rFonts w:hint="eastAsia" w:ascii="黑体" w:hAnsi="宋体" w:eastAsia="黑体"/>
          <w:b/>
          <w:szCs w:val="21"/>
        </w:rPr>
        <w:t xml:space="preserve">    </w:t>
      </w: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60" w:lineRule="auto"/>
        <w:rPr>
          <w:rFonts w:ascii="黑体" w:hAnsi="宋体" w:eastAsia="黑体"/>
          <w:b/>
          <w:szCs w:val="21"/>
        </w:rPr>
      </w:pPr>
      <w:r>
        <w:rPr>
          <w:rFonts w:hint="eastAsia" w:ascii="宋体" w:hAnsi="宋体"/>
          <w:szCs w:val="21"/>
        </w:rPr>
        <w:t xml:space="preserve">   </w:t>
      </w:r>
      <w:r>
        <w:rPr>
          <w:rFonts w:ascii="Times New Roman" w:hAnsi="Times New Roman"/>
          <w:szCs w:val="21"/>
        </w:rPr>
        <w:t>GB/T 6379 测量方法与结果的准确度</w:t>
      </w:r>
    </w:p>
    <w:p>
      <w:pPr>
        <w:spacing w:line="360" w:lineRule="auto"/>
        <w:rPr>
          <w:rFonts w:ascii="Times New Roman" w:hAnsi="Times New Roman"/>
          <w:szCs w:val="21"/>
        </w:rPr>
      </w:pPr>
      <w:r>
        <w:rPr>
          <w:rFonts w:ascii="黑体" w:hAnsi="宋体" w:eastAsia="黑体"/>
          <w:b/>
          <w:szCs w:val="21"/>
        </w:rPr>
        <w:t xml:space="preserve">   </w:t>
      </w:r>
      <w:r>
        <w:rPr>
          <w:rFonts w:ascii="Times New Roman" w:hAnsi="Times New Roman" w:eastAsia="黑体"/>
          <w:bCs/>
          <w:szCs w:val="21"/>
        </w:rPr>
        <w:t>GB</w:t>
      </w:r>
      <w:r>
        <w:rPr>
          <w:rFonts w:ascii="Times New Roman" w:hAnsi="Times New Roman"/>
          <w:bCs/>
          <w:szCs w:val="21"/>
        </w:rPr>
        <w:t>/</w:t>
      </w:r>
      <w:r>
        <w:rPr>
          <w:rFonts w:ascii="Times New Roman" w:hAnsi="Times New Roman"/>
          <w:szCs w:val="21"/>
        </w:rPr>
        <w:t>T 6682 分析实验室用水规格和试验方法</w:t>
      </w:r>
    </w:p>
    <w:p>
      <w:pPr>
        <w:spacing w:line="360" w:lineRule="auto"/>
        <w:rPr>
          <w:rFonts w:ascii="Times New Roman" w:hAnsi="Times New Roman"/>
          <w:szCs w:val="21"/>
        </w:rPr>
      </w:pPr>
      <w:r>
        <w:rPr>
          <w:rFonts w:ascii="Times New Roman" w:hAnsi="Times New Roman"/>
          <w:szCs w:val="21"/>
        </w:rPr>
        <w:t xml:space="preserve">   GB/T 8170 数值修约规则与极限数值的表示和判定</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3  术语和定义</w:t>
      </w:r>
    </w:p>
    <w:p>
      <w:pPr>
        <w:spacing w:line="360" w:lineRule="auto"/>
        <w:ind w:firstLine="315" w:firstLineChars="150"/>
        <w:rPr>
          <w:rFonts w:ascii="宋体" w:hAnsi="宋体"/>
          <w:szCs w:val="21"/>
        </w:rPr>
      </w:pPr>
      <w:r>
        <w:rPr>
          <w:rFonts w:hint="eastAsia" w:ascii="宋体" w:hAnsi="宋体"/>
          <w:szCs w:val="21"/>
        </w:rPr>
        <w:t>下列术语和定义适用于本文件。</w:t>
      </w:r>
    </w:p>
    <w:p>
      <w:pPr>
        <w:spacing w:line="360" w:lineRule="auto"/>
        <w:rPr>
          <w:rFonts w:ascii="黑体" w:hAnsi="黑体" w:eastAsia="黑体"/>
          <w:szCs w:val="21"/>
        </w:rPr>
      </w:pPr>
      <w:r>
        <w:rPr>
          <w:rFonts w:hint="eastAsia" w:ascii="黑体" w:hAnsi="黑体" w:eastAsia="黑体"/>
          <w:szCs w:val="21"/>
        </w:rPr>
        <w:t>3.1</w:t>
      </w:r>
    </w:p>
    <w:p>
      <w:pPr>
        <w:spacing w:line="360" w:lineRule="auto"/>
        <w:ind w:firstLine="424" w:firstLineChars="202"/>
        <w:rPr>
          <w:rFonts w:ascii="黑体" w:hAnsi="黑体" w:eastAsia="黑体"/>
          <w:szCs w:val="21"/>
        </w:rPr>
      </w:pPr>
      <w:r>
        <w:rPr>
          <w:rFonts w:ascii="黑体" w:hAnsi="黑体" w:eastAsia="黑体"/>
          <w:szCs w:val="21"/>
        </w:rPr>
        <w:t>标准样品</w:t>
      </w:r>
      <w:r>
        <w:rPr>
          <w:rFonts w:hint="eastAsia" w:ascii="黑体" w:hAnsi="黑体" w:eastAsia="黑体"/>
          <w:szCs w:val="21"/>
        </w:rPr>
        <w:t xml:space="preserve"> </w:t>
      </w:r>
      <w:r>
        <w:rPr>
          <w:rFonts w:eastAsia="黑体"/>
          <w:szCs w:val="21"/>
        </w:rPr>
        <w:t>standard sample</w:t>
      </w:r>
    </w:p>
    <w:p>
      <w:pPr>
        <w:spacing w:line="360" w:lineRule="auto"/>
        <w:ind w:firstLine="424" w:firstLineChars="202"/>
        <w:rPr>
          <w:rFonts w:ascii="黑体" w:hAnsi="黑体" w:eastAsia="黑体"/>
          <w:szCs w:val="21"/>
        </w:rPr>
      </w:pPr>
      <w:r>
        <w:rPr>
          <w:rFonts w:hint="eastAsia" w:ascii="宋体" w:hAnsi="宋体"/>
          <w:szCs w:val="21"/>
        </w:rPr>
        <w:t>有证或具有溯源性的标准样品，用于测定获得待测元素的相对灵敏度因子。</w:t>
      </w:r>
    </w:p>
    <w:p>
      <w:pPr>
        <w:spacing w:line="360" w:lineRule="auto"/>
        <w:rPr>
          <w:rFonts w:ascii="黑体" w:hAnsi="黑体" w:eastAsia="黑体"/>
          <w:szCs w:val="21"/>
        </w:rPr>
      </w:pPr>
      <w:r>
        <w:rPr>
          <w:rFonts w:hint="eastAsia" w:ascii="黑体" w:hAnsi="黑体" w:eastAsia="黑体"/>
          <w:szCs w:val="21"/>
        </w:rPr>
        <w:t xml:space="preserve">3.2 </w:t>
      </w:r>
    </w:p>
    <w:p>
      <w:pPr>
        <w:spacing w:line="360" w:lineRule="auto"/>
        <w:ind w:firstLine="424" w:firstLineChars="202"/>
        <w:rPr>
          <w:szCs w:val="21"/>
        </w:rPr>
      </w:pPr>
      <w:r>
        <w:rPr>
          <w:rFonts w:hint="eastAsia" w:ascii="黑体" w:hAnsi="黑体" w:eastAsia="黑体"/>
          <w:szCs w:val="21"/>
        </w:rPr>
        <w:t>仪器检测器校正样品</w:t>
      </w:r>
      <w:r>
        <w:rPr>
          <w:rFonts w:hint="eastAsia"/>
          <w:szCs w:val="21"/>
        </w:rPr>
        <w:t xml:space="preserve"> detector calibration sample</w:t>
      </w:r>
    </w:p>
    <w:p>
      <w:pPr>
        <w:spacing w:line="360" w:lineRule="auto"/>
        <w:ind w:firstLine="424" w:firstLineChars="202"/>
        <w:rPr>
          <w:rFonts w:ascii="宋体" w:hAnsi="宋体"/>
          <w:szCs w:val="21"/>
        </w:rPr>
      </w:pPr>
      <w:r>
        <w:rPr>
          <w:rFonts w:hint="eastAsia" w:ascii="宋体" w:hAnsi="宋体"/>
          <w:szCs w:val="21"/>
        </w:rPr>
        <w:t>能使辉光放电质谱仪产生同时位于不同检测器线性动态范围内稳定信号的样品。</w:t>
      </w:r>
    </w:p>
    <w:p>
      <w:pPr>
        <w:spacing w:line="360" w:lineRule="auto"/>
        <w:rPr>
          <w:rFonts w:ascii="黑体" w:hAnsi="黑体" w:eastAsia="黑体"/>
          <w:szCs w:val="21"/>
        </w:rPr>
      </w:pPr>
      <w:r>
        <w:rPr>
          <w:rFonts w:hint="eastAsia" w:ascii="黑体" w:hAnsi="黑体" w:eastAsia="黑体"/>
          <w:szCs w:val="21"/>
        </w:rPr>
        <w:t xml:space="preserve">3.3 </w:t>
      </w:r>
    </w:p>
    <w:p>
      <w:pPr>
        <w:spacing w:line="360" w:lineRule="auto"/>
        <w:ind w:firstLine="424" w:firstLineChars="202"/>
        <w:rPr>
          <w:szCs w:val="21"/>
        </w:rPr>
      </w:pPr>
      <w:r>
        <w:rPr>
          <w:rFonts w:hint="eastAsia" w:ascii="黑体" w:hAnsi="黑体" w:eastAsia="黑体"/>
          <w:szCs w:val="21"/>
        </w:rPr>
        <w:t>仪器质量数校正样品</w:t>
      </w:r>
      <w:r>
        <w:rPr>
          <w:rFonts w:hint="eastAsia"/>
          <w:szCs w:val="21"/>
        </w:rPr>
        <w:t xml:space="preserve"> mass calibration sample</w:t>
      </w:r>
    </w:p>
    <w:p>
      <w:pPr>
        <w:spacing w:line="360" w:lineRule="auto"/>
        <w:ind w:firstLine="424" w:firstLineChars="202"/>
        <w:rPr>
          <w:rFonts w:ascii="黑体" w:hAnsi="黑体" w:eastAsia="黑体"/>
          <w:szCs w:val="21"/>
        </w:rPr>
      </w:pPr>
      <w:r>
        <w:rPr>
          <w:rFonts w:hint="eastAsia" w:ascii="宋体" w:hAnsi="宋体"/>
          <w:szCs w:val="21"/>
        </w:rPr>
        <w:t>对辉光放电质谱仪进行精确质量数校正，用于确定质量峰位置的样品。</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4   原理</w:t>
      </w:r>
    </w:p>
    <w:p>
      <w:pPr>
        <w:spacing w:line="360" w:lineRule="auto"/>
        <w:ind w:firstLine="420" w:firstLineChars="200"/>
        <w:rPr>
          <w:rFonts w:ascii="宋体" w:hAnsi="宋体"/>
          <w:szCs w:val="21"/>
        </w:rPr>
      </w:pPr>
      <w:r>
        <w:rPr>
          <w:rFonts w:hint="eastAsia" w:ascii="宋体" w:hAnsi="宋体"/>
          <w:szCs w:val="21"/>
        </w:rPr>
        <w:t xml:space="preserve">高纯锡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  </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5  试验条件</w:t>
      </w:r>
    </w:p>
    <w:p>
      <w:pPr>
        <w:tabs>
          <w:tab w:val="left" w:pos="664"/>
        </w:tabs>
        <w:spacing w:line="360" w:lineRule="auto"/>
        <w:rPr>
          <w:rFonts w:ascii="宋体" w:hAnsi="宋体"/>
          <w:szCs w:val="21"/>
        </w:rPr>
      </w:pPr>
      <w:r>
        <w:rPr>
          <w:rFonts w:hint="eastAsia" w:ascii="黑体" w:hAnsi="黑体" w:eastAsia="黑体" w:cs="黑体"/>
          <w:szCs w:val="21"/>
        </w:rPr>
        <w:t xml:space="preserve">5.1 </w:t>
      </w:r>
      <w:r>
        <w:rPr>
          <w:rFonts w:hint="eastAsia" w:ascii="宋体" w:hAnsi="宋体"/>
          <w:szCs w:val="21"/>
        </w:rPr>
        <w:t>试验在</w:t>
      </w:r>
      <w:r>
        <w:rPr>
          <w:rFonts w:ascii="Times New Roman" w:hAnsi="Times New Roman"/>
          <w:szCs w:val="21"/>
        </w:rPr>
        <w:t>20℃~25℃</w:t>
      </w:r>
      <w:r>
        <w:rPr>
          <w:rFonts w:hint="eastAsia" w:ascii="宋体" w:hAnsi="宋体"/>
          <w:szCs w:val="21"/>
        </w:rPr>
        <w:t>室温下进行。</w:t>
      </w:r>
      <w:r>
        <w:rPr>
          <w:rFonts w:ascii="宋体" w:hAnsi="宋体"/>
          <w:szCs w:val="21"/>
        </w:rPr>
        <w:tab/>
      </w:r>
    </w:p>
    <w:p>
      <w:pPr>
        <w:tabs>
          <w:tab w:val="left" w:pos="664"/>
        </w:tabs>
        <w:spacing w:line="360" w:lineRule="auto"/>
        <w:rPr>
          <w:rFonts w:ascii="宋体" w:hAnsi="宋体"/>
          <w:szCs w:val="21"/>
        </w:rPr>
      </w:pPr>
      <w:r>
        <w:rPr>
          <w:rFonts w:hint="eastAsia" w:ascii="黑体" w:hAnsi="黑体" w:eastAsia="黑体" w:cs="黑体"/>
          <w:szCs w:val="21"/>
        </w:rPr>
        <w:t xml:space="preserve">5.2 </w:t>
      </w:r>
      <w:r>
        <w:rPr>
          <w:rFonts w:hint="eastAsia" w:ascii="宋体" w:hAnsi="宋体"/>
          <w:szCs w:val="21"/>
        </w:rPr>
        <w:t>相对湿度：不大于</w:t>
      </w:r>
      <w:r>
        <w:rPr>
          <w:rFonts w:ascii="Times New Roman" w:hAnsi="Times New Roman"/>
          <w:szCs w:val="21"/>
        </w:rPr>
        <w:t>65%</w:t>
      </w:r>
      <w:r>
        <w:rPr>
          <w:rFonts w:hint="eastAsia" w:ascii="宋体" w:hAnsi="宋体"/>
          <w:szCs w:val="21"/>
        </w:rPr>
        <w:t>。</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6  试剂或材料</w:t>
      </w:r>
      <w:r>
        <w:rPr>
          <w:rFonts w:hint="eastAsia" w:ascii="黑体" w:eastAsia="黑体"/>
          <w:color w:val="000000"/>
          <w:kern w:val="0"/>
          <w:szCs w:val="21"/>
        </w:rPr>
        <w:tab/>
      </w:r>
    </w:p>
    <w:p>
      <w:pPr>
        <w:spacing w:line="360" w:lineRule="auto"/>
        <w:ind w:firstLine="420" w:firstLineChars="200"/>
        <w:rPr>
          <w:szCs w:val="21"/>
        </w:rPr>
      </w:pPr>
      <w:r>
        <w:rPr>
          <w:rFonts w:hAnsi="宋体"/>
          <w:szCs w:val="21"/>
        </w:rPr>
        <w:t>除非另有说明，在分析中所使用的试剂均为优级纯；所用的去离子水电阻率</w:t>
      </w:r>
      <w:r>
        <w:rPr>
          <w:rFonts w:hint="eastAsia"/>
          <w:szCs w:val="21"/>
        </w:rPr>
        <w:t>≥</w:t>
      </w:r>
      <w:r>
        <w:rPr>
          <w:rFonts w:ascii="Times New Roman" w:hAnsi="Times New Roman"/>
          <w:szCs w:val="21"/>
        </w:rPr>
        <w:t>18</w:t>
      </w:r>
      <w:r>
        <w:rPr>
          <w:rFonts w:hint="eastAsia" w:ascii="Times New Roman" w:hAnsi="Times New Roman"/>
          <w:szCs w:val="21"/>
        </w:rPr>
        <w:t xml:space="preserve"> </w:t>
      </w:r>
      <w:r>
        <w:rPr>
          <w:rFonts w:ascii="Times New Roman" w:hAnsi="Times New Roman"/>
          <w:szCs w:val="21"/>
        </w:rPr>
        <w:t>MΩ·cm</w:t>
      </w:r>
      <w:r>
        <w:rPr>
          <w:szCs w:val="21"/>
        </w:rPr>
        <w:t>。</w:t>
      </w:r>
    </w:p>
    <w:p>
      <w:pPr>
        <w:spacing w:line="360" w:lineRule="auto"/>
        <w:rPr>
          <w:rFonts w:ascii="Times New Roman" w:hAnsi="Times New Roman"/>
          <w:szCs w:val="21"/>
        </w:rPr>
      </w:pPr>
      <w:r>
        <w:rPr>
          <w:rFonts w:hint="eastAsia" w:ascii="黑体" w:hAnsi="黑体" w:eastAsia="黑体" w:cs="黑体"/>
          <w:kern w:val="0"/>
          <w:szCs w:val="21"/>
        </w:rPr>
        <w:t>6.1</w:t>
      </w:r>
      <w:r>
        <w:rPr>
          <w:rFonts w:ascii="Times New Roman" w:hAnsi="Times New Roman"/>
          <w:szCs w:val="21"/>
        </w:rPr>
        <w:t xml:space="preserve">  盐酸</w:t>
      </w:r>
      <w:r>
        <w:rPr>
          <w:rFonts w:hint="eastAsia" w:ascii="Times New Roman" w:hAnsi="Times New Roman"/>
          <w:szCs w:val="21"/>
        </w:rPr>
        <w:t>（</w:t>
      </w:r>
      <w:r>
        <w:rPr>
          <w:rFonts w:ascii="Times New Roman" w:hAnsi="Times New Roman"/>
          <w:i/>
          <w:iCs/>
          <w:szCs w:val="21"/>
        </w:rPr>
        <w:t>ρ</w:t>
      </w:r>
      <w:r>
        <w:rPr>
          <w:rFonts w:ascii="Times New Roman" w:hAnsi="Times New Roman"/>
          <w:szCs w:val="21"/>
        </w:rPr>
        <w:t>=1.19</w:t>
      </w:r>
      <w:r>
        <w:rPr>
          <w:rFonts w:hint="eastAsia" w:ascii="Times New Roman" w:hAnsi="Times New Roman"/>
          <w:szCs w:val="21"/>
        </w:rPr>
        <w:t xml:space="preserve"> </w:t>
      </w:r>
      <w:r>
        <w:rPr>
          <w:rFonts w:ascii="Times New Roman" w:hAnsi="Times New Roman"/>
          <w:szCs w:val="21"/>
        </w:rPr>
        <w:t>g/mL</w:t>
      </w:r>
      <w:r>
        <w:rPr>
          <w:rFonts w:hint="eastAsia" w:ascii="Times New Roman" w:hAnsi="Times New Roman"/>
          <w:szCs w:val="21"/>
        </w:rPr>
        <w:t>）</w:t>
      </w:r>
      <w:r>
        <w:rPr>
          <w:rFonts w:ascii="Times New Roman" w:hAnsi="Times New Roman"/>
          <w:szCs w:val="21"/>
        </w:rPr>
        <w:t>。</w:t>
      </w:r>
    </w:p>
    <w:p>
      <w:pPr>
        <w:spacing w:line="360" w:lineRule="auto"/>
        <w:rPr>
          <w:rFonts w:ascii="Times New Roman" w:hAnsi="Times New Roman"/>
          <w:szCs w:val="21"/>
        </w:rPr>
      </w:pPr>
      <w:r>
        <w:rPr>
          <w:rFonts w:ascii="黑体" w:hAnsi="黑体" w:eastAsia="黑体" w:cs="黑体"/>
          <w:kern w:val="0"/>
          <w:szCs w:val="21"/>
        </w:rPr>
        <w:t>6.2</w:t>
      </w:r>
      <w:r>
        <w:rPr>
          <w:rFonts w:ascii="Times New Roman" w:hAnsi="Times New Roman"/>
          <w:szCs w:val="21"/>
        </w:rPr>
        <w:t xml:space="preserve">  硝酸</w:t>
      </w:r>
      <w:r>
        <w:rPr>
          <w:rFonts w:hint="eastAsia" w:ascii="Times New Roman" w:hAnsi="Times New Roman"/>
          <w:szCs w:val="21"/>
        </w:rPr>
        <w:t>（</w:t>
      </w:r>
      <w:r>
        <w:rPr>
          <w:rFonts w:ascii="Times New Roman" w:hAnsi="Times New Roman"/>
          <w:i/>
          <w:iCs/>
          <w:szCs w:val="21"/>
        </w:rPr>
        <w:t>ρ</w:t>
      </w:r>
      <w:r>
        <w:rPr>
          <w:rFonts w:ascii="Times New Roman" w:hAnsi="Times New Roman"/>
          <w:szCs w:val="21"/>
        </w:rPr>
        <w:t>=1.42</w:t>
      </w:r>
      <w:r>
        <w:rPr>
          <w:rFonts w:hint="eastAsia" w:ascii="Times New Roman" w:hAnsi="Times New Roman"/>
          <w:szCs w:val="21"/>
        </w:rPr>
        <w:t xml:space="preserve"> </w:t>
      </w:r>
      <w:r>
        <w:rPr>
          <w:rFonts w:ascii="Times New Roman" w:hAnsi="Times New Roman"/>
          <w:szCs w:val="21"/>
        </w:rPr>
        <w:t>g/mL</w:t>
      </w:r>
      <w:r>
        <w:rPr>
          <w:rFonts w:hint="eastAsia" w:ascii="Times New Roman" w:hAnsi="Times New Roman"/>
          <w:szCs w:val="21"/>
        </w:rPr>
        <w:t>）</w:t>
      </w:r>
      <w:r>
        <w:rPr>
          <w:rFonts w:ascii="Times New Roman" w:hAnsi="Times New Roman"/>
          <w:szCs w:val="21"/>
        </w:rPr>
        <w:t>。</w:t>
      </w:r>
    </w:p>
    <w:p>
      <w:pPr>
        <w:spacing w:line="360" w:lineRule="auto"/>
        <w:rPr>
          <w:rFonts w:ascii="Times New Roman" w:hAnsi="Times New Roman"/>
          <w:szCs w:val="21"/>
        </w:rPr>
      </w:pPr>
      <w:r>
        <w:rPr>
          <w:rFonts w:ascii="黑体" w:hAnsi="黑体" w:eastAsia="黑体" w:cs="黑体"/>
          <w:kern w:val="0"/>
          <w:szCs w:val="21"/>
        </w:rPr>
        <w:t>6.3</w:t>
      </w:r>
      <w:r>
        <w:rPr>
          <w:rFonts w:ascii="Times New Roman" w:hAnsi="Times New Roman" w:eastAsia="黑体"/>
          <w:kern w:val="0"/>
          <w:szCs w:val="21"/>
        </w:rPr>
        <w:t xml:space="preserve"> </w:t>
      </w:r>
      <w:r>
        <w:rPr>
          <w:rFonts w:ascii="Times New Roman" w:hAnsi="Times New Roman"/>
          <w:szCs w:val="21"/>
        </w:rPr>
        <w:t xml:space="preserve"> 盐酸（1+1）。</w:t>
      </w:r>
    </w:p>
    <w:p>
      <w:pPr>
        <w:spacing w:line="360" w:lineRule="auto"/>
        <w:rPr>
          <w:rFonts w:ascii="Times New Roman" w:hAnsi="Times New Roman"/>
          <w:szCs w:val="21"/>
        </w:rPr>
      </w:pPr>
      <w:r>
        <w:rPr>
          <w:rFonts w:ascii="黑体" w:hAnsi="黑体" w:eastAsia="黑体" w:cs="黑体"/>
          <w:kern w:val="0"/>
          <w:szCs w:val="21"/>
        </w:rPr>
        <w:t>6.4</w:t>
      </w:r>
      <w:r>
        <w:rPr>
          <w:rFonts w:ascii="Times New Roman" w:hAnsi="Times New Roman"/>
          <w:szCs w:val="21"/>
        </w:rPr>
        <w:t xml:space="preserve">  硝酸（1+1）。</w:t>
      </w:r>
    </w:p>
    <w:p>
      <w:pPr>
        <w:spacing w:line="360" w:lineRule="auto"/>
        <w:rPr>
          <w:rFonts w:ascii="Times New Roman" w:hAnsi="Times New Roman"/>
          <w:szCs w:val="21"/>
        </w:rPr>
      </w:pPr>
      <w:r>
        <w:rPr>
          <w:rFonts w:ascii="黑体" w:hAnsi="黑体" w:eastAsia="黑体" w:cs="黑体"/>
          <w:kern w:val="0"/>
          <w:szCs w:val="21"/>
        </w:rPr>
        <w:t>6.5</w:t>
      </w:r>
      <w:r>
        <w:rPr>
          <w:rFonts w:ascii="Times New Roman" w:hAnsi="Times New Roman" w:eastAsia="黑体"/>
          <w:kern w:val="0"/>
          <w:szCs w:val="21"/>
        </w:rPr>
        <w:t xml:space="preserve"> </w:t>
      </w:r>
      <w:r>
        <w:rPr>
          <w:rFonts w:hint="eastAsia" w:ascii="Times New Roman" w:hAnsi="Times New Roman" w:eastAsia="黑体"/>
          <w:kern w:val="0"/>
          <w:szCs w:val="21"/>
        </w:rPr>
        <w:t xml:space="preserve"> </w:t>
      </w:r>
      <w:r>
        <w:rPr>
          <w:rFonts w:ascii="Times New Roman" w:hAnsi="Times New Roman"/>
          <w:szCs w:val="21"/>
        </w:rPr>
        <w:t>无水乙醇</w:t>
      </w:r>
      <w:r>
        <w:rPr>
          <w:rFonts w:hint="eastAsia" w:ascii="Times New Roman" w:hAnsi="Times New Roman"/>
          <w:szCs w:val="21"/>
        </w:rPr>
        <w:t>（</w:t>
      </w:r>
      <w:r>
        <w:rPr>
          <w:rFonts w:ascii="Times New Roman" w:hAnsi="Times New Roman"/>
          <w:i/>
          <w:iCs/>
          <w:szCs w:val="21"/>
        </w:rPr>
        <w:t>ρ</w:t>
      </w:r>
      <w:r>
        <w:rPr>
          <w:rFonts w:ascii="Times New Roman" w:hAnsi="Times New Roman"/>
          <w:szCs w:val="21"/>
        </w:rPr>
        <w:t>=0.789</w:t>
      </w:r>
      <w:r>
        <w:rPr>
          <w:rFonts w:hint="eastAsia" w:ascii="Times New Roman" w:hAnsi="Times New Roman"/>
          <w:szCs w:val="21"/>
        </w:rPr>
        <w:t xml:space="preserve"> </w:t>
      </w:r>
      <w:r>
        <w:rPr>
          <w:rFonts w:ascii="Times New Roman" w:hAnsi="Times New Roman"/>
          <w:szCs w:val="21"/>
        </w:rPr>
        <w:t>g/mL</w:t>
      </w:r>
      <w:r>
        <w:rPr>
          <w:rFonts w:hint="eastAsia" w:ascii="Times New Roman" w:hAnsi="Times New Roman"/>
          <w:szCs w:val="21"/>
        </w:rPr>
        <w:t>）</w:t>
      </w:r>
      <w:r>
        <w:rPr>
          <w:rFonts w:ascii="Times New Roman" w:hAnsi="Times New Roman"/>
          <w:szCs w:val="21"/>
        </w:rPr>
        <w:t>。</w:t>
      </w:r>
    </w:p>
    <w:p>
      <w:pPr>
        <w:spacing w:line="360" w:lineRule="auto"/>
        <w:rPr>
          <w:rFonts w:ascii="Times New Roman" w:hAnsi="Times New Roman"/>
          <w:szCs w:val="21"/>
        </w:rPr>
      </w:pPr>
      <w:r>
        <w:rPr>
          <w:rFonts w:ascii="黑体" w:hAnsi="黑体" w:eastAsia="黑体" w:cs="黑体"/>
          <w:kern w:val="0"/>
          <w:szCs w:val="21"/>
        </w:rPr>
        <w:t>6.6</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rPr>
        <w:t>氮气（</w:t>
      </w:r>
      <w:r>
        <w:rPr>
          <w:rFonts w:ascii="Times New Roman" w:hAnsi="Times New Roman"/>
          <w:szCs w:val="21"/>
        </w:rPr>
        <w:t>体积分数</w:t>
      </w:r>
      <w:r>
        <w:rPr>
          <w:rFonts w:hint="eastAsia" w:ascii="Times New Roman" w:hAnsi="Times New Roman"/>
          <w:szCs w:val="21"/>
        </w:rPr>
        <w:t>≥</w:t>
      </w:r>
      <w:r>
        <w:rPr>
          <w:rFonts w:ascii="Times New Roman" w:hAnsi="Times New Roman"/>
          <w:szCs w:val="21"/>
        </w:rPr>
        <w:t>99.99%</w:t>
      </w:r>
      <w:r>
        <w:rPr>
          <w:rFonts w:ascii="Times New Roman" w:hAnsi="Times New Roman"/>
        </w:rPr>
        <w:t>）。</w:t>
      </w:r>
    </w:p>
    <w:p>
      <w:pPr>
        <w:spacing w:line="360" w:lineRule="auto"/>
        <w:rPr>
          <w:rFonts w:ascii="Times New Roman" w:hAnsi="Times New Roman"/>
          <w:szCs w:val="21"/>
        </w:rPr>
      </w:pPr>
      <w:r>
        <w:rPr>
          <w:rFonts w:ascii="黑体" w:hAnsi="黑体" w:eastAsia="黑体" w:cs="黑体"/>
          <w:kern w:val="0"/>
          <w:szCs w:val="21"/>
        </w:rPr>
        <w:t>6.7</w:t>
      </w:r>
      <w:r>
        <w:rPr>
          <w:rFonts w:hint="eastAsia" w:ascii="黑体" w:hAnsi="黑体" w:eastAsia="黑体" w:cs="黑体"/>
          <w:kern w:val="0"/>
          <w:szCs w:val="21"/>
        </w:rPr>
        <w:t xml:space="preserve"> </w:t>
      </w:r>
      <w:r>
        <w:rPr>
          <w:rFonts w:ascii="黑体" w:hAnsi="黑体" w:eastAsia="黑体" w:cs="黑体"/>
          <w:kern w:val="0"/>
          <w:szCs w:val="21"/>
        </w:rPr>
        <w:t xml:space="preserve"> </w:t>
      </w:r>
      <w:r>
        <w:rPr>
          <w:rFonts w:ascii="Times New Roman" w:hAnsi="Times New Roman"/>
          <w:szCs w:val="21"/>
        </w:rPr>
        <w:t>高纯氩气（体积分数</w:t>
      </w:r>
      <w:r>
        <w:rPr>
          <w:rFonts w:hint="eastAsia" w:ascii="Times New Roman" w:hAnsi="Times New Roman"/>
          <w:szCs w:val="21"/>
        </w:rPr>
        <w:t>≥</w:t>
      </w:r>
      <w:r>
        <w:rPr>
          <w:rFonts w:ascii="Times New Roman" w:hAnsi="Times New Roman"/>
          <w:szCs w:val="21"/>
        </w:rPr>
        <w:t>99.9995%）。</w:t>
      </w:r>
    </w:p>
    <w:p>
      <w:pPr>
        <w:spacing w:line="360" w:lineRule="auto"/>
        <w:rPr>
          <w:rFonts w:ascii="Times New Roman" w:hAnsi="Times New Roman"/>
          <w:szCs w:val="21"/>
        </w:rPr>
      </w:pPr>
      <w:r>
        <w:rPr>
          <w:rFonts w:ascii="黑体" w:hAnsi="黑体" w:eastAsia="黑体" w:cs="黑体"/>
          <w:kern w:val="0"/>
          <w:szCs w:val="21"/>
        </w:rPr>
        <w:t xml:space="preserve">6.8 </w:t>
      </w:r>
      <w:r>
        <w:rPr>
          <w:rFonts w:hint="eastAsia" w:ascii="黑体" w:hAnsi="黑体" w:eastAsia="黑体" w:cs="黑体"/>
          <w:kern w:val="0"/>
          <w:szCs w:val="21"/>
        </w:rPr>
        <w:t xml:space="preserve"> </w:t>
      </w:r>
      <w:r>
        <w:rPr>
          <w:rFonts w:ascii="Times New Roman" w:hAnsi="Times New Roman"/>
          <w:szCs w:val="21"/>
        </w:rPr>
        <w:t>高纯锡标准样品：有证或具有溯源性的高纯锡标准样品。</w:t>
      </w:r>
    </w:p>
    <w:p>
      <w:pPr>
        <w:spacing w:line="360" w:lineRule="auto"/>
        <w:rPr>
          <w:rFonts w:ascii="Times New Roman" w:hAnsi="Times New Roman"/>
          <w:szCs w:val="21"/>
        </w:rPr>
      </w:pPr>
      <w:r>
        <w:rPr>
          <w:rFonts w:ascii="黑体" w:hAnsi="黑体" w:eastAsia="黑体" w:cs="黑体"/>
          <w:kern w:val="0"/>
          <w:szCs w:val="21"/>
        </w:rPr>
        <w:t xml:space="preserve">6.9 </w:t>
      </w:r>
      <w:r>
        <w:rPr>
          <w:rFonts w:hint="eastAsia" w:ascii="黑体" w:hAnsi="黑体" w:eastAsia="黑体" w:cs="黑体"/>
          <w:kern w:val="0"/>
          <w:szCs w:val="21"/>
        </w:rPr>
        <w:t xml:space="preserve"> </w:t>
      </w:r>
      <w:r>
        <w:rPr>
          <w:rFonts w:ascii="Times New Roman" w:hAnsi="Times New Roman"/>
          <w:szCs w:val="21"/>
        </w:rPr>
        <w:t>背景空白样品：高纯锡样品（比被测杂质元素含量更低）作为背景空白样品，检测仪器的背景空白。</w:t>
      </w:r>
    </w:p>
    <w:p>
      <w:pPr>
        <w:spacing w:line="360" w:lineRule="auto"/>
        <w:rPr>
          <w:rFonts w:ascii="Times New Roman" w:hAnsi="Times New Roman"/>
          <w:szCs w:val="21"/>
        </w:rPr>
      </w:pPr>
      <w:r>
        <w:rPr>
          <w:rFonts w:ascii="黑体" w:hAnsi="黑体" w:eastAsia="黑体" w:cs="黑体"/>
          <w:kern w:val="0"/>
          <w:szCs w:val="21"/>
        </w:rPr>
        <w:t>6.10</w:t>
      </w:r>
      <w:r>
        <w:rPr>
          <w:rFonts w:hint="eastAsia" w:ascii="黑体" w:hAnsi="黑体" w:eastAsia="黑体" w:cs="黑体"/>
          <w:kern w:val="0"/>
          <w:szCs w:val="21"/>
        </w:rPr>
        <w:t xml:space="preserve">  </w:t>
      </w:r>
      <w:r>
        <w:rPr>
          <w:rFonts w:ascii="Times New Roman" w:hAnsi="Times New Roman"/>
          <w:szCs w:val="21"/>
        </w:rPr>
        <w:t>检测器校正样品：高纯钽材料（</w:t>
      </w:r>
      <w:r>
        <w:rPr>
          <w:rFonts w:hint="eastAsia" w:ascii="Times New Roman" w:hAnsi="Times New Roman"/>
          <w:i/>
          <w:iCs/>
          <w:szCs w:val="21"/>
        </w:rPr>
        <w:t>w</w:t>
      </w:r>
      <w:r>
        <w:rPr>
          <w:rFonts w:ascii="Times New Roman" w:hAnsi="Times New Roman"/>
          <w:szCs w:val="21"/>
          <w:vertAlign w:val="subscript"/>
        </w:rPr>
        <w:t>Ta</w:t>
      </w:r>
      <w:r>
        <w:rPr>
          <w:rFonts w:hint="eastAsia" w:ascii="Times New Roman" w:hAnsi="Times New Roman"/>
          <w:szCs w:val="21"/>
        </w:rPr>
        <w:t>≥</w:t>
      </w:r>
      <w:r>
        <w:rPr>
          <w:rFonts w:ascii="Times New Roman" w:hAnsi="Times New Roman"/>
          <w:szCs w:val="21"/>
        </w:rPr>
        <w:t>99.99%）。</w:t>
      </w:r>
    </w:p>
    <w:p>
      <w:pPr>
        <w:spacing w:line="360" w:lineRule="auto"/>
        <w:rPr>
          <w:rFonts w:hAnsi="宋体"/>
          <w:szCs w:val="21"/>
        </w:rPr>
      </w:pPr>
      <w:r>
        <w:rPr>
          <w:rFonts w:ascii="黑体" w:hAnsi="黑体" w:eastAsia="黑体" w:cs="黑体"/>
          <w:kern w:val="0"/>
          <w:szCs w:val="21"/>
        </w:rPr>
        <w:t>6.11</w:t>
      </w:r>
      <w:r>
        <w:rPr>
          <w:rFonts w:hint="eastAsia" w:ascii="黑体" w:hAnsi="黑体" w:eastAsia="黑体" w:cs="黑体"/>
          <w:kern w:val="0"/>
          <w:szCs w:val="21"/>
        </w:rPr>
        <w:t xml:space="preserve">  </w:t>
      </w:r>
      <w:r>
        <w:rPr>
          <w:rFonts w:ascii="Times New Roman" w:hAnsi="Times New Roman"/>
          <w:szCs w:val="21"/>
        </w:rPr>
        <w:t>质量校正样品：黄铜合金或高纯钽（</w:t>
      </w:r>
      <w:r>
        <w:rPr>
          <w:rFonts w:hint="eastAsia" w:ascii="Times New Roman" w:hAnsi="Times New Roman"/>
          <w:i/>
          <w:iCs/>
          <w:szCs w:val="21"/>
        </w:rPr>
        <w:t>w</w:t>
      </w:r>
      <w:r>
        <w:rPr>
          <w:rFonts w:ascii="Times New Roman" w:hAnsi="Times New Roman"/>
          <w:szCs w:val="21"/>
          <w:vertAlign w:val="subscript"/>
        </w:rPr>
        <w:t>Ta</w:t>
      </w:r>
      <w:r>
        <w:rPr>
          <w:rFonts w:hint="eastAsia" w:ascii="Times New Roman" w:hAnsi="Times New Roman"/>
          <w:szCs w:val="21"/>
        </w:rPr>
        <w:t>≥</w:t>
      </w:r>
      <w:r>
        <w:rPr>
          <w:rFonts w:ascii="Times New Roman" w:hAnsi="Times New Roman"/>
          <w:szCs w:val="21"/>
        </w:rPr>
        <w:t>99.99%）</w:t>
      </w:r>
      <w:r>
        <w:rPr>
          <w:rFonts w:hAnsi="宋体"/>
          <w:szCs w:val="21"/>
        </w:rPr>
        <w:t>。</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7  仪器设备</w:t>
      </w:r>
    </w:p>
    <w:p>
      <w:pPr>
        <w:spacing w:line="360" w:lineRule="auto"/>
        <w:rPr>
          <w:rFonts w:ascii="宋体" w:hAnsi="宋体"/>
          <w:szCs w:val="21"/>
        </w:rPr>
      </w:pPr>
      <w:r>
        <w:rPr>
          <w:rFonts w:hint="eastAsia" w:ascii="黑体" w:hAnsi="黑体" w:eastAsia="黑体" w:cs="黑体"/>
          <w:kern w:val="0"/>
          <w:szCs w:val="21"/>
        </w:rPr>
        <w:t>7.1</w:t>
      </w:r>
      <w:r>
        <w:rPr>
          <w:szCs w:val="21"/>
        </w:rPr>
        <w:t xml:space="preserve"> </w:t>
      </w:r>
      <w:r>
        <w:rPr>
          <w:rFonts w:hint="eastAsia" w:ascii="宋体" w:hAnsi="宋体"/>
          <w:szCs w:val="21"/>
        </w:rPr>
        <w:t xml:space="preserve"> </w:t>
      </w:r>
      <w:r>
        <w:rPr>
          <w:rFonts w:ascii="Times New Roman" w:hAnsi="Times New Roman"/>
          <w:szCs w:val="21"/>
        </w:rPr>
        <w:t>辉光放电质谱仪：质量分辨率大于3000，测定元素见表1。测定时要求基体同位素120Sn信号强度不小于5×10</w:t>
      </w:r>
      <w:r>
        <w:rPr>
          <w:rFonts w:ascii="Times New Roman" w:hAnsi="Times New Roman"/>
          <w:szCs w:val="21"/>
          <w:vertAlign w:val="superscript"/>
        </w:rPr>
        <w:t>9</w:t>
      </w:r>
      <w:r>
        <w:rPr>
          <w:rFonts w:ascii="Times New Roman" w:hAnsi="Times New Roman"/>
          <w:szCs w:val="21"/>
        </w:rPr>
        <w:t>cps，峰形符合分辨率要求。用仪器检测器校正样品（6.10）和仪器质量数校正样品（6.11）对仪器进行检测器校正和质量数校正</w:t>
      </w:r>
      <w:r>
        <w:rPr>
          <w:rFonts w:hint="eastAsia" w:hAnsi="宋体"/>
          <w:szCs w:val="21"/>
        </w:rPr>
        <w:t>。</w:t>
      </w:r>
    </w:p>
    <w:p>
      <w:pPr>
        <w:spacing w:line="360" w:lineRule="auto"/>
        <w:ind w:firstLine="420"/>
        <w:jc w:val="center"/>
        <w:rPr>
          <w:rFonts w:ascii="黑体" w:hAnsi="宋体" w:eastAsia="黑体"/>
          <w:bCs/>
          <w:szCs w:val="21"/>
        </w:rPr>
      </w:pPr>
      <w:r>
        <w:rPr>
          <w:rFonts w:hint="eastAsia" w:ascii="黑体" w:hAnsi="宋体" w:eastAsia="黑体"/>
          <w:bCs/>
          <w:szCs w:val="21"/>
        </w:rPr>
        <w:t>表1测定元素及同位素表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850"/>
        <w:gridCol w:w="992"/>
        <w:gridCol w:w="851"/>
        <w:gridCol w:w="992"/>
        <w:gridCol w:w="992"/>
        <w:gridCol w:w="792"/>
        <w:gridCol w:w="792"/>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jc w:val="center"/>
              <w:rPr>
                <w:rFonts w:ascii="Times New Roman" w:hAnsi="Times New Roman"/>
                <w:sz w:val="18"/>
                <w:szCs w:val="18"/>
              </w:rPr>
            </w:pPr>
            <w:r>
              <w:rPr>
                <w:rFonts w:ascii="Times New Roman" w:hAnsi="Times New Roman"/>
                <w:sz w:val="18"/>
                <w:szCs w:val="18"/>
              </w:rPr>
              <w:t>元素</w:t>
            </w:r>
          </w:p>
        </w:tc>
        <w:tc>
          <w:tcPr>
            <w:tcW w:w="850" w:type="dxa"/>
            <w:vAlign w:val="center"/>
          </w:tcPr>
          <w:p>
            <w:pPr>
              <w:jc w:val="center"/>
              <w:rPr>
                <w:rFonts w:ascii="Times New Roman" w:hAnsi="Times New Roman"/>
                <w:sz w:val="18"/>
                <w:szCs w:val="18"/>
              </w:rPr>
            </w:pPr>
            <w:r>
              <w:rPr>
                <w:rFonts w:ascii="Times New Roman" w:hAnsi="Times New Roman"/>
                <w:sz w:val="18"/>
                <w:szCs w:val="18"/>
              </w:rPr>
              <w:t>同位素质量数</w:t>
            </w:r>
          </w:p>
        </w:tc>
        <w:tc>
          <w:tcPr>
            <w:tcW w:w="992" w:type="dxa"/>
            <w:vAlign w:val="center"/>
          </w:tcPr>
          <w:p>
            <w:pPr>
              <w:jc w:val="center"/>
              <w:rPr>
                <w:rFonts w:ascii="Times New Roman" w:hAnsi="Times New Roman"/>
                <w:sz w:val="18"/>
                <w:szCs w:val="18"/>
              </w:rPr>
            </w:pPr>
            <w:r>
              <w:rPr>
                <w:rFonts w:ascii="Times New Roman" w:hAnsi="Times New Roman"/>
                <w:sz w:val="18"/>
                <w:szCs w:val="18"/>
              </w:rPr>
              <w:t>元素</w:t>
            </w:r>
          </w:p>
        </w:tc>
        <w:tc>
          <w:tcPr>
            <w:tcW w:w="851" w:type="dxa"/>
            <w:vAlign w:val="center"/>
          </w:tcPr>
          <w:p>
            <w:pPr>
              <w:jc w:val="center"/>
              <w:rPr>
                <w:rFonts w:ascii="Times New Roman" w:hAnsi="Times New Roman"/>
                <w:sz w:val="18"/>
                <w:szCs w:val="18"/>
              </w:rPr>
            </w:pPr>
            <w:r>
              <w:rPr>
                <w:rFonts w:ascii="Times New Roman" w:hAnsi="Times New Roman"/>
                <w:sz w:val="18"/>
                <w:szCs w:val="18"/>
              </w:rPr>
              <w:t>同位素质量数</w:t>
            </w:r>
          </w:p>
        </w:tc>
        <w:tc>
          <w:tcPr>
            <w:tcW w:w="992" w:type="dxa"/>
            <w:vAlign w:val="center"/>
          </w:tcPr>
          <w:p>
            <w:pPr>
              <w:jc w:val="center"/>
              <w:rPr>
                <w:rFonts w:ascii="Times New Roman" w:hAnsi="Times New Roman"/>
                <w:sz w:val="18"/>
                <w:szCs w:val="18"/>
              </w:rPr>
            </w:pPr>
            <w:r>
              <w:rPr>
                <w:rFonts w:ascii="Times New Roman" w:hAnsi="Times New Roman"/>
                <w:sz w:val="18"/>
                <w:szCs w:val="18"/>
              </w:rPr>
              <w:t>元素</w:t>
            </w:r>
          </w:p>
        </w:tc>
        <w:tc>
          <w:tcPr>
            <w:tcW w:w="992" w:type="dxa"/>
            <w:vAlign w:val="center"/>
          </w:tcPr>
          <w:p>
            <w:pPr>
              <w:jc w:val="center"/>
              <w:rPr>
                <w:rFonts w:ascii="Times New Roman" w:hAnsi="Times New Roman"/>
                <w:sz w:val="18"/>
                <w:szCs w:val="18"/>
              </w:rPr>
            </w:pPr>
            <w:r>
              <w:rPr>
                <w:rFonts w:ascii="Times New Roman" w:hAnsi="Times New Roman"/>
                <w:sz w:val="18"/>
                <w:szCs w:val="18"/>
              </w:rPr>
              <w:t>同位素质量数</w:t>
            </w:r>
          </w:p>
        </w:tc>
        <w:tc>
          <w:tcPr>
            <w:tcW w:w="792" w:type="dxa"/>
            <w:vAlign w:val="center"/>
          </w:tcPr>
          <w:p>
            <w:pPr>
              <w:jc w:val="center"/>
              <w:rPr>
                <w:rFonts w:ascii="Times New Roman" w:hAnsi="Times New Roman"/>
                <w:sz w:val="18"/>
                <w:szCs w:val="18"/>
              </w:rPr>
            </w:pPr>
            <w:r>
              <w:rPr>
                <w:rFonts w:ascii="Times New Roman" w:hAnsi="Times New Roman"/>
                <w:sz w:val="18"/>
                <w:szCs w:val="18"/>
              </w:rPr>
              <w:t>元素</w:t>
            </w:r>
          </w:p>
        </w:tc>
        <w:tc>
          <w:tcPr>
            <w:tcW w:w="792" w:type="dxa"/>
            <w:vAlign w:val="center"/>
          </w:tcPr>
          <w:p>
            <w:pPr>
              <w:jc w:val="center"/>
              <w:rPr>
                <w:rFonts w:ascii="Times New Roman" w:hAnsi="Times New Roman"/>
                <w:sz w:val="18"/>
                <w:szCs w:val="18"/>
              </w:rPr>
            </w:pPr>
            <w:r>
              <w:rPr>
                <w:rFonts w:ascii="Times New Roman" w:hAnsi="Times New Roman"/>
                <w:sz w:val="18"/>
                <w:szCs w:val="18"/>
              </w:rPr>
              <w:t>同位素质量数</w:t>
            </w:r>
          </w:p>
        </w:tc>
        <w:tc>
          <w:tcPr>
            <w:tcW w:w="792" w:type="dxa"/>
            <w:vAlign w:val="center"/>
          </w:tcPr>
          <w:p>
            <w:pPr>
              <w:jc w:val="center"/>
              <w:rPr>
                <w:rFonts w:ascii="Times New Roman" w:hAnsi="Times New Roman"/>
                <w:sz w:val="18"/>
                <w:szCs w:val="18"/>
              </w:rPr>
            </w:pPr>
            <w:r>
              <w:rPr>
                <w:rFonts w:ascii="Times New Roman" w:hAnsi="Times New Roman"/>
                <w:sz w:val="18"/>
                <w:szCs w:val="18"/>
              </w:rPr>
              <w:t>元素</w:t>
            </w:r>
          </w:p>
        </w:tc>
        <w:tc>
          <w:tcPr>
            <w:tcW w:w="792" w:type="dxa"/>
            <w:vAlign w:val="center"/>
          </w:tcPr>
          <w:p>
            <w:pPr>
              <w:jc w:val="center"/>
              <w:rPr>
                <w:rFonts w:ascii="Times New Roman" w:hAnsi="Times New Roman"/>
                <w:sz w:val="18"/>
                <w:szCs w:val="18"/>
              </w:rPr>
            </w:pPr>
            <w:r>
              <w:rPr>
                <w:rFonts w:ascii="Times New Roman" w:hAnsi="Times New Roman"/>
                <w:sz w:val="18"/>
                <w:szCs w:val="18"/>
              </w:rPr>
              <w:t>同位素质量数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Li</w:t>
            </w:r>
          </w:p>
        </w:tc>
        <w:tc>
          <w:tcPr>
            <w:tcW w:w="850" w:type="dxa"/>
          </w:tcPr>
          <w:p>
            <w:pPr>
              <w:jc w:val="center"/>
              <w:rPr>
                <w:rFonts w:ascii="Times New Roman" w:hAnsi="Times New Roman"/>
                <w:sz w:val="18"/>
                <w:szCs w:val="18"/>
              </w:rPr>
            </w:pPr>
            <w:r>
              <w:rPr>
                <w:rFonts w:ascii="Times New Roman" w:hAnsi="Times New Roman"/>
                <w:sz w:val="18"/>
                <w:szCs w:val="18"/>
              </w:rPr>
              <w:t>7</w:t>
            </w:r>
          </w:p>
        </w:tc>
        <w:tc>
          <w:tcPr>
            <w:tcW w:w="992" w:type="dxa"/>
          </w:tcPr>
          <w:p>
            <w:pPr>
              <w:jc w:val="center"/>
              <w:rPr>
                <w:rFonts w:ascii="Times New Roman" w:hAnsi="Times New Roman"/>
                <w:sz w:val="18"/>
                <w:szCs w:val="18"/>
              </w:rPr>
            </w:pPr>
            <w:r>
              <w:rPr>
                <w:rFonts w:ascii="Times New Roman" w:hAnsi="Times New Roman"/>
                <w:sz w:val="18"/>
                <w:szCs w:val="18"/>
              </w:rPr>
              <w:t>Sc</w:t>
            </w:r>
          </w:p>
        </w:tc>
        <w:tc>
          <w:tcPr>
            <w:tcW w:w="851" w:type="dxa"/>
          </w:tcPr>
          <w:p>
            <w:pPr>
              <w:jc w:val="center"/>
              <w:rPr>
                <w:rFonts w:ascii="Times New Roman" w:hAnsi="Times New Roman"/>
                <w:sz w:val="18"/>
                <w:szCs w:val="18"/>
              </w:rPr>
            </w:pPr>
            <w:r>
              <w:rPr>
                <w:rFonts w:ascii="Times New Roman" w:hAnsi="Times New Roman"/>
                <w:sz w:val="18"/>
                <w:szCs w:val="18"/>
              </w:rPr>
              <w:t>45</w:t>
            </w:r>
          </w:p>
        </w:tc>
        <w:tc>
          <w:tcPr>
            <w:tcW w:w="992" w:type="dxa"/>
          </w:tcPr>
          <w:p>
            <w:pPr>
              <w:jc w:val="center"/>
              <w:rPr>
                <w:rFonts w:ascii="Times New Roman" w:hAnsi="Times New Roman"/>
                <w:sz w:val="18"/>
                <w:szCs w:val="18"/>
              </w:rPr>
            </w:pPr>
            <w:r>
              <w:rPr>
                <w:rFonts w:ascii="Times New Roman" w:hAnsi="Times New Roman"/>
                <w:sz w:val="18"/>
                <w:szCs w:val="18"/>
              </w:rPr>
              <w:t>Br</w:t>
            </w:r>
          </w:p>
        </w:tc>
        <w:tc>
          <w:tcPr>
            <w:tcW w:w="992" w:type="dxa"/>
          </w:tcPr>
          <w:p>
            <w:pPr>
              <w:jc w:val="center"/>
              <w:rPr>
                <w:rFonts w:ascii="Times New Roman" w:hAnsi="Times New Roman"/>
                <w:sz w:val="18"/>
                <w:szCs w:val="18"/>
              </w:rPr>
            </w:pPr>
            <w:r>
              <w:rPr>
                <w:rFonts w:ascii="Times New Roman" w:hAnsi="Times New Roman"/>
                <w:sz w:val="18"/>
                <w:szCs w:val="18"/>
              </w:rPr>
              <w:t>79，81</w:t>
            </w:r>
          </w:p>
        </w:tc>
        <w:tc>
          <w:tcPr>
            <w:tcW w:w="792" w:type="dxa"/>
          </w:tcPr>
          <w:p>
            <w:pPr>
              <w:jc w:val="center"/>
              <w:rPr>
                <w:rFonts w:ascii="Times New Roman" w:hAnsi="Times New Roman"/>
                <w:sz w:val="18"/>
                <w:szCs w:val="18"/>
              </w:rPr>
            </w:pPr>
            <w:r>
              <w:rPr>
                <w:rFonts w:ascii="Times New Roman" w:hAnsi="Times New Roman"/>
                <w:sz w:val="18"/>
                <w:szCs w:val="18"/>
              </w:rPr>
              <w:t>Sn</w:t>
            </w:r>
          </w:p>
        </w:tc>
        <w:tc>
          <w:tcPr>
            <w:tcW w:w="792" w:type="dxa"/>
          </w:tcPr>
          <w:p>
            <w:pPr>
              <w:jc w:val="center"/>
              <w:rPr>
                <w:rFonts w:ascii="Times New Roman" w:hAnsi="Times New Roman"/>
                <w:sz w:val="18"/>
                <w:szCs w:val="18"/>
              </w:rPr>
            </w:pPr>
            <w:r>
              <w:rPr>
                <w:rFonts w:ascii="Times New Roman" w:hAnsi="Times New Roman"/>
                <w:sz w:val="18"/>
                <w:szCs w:val="18"/>
              </w:rPr>
              <w:t>120</w:t>
            </w:r>
          </w:p>
        </w:tc>
        <w:tc>
          <w:tcPr>
            <w:tcW w:w="792" w:type="dxa"/>
          </w:tcPr>
          <w:p>
            <w:pPr>
              <w:jc w:val="center"/>
              <w:rPr>
                <w:rFonts w:ascii="Times New Roman" w:hAnsi="Times New Roman"/>
                <w:sz w:val="18"/>
                <w:szCs w:val="18"/>
              </w:rPr>
            </w:pPr>
            <w:r>
              <w:rPr>
                <w:rFonts w:ascii="Times New Roman" w:hAnsi="Times New Roman"/>
                <w:sz w:val="18"/>
                <w:szCs w:val="18"/>
              </w:rPr>
              <w:t>Ta</w:t>
            </w:r>
          </w:p>
        </w:tc>
        <w:tc>
          <w:tcPr>
            <w:tcW w:w="792" w:type="dxa"/>
          </w:tcPr>
          <w:p>
            <w:pPr>
              <w:jc w:val="center"/>
              <w:rPr>
                <w:rFonts w:ascii="Times New Roman" w:hAnsi="Times New Roman"/>
                <w:sz w:val="18"/>
                <w:szCs w:val="18"/>
              </w:rPr>
            </w:pPr>
            <w:r>
              <w:rPr>
                <w:rFonts w:ascii="Times New Roman" w:hAnsi="Times New Roman"/>
                <w:sz w:val="18"/>
                <w:szCs w:val="18"/>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Be</w:t>
            </w:r>
          </w:p>
        </w:tc>
        <w:tc>
          <w:tcPr>
            <w:tcW w:w="850" w:type="dxa"/>
          </w:tcPr>
          <w:p>
            <w:pPr>
              <w:jc w:val="center"/>
              <w:rPr>
                <w:rFonts w:ascii="Times New Roman" w:hAnsi="Times New Roman"/>
                <w:sz w:val="18"/>
                <w:szCs w:val="18"/>
              </w:rPr>
            </w:pPr>
            <w:r>
              <w:rPr>
                <w:rFonts w:ascii="Times New Roman" w:hAnsi="Times New Roman"/>
                <w:sz w:val="18"/>
                <w:szCs w:val="18"/>
              </w:rPr>
              <w:t>9</w:t>
            </w:r>
          </w:p>
        </w:tc>
        <w:tc>
          <w:tcPr>
            <w:tcW w:w="992" w:type="dxa"/>
          </w:tcPr>
          <w:p>
            <w:pPr>
              <w:jc w:val="center"/>
              <w:rPr>
                <w:rFonts w:ascii="Times New Roman" w:hAnsi="Times New Roman"/>
                <w:sz w:val="18"/>
                <w:szCs w:val="18"/>
              </w:rPr>
            </w:pPr>
            <w:r>
              <w:rPr>
                <w:rFonts w:ascii="Times New Roman" w:hAnsi="Times New Roman"/>
                <w:sz w:val="18"/>
                <w:szCs w:val="18"/>
              </w:rPr>
              <w:t>Ti</w:t>
            </w:r>
          </w:p>
        </w:tc>
        <w:tc>
          <w:tcPr>
            <w:tcW w:w="851" w:type="dxa"/>
          </w:tcPr>
          <w:p>
            <w:pPr>
              <w:jc w:val="center"/>
              <w:rPr>
                <w:rFonts w:ascii="Times New Roman" w:hAnsi="Times New Roman"/>
                <w:sz w:val="18"/>
                <w:szCs w:val="18"/>
              </w:rPr>
            </w:pPr>
            <w:r>
              <w:rPr>
                <w:rFonts w:ascii="Times New Roman" w:hAnsi="Times New Roman"/>
                <w:sz w:val="18"/>
                <w:szCs w:val="18"/>
              </w:rPr>
              <w:t>48</w:t>
            </w:r>
          </w:p>
        </w:tc>
        <w:tc>
          <w:tcPr>
            <w:tcW w:w="992" w:type="dxa"/>
          </w:tcPr>
          <w:p>
            <w:pPr>
              <w:jc w:val="center"/>
              <w:rPr>
                <w:rFonts w:ascii="Times New Roman" w:hAnsi="Times New Roman"/>
                <w:sz w:val="18"/>
                <w:szCs w:val="18"/>
              </w:rPr>
            </w:pPr>
            <w:r>
              <w:rPr>
                <w:rFonts w:ascii="Times New Roman" w:hAnsi="Times New Roman"/>
                <w:sz w:val="18"/>
                <w:szCs w:val="18"/>
              </w:rPr>
              <w:t>Se</w:t>
            </w:r>
          </w:p>
        </w:tc>
        <w:tc>
          <w:tcPr>
            <w:tcW w:w="992" w:type="dxa"/>
          </w:tcPr>
          <w:p>
            <w:pPr>
              <w:jc w:val="center"/>
              <w:rPr>
                <w:rFonts w:ascii="Times New Roman" w:hAnsi="Times New Roman"/>
                <w:sz w:val="18"/>
                <w:szCs w:val="18"/>
              </w:rPr>
            </w:pPr>
            <w:r>
              <w:rPr>
                <w:rFonts w:ascii="Times New Roman" w:hAnsi="Times New Roman"/>
                <w:sz w:val="18"/>
                <w:szCs w:val="18"/>
              </w:rPr>
              <w:t>77，82</w:t>
            </w:r>
          </w:p>
        </w:tc>
        <w:tc>
          <w:tcPr>
            <w:tcW w:w="792" w:type="dxa"/>
          </w:tcPr>
          <w:p>
            <w:pPr>
              <w:jc w:val="center"/>
              <w:rPr>
                <w:rFonts w:ascii="Times New Roman" w:hAnsi="Times New Roman"/>
                <w:sz w:val="18"/>
                <w:szCs w:val="18"/>
              </w:rPr>
            </w:pPr>
            <w:r>
              <w:rPr>
                <w:rFonts w:ascii="Times New Roman" w:hAnsi="Times New Roman"/>
                <w:sz w:val="18"/>
                <w:szCs w:val="18"/>
              </w:rPr>
              <w:t>Nd</w:t>
            </w:r>
          </w:p>
        </w:tc>
        <w:tc>
          <w:tcPr>
            <w:tcW w:w="792" w:type="dxa"/>
          </w:tcPr>
          <w:p>
            <w:pPr>
              <w:jc w:val="center"/>
              <w:rPr>
                <w:rFonts w:ascii="Times New Roman" w:hAnsi="Times New Roman"/>
                <w:sz w:val="18"/>
                <w:szCs w:val="18"/>
              </w:rPr>
            </w:pPr>
            <w:r>
              <w:rPr>
                <w:rFonts w:ascii="Times New Roman" w:hAnsi="Times New Roman"/>
                <w:sz w:val="18"/>
                <w:szCs w:val="18"/>
              </w:rPr>
              <w:t>146</w:t>
            </w:r>
          </w:p>
        </w:tc>
        <w:tc>
          <w:tcPr>
            <w:tcW w:w="792" w:type="dxa"/>
          </w:tcPr>
          <w:p>
            <w:pPr>
              <w:jc w:val="center"/>
              <w:rPr>
                <w:rFonts w:ascii="Times New Roman" w:hAnsi="Times New Roman"/>
                <w:sz w:val="18"/>
                <w:szCs w:val="18"/>
              </w:rPr>
            </w:pPr>
            <w:r>
              <w:rPr>
                <w:rFonts w:ascii="Times New Roman" w:hAnsi="Times New Roman"/>
                <w:sz w:val="18"/>
                <w:szCs w:val="18"/>
              </w:rPr>
              <w:t>W</w:t>
            </w:r>
          </w:p>
        </w:tc>
        <w:tc>
          <w:tcPr>
            <w:tcW w:w="792" w:type="dxa"/>
          </w:tcPr>
          <w:p>
            <w:pPr>
              <w:jc w:val="center"/>
              <w:rPr>
                <w:rFonts w:ascii="Times New Roman" w:hAnsi="Times New Roman"/>
                <w:sz w:val="18"/>
                <w:szCs w:val="18"/>
              </w:rPr>
            </w:pPr>
            <w:r>
              <w:rPr>
                <w:rFonts w:ascii="Times New Roman" w:hAnsi="Times New Roman"/>
                <w:sz w:val="18"/>
                <w:szCs w:val="1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B</w:t>
            </w:r>
          </w:p>
        </w:tc>
        <w:tc>
          <w:tcPr>
            <w:tcW w:w="850" w:type="dxa"/>
          </w:tcPr>
          <w:p>
            <w:pPr>
              <w:jc w:val="center"/>
              <w:rPr>
                <w:rFonts w:ascii="Times New Roman" w:hAnsi="Times New Roman"/>
                <w:sz w:val="18"/>
                <w:szCs w:val="18"/>
              </w:rPr>
            </w:pPr>
            <w:r>
              <w:rPr>
                <w:rFonts w:ascii="Times New Roman" w:hAnsi="Times New Roman"/>
                <w:sz w:val="18"/>
                <w:szCs w:val="18"/>
              </w:rPr>
              <w:t>11</w:t>
            </w:r>
          </w:p>
        </w:tc>
        <w:tc>
          <w:tcPr>
            <w:tcW w:w="992" w:type="dxa"/>
          </w:tcPr>
          <w:p>
            <w:pPr>
              <w:jc w:val="center"/>
              <w:rPr>
                <w:rFonts w:ascii="Times New Roman" w:hAnsi="Times New Roman"/>
                <w:sz w:val="18"/>
                <w:szCs w:val="18"/>
              </w:rPr>
            </w:pPr>
            <w:r>
              <w:rPr>
                <w:rFonts w:ascii="Times New Roman" w:hAnsi="Times New Roman"/>
                <w:sz w:val="18"/>
                <w:szCs w:val="18"/>
              </w:rPr>
              <w:t>V</w:t>
            </w:r>
          </w:p>
        </w:tc>
        <w:tc>
          <w:tcPr>
            <w:tcW w:w="851" w:type="dxa"/>
          </w:tcPr>
          <w:p>
            <w:pPr>
              <w:jc w:val="center"/>
              <w:rPr>
                <w:rFonts w:ascii="Times New Roman" w:hAnsi="Times New Roman"/>
                <w:sz w:val="18"/>
                <w:szCs w:val="18"/>
              </w:rPr>
            </w:pPr>
            <w:r>
              <w:rPr>
                <w:rFonts w:ascii="Times New Roman" w:hAnsi="Times New Roman"/>
                <w:sz w:val="18"/>
                <w:szCs w:val="18"/>
              </w:rPr>
              <w:t>51</w:t>
            </w:r>
          </w:p>
        </w:tc>
        <w:tc>
          <w:tcPr>
            <w:tcW w:w="992" w:type="dxa"/>
          </w:tcPr>
          <w:p>
            <w:pPr>
              <w:jc w:val="center"/>
              <w:rPr>
                <w:rFonts w:ascii="Times New Roman" w:hAnsi="Times New Roman"/>
                <w:sz w:val="18"/>
                <w:szCs w:val="18"/>
              </w:rPr>
            </w:pPr>
            <w:r>
              <w:rPr>
                <w:rFonts w:ascii="Times New Roman" w:hAnsi="Times New Roman"/>
                <w:sz w:val="18"/>
                <w:szCs w:val="18"/>
              </w:rPr>
              <w:t>Rb</w:t>
            </w:r>
          </w:p>
        </w:tc>
        <w:tc>
          <w:tcPr>
            <w:tcW w:w="992" w:type="dxa"/>
          </w:tcPr>
          <w:p>
            <w:pPr>
              <w:jc w:val="center"/>
              <w:rPr>
                <w:rFonts w:ascii="Times New Roman" w:hAnsi="Times New Roman"/>
                <w:sz w:val="18"/>
                <w:szCs w:val="18"/>
              </w:rPr>
            </w:pPr>
            <w:r>
              <w:rPr>
                <w:rFonts w:ascii="Times New Roman" w:hAnsi="Times New Roman"/>
                <w:sz w:val="18"/>
                <w:szCs w:val="18"/>
              </w:rPr>
              <w:t>85</w:t>
            </w:r>
          </w:p>
        </w:tc>
        <w:tc>
          <w:tcPr>
            <w:tcW w:w="792" w:type="dxa"/>
          </w:tcPr>
          <w:p>
            <w:pPr>
              <w:jc w:val="center"/>
              <w:rPr>
                <w:rFonts w:ascii="Times New Roman" w:hAnsi="Times New Roman"/>
                <w:sz w:val="18"/>
                <w:szCs w:val="18"/>
              </w:rPr>
            </w:pPr>
            <w:r>
              <w:rPr>
                <w:rFonts w:ascii="Times New Roman" w:hAnsi="Times New Roman"/>
                <w:sz w:val="18"/>
                <w:szCs w:val="18"/>
              </w:rPr>
              <w:t>Sm</w:t>
            </w:r>
          </w:p>
        </w:tc>
        <w:tc>
          <w:tcPr>
            <w:tcW w:w="792" w:type="dxa"/>
          </w:tcPr>
          <w:p>
            <w:pPr>
              <w:jc w:val="center"/>
              <w:rPr>
                <w:rFonts w:ascii="Times New Roman" w:hAnsi="Times New Roman"/>
                <w:sz w:val="18"/>
                <w:szCs w:val="18"/>
              </w:rPr>
            </w:pPr>
            <w:r>
              <w:rPr>
                <w:rFonts w:ascii="Times New Roman" w:hAnsi="Times New Roman"/>
                <w:sz w:val="18"/>
                <w:szCs w:val="18"/>
              </w:rPr>
              <w:t>152</w:t>
            </w:r>
          </w:p>
        </w:tc>
        <w:tc>
          <w:tcPr>
            <w:tcW w:w="792" w:type="dxa"/>
          </w:tcPr>
          <w:p>
            <w:pPr>
              <w:jc w:val="center"/>
              <w:rPr>
                <w:rFonts w:ascii="Times New Roman" w:hAnsi="Times New Roman"/>
                <w:sz w:val="18"/>
                <w:szCs w:val="18"/>
              </w:rPr>
            </w:pPr>
            <w:r>
              <w:rPr>
                <w:rFonts w:ascii="Times New Roman" w:hAnsi="Times New Roman"/>
                <w:sz w:val="18"/>
                <w:szCs w:val="18"/>
              </w:rPr>
              <w:t>Re</w:t>
            </w:r>
          </w:p>
        </w:tc>
        <w:tc>
          <w:tcPr>
            <w:tcW w:w="792" w:type="dxa"/>
          </w:tcPr>
          <w:p>
            <w:pPr>
              <w:jc w:val="center"/>
              <w:rPr>
                <w:rFonts w:ascii="Times New Roman" w:hAnsi="Times New Roman"/>
                <w:sz w:val="18"/>
                <w:szCs w:val="18"/>
              </w:rPr>
            </w:pPr>
            <w:r>
              <w:rPr>
                <w:rFonts w:ascii="Times New Roman" w:hAnsi="Times New Roman"/>
                <w:sz w:val="18"/>
                <w:szCs w:val="18"/>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F</w:t>
            </w:r>
          </w:p>
        </w:tc>
        <w:tc>
          <w:tcPr>
            <w:tcW w:w="850" w:type="dxa"/>
          </w:tcPr>
          <w:p>
            <w:pPr>
              <w:jc w:val="center"/>
              <w:rPr>
                <w:rFonts w:ascii="Times New Roman" w:hAnsi="Times New Roman"/>
                <w:sz w:val="18"/>
                <w:szCs w:val="18"/>
              </w:rPr>
            </w:pPr>
            <w:r>
              <w:rPr>
                <w:rFonts w:ascii="Times New Roman" w:hAnsi="Times New Roman"/>
                <w:sz w:val="18"/>
                <w:szCs w:val="18"/>
              </w:rPr>
              <w:t>19</w:t>
            </w:r>
          </w:p>
        </w:tc>
        <w:tc>
          <w:tcPr>
            <w:tcW w:w="992" w:type="dxa"/>
          </w:tcPr>
          <w:p>
            <w:pPr>
              <w:jc w:val="center"/>
              <w:rPr>
                <w:rFonts w:ascii="Times New Roman" w:hAnsi="Times New Roman"/>
                <w:sz w:val="18"/>
                <w:szCs w:val="18"/>
              </w:rPr>
            </w:pPr>
            <w:r>
              <w:rPr>
                <w:rFonts w:ascii="Times New Roman" w:hAnsi="Times New Roman"/>
                <w:sz w:val="18"/>
                <w:szCs w:val="18"/>
              </w:rPr>
              <w:t>Cr</w:t>
            </w:r>
          </w:p>
        </w:tc>
        <w:tc>
          <w:tcPr>
            <w:tcW w:w="851" w:type="dxa"/>
          </w:tcPr>
          <w:p>
            <w:pPr>
              <w:jc w:val="center"/>
              <w:rPr>
                <w:rFonts w:ascii="Times New Roman" w:hAnsi="Times New Roman"/>
                <w:sz w:val="18"/>
                <w:szCs w:val="18"/>
              </w:rPr>
            </w:pPr>
            <w:r>
              <w:rPr>
                <w:rFonts w:ascii="Times New Roman" w:hAnsi="Times New Roman"/>
                <w:sz w:val="18"/>
                <w:szCs w:val="18"/>
              </w:rPr>
              <w:t>52</w:t>
            </w:r>
          </w:p>
        </w:tc>
        <w:tc>
          <w:tcPr>
            <w:tcW w:w="992" w:type="dxa"/>
          </w:tcPr>
          <w:p>
            <w:pPr>
              <w:jc w:val="center"/>
              <w:rPr>
                <w:rFonts w:ascii="Times New Roman" w:hAnsi="Times New Roman"/>
                <w:sz w:val="18"/>
                <w:szCs w:val="18"/>
              </w:rPr>
            </w:pPr>
            <w:r>
              <w:rPr>
                <w:rFonts w:ascii="Times New Roman" w:hAnsi="Times New Roman"/>
                <w:sz w:val="18"/>
                <w:szCs w:val="18"/>
              </w:rPr>
              <w:t>Sr</w:t>
            </w:r>
          </w:p>
        </w:tc>
        <w:tc>
          <w:tcPr>
            <w:tcW w:w="992" w:type="dxa"/>
          </w:tcPr>
          <w:p>
            <w:pPr>
              <w:jc w:val="center"/>
              <w:rPr>
                <w:rFonts w:ascii="Times New Roman" w:hAnsi="Times New Roman"/>
                <w:sz w:val="18"/>
                <w:szCs w:val="18"/>
              </w:rPr>
            </w:pPr>
            <w:r>
              <w:rPr>
                <w:rFonts w:ascii="Times New Roman" w:hAnsi="Times New Roman"/>
                <w:sz w:val="18"/>
                <w:szCs w:val="18"/>
              </w:rPr>
              <w:t>88</w:t>
            </w:r>
          </w:p>
        </w:tc>
        <w:tc>
          <w:tcPr>
            <w:tcW w:w="792" w:type="dxa"/>
          </w:tcPr>
          <w:p>
            <w:pPr>
              <w:jc w:val="center"/>
              <w:rPr>
                <w:rFonts w:ascii="Times New Roman" w:hAnsi="Times New Roman"/>
                <w:sz w:val="18"/>
                <w:szCs w:val="18"/>
              </w:rPr>
            </w:pPr>
            <w:r>
              <w:rPr>
                <w:rFonts w:ascii="Times New Roman" w:hAnsi="Times New Roman"/>
                <w:sz w:val="18"/>
                <w:szCs w:val="18"/>
              </w:rPr>
              <w:t>Eu</w:t>
            </w:r>
          </w:p>
        </w:tc>
        <w:tc>
          <w:tcPr>
            <w:tcW w:w="792" w:type="dxa"/>
          </w:tcPr>
          <w:p>
            <w:pPr>
              <w:jc w:val="center"/>
              <w:rPr>
                <w:rFonts w:ascii="Times New Roman" w:hAnsi="Times New Roman"/>
                <w:sz w:val="18"/>
                <w:szCs w:val="18"/>
              </w:rPr>
            </w:pPr>
            <w:r>
              <w:rPr>
                <w:rFonts w:ascii="Times New Roman" w:hAnsi="Times New Roman"/>
                <w:sz w:val="18"/>
                <w:szCs w:val="18"/>
              </w:rPr>
              <w:t>151</w:t>
            </w:r>
          </w:p>
        </w:tc>
        <w:tc>
          <w:tcPr>
            <w:tcW w:w="792" w:type="dxa"/>
          </w:tcPr>
          <w:p>
            <w:pPr>
              <w:jc w:val="center"/>
              <w:rPr>
                <w:rFonts w:ascii="Times New Roman" w:hAnsi="Times New Roman"/>
                <w:sz w:val="18"/>
                <w:szCs w:val="18"/>
              </w:rPr>
            </w:pPr>
            <w:r>
              <w:rPr>
                <w:rFonts w:ascii="Times New Roman" w:hAnsi="Times New Roman"/>
                <w:sz w:val="18"/>
                <w:szCs w:val="18"/>
              </w:rPr>
              <w:t>Os</w:t>
            </w:r>
          </w:p>
        </w:tc>
        <w:tc>
          <w:tcPr>
            <w:tcW w:w="792" w:type="dxa"/>
          </w:tcPr>
          <w:p>
            <w:pPr>
              <w:jc w:val="center"/>
              <w:rPr>
                <w:rFonts w:ascii="Times New Roman" w:hAnsi="Times New Roman"/>
                <w:sz w:val="18"/>
                <w:szCs w:val="18"/>
              </w:rPr>
            </w:pPr>
            <w:r>
              <w:rPr>
                <w:rFonts w:ascii="Times New Roman" w:hAnsi="Times New Roman"/>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Na</w:t>
            </w:r>
          </w:p>
        </w:tc>
        <w:tc>
          <w:tcPr>
            <w:tcW w:w="850" w:type="dxa"/>
          </w:tcPr>
          <w:p>
            <w:pPr>
              <w:jc w:val="center"/>
              <w:rPr>
                <w:rFonts w:ascii="Times New Roman" w:hAnsi="Times New Roman"/>
                <w:sz w:val="18"/>
                <w:szCs w:val="18"/>
              </w:rPr>
            </w:pPr>
            <w:r>
              <w:rPr>
                <w:rFonts w:ascii="Times New Roman" w:hAnsi="Times New Roman"/>
                <w:sz w:val="18"/>
                <w:szCs w:val="18"/>
              </w:rPr>
              <w:t>23</w:t>
            </w:r>
          </w:p>
        </w:tc>
        <w:tc>
          <w:tcPr>
            <w:tcW w:w="992" w:type="dxa"/>
          </w:tcPr>
          <w:p>
            <w:pPr>
              <w:jc w:val="center"/>
              <w:rPr>
                <w:rFonts w:ascii="Times New Roman" w:hAnsi="Times New Roman"/>
                <w:sz w:val="18"/>
                <w:szCs w:val="18"/>
              </w:rPr>
            </w:pPr>
            <w:r>
              <w:rPr>
                <w:rFonts w:ascii="Times New Roman" w:hAnsi="Times New Roman"/>
                <w:sz w:val="18"/>
                <w:szCs w:val="18"/>
              </w:rPr>
              <w:t>Mn</w:t>
            </w:r>
          </w:p>
        </w:tc>
        <w:tc>
          <w:tcPr>
            <w:tcW w:w="851" w:type="dxa"/>
          </w:tcPr>
          <w:p>
            <w:pPr>
              <w:jc w:val="center"/>
              <w:rPr>
                <w:rFonts w:ascii="Times New Roman" w:hAnsi="Times New Roman"/>
                <w:sz w:val="18"/>
                <w:szCs w:val="18"/>
              </w:rPr>
            </w:pPr>
            <w:r>
              <w:rPr>
                <w:rFonts w:ascii="Times New Roman" w:hAnsi="Times New Roman"/>
                <w:sz w:val="18"/>
                <w:szCs w:val="18"/>
              </w:rPr>
              <w:t>55</w:t>
            </w:r>
          </w:p>
        </w:tc>
        <w:tc>
          <w:tcPr>
            <w:tcW w:w="992" w:type="dxa"/>
          </w:tcPr>
          <w:p>
            <w:pPr>
              <w:jc w:val="center"/>
              <w:rPr>
                <w:rFonts w:ascii="Times New Roman" w:hAnsi="Times New Roman"/>
                <w:sz w:val="18"/>
                <w:szCs w:val="18"/>
              </w:rPr>
            </w:pPr>
            <w:r>
              <w:rPr>
                <w:rFonts w:ascii="Times New Roman" w:hAnsi="Times New Roman"/>
                <w:sz w:val="18"/>
                <w:szCs w:val="18"/>
              </w:rPr>
              <w:t>Y</w:t>
            </w:r>
          </w:p>
        </w:tc>
        <w:tc>
          <w:tcPr>
            <w:tcW w:w="992" w:type="dxa"/>
          </w:tcPr>
          <w:p>
            <w:pPr>
              <w:jc w:val="center"/>
              <w:rPr>
                <w:rFonts w:ascii="Times New Roman" w:hAnsi="Times New Roman"/>
                <w:sz w:val="18"/>
                <w:szCs w:val="18"/>
              </w:rPr>
            </w:pPr>
            <w:r>
              <w:rPr>
                <w:rFonts w:ascii="Times New Roman" w:hAnsi="Times New Roman"/>
                <w:sz w:val="18"/>
                <w:szCs w:val="18"/>
              </w:rPr>
              <w:t>89</w:t>
            </w:r>
          </w:p>
        </w:tc>
        <w:tc>
          <w:tcPr>
            <w:tcW w:w="792" w:type="dxa"/>
          </w:tcPr>
          <w:p>
            <w:pPr>
              <w:jc w:val="center"/>
              <w:rPr>
                <w:rFonts w:ascii="Times New Roman" w:hAnsi="Times New Roman"/>
                <w:sz w:val="18"/>
                <w:szCs w:val="18"/>
              </w:rPr>
            </w:pPr>
            <w:r>
              <w:rPr>
                <w:rFonts w:ascii="Times New Roman" w:hAnsi="Times New Roman"/>
                <w:sz w:val="18"/>
                <w:szCs w:val="18"/>
              </w:rPr>
              <w:t>Gd</w:t>
            </w:r>
          </w:p>
        </w:tc>
        <w:tc>
          <w:tcPr>
            <w:tcW w:w="792" w:type="dxa"/>
          </w:tcPr>
          <w:p>
            <w:pPr>
              <w:jc w:val="center"/>
              <w:rPr>
                <w:rFonts w:ascii="Times New Roman" w:hAnsi="Times New Roman"/>
                <w:sz w:val="18"/>
                <w:szCs w:val="18"/>
              </w:rPr>
            </w:pPr>
            <w:r>
              <w:rPr>
                <w:rFonts w:ascii="Times New Roman" w:hAnsi="Times New Roman"/>
                <w:sz w:val="18"/>
                <w:szCs w:val="18"/>
              </w:rPr>
              <w:t>155</w:t>
            </w:r>
          </w:p>
        </w:tc>
        <w:tc>
          <w:tcPr>
            <w:tcW w:w="792" w:type="dxa"/>
          </w:tcPr>
          <w:p>
            <w:pPr>
              <w:jc w:val="center"/>
              <w:rPr>
                <w:rFonts w:ascii="Times New Roman" w:hAnsi="Times New Roman"/>
                <w:sz w:val="18"/>
                <w:szCs w:val="18"/>
              </w:rPr>
            </w:pPr>
            <w:r>
              <w:rPr>
                <w:rFonts w:ascii="Times New Roman" w:hAnsi="Times New Roman"/>
                <w:sz w:val="18"/>
                <w:szCs w:val="18"/>
              </w:rPr>
              <w:t>Ir</w:t>
            </w:r>
          </w:p>
        </w:tc>
        <w:tc>
          <w:tcPr>
            <w:tcW w:w="792" w:type="dxa"/>
          </w:tcPr>
          <w:p>
            <w:pPr>
              <w:jc w:val="center"/>
              <w:rPr>
                <w:rFonts w:ascii="Times New Roman" w:hAnsi="Times New Roman"/>
                <w:sz w:val="18"/>
                <w:szCs w:val="18"/>
              </w:rPr>
            </w:pPr>
            <w:r>
              <w:rPr>
                <w:rFonts w:ascii="Times New Roman" w:hAnsi="Times New Roman"/>
                <w:sz w:val="18"/>
                <w:szCs w:val="18"/>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Mg</w:t>
            </w:r>
          </w:p>
        </w:tc>
        <w:tc>
          <w:tcPr>
            <w:tcW w:w="850" w:type="dxa"/>
          </w:tcPr>
          <w:p>
            <w:pPr>
              <w:jc w:val="center"/>
              <w:rPr>
                <w:rFonts w:ascii="Times New Roman" w:hAnsi="Times New Roman"/>
                <w:sz w:val="18"/>
                <w:szCs w:val="18"/>
              </w:rPr>
            </w:pPr>
            <w:r>
              <w:rPr>
                <w:rFonts w:ascii="Times New Roman" w:hAnsi="Times New Roman"/>
                <w:sz w:val="18"/>
                <w:szCs w:val="18"/>
              </w:rPr>
              <w:t>24</w:t>
            </w:r>
          </w:p>
        </w:tc>
        <w:tc>
          <w:tcPr>
            <w:tcW w:w="992" w:type="dxa"/>
          </w:tcPr>
          <w:p>
            <w:pPr>
              <w:jc w:val="center"/>
              <w:rPr>
                <w:rFonts w:ascii="Times New Roman" w:hAnsi="Times New Roman"/>
                <w:sz w:val="18"/>
                <w:szCs w:val="18"/>
              </w:rPr>
            </w:pPr>
            <w:r>
              <w:rPr>
                <w:rFonts w:ascii="Times New Roman" w:hAnsi="Times New Roman"/>
                <w:sz w:val="18"/>
                <w:szCs w:val="18"/>
              </w:rPr>
              <w:t>Fe</w:t>
            </w:r>
          </w:p>
        </w:tc>
        <w:tc>
          <w:tcPr>
            <w:tcW w:w="851" w:type="dxa"/>
          </w:tcPr>
          <w:p>
            <w:pPr>
              <w:jc w:val="center"/>
              <w:rPr>
                <w:rFonts w:ascii="Times New Roman" w:hAnsi="Times New Roman"/>
                <w:sz w:val="18"/>
                <w:szCs w:val="18"/>
              </w:rPr>
            </w:pPr>
            <w:r>
              <w:rPr>
                <w:rFonts w:ascii="Times New Roman" w:hAnsi="Times New Roman"/>
                <w:sz w:val="18"/>
                <w:szCs w:val="18"/>
              </w:rPr>
              <w:t>56</w:t>
            </w:r>
          </w:p>
        </w:tc>
        <w:tc>
          <w:tcPr>
            <w:tcW w:w="992" w:type="dxa"/>
          </w:tcPr>
          <w:p>
            <w:pPr>
              <w:jc w:val="center"/>
              <w:rPr>
                <w:rFonts w:ascii="Times New Roman" w:hAnsi="Times New Roman"/>
                <w:sz w:val="18"/>
                <w:szCs w:val="18"/>
              </w:rPr>
            </w:pPr>
            <w:r>
              <w:rPr>
                <w:rFonts w:ascii="Times New Roman" w:hAnsi="Times New Roman"/>
                <w:sz w:val="18"/>
                <w:szCs w:val="18"/>
              </w:rPr>
              <w:t>Zr</w:t>
            </w:r>
          </w:p>
        </w:tc>
        <w:tc>
          <w:tcPr>
            <w:tcW w:w="992" w:type="dxa"/>
          </w:tcPr>
          <w:p>
            <w:pPr>
              <w:jc w:val="center"/>
              <w:rPr>
                <w:rFonts w:ascii="Times New Roman" w:hAnsi="Times New Roman"/>
                <w:sz w:val="18"/>
                <w:szCs w:val="18"/>
              </w:rPr>
            </w:pPr>
            <w:r>
              <w:rPr>
                <w:rFonts w:ascii="Times New Roman" w:hAnsi="Times New Roman"/>
                <w:sz w:val="18"/>
                <w:szCs w:val="18"/>
              </w:rPr>
              <w:t>90</w:t>
            </w:r>
          </w:p>
        </w:tc>
        <w:tc>
          <w:tcPr>
            <w:tcW w:w="792" w:type="dxa"/>
          </w:tcPr>
          <w:p>
            <w:pPr>
              <w:jc w:val="center"/>
              <w:rPr>
                <w:rFonts w:ascii="Times New Roman" w:hAnsi="Times New Roman"/>
                <w:sz w:val="18"/>
                <w:szCs w:val="18"/>
              </w:rPr>
            </w:pPr>
            <w:r>
              <w:rPr>
                <w:rFonts w:ascii="Times New Roman" w:hAnsi="Times New Roman"/>
                <w:sz w:val="18"/>
                <w:szCs w:val="18"/>
              </w:rPr>
              <w:t>Tb</w:t>
            </w:r>
          </w:p>
        </w:tc>
        <w:tc>
          <w:tcPr>
            <w:tcW w:w="792" w:type="dxa"/>
          </w:tcPr>
          <w:p>
            <w:pPr>
              <w:jc w:val="center"/>
              <w:rPr>
                <w:rFonts w:ascii="Times New Roman" w:hAnsi="Times New Roman"/>
                <w:sz w:val="18"/>
                <w:szCs w:val="18"/>
              </w:rPr>
            </w:pPr>
            <w:r>
              <w:rPr>
                <w:rFonts w:ascii="Times New Roman" w:hAnsi="Times New Roman"/>
                <w:sz w:val="18"/>
                <w:szCs w:val="18"/>
              </w:rPr>
              <w:t>159</w:t>
            </w:r>
          </w:p>
        </w:tc>
        <w:tc>
          <w:tcPr>
            <w:tcW w:w="792" w:type="dxa"/>
          </w:tcPr>
          <w:p>
            <w:pPr>
              <w:jc w:val="center"/>
              <w:rPr>
                <w:rFonts w:ascii="Times New Roman" w:hAnsi="Times New Roman"/>
                <w:sz w:val="18"/>
                <w:szCs w:val="18"/>
              </w:rPr>
            </w:pPr>
            <w:r>
              <w:rPr>
                <w:rFonts w:ascii="Times New Roman" w:hAnsi="Times New Roman"/>
                <w:sz w:val="18"/>
                <w:szCs w:val="18"/>
              </w:rPr>
              <w:t>Pt</w:t>
            </w:r>
          </w:p>
        </w:tc>
        <w:tc>
          <w:tcPr>
            <w:tcW w:w="792" w:type="dxa"/>
          </w:tcPr>
          <w:p>
            <w:pPr>
              <w:jc w:val="center"/>
              <w:rPr>
                <w:rFonts w:ascii="Times New Roman" w:hAnsi="Times New Roman"/>
                <w:sz w:val="18"/>
                <w:szCs w:val="18"/>
              </w:rPr>
            </w:pPr>
            <w:r>
              <w:rPr>
                <w:rFonts w:ascii="Times New Roman" w:hAnsi="Times New Roman"/>
                <w:sz w:val="18"/>
                <w:szCs w:val="1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Al</w:t>
            </w:r>
          </w:p>
        </w:tc>
        <w:tc>
          <w:tcPr>
            <w:tcW w:w="850" w:type="dxa"/>
          </w:tcPr>
          <w:p>
            <w:pPr>
              <w:jc w:val="center"/>
              <w:rPr>
                <w:rFonts w:ascii="Times New Roman" w:hAnsi="Times New Roman"/>
                <w:sz w:val="18"/>
                <w:szCs w:val="18"/>
              </w:rPr>
            </w:pPr>
            <w:r>
              <w:rPr>
                <w:rFonts w:ascii="Times New Roman" w:hAnsi="Times New Roman"/>
                <w:sz w:val="18"/>
                <w:szCs w:val="18"/>
              </w:rPr>
              <w:t>27</w:t>
            </w:r>
          </w:p>
        </w:tc>
        <w:tc>
          <w:tcPr>
            <w:tcW w:w="992" w:type="dxa"/>
          </w:tcPr>
          <w:p>
            <w:pPr>
              <w:jc w:val="center"/>
              <w:rPr>
                <w:rFonts w:ascii="Times New Roman" w:hAnsi="Times New Roman"/>
                <w:sz w:val="18"/>
                <w:szCs w:val="18"/>
              </w:rPr>
            </w:pPr>
            <w:r>
              <w:rPr>
                <w:rFonts w:ascii="Times New Roman" w:hAnsi="Times New Roman"/>
                <w:sz w:val="18"/>
                <w:szCs w:val="18"/>
              </w:rPr>
              <w:t>Co</w:t>
            </w:r>
          </w:p>
        </w:tc>
        <w:tc>
          <w:tcPr>
            <w:tcW w:w="851" w:type="dxa"/>
          </w:tcPr>
          <w:p>
            <w:pPr>
              <w:jc w:val="center"/>
              <w:rPr>
                <w:rFonts w:ascii="Times New Roman" w:hAnsi="Times New Roman"/>
                <w:sz w:val="18"/>
                <w:szCs w:val="18"/>
              </w:rPr>
            </w:pPr>
            <w:r>
              <w:rPr>
                <w:rFonts w:ascii="Times New Roman" w:hAnsi="Times New Roman"/>
                <w:sz w:val="18"/>
                <w:szCs w:val="18"/>
              </w:rPr>
              <w:t>59</w:t>
            </w:r>
          </w:p>
        </w:tc>
        <w:tc>
          <w:tcPr>
            <w:tcW w:w="992" w:type="dxa"/>
          </w:tcPr>
          <w:p>
            <w:pPr>
              <w:jc w:val="center"/>
              <w:rPr>
                <w:rFonts w:ascii="Times New Roman" w:hAnsi="Times New Roman"/>
                <w:sz w:val="18"/>
                <w:szCs w:val="18"/>
              </w:rPr>
            </w:pPr>
            <w:r>
              <w:rPr>
                <w:rFonts w:ascii="Times New Roman" w:hAnsi="Times New Roman"/>
                <w:sz w:val="18"/>
                <w:szCs w:val="18"/>
              </w:rPr>
              <w:t>Nb</w:t>
            </w:r>
          </w:p>
        </w:tc>
        <w:tc>
          <w:tcPr>
            <w:tcW w:w="992" w:type="dxa"/>
          </w:tcPr>
          <w:p>
            <w:pPr>
              <w:jc w:val="center"/>
              <w:rPr>
                <w:rFonts w:ascii="Times New Roman" w:hAnsi="Times New Roman"/>
                <w:sz w:val="18"/>
                <w:szCs w:val="18"/>
              </w:rPr>
            </w:pPr>
            <w:r>
              <w:rPr>
                <w:rFonts w:ascii="Times New Roman" w:hAnsi="Times New Roman"/>
                <w:sz w:val="18"/>
                <w:szCs w:val="18"/>
              </w:rPr>
              <w:t>93</w:t>
            </w:r>
          </w:p>
        </w:tc>
        <w:tc>
          <w:tcPr>
            <w:tcW w:w="792" w:type="dxa"/>
          </w:tcPr>
          <w:p>
            <w:pPr>
              <w:jc w:val="center"/>
              <w:rPr>
                <w:rFonts w:ascii="Times New Roman" w:hAnsi="Times New Roman"/>
                <w:sz w:val="18"/>
                <w:szCs w:val="18"/>
              </w:rPr>
            </w:pPr>
            <w:r>
              <w:rPr>
                <w:rFonts w:ascii="Times New Roman" w:hAnsi="Times New Roman"/>
                <w:sz w:val="18"/>
                <w:szCs w:val="18"/>
              </w:rPr>
              <w:t>Dy</w:t>
            </w:r>
          </w:p>
        </w:tc>
        <w:tc>
          <w:tcPr>
            <w:tcW w:w="792" w:type="dxa"/>
          </w:tcPr>
          <w:p>
            <w:pPr>
              <w:jc w:val="center"/>
              <w:rPr>
                <w:rFonts w:ascii="Times New Roman" w:hAnsi="Times New Roman"/>
                <w:sz w:val="18"/>
                <w:szCs w:val="18"/>
              </w:rPr>
            </w:pPr>
            <w:r>
              <w:rPr>
                <w:rFonts w:ascii="Times New Roman" w:hAnsi="Times New Roman"/>
                <w:sz w:val="18"/>
                <w:szCs w:val="18"/>
              </w:rPr>
              <w:t>163</w:t>
            </w:r>
          </w:p>
        </w:tc>
        <w:tc>
          <w:tcPr>
            <w:tcW w:w="792" w:type="dxa"/>
          </w:tcPr>
          <w:p>
            <w:pPr>
              <w:jc w:val="center"/>
              <w:rPr>
                <w:rFonts w:ascii="Times New Roman" w:hAnsi="Times New Roman"/>
                <w:sz w:val="18"/>
                <w:szCs w:val="18"/>
              </w:rPr>
            </w:pPr>
            <w:r>
              <w:rPr>
                <w:rFonts w:ascii="Times New Roman" w:hAnsi="Times New Roman"/>
                <w:sz w:val="18"/>
                <w:szCs w:val="18"/>
              </w:rPr>
              <w:t>Au</w:t>
            </w:r>
          </w:p>
        </w:tc>
        <w:tc>
          <w:tcPr>
            <w:tcW w:w="792" w:type="dxa"/>
          </w:tcPr>
          <w:p>
            <w:pPr>
              <w:jc w:val="center"/>
              <w:rPr>
                <w:rFonts w:ascii="Times New Roman" w:hAnsi="Times New Roman"/>
                <w:sz w:val="18"/>
                <w:szCs w:val="18"/>
              </w:rPr>
            </w:pPr>
            <w:r>
              <w:rPr>
                <w:rFonts w:ascii="Times New Roman" w:hAnsi="Times New Roman"/>
                <w:sz w:val="18"/>
                <w:szCs w:val="1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Si</w:t>
            </w:r>
          </w:p>
        </w:tc>
        <w:tc>
          <w:tcPr>
            <w:tcW w:w="850" w:type="dxa"/>
          </w:tcPr>
          <w:p>
            <w:pPr>
              <w:jc w:val="center"/>
              <w:rPr>
                <w:rFonts w:ascii="Times New Roman" w:hAnsi="Times New Roman"/>
                <w:sz w:val="18"/>
                <w:szCs w:val="18"/>
              </w:rPr>
            </w:pPr>
            <w:r>
              <w:rPr>
                <w:rFonts w:ascii="Times New Roman" w:hAnsi="Times New Roman"/>
                <w:sz w:val="18"/>
                <w:szCs w:val="18"/>
              </w:rPr>
              <w:t>28</w:t>
            </w:r>
          </w:p>
        </w:tc>
        <w:tc>
          <w:tcPr>
            <w:tcW w:w="992" w:type="dxa"/>
          </w:tcPr>
          <w:p>
            <w:pPr>
              <w:jc w:val="center"/>
              <w:rPr>
                <w:rFonts w:ascii="Times New Roman" w:hAnsi="Times New Roman"/>
                <w:sz w:val="18"/>
                <w:szCs w:val="18"/>
              </w:rPr>
            </w:pPr>
            <w:r>
              <w:rPr>
                <w:rFonts w:ascii="Times New Roman" w:hAnsi="Times New Roman"/>
                <w:sz w:val="18"/>
                <w:szCs w:val="18"/>
              </w:rPr>
              <w:t>Ni</w:t>
            </w:r>
          </w:p>
        </w:tc>
        <w:tc>
          <w:tcPr>
            <w:tcW w:w="851" w:type="dxa"/>
          </w:tcPr>
          <w:p>
            <w:pPr>
              <w:jc w:val="center"/>
              <w:rPr>
                <w:rFonts w:ascii="Times New Roman" w:hAnsi="Times New Roman"/>
                <w:sz w:val="18"/>
                <w:szCs w:val="18"/>
              </w:rPr>
            </w:pPr>
            <w:r>
              <w:rPr>
                <w:rFonts w:ascii="Times New Roman" w:hAnsi="Times New Roman"/>
                <w:sz w:val="18"/>
                <w:szCs w:val="18"/>
              </w:rPr>
              <w:t>58</w:t>
            </w:r>
          </w:p>
        </w:tc>
        <w:tc>
          <w:tcPr>
            <w:tcW w:w="992" w:type="dxa"/>
          </w:tcPr>
          <w:p>
            <w:pPr>
              <w:jc w:val="center"/>
              <w:rPr>
                <w:rFonts w:ascii="Times New Roman" w:hAnsi="Times New Roman"/>
                <w:sz w:val="18"/>
                <w:szCs w:val="18"/>
              </w:rPr>
            </w:pPr>
            <w:r>
              <w:rPr>
                <w:rFonts w:ascii="Times New Roman" w:hAnsi="Times New Roman"/>
                <w:sz w:val="18"/>
                <w:szCs w:val="18"/>
              </w:rPr>
              <w:t>Mo</w:t>
            </w:r>
          </w:p>
        </w:tc>
        <w:tc>
          <w:tcPr>
            <w:tcW w:w="992" w:type="dxa"/>
          </w:tcPr>
          <w:p>
            <w:pPr>
              <w:jc w:val="center"/>
              <w:rPr>
                <w:rFonts w:ascii="Times New Roman" w:hAnsi="Times New Roman"/>
                <w:sz w:val="18"/>
                <w:szCs w:val="18"/>
              </w:rPr>
            </w:pPr>
            <w:r>
              <w:rPr>
                <w:rFonts w:ascii="Times New Roman" w:hAnsi="Times New Roman"/>
                <w:sz w:val="18"/>
                <w:szCs w:val="18"/>
              </w:rPr>
              <w:t>95</w:t>
            </w:r>
          </w:p>
        </w:tc>
        <w:tc>
          <w:tcPr>
            <w:tcW w:w="792" w:type="dxa"/>
          </w:tcPr>
          <w:p>
            <w:pPr>
              <w:jc w:val="center"/>
              <w:rPr>
                <w:rFonts w:ascii="Times New Roman" w:hAnsi="Times New Roman"/>
                <w:sz w:val="18"/>
                <w:szCs w:val="18"/>
              </w:rPr>
            </w:pPr>
            <w:r>
              <w:rPr>
                <w:rFonts w:ascii="Times New Roman" w:hAnsi="Times New Roman"/>
                <w:sz w:val="18"/>
                <w:szCs w:val="18"/>
              </w:rPr>
              <w:t>Ho</w:t>
            </w:r>
          </w:p>
        </w:tc>
        <w:tc>
          <w:tcPr>
            <w:tcW w:w="792" w:type="dxa"/>
          </w:tcPr>
          <w:p>
            <w:pPr>
              <w:jc w:val="center"/>
              <w:rPr>
                <w:rFonts w:ascii="Times New Roman" w:hAnsi="Times New Roman"/>
                <w:sz w:val="18"/>
                <w:szCs w:val="18"/>
              </w:rPr>
            </w:pPr>
            <w:r>
              <w:rPr>
                <w:rFonts w:ascii="Times New Roman" w:hAnsi="Times New Roman"/>
                <w:sz w:val="18"/>
                <w:szCs w:val="18"/>
              </w:rPr>
              <w:t>165</w:t>
            </w:r>
          </w:p>
        </w:tc>
        <w:tc>
          <w:tcPr>
            <w:tcW w:w="792" w:type="dxa"/>
          </w:tcPr>
          <w:p>
            <w:pPr>
              <w:jc w:val="center"/>
              <w:rPr>
                <w:rFonts w:ascii="Times New Roman" w:hAnsi="Times New Roman"/>
                <w:sz w:val="18"/>
                <w:szCs w:val="18"/>
              </w:rPr>
            </w:pPr>
            <w:r>
              <w:rPr>
                <w:rFonts w:ascii="Times New Roman" w:hAnsi="Times New Roman"/>
                <w:sz w:val="18"/>
                <w:szCs w:val="18"/>
              </w:rPr>
              <w:t>Hg</w:t>
            </w:r>
          </w:p>
        </w:tc>
        <w:tc>
          <w:tcPr>
            <w:tcW w:w="792" w:type="dxa"/>
          </w:tcPr>
          <w:p>
            <w:pPr>
              <w:jc w:val="center"/>
              <w:rPr>
                <w:rFonts w:ascii="Times New Roman" w:hAnsi="Times New Roman"/>
                <w:sz w:val="18"/>
                <w:szCs w:val="18"/>
              </w:rPr>
            </w:pPr>
            <w:r>
              <w:rPr>
                <w:rFonts w:ascii="Times New Roman" w:hAnsi="Times New Roman"/>
                <w:sz w:val="18"/>
                <w:szCs w:val="1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P</w:t>
            </w:r>
          </w:p>
        </w:tc>
        <w:tc>
          <w:tcPr>
            <w:tcW w:w="850" w:type="dxa"/>
          </w:tcPr>
          <w:p>
            <w:pPr>
              <w:jc w:val="center"/>
              <w:rPr>
                <w:rFonts w:ascii="Times New Roman" w:hAnsi="Times New Roman"/>
                <w:sz w:val="18"/>
                <w:szCs w:val="18"/>
              </w:rPr>
            </w:pPr>
            <w:r>
              <w:rPr>
                <w:rFonts w:ascii="Times New Roman" w:hAnsi="Times New Roman"/>
                <w:sz w:val="18"/>
                <w:szCs w:val="18"/>
              </w:rPr>
              <w:t>31</w:t>
            </w:r>
          </w:p>
        </w:tc>
        <w:tc>
          <w:tcPr>
            <w:tcW w:w="992" w:type="dxa"/>
          </w:tcPr>
          <w:p>
            <w:pPr>
              <w:jc w:val="center"/>
              <w:rPr>
                <w:rFonts w:ascii="Times New Roman" w:hAnsi="Times New Roman"/>
                <w:sz w:val="18"/>
                <w:szCs w:val="18"/>
              </w:rPr>
            </w:pPr>
            <w:r>
              <w:rPr>
                <w:rFonts w:ascii="Times New Roman" w:hAnsi="Times New Roman"/>
                <w:sz w:val="18"/>
                <w:szCs w:val="18"/>
              </w:rPr>
              <w:t>Cu</w:t>
            </w:r>
          </w:p>
        </w:tc>
        <w:tc>
          <w:tcPr>
            <w:tcW w:w="851" w:type="dxa"/>
          </w:tcPr>
          <w:p>
            <w:pPr>
              <w:jc w:val="center"/>
              <w:rPr>
                <w:rFonts w:ascii="Times New Roman" w:hAnsi="Times New Roman"/>
                <w:sz w:val="18"/>
                <w:szCs w:val="18"/>
              </w:rPr>
            </w:pPr>
            <w:r>
              <w:rPr>
                <w:rFonts w:ascii="Times New Roman" w:hAnsi="Times New Roman"/>
                <w:sz w:val="18"/>
                <w:szCs w:val="18"/>
              </w:rPr>
              <w:t>63</w:t>
            </w:r>
          </w:p>
        </w:tc>
        <w:tc>
          <w:tcPr>
            <w:tcW w:w="992" w:type="dxa"/>
          </w:tcPr>
          <w:p>
            <w:pPr>
              <w:jc w:val="center"/>
              <w:rPr>
                <w:rFonts w:ascii="Times New Roman" w:hAnsi="Times New Roman"/>
                <w:sz w:val="18"/>
                <w:szCs w:val="18"/>
              </w:rPr>
            </w:pPr>
            <w:r>
              <w:rPr>
                <w:rFonts w:ascii="Times New Roman" w:hAnsi="Times New Roman"/>
                <w:sz w:val="18"/>
                <w:szCs w:val="18"/>
              </w:rPr>
              <w:t>Ru</w:t>
            </w:r>
          </w:p>
        </w:tc>
        <w:tc>
          <w:tcPr>
            <w:tcW w:w="992" w:type="dxa"/>
          </w:tcPr>
          <w:p>
            <w:pPr>
              <w:jc w:val="center"/>
              <w:rPr>
                <w:rFonts w:ascii="Times New Roman" w:hAnsi="Times New Roman"/>
                <w:sz w:val="18"/>
                <w:szCs w:val="18"/>
              </w:rPr>
            </w:pPr>
            <w:r>
              <w:rPr>
                <w:rFonts w:ascii="Times New Roman" w:hAnsi="Times New Roman"/>
                <w:sz w:val="18"/>
                <w:szCs w:val="18"/>
              </w:rPr>
              <w:t>101</w:t>
            </w:r>
          </w:p>
        </w:tc>
        <w:tc>
          <w:tcPr>
            <w:tcW w:w="792" w:type="dxa"/>
          </w:tcPr>
          <w:p>
            <w:pPr>
              <w:jc w:val="center"/>
              <w:rPr>
                <w:rFonts w:ascii="Times New Roman" w:hAnsi="Times New Roman"/>
                <w:sz w:val="18"/>
                <w:szCs w:val="18"/>
              </w:rPr>
            </w:pPr>
            <w:r>
              <w:rPr>
                <w:rFonts w:ascii="Times New Roman" w:hAnsi="Times New Roman"/>
                <w:sz w:val="18"/>
                <w:szCs w:val="18"/>
              </w:rPr>
              <w:t>Er</w:t>
            </w:r>
          </w:p>
        </w:tc>
        <w:tc>
          <w:tcPr>
            <w:tcW w:w="792" w:type="dxa"/>
          </w:tcPr>
          <w:p>
            <w:pPr>
              <w:jc w:val="center"/>
              <w:rPr>
                <w:rFonts w:ascii="Times New Roman" w:hAnsi="Times New Roman"/>
                <w:sz w:val="18"/>
                <w:szCs w:val="18"/>
              </w:rPr>
            </w:pPr>
            <w:r>
              <w:rPr>
                <w:rFonts w:ascii="Times New Roman" w:hAnsi="Times New Roman"/>
                <w:sz w:val="18"/>
                <w:szCs w:val="18"/>
              </w:rPr>
              <w:t>166</w:t>
            </w:r>
          </w:p>
        </w:tc>
        <w:tc>
          <w:tcPr>
            <w:tcW w:w="792" w:type="dxa"/>
          </w:tcPr>
          <w:p>
            <w:pPr>
              <w:jc w:val="center"/>
              <w:rPr>
                <w:rFonts w:ascii="Times New Roman" w:hAnsi="Times New Roman"/>
                <w:sz w:val="18"/>
                <w:szCs w:val="18"/>
              </w:rPr>
            </w:pPr>
            <w:r>
              <w:rPr>
                <w:rFonts w:ascii="Times New Roman" w:hAnsi="Times New Roman"/>
                <w:sz w:val="18"/>
                <w:szCs w:val="18"/>
              </w:rPr>
              <w:t>Tl</w:t>
            </w:r>
          </w:p>
        </w:tc>
        <w:tc>
          <w:tcPr>
            <w:tcW w:w="792" w:type="dxa"/>
          </w:tcPr>
          <w:p>
            <w:pPr>
              <w:jc w:val="center"/>
              <w:rPr>
                <w:rFonts w:ascii="Times New Roman" w:hAnsi="Times New Roman"/>
                <w:sz w:val="18"/>
                <w:szCs w:val="18"/>
              </w:rPr>
            </w:pPr>
            <w:r>
              <w:rPr>
                <w:rFonts w:ascii="Times New Roman" w:hAnsi="Times New Roman"/>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S</w:t>
            </w:r>
          </w:p>
        </w:tc>
        <w:tc>
          <w:tcPr>
            <w:tcW w:w="850" w:type="dxa"/>
          </w:tcPr>
          <w:p>
            <w:pPr>
              <w:jc w:val="center"/>
              <w:rPr>
                <w:rFonts w:ascii="Times New Roman" w:hAnsi="Times New Roman"/>
                <w:sz w:val="18"/>
                <w:szCs w:val="18"/>
              </w:rPr>
            </w:pPr>
            <w:r>
              <w:rPr>
                <w:rFonts w:ascii="Times New Roman" w:hAnsi="Times New Roman"/>
                <w:sz w:val="18"/>
                <w:szCs w:val="18"/>
              </w:rPr>
              <w:t>32</w:t>
            </w:r>
          </w:p>
        </w:tc>
        <w:tc>
          <w:tcPr>
            <w:tcW w:w="992" w:type="dxa"/>
          </w:tcPr>
          <w:p>
            <w:pPr>
              <w:jc w:val="center"/>
              <w:rPr>
                <w:rFonts w:ascii="Times New Roman" w:hAnsi="Times New Roman"/>
                <w:sz w:val="18"/>
                <w:szCs w:val="18"/>
              </w:rPr>
            </w:pPr>
            <w:r>
              <w:rPr>
                <w:rFonts w:ascii="Times New Roman" w:hAnsi="Times New Roman"/>
                <w:sz w:val="18"/>
                <w:szCs w:val="18"/>
              </w:rPr>
              <w:t>Zn</w:t>
            </w:r>
          </w:p>
        </w:tc>
        <w:tc>
          <w:tcPr>
            <w:tcW w:w="851" w:type="dxa"/>
          </w:tcPr>
          <w:p>
            <w:pPr>
              <w:jc w:val="center"/>
              <w:rPr>
                <w:rFonts w:ascii="Times New Roman" w:hAnsi="Times New Roman"/>
                <w:sz w:val="18"/>
                <w:szCs w:val="18"/>
              </w:rPr>
            </w:pPr>
            <w:r>
              <w:rPr>
                <w:rFonts w:ascii="Times New Roman" w:hAnsi="Times New Roman"/>
                <w:sz w:val="18"/>
                <w:szCs w:val="18"/>
              </w:rPr>
              <w:t>66</w:t>
            </w:r>
          </w:p>
        </w:tc>
        <w:tc>
          <w:tcPr>
            <w:tcW w:w="992" w:type="dxa"/>
          </w:tcPr>
          <w:p>
            <w:pPr>
              <w:jc w:val="center"/>
              <w:rPr>
                <w:rFonts w:ascii="Times New Roman" w:hAnsi="Times New Roman"/>
                <w:sz w:val="18"/>
                <w:szCs w:val="18"/>
              </w:rPr>
            </w:pPr>
            <w:r>
              <w:rPr>
                <w:rFonts w:ascii="Times New Roman" w:hAnsi="Times New Roman"/>
                <w:sz w:val="18"/>
                <w:szCs w:val="18"/>
              </w:rPr>
              <w:t>Rh</w:t>
            </w:r>
          </w:p>
        </w:tc>
        <w:tc>
          <w:tcPr>
            <w:tcW w:w="992" w:type="dxa"/>
          </w:tcPr>
          <w:p>
            <w:pPr>
              <w:jc w:val="center"/>
              <w:rPr>
                <w:rFonts w:ascii="Times New Roman" w:hAnsi="Times New Roman"/>
                <w:sz w:val="18"/>
                <w:szCs w:val="18"/>
              </w:rPr>
            </w:pPr>
            <w:r>
              <w:rPr>
                <w:rFonts w:ascii="Times New Roman" w:hAnsi="Times New Roman"/>
                <w:sz w:val="18"/>
                <w:szCs w:val="18"/>
              </w:rPr>
              <w:t>103</w:t>
            </w:r>
          </w:p>
        </w:tc>
        <w:tc>
          <w:tcPr>
            <w:tcW w:w="792" w:type="dxa"/>
          </w:tcPr>
          <w:p>
            <w:pPr>
              <w:jc w:val="center"/>
              <w:rPr>
                <w:rFonts w:ascii="Times New Roman" w:hAnsi="Times New Roman"/>
                <w:sz w:val="18"/>
                <w:szCs w:val="18"/>
              </w:rPr>
            </w:pPr>
            <w:r>
              <w:rPr>
                <w:rFonts w:ascii="Times New Roman" w:hAnsi="Times New Roman"/>
                <w:sz w:val="18"/>
                <w:szCs w:val="18"/>
              </w:rPr>
              <w:t>Tm</w:t>
            </w:r>
          </w:p>
        </w:tc>
        <w:tc>
          <w:tcPr>
            <w:tcW w:w="792" w:type="dxa"/>
          </w:tcPr>
          <w:p>
            <w:pPr>
              <w:jc w:val="center"/>
              <w:rPr>
                <w:rFonts w:ascii="Times New Roman" w:hAnsi="Times New Roman"/>
                <w:sz w:val="18"/>
                <w:szCs w:val="18"/>
              </w:rPr>
            </w:pPr>
            <w:r>
              <w:rPr>
                <w:rFonts w:ascii="Times New Roman" w:hAnsi="Times New Roman"/>
                <w:sz w:val="18"/>
                <w:szCs w:val="18"/>
              </w:rPr>
              <w:t>169</w:t>
            </w:r>
          </w:p>
        </w:tc>
        <w:tc>
          <w:tcPr>
            <w:tcW w:w="792" w:type="dxa"/>
          </w:tcPr>
          <w:p>
            <w:pPr>
              <w:jc w:val="center"/>
              <w:rPr>
                <w:rFonts w:ascii="Times New Roman" w:hAnsi="Times New Roman"/>
                <w:sz w:val="18"/>
                <w:szCs w:val="18"/>
              </w:rPr>
            </w:pPr>
            <w:r>
              <w:rPr>
                <w:rFonts w:ascii="Times New Roman" w:hAnsi="Times New Roman"/>
                <w:sz w:val="18"/>
                <w:szCs w:val="18"/>
              </w:rPr>
              <w:t>Pb</w:t>
            </w:r>
          </w:p>
        </w:tc>
        <w:tc>
          <w:tcPr>
            <w:tcW w:w="792" w:type="dxa"/>
          </w:tcPr>
          <w:p>
            <w:pPr>
              <w:jc w:val="center"/>
              <w:rPr>
                <w:rFonts w:ascii="Times New Roman" w:hAnsi="Times New Roman"/>
                <w:sz w:val="18"/>
                <w:szCs w:val="18"/>
              </w:rPr>
            </w:pPr>
            <w:r>
              <w:rPr>
                <w:rFonts w:ascii="Times New Roman" w:hAnsi="Times New Roman"/>
                <w:sz w:val="18"/>
                <w:szCs w:val="18"/>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Cl</w:t>
            </w:r>
          </w:p>
        </w:tc>
        <w:tc>
          <w:tcPr>
            <w:tcW w:w="850" w:type="dxa"/>
          </w:tcPr>
          <w:p>
            <w:pPr>
              <w:jc w:val="center"/>
              <w:rPr>
                <w:rFonts w:ascii="Times New Roman" w:hAnsi="Times New Roman"/>
                <w:sz w:val="18"/>
                <w:szCs w:val="18"/>
              </w:rPr>
            </w:pPr>
            <w:r>
              <w:rPr>
                <w:rFonts w:ascii="Times New Roman" w:hAnsi="Times New Roman"/>
                <w:sz w:val="18"/>
                <w:szCs w:val="18"/>
              </w:rPr>
              <w:t>35</w:t>
            </w:r>
          </w:p>
        </w:tc>
        <w:tc>
          <w:tcPr>
            <w:tcW w:w="992" w:type="dxa"/>
          </w:tcPr>
          <w:p>
            <w:pPr>
              <w:jc w:val="center"/>
              <w:rPr>
                <w:rFonts w:ascii="Times New Roman" w:hAnsi="Times New Roman"/>
                <w:sz w:val="18"/>
                <w:szCs w:val="18"/>
              </w:rPr>
            </w:pPr>
            <w:r>
              <w:rPr>
                <w:rFonts w:ascii="Times New Roman" w:hAnsi="Times New Roman"/>
                <w:sz w:val="18"/>
                <w:szCs w:val="18"/>
              </w:rPr>
              <w:t>Ga</w:t>
            </w:r>
          </w:p>
        </w:tc>
        <w:tc>
          <w:tcPr>
            <w:tcW w:w="851" w:type="dxa"/>
          </w:tcPr>
          <w:p>
            <w:pPr>
              <w:jc w:val="center"/>
              <w:rPr>
                <w:rFonts w:ascii="Times New Roman" w:hAnsi="Times New Roman"/>
                <w:sz w:val="18"/>
                <w:szCs w:val="18"/>
              </w:rPr>
            </w:pPr>
            <w:r>
              <w:rPr>
                <w:rFonts w:ascii="Times New Roman" w:hAnsi="Times New Roman"/>
                <w:sz w:val="18"/>
                <w:szCs w:val="18"/>
              </w:rPr>
              <w:t>69</w:t>
            </w:r>
          </w:p>
        </w:tc>
        <w:tc>
          <w:tcPr>
            <w:tcW w:w="992" w:type="dxa"/>
          </w:tcPr>
          <w:p>
            <w:pPr>
              <w:jc w:val="center"/>
              <w:rPr>
                <w:rFonts w:ascii="Times New Roman" w:hAnsi="Times New Roman"/>
                <w:sz w:val="18"/>
                <w:szCs w:val="18"/>
              </w:rPr>
            </w:pPr>
            <w:r>
              <w:rPr>
                <w:rFonts w:ascii="Times New Roman" w:hAnsi="Times New Roman"/>
                <w:sz w:val="18"/>
                <w:szCs w:val="18"/>
              </w:rPr>
              <w:t>Pd</w:t>
            </w:r>
          </w:p>
        </w:tc>
        <w:tc>
          <w:tcPr>
            <w:tcW w:w="992" w:type="dxa"/>
          </w:tcPr>
          <w:p>
            <w:pPr>
              <w:jc w:val="center"/>
              <w:rPr>
                <w:rFonts w:ascii="Times New Roman" w:hAnsi="Times New Roman"/>
                <w:sz w:val="18"/>
                <w:szCs w:val="18"/>
              </w:rPr>
            </w:pPr>
            <w:r>
              <w:rPr>
                <w:rFonts w:ascii="Times New Roman" w:hAnsi="Times New Roman"/>
                <w:sz w:val="18"/>
                <w:szCs w:val="18"/>
              </w:rPr>
              <w:t>105</w:t>
            </w:r>
          </w:p>
        </w:tc>
        <w:tc>
          <w:tcPr>
            <w:tcW w:w="792" w:type="dxa"/>
          </w:tcPr>
          <w:p>
            <w:pPr>
              <w:jc w:val="center"/>
              <w:rPr>
                <w:rFonts w:ascii="Times New Roman" w:hAnsi="Times New Roman"/>
                <w:sz w:val="18"/>
                <w:szCs w:val="18"/>
              </w:rPr>
            </w:pPr>
            <w:r>
              <w:rPr>
                <w:rFonts w:ascii="Times New Roman" w:hAnsi="Times New Roman"/>
                <w:sz w:val="18"/>
                <w:szCs w:val="18"/>
              </w:rPr>
              <w:t>Yb</w:t>
            </w:r>
          </w:p>
        </w:tc>
        <w:tc>
          <w:tcPr>
            <w:tcW w:w="792" w:type="dxa"/>
          </w:tcPr>
          <w:p>
            <w:pPr>
              <w:jc w:val="center"/>
              <w:rPr>
                <w:rFonts w:ascii="Times New Roman" w:hAnsi="Times New Roman"/>
                <w:sz w:val="18"/>
                <w:szCs w:val="18"/>
              </w:rPr>
            </w:pPr>
            <w:r>
              <w:rPr>
                <w:rFonts w:ascii="Times New Roman" w:hAnsi="Times New Roman"/>
                <w:sz w:val="18"/>
                <w:szCs w:val="18"/>
              </w:rPr>
              <w:t>172</w:t>
            </w:r>
          </w:p>
        </w:tc>
        <w:tc>
          <w:tcPr>
            <w:tcW w:w="792" w:type="dxa"/>
          </w:tcPr>
          <w:p>
            <w:pPr>
              <w:jc w:val="center"/>
              <w:rPr>
                <w:rFonts w:ascii="Times New Roman" w:hAnsi="Times New Roman"/>
                <w:sz w:val="18"/>
                <w:szCs w:val="18"/>
              </w:rPr>
            </w:pPr>
            <w:r>
              <w:rPr>
                <w:rFonts w:ascii="Times New Roman" w:hAnsi="Times New Roman"/>
                <w:sz w:val="18"/>
                <w:szCs w:val="18"/>
              </w:rPr>
              <w:t>Bi</w:t>
            </w:r>
          </w:p>
        </w:tc>
        <w:tc>
          <w:tcPr>
            <w:tcW w:w="792" w:type="dxa"/>
          </w:tcPr>
          <w:p>
            <w:pPr>
              <w:jc w:val="center"/>
              <w:rPr>
                <w:rFonts w:ascii="Times New Roman" w:hAnsi="Times New Roman"/>
                <w:sz w:val="18"/>
                <w:szCs w:val="18"/>
              </w:rPr>
            </w:pPr>
            <w:r>
              <w:rPr>
                <w:rFonts w:ascii="Times New Roman" w:hAnsi="Times New Roman"/>
                <w:sz w:val="18"/>
                <w:szCs w:val="1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K</w:t>
            </w:r>
          </w:p>
        </w:tc>
        <w:tc>
          <w:tcPr>
            <w:tcW w:w="850" w:type="dxa"/>
          </w:tcPr>
          <w:p>
            <w:pPr>
              <w:jc w:val="center"/>
              <w:rPr>
                <w:rFonts w:ascii="Times New Roman" w:hAnsi="Times New Roman"/>
                <w:sz w:val="18"/>
                <w:szCs w:val="18"/>
              </w:rPr>
            </w:pPr>
            <w:r>
              <w:rPr>
                <w:rFonts w:ascii="Times New Roman" w:hAnsi="Times New Roman"/>
                <w:sz w:val="18"/>
                <w:szCs w:val="18"/>
              </w:rPr>
              <w:t>39</w:t>
            </w:r>
          </w:p>
        </w:tc>
        <w:tc>
          <w:tcPr>
            <w:tcW w:w="992" w:type="dxa"/>
          </w:tcPr>
          <w:p>
            <w:pPr>
              <w:jc w:val="center"/>
              <w:rPr>
                <w:rFonts w:ascii="Times New Roman" w:hAnsi="Times New Roman"/>
                <w:sz w:val="18"/>
                <w:szCs w:val="18"/>
              </w:rPr>
            </w:pPr>
            <w:r>
              <w:rPr>
                <w:rFonts w:ascii="Times New Roman" w:hAnsi="Times New Roman"/>
                <w:sz w:val="18"/>
                <w:szCs w:val="18"/>
              </w:rPr>
              <w:t>Ge</w:t>
            </w:r>
          </w:p>
        </w:tc>
        <w:tc>
          <w:tcPr>
            <w:tcW w:w="851" w:type="dxa"/>
          </w:tcPr>
          <w:p>
            <w:pPr>
              <w:jc w:val="center"/>
              <w:rPr>
                <w:rFonts w:ascii="Times New Roman" w:hAnsi="Times New Roman"/>
                <w:sz w:val="18"/>
                <w:szCs w:val="18"/>
              </w:rPr>
            </w:pPr>
            <w:r>
              <w:rPr>
                <w:rFonts w:ascii="Times New Roman" w:hAnsi="Times New Roman"/>
                <w:sz w:val="18"/>
                <w:szCs w:val="18"/>
              </w:rPr>
              <w:t>70</w:t>
            </w:r>
          </w:p>
        </w:tc>
        <w:tc>
          <w:tcPr>
            <w:tcW w:w="992" w:type="dxa"/>
          </w:tcPr>
          <w:p>
            <w:pPr>
              <w:jc w:val="center"/>
              <w:rPr>
                <w:rFonts w:ascii="Times New Roman" w:hAnsi="Times New Roman"/>
                <w:sz w:val="18"/>
                <w:szCs w:val="18"/>
              </w:rPr>
            </w:pPr>
            <w:r>
              <w:rPr>
                <w:rFonts w:ascii="Times New Roman" w:hAnsi="Times New Roman"/>
                <w:sz w:val="18"/>
                <w:szCs w:val="18"/>
              </w:rPr>
              <w:t>Ag</w:t>
            </w:r>
          </w:p>
        </w:tc>
        <w:tc>
          <w:tcPr>
            <w:tcW w:w="992" w:type="dxa"/>
          </w:tcPr>
          <w:p>
            <w:pPr>
              <w:jc w:val="center"/>
              <w:rPr>
                <w:rFonts w:ascii="Times New Roman" w:hAnsi="Times New Roman"/>
                <w:sz w:val="18"/>
                <w:szCs w:val="18"/>
              </w:rPr>
            </w:pPr>
            <w:r>
              <w:rPr>
                <w:rFonts w:ascii="Times New Roman" w:hAnsi="Times New Roman"/>
                <w:sz w:val="18"/>
                <w:szCs w:val="18"/>
              </w:rPr>
              <w:t>109</w:t>
            </w:r>
          </w:p>
        </w:tc>
        <w:tc>
          <w:tcPr>
            <w:tcW w:w="792" w:type="dxa"/>
          </w:tcPr>
          <w:p>
            <w:pPr>
              <w:jc w:val="center"/>
              <w:rPr>
                <w:rFonts w:ascii="Times New Roman" w:hAnsi="Times New Roman"/>
                <w:sz w:val="18"/>
                <w:szCs w:val="18"/>
              </w:rPr>
            </w:pPr>
            <w:r>
              <w:rPr>
                <w:rFonts w:ascii="Times New Roman" w:hAnsi="Times New Roman"/>
                <w:sz w:val="18"/>
                <w:szCs w:val="18"/>
              </w:rPr>
              <w:t>Lu</w:t>
            </w:r>
          </w:p>
        </w:tc>
        <w:tc>
          <w:tcPr>
            <w:tcW w:w="792" w:type="dxa"/>
          </w:tcPr>
          <w:p>
            <w:pPr>
              <w:jc w:val="center"/>
              <w:rPr>
                <w:rFonts w:ascii="Times New Roman" w:hAnsi="Times New Roman"/>
                <w:sz w:val="18"/>
                <w:szCs w:val="18"/>
              </w:rPr>
            </w:pPr>
            <w:r>
              <w:rPr>
                <w:rFonts w:ascii="Times New Roman" w:hAnsi="Times New Roman"/>
                <w:sz w:val="18"/>
                <w:szCs w:val="18"/>
              </w:rPr>
              <w:t>175</w:t>
            </w:r>
          </w:p>
        </w:tc>
        <w:tc>
          <w:tcPr>
            <w:tcW w:w="792" w:type="dxa"/>
          </w:tcPr>
          <w:p>
            <w:pPr>
              <w:jc w:val="center"/>
              <w:rPr>
                <w:rFonts w:ascii="Times New Roman" w:hAnsi="Times New Roman"/>
                <w:sz w:val="18"/>
                <w:szCs w:val="18"/>
              </w:rPr>
            </w:pPr>
            <w:r>
              <w:rPr>
                <w:rFonts w:ascii="Times New Roman" w:hAnsi="Times New Roman"/>
                <w:sz w:val="18"/>
                <w:szCs w:val="18"/>
              </w:rPr>
              <w:t>Th</w:t>
            </w:r>
          </w:p>
        </w:tc>
        <w:tc>
          <w:tcPr>
            <w:tcW w:w="792" w:type="dxa"/>
          </w:tcPr>
          <w:p>
            <w:pPr>
              <w:jc w:val="center"/>
              <w:rPr>
                <w:rFonts w:ascii="Times New Roman" w:hAnsi="Times New Roman"/>
                <w:sz w:val="18"/>
                <w:szCs w:val="18"/>
              </w:rPr>
            </w:pPr>
            <w:r>
              <w:rPr>
                <w:rFonts w:ascii="Times New Roman" w:hAnsi="Times New Roman"/>
                <w:sz w:val="18"/>
                <w:szCs w:val="18"/>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jc w:val="center"/>
              <w:rPr>
                <w:rFonts w:ascii="Times New Roman" w:hAnsi="Times New Roman"/>
                <w:sz w:val="18"/>
                <w:szCs w:val="18"/>
              </w:rPr>
            </w:pPr>
            <w:r>
              <w:rPr>
                <w:rFonts w:ascii="Times New Roman" w:hAnsi="Times New Roman"/>
                <w:sz w:val="18"/>
                <w:szCs w:val="18"/>
              </w:rPr>
              <w:t>Ca</w:t>
            </w:r>
          </w:p>
        </w:tc>
        <w:tc>
          <w:tcPr>
            <w:tcW w:w="850" w:type="dxa"/>
          </w:tcPr>
          <w:p>
            <w:pPr>
              <w:jc w:val="center"/>
              <w:rPr>
                <w:rFonts w:ascii="Times New Roman" w:hAnsi="Times New Roman"/>
                <w:sz w:val="18"/>
                <w:szCs w:val="18"/>
              </w:rPr>
            </w:pPr>
            <w:r>
              <w:rPr>
                <w:rFonts w:ascii="Times New Roman" w:hAnsi="Times New Roman"/>
                <w:sz w:val="18"/>
                <w:szCs w:val="18"/>
              </w:rPr>
              <w:t>44</w:t>
            </w:r>
          </w:p>
        </w:tc>
        <w:tc>
          <w:tcPr>
            <w:tcW w:w="992" w:type="dxa"/>
          </w:tcPr>
          <w:p>
            <w:pPr>
              <w:jc w:val="center"/>
              <w:rPr>
                <w:rFonts w:ascii="Times New Roman" w:hAnsi="Times New Roman"/>
                <w:sz w:val="18"/>
                <w:szCs w:val="18"/>
              </w:rPr>
            </w:pPr>
            <w:r>
              <w:rPr>
                <w:rFonts w:ascii="Times New Roman" w:hAnsi="Times New Roman"/>
                <w:sz w:val="18"/>
                <w:szCs w:val="18"/>
              </w:rPr>
              <w:t>As</w:t>
            </w:r>
          </w:p>
        </w:tc>
        <w:tc>
          <w:tcPr>
            <w:tcW w:w="851" w:type="dxa"/>
          </w:tcPr>
          <w:p>
            <w:pPr>
              <w:jc w:val="center"/>
              <w:rPr>
                <w:rFonts w:ascii="Times New Roman" w:hAnsi="Times New Roman"/>
                <w:sz w:val="18"/>
                <w:szCs w:val="18"/>
              </w:rPr>
            </w:pPr>
            <w:r>
              <w:rPr>
                <w:rFonts w:ascii="Times New Roman" w:hAnsi="Times New Roman"/>
                <w:sz w:val="18"/>
                <w:szCs w:val="18"/>
              </w:rPr>
              <w:t>75</w:t>
            </w:r>
          </w:p>
        </w:tc>
        <w:tc>
          <w:tcPr>
            <w:tcW w:w="992" w:type="dxa"/>
          </w:tcPr>
          <w:p>
            <w:pPr>
              <w:jc w:val="center"/>
              <w:rPr>
                <w:rFonts w:ascii="Times New Roman" w:hAnsi="Times New Roman"/>
                <w:sz w:val="18"/>
                <w:szCs w:val="18"/>
              </w:rPr>
            </w:pPr>
            <w:r>
              <w:rPr>
                <w:rFonts w:ascii="Times New Roman" w:hAnsi="Times New Roman"/>
                <w:sz w:val="18"/>
                <w:szCs w:val="18"/>
              </w:rPr>
              <w:t>Cd</w:t>
            </w:r>
          </w:p>
        </w:tc>
        <w:tc>
          <w:tcPr>
            <w:tcW w:w="992" w:type="dxa"/>
          </w:tcPr>
          <w:p>
            <w:pPr>
              <w:jc w:val="center"/>
              <w:rPr>
                <w:rFonts w:ascii="Times New Roman" w:hAnsi="Times New Roman"/>
                <w:sz w:val="18"/>
                <w:szCs w:val="18"/>
              </w:rPr>
            </w:pPr>
            <w:r>
              <w:rPr>
                <w:rFonts w:ascii="Times New Roman" w:hAnsi="Times New Roman"/>
                <w:sz w:val="18"/>
                <w:szCs w:val="18"/>
              </w:rPr>
              <w:t>111</w:t>
            </w:r>
          </w:p>
        </w:tc>
        <w:tc>
          <w:tcPr>
            <w:tcW w:w="792" w:type="dxa"/>
          </w:tcPr>
          <w:p>
            <w:pPr>
              <w:jc w:val="center"/>
              <w:rPr>
                <w:rFonts w:ascii="Times New Roman" w:hAnsi="Times New Roman"/>
                <w:sz w:val="18"/>
                <w:szCs w:val="18"/>
              </w:rPr>
            </w:pPr>
            <w:r>
              <w:rPr>
                <w:rFonts w:ascii="Times New Roman" w:hAnsi="Times New Roman"/>
                <w:sz w:val="18"/>
                <w:szCs w:val="18"/>
              </w:rPr>
              <w:t>Hf</w:t>
            </w:r>
          </w:p>
        </w:tc>
        <w:tc>
          <w:tcPr>
            <w:tcW w:w="792" w:type="dxa"/>
          </w:tcPr>
          <w:p>
            <w:pPr>
              <w:jc w:val="center"/>
              <w:rPr>
                <w:rFonts w:ascii="Times New Roman" w:hAnsi="Times New Roman"/>
                <w:sz w:val="18"/>
                <w:szCs w:val="18"/>
              </w:rPr>
            </w:pPr>
            <w:r>
              <w:rPr>
                <w:rFonts w:ascii="Times New Roman" w:hAnsi="Times New Roman"/>
                <w:sz w:val="18"/>
                <w:szCs w:val="18"/>
              </w:rPr>
              <w:t>178</w:t>
            </w:r>
          </w:p>
        </w:tc>
        <w:tc>
          <w:tcPr>
            <w:tcW w:w="792" w:type="dxa"/>
          </w:tcPr>
          <w:p>
            <w:pPr>
              <w:jc w:val="center"/>
              <w:rPr>
                <w:rFonts w:ascii="Times New Roman" w:hAnsi="Times New Roman"/>
                <w:sz w:val="18"/>
                <w:szCs w:val="18"/>
              </w:rPr>
            </w:pPr>
            <w:r>
              <w:rPr>
                <w:rFonts w:ascii="Times New Roman" w:hAnsi="Times New Roman"/>
                <w:sz w:val="18"/>
                <w:szCs w:val="18"/>
              </w:rPr>
              <w:t>U</w:t>
            </w:r>
          </w:p>
        </w:tc>
        <w:tc>
          <w:tcPr>
            <w:tcW w:w="792" w:type="dxa"/>
          </w:tcPr>
          <w:p>
            <w:pPr>
              <w:jc w:val="center"/>
              <w:rPr>
                <w:rFonts w:ascii="Times New Roman" w:hAnsi="Times New Roman"/>
                <w:sz w:val="18"/>
                <w:szCs w:val="18"/>
              </w:rPr>
            </w:pPr>
            <w:r>
              <w:rPr>
                <w:rFonts w:ascii="Times New Roman" w:hAnsi="Times New Roman"/>
                <w:sz w:val="18"/>
                <w:szCs w:val="18"/>
              </w:rPr>
              <w:t>238</w:t>
            </w:r>
          </w:p>
        </w:tc>
      </w:tr>
    </w:tbl>
    <w:p>
      <w:pPr>
        <w:spacing w:before="100" w:beforeAutospacing="1" w:line="360" w:lineRule="auto"/>
        <w:rPr>
          <w:rFonts w:ascii="宋体" w:hAnsi="宋体"/>
          <w:szCs w:val="21"/>
        </w:rPr>
      </w:pPr>
      <w:r>
        <w:rPr>
          <w:rFonts w:hint="eastAsia" w:ascii="黑体" w:hAnsi="黑体" w:eastAsia="黑体" w:cs="黑体"/>
          <w:kern w:val="0"/>
          <w:szCs w:val="21"/>
        </w:rPr>
        <w:t xml:space="preserve">7.2  </w:t>
      </w:r>
      <w:r>
        <w:rPr>
          <w:rFonts w:hint="eastAsia" w:ascii="宋体" w:hAnsi="宋体"/>
          <w:szCs w:val="21"/>
        </w:rPr>
        <w:t>制样加工设备：能够将试样加工成满足仪器要求的形状和大小，并使其具有平坦光滑的表面，包括切割机、压片机、抛磨机、超声清洗机等。</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8  样品</w:t>
      </w:r>
    </w:p>
    <w:p>
      <w:pPr>
        <w:tabs>
          <w:tab w:val="left" w:pos="315"/>
        </w:tabs>
        <w:autoSpaceDE w:val="0"/>
        <w:autoSpaceDN w:val="0"/>
        <w:adjustRightInd w:val="0"/>
        <w:spacing w:before="88" w:line="360" w:lineRule="auto"/>
        <w:ind w:right="-3277"/>
        <w:jc w:val="left"/>
        <w:rPr>
          <w:rFonts w:eastAsia="黑体"/>
          <w:kern w:val="0"/>
          <w:szCs w:val="21"/>
        </w:rPr>
      </w:pPr>
      <w:r>
        <w:rPr>
          <w:rFonts w:hint="eastAsia" w:ascii="黑体" w:hAnsi="黑体" w:eastAsia="黑体" w:cs="黑体"/>
          <w:kern w:val="0"/>
          <w:szCs w:val="21"/>
        </w:rPr>
        <w:t xml:space="preserve">8.1 </w:t>
      </w:r>
      <w:r>
        <w:rPr>
          <w:rFonts w:hAnsi="宋体"/>
          <w:szCs w:val="21"/>
        </w:rPr>
        <w:t>试样具有均匀性和代表性。</w:t>
      </w:r>
    </w:p>
    <w:p>
      <w:pPr>
        <w:spacing w:line="360" w:lineRule="auto"/>
        <w:rPr>
          <w:rFonts w:ascii="Times New Roman" w:hAnsi="Times New Roman"/>
        </w:rPr>
      </w:pPr>
      <w:r>
        <w:rPr>
          <w:rFonts w:hint="eastAsia" w:ascii="黑体" w:hAnsi="黑体" w:eastAsia="黑体" w:cs="黑体"/>
          <w:kern w:val="0"/>
          <w:szCs w:val="21"/>
        </w:rPr>
        <w:t xml:space="preserve">8.2 </w:t>
      </w:r>
      <w:r>
        <w:rPr>
          <w:rFonts w:ascii="Times New Roman" w:hAnsi="Times New Roman"/>
          <w:kern w:val="0"/>
          <w:szCs w:val="21"/>
        </w:rPr>
        <w:t>样品尺寸要求能放入辉光放电离子源内并且能够稳定地进行辉光放电。常规样品指棒状或片状的金属样品，</w:t>
      </w:r>
      <w:r>
        <w:rPr>
          <w:rFonts w:ascii="Times New Roman" w:hAnsi="Times New Roman"/>
        </w:rPr>
        <w:t>制备成为棒状或片状，制备成直径为2 mm~3 mm、长约22 mm的细棒，或者厚度为1 mm~20 mm、直径为12 mm~60 mm的片状，保持样品表面光洁和平整。</w:t>
      </w:r>
    </w:p>
    <w:p>
      <w:pPr>
        <w:spacing w:line="360" w:lineRule="auto"/>
        <w:rPr>
          <w:szCs w:val="21"/>
        </w:rPr>
      </w:pPr>
      <w:r>
        <w:rPr>
          <w:rFonts w:hint="eastAsia" w:ascii="黑体" w:hAnsi="黑体" w:eastAsia="黑体" w:cs="黑体"/>
          <w:kern w:val="0"/>
          <w:szCs w:val="21"/>
        </w:rPr>
        <w:t xml:space="preserve">8.3 </w:t>
      </w:r>
      <w:r>
        <w:rPr>
          <w:rFonts w:ascii="Times New Roman" w:hAnsi="Times New Roman"/>
        </w:rPr>
        <w:t>在装样之前</w:t>
      </w:r>
      <w:r>
        <w:rPr>
          <w:rFonts w:ascii="Times New Roman" w:hAnsi="Times New Roman"/>
          <w:szCs w:val="21"/>
        </w:rPr>
        <w:t>，试料的表面应通过腐蚀清洗：用乙醇（6.5）清洗样品表面上的油污，后用超纯水清洗，用盐酸（6.3）腐蚀10 min，用超纯水反复冲洗后，在超声机中超声清洗10 min，用水冲洗后，用高纯氮气（6.6）吹干，装载在样品池上进行测试</w:t>
      </w:r>
      <w:r>
        <w:rPr>
          <w:rFonts w:hAnsi="宋体"/>
          <w:szCs w:val="21"/>
        </w:rPr>
        <w:t>。</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9  试验步骤</w:t>
      </w:r>
    </w:p>
    <w:p>
      <w:pPr>
        <w:spacing w:line="360" w:lineRule="auto"/>
        <w:outlineLvl w:val="0"/>
        <w:rPr>
          <w:rFonts w:ascii="黑体" w:hAnsi="宋体" w:eastAsia="黑体"/>
          <w:szCs w:val="21"/>
        </w:rPr>
      </w:pPr>
      <w:r>
        <w:rPr>
          <w:rFonts w:hint="eastAsia" w:ascii="黑体" w:hAnsi="宋体" w:eastAsia="黑体"/>
          <w:szCs w:val="21"/>
        </w:rPr>
        <w:t>9.1 空白试验</w:t>
      </w:r>
    </w:p>
    <w:p>
      <w:pPr>
        <w:spacing w:line="360" w:lineRule="auto"/>
        <w:ind w:firstLine="420" w:firstLineChars="200"/>
        <w:rPr>
          <w:rFonts w:ascii="宋体" w:hAnsi="宋体"/>
          <w:szCs w:val="21"/>
        </w:rPr>
      </w:pPr>
      <w:r>
        <w:rPr>
          <w:rFonts w:hint="eastAsia" w:ascii="宋体" w:hAnsi="宋体"/>
        </w:rPr>
        <w:t>条件允许，</w:t>
      </w:r>
      <w:r>
        <w:rPr>
          <w:rFonts w:hint="eastAsia" w:ascii="宋体" w:hAnsi="宋体"/>
          <w:szCs w:val="21"/>
        </w:rPr>
        <w:t>应在与试样相同的条件下测量背景空白样品（</w:t>
      </w:r>
      <w:r>
        <w:rPr>
          <w:rFonts w:ascii="Times New Roman" w:hAnsi="Times New Roman"/>
          <w:szCs w:val="21"/>
        </w:rPr>
        <w:t>6.9</w:t>
      </w:r>
      <w:r>
        <w:rPr>
          <w:rFonts w:hint="eastAsia" w:ascii="宋体" w:hAnsi="宋体"/>
          <w:szCs w:val="21"/>
        </w:rPr>
        <w:t>）。</w:t>
      </w:r>
    </w:p>
    <w:p>
      <w:pPr>
        <w:spacing w:line="360" w:lineRule="auto"/>
        <w:outlineLvl w:val="0"/>
        <w:rPr>
          <w:rFonts w:ascii="黑体" w:hAnsi="宋体" w:eastAsia="黑体"/>
          <w:szCs w:val="21"/>
        </w:rPr>
      </w:pPr>
      <w:r>
        <w:rPr>
          <w:rFonts w:hint="eastAsia" w:ascii="黑体" w:hAnsi="宋体" w:eastAsia="黑体"/>
          <w:szCs w:val="21"/>
        </w:rPr>
        <w:t>9.2 测定</w:t>
      </w:r>
    </w:p>
    <w:p>
      <w:pPr>
        <w:spacing w:line="360" w:lineRule="auto"/>
        <w:outlineLvl w:val="0"/>
        <w:rPr>
          <w:rFonts w:ascii="宋体" w:hAnsi="宋体"/>
          <w:b/>
          <w:sz w:val="18"/>
          <w:szCs w:val="18"/>
        </w:rPr>
      </w:pPr>
      <w:r>
        <w:rPr>
          <w:rFonts w:hint="eastAsia" w:ascii="黑体" w:hAnsi="黑体" w:eastAsia="黑体" w:cs="黑体"/>
          <w:szCs w:val="21"/>
        </w:rPr>
        <w:t xml:space="preserve">9.2.1 </w:t>
      </w:r>
      <w:r>
        <w:rPr>
          <w:rFonts w:hint="eastAsia" w:ascii="宋体" w:hAnsi="宋体"/>
          <w:szCs w:val="21"/>
        </w:rPr>
        <w:t>试样装入</w:t>
      </w:r>
    </w:p>
    <w:p>
      <w:pPr>
        <w:spacing w:line="360" w:lineRule="auto"/>
        <w:ind w:firstLine="420" w:firstLineChars="200"/>
        <w:outlineLvl w:val="0"/>
        <w:rPr>
          <w:rFonts w:ascii="宋体" w:hAnsi="宋体"/>
        </w:rPr>
      </w:pPr>
      <w:r>
        <w:rPr>
          <w:rFonts w:hint="eastAsia" w:ascii="宋体" w:hAnsi="宋体"/>
        </w:rPr>
        <w:t>试样清洗干燥后，尽量缩短样品清洁表面在实验室环境的暴露时间。迅速装入到辉光放电离子源中，开启辉光放电。</w:t>
      </w:r>
    </w:p>
    <w:p>
      <w:pPr>
        <w:spacing w:line="360" w:lineRule="auto"/>
        <w:outlineLvl w:val="0"/>
        <w:rPr>
          <w:rFonts w:ascii="宋体" w:hAnsi="宋体"/>
          <w:szCs w:val="21"/>
        </w:rPr>
      </w:pPr>
      <w:r>
        <w:rPr>
          <w:rFonts w:hint="eastAsia" w:ascii="黑体" w:hAnsi="黑体" w:eastAsia="黑体" w:cs="黑体"/>
          <w:szCs w:val="21"/>
        </w:rPr>
        <w:t>9.2.2</w:t>
      </w:r>
      <w:r>
        <w:rPr>
          <w:rFonts w:hint="eastAsia" w:ascii="宋体" w:hAnsi="宋体"/>
          <w:szCs w:val="21"/>
        </w:rPr>
        <w:t>试样预溅射</w:t>
      </w:r>
    </w:p>
    <w:p>
      <w:pPr>
        <w:spacing w:line="360" w:lineRule="auto"/>
        <w:ind w:firstLine="420" w:firstLineChars="200"/>
        <w:rPr>
          <w:rFonts w:ascii="宋体" w:hAnsi="宋体"/>
          <w:szCs w:val="21"/>
        </w:rPr>
      </w:pPr>
      <w:r>
        <w:rPr>
          <w:rFonts w:hint="eastAsia" w:ascii="宋体" w:hAnsi="宋体"/>
          <w:szCs w:val="21"/>
        </w:rPr>
        <w:t>在正式采集数据前进行</w:t>
      </w:r>
      <w:r>
        <w:rPr>
          <w:rFonts w:ascii="Times New Roman" w:hAnsi="Times New Roman"/>
          <w:szCs w:val="21"/>
        </w:rPr>
        <w:t>5 min~20 min的预溅射</w:t>
      </w:r>
      <w:r>
        <w:rPr>
          <w:rFonts w:hint="eastAsia" w:ascii="宋体" w:hAnsi="宋体"/>
          <w:szCs w:val="21"/>
        </w:rPr>
        <w:t>，去除样品表面污染；然后将辉光放电离子源溅射条件调节到分析所需要的条件。</w:t>
      </w:r>
    </w:p>
    <w:p>
      <w:pPr>
        <w:spacing w:line="360" w:lineRule="auto"/>
        <w:outlineLvl w:val="0"/>
        <w:rPr>
          <w:rFonts w:ascii="宋体" w:hAnsi="宋体"/>
          <w:szCs w:val="21"/>
        </w:rPr>
      </w:pPr>
      <w:r>
        <w:rPr>
          <w:rFonts w:hint="eastAsia" w:ascii="黑体" w:hAnsi="黑体" w:eastAsia="黑体" w:cs="黑体"/>
          <w:szCs w:val="21"/>
        </w:rPr>
        <w:t>9.2.3</w:t>
      </w:r>
      <w:r>
        <w:rPr>
          <w:rFonts w:hint="eastAsia" w:ascii="宋体" w:hAnsi="宋体"/>
          <w:szCs w:val="21"/>
        </w:rPr>
        <w:t>同位素与分辨率的选择</w:t>
      </w:r>
    </w:p>
    <w:p>
      <w:pPr>
        <w:spacing w:line="360" w:lineRule="auto"/>
        <w:ind w:firstLine="420" w:firstLineChars="200"/>
        <w:rPr>
          <w:rFonts w:ascii="宋体" w:hAnsi="宋体"/>
          <w:szCs w:val="21"/>
        </w:rPr>
      </w:pPr>
      <w:r>
        <w:rPr>
          <w:rFonts w:hint="eastAsia" w:ascii="宋体" w:hAnsi="宋体"/>
          <w:szCs w:val="21"/>
        </w:rPr>
        <w:t>对</w:t>
      </w:r>
      <w:r>
        <w:rPr>
          <w:rFonts w:ascii="Times New Roman" w:hAnsi="Times New Roman"/>
          <w:szCs w:val="21"/>
        </w:rPr>
        <w:t xml:space="preserve">于GDMS </w:t>
      </w:r>
      <w:r>
        <w:rPr>
          <w:rFonts w:hint="eastAsia" w:ascii="宋体" w:hAnsi="宋体"/>
          <w:szCs w:val="21"/>
        </w:rPr>
        <w:t>中多原子离子等干扰是确实存在的，为了得到准确的分析结果</w:t>
      </w:r>
      <w:r>
        <w:rPr>
          <w:rFonts w:ascii="宋体" w:hAnsi="宋体"/>
          <w:szCs w:val="21"/>
        </w:rPr>
        <w:t xml:space="preserve">, </w:t>
      </w:r>
      <w:r>
        <w:rPr>
          <w:rFonts w:hint="eastAsia" w:ascii="宋体" w:hAnsi="宋体"/>
          <w:szCs w:val="21"/>
        </w:rPr>
        <w:t>必须将影响准确测定离子强度的干扰排除或者减小到最低的程度。选择合适的质量数，</w:t>
      </w:r>
      <w:r>
        <w:rPr>
          <w:rFonts w:ascii="Times New Roman" w:hAnsi="Times New Roman"/>
          <w:szCs w:val="21"/>
        </w:rPr>
        <w:t>如表1所示</w:t>
      </w:r>
      <w:r>
        <w:rPr>
          <w:rFonts w:hint="eastAsia" w:ascii="宋体" w:hAnsi="宋体"/>
          <w:szCs w:val="21"/>
        </w:rPr>
        <w:t>：</w:t>
      </w:r>
    </w:p>
    <w:p>
      <w:pPr>
        <w:spacing w:line="360" w:lineRule="auto"/>
        <w:rPr>
          <w:rFonts w:ascii="黑体" w:hAnsi="宋体" w:eastAsia="黑体"/>
          <w:szCs w:val="21"/>
        </w:rPr>
      </w:pPr>
      <w:r>
        <w:rPr>
          <w:rFonts w:hint="eastAsia" w:ascii="黑体" w:hAnsi="宋体" w:eastAsia="黑体"/>
          <w:szCs w:val="21"/>
        </w:rPr>
        <w:t>9.3  相对灵敏度因子的测定</w:t>
      </w:r>
    </w:p>
    <w:p>
      <w:pPr>
        <w:spacing w:line="360" w:lineRule="auto"/>
        <w:rPr>
          <w:rFonts w:ascii="黑体" w:hAnsi="黑体" w:eastAsia="黑体"/>
          <w:szCs w:val="21"/>
        </w:rPr>
      </w:pPr>
      <w:r>
        <w:rPr>
          <w:rFonts w:hint="eastAsia" w:ascii="黑体" w:hAnsi="黑体" w:eastAsia="黑体"/>
          <w:bCs/>
        </w:rPr>
        <w:t>9.3.1</w:t>
      </w:r>
      <w:r>
        <w:rPr>
          <w:rFonts w:hint="eastAsia" w:ascii="黑体" w:hAnsi="黑体" w:eastAsia="黑体"/>
          <w:szCs w:val="21"/>
        </w:rPr>
        <w:t>半定量分析</w:t>
      </w:r>
    </w:p>
    <w:p>
      <w:pPr>
        <w:spacing w:line="360" w:lineRule="auto"/>
        <w:ind w:firstLine="315" w:firstLineChars="150"/>
        <w:rPr>
          <w:rFonts w:ascii="宋体" w:hAnsi="宋体"/>
          <w:szCs w:val="21"/>
        </w:rPr>
      </w:pPr>
      <w:r>
        <w:rPr>
          <w:rFonts w:hint="eastAsia" w:ascii="宋体" w:hAnsi="宋体"/>
          <w:szCs w:val="21"/>
        </w:rPr>
        <w:t xml:space="preserve"> 半定量分析时，</w:t>
      </w:r>
      <w:r>
        <w:rPr>
          <w:rFonts w:hint="eastAsia" w:ascii="宋体" w:cs="宋体"/>
          <w:kern w:val="0"/>
          <w:szCs w:val="21"/>
        </w:rPr>
        <w:t>仪器软件中的“典型相对灵敏度因子”</w:t>
      </w:r>
      <w:r>
        <w:rPr>
          <w:rFonts w:hint="eastAsia" w:ascii="宋体" w:hAnsi="宋体"/>
          <w:szCs w:val="21"/>
        </w:rPr>
        <w:t>可用作被测元素的相对灵敏度因子。</w:t>
      </w:r>
    </w:p>
    <w:p>
      <w:pPr>
        <w:spacing w:line="360" w:lineRule="auto"/>
        <w:rPr>
          <w:rFonts w:ascii="黑体" w:hAnsi="黑体" w:eastAsia="黑体"/>
          <w:szCs w:val="21"/>
        </w:rPr>
      </w:pPr>
      <w:r>
        <w:rPr>
          <w:rFonts w:hint="eastAsia" w:ascii="黑体" w:hAnsi="黑体" w:eastAsia="黑体"/>
          <w:bCs/>
        </w:rPr>
        <w:t>9.3.2</w:t>
      </w:r>
      <w:r>
        <w:rPr>
          <w:rFonts w:hint="eastAsia" w:ascii="黑体" w:hAnsi="黑体" w:eastAsia="黑体"/>
          <w:szCs w:val="21"/>
        </w:rPr>
        <w:t>定量分析</w:t>
      </w:r>
    </w:p>
    <w:p>
      <w:pPr>
        <w:spacing w:line="360" w:lineRule="auto"/>
        <w:ind w:firstLine="315" w:firstLineChars="150"/>
        <w:rPr>
          <w:szCs w:val="21"/>
        </w:rPr>
      </w:pPr>
      <w:r>
        <w:rPr>
          <w:rFonts w:hint="eastAsia" w:hAnsi="宋体"/>
          <w:szCs w:val="21"/>
        </w:rPr>
        <w:t xml:space="preserve"> </w:t>
      </w:r>
      <w:r>
        <w:rPr>
          <w:rFonts w:ascii="Times New Roman" w:hAnsi="Times New Roman"/>
          <w:szCs w:val="21"/>
        </w:rPr>
        <w:t xml:space="preserve"> 定量分析时，使用高纯锡标准物质（待测元素的含量比检出限大100倍且小于100 </w:t>
      </w:r>
      <w:r>
        <w:rPr>
          <w:rFonts w:ascii="Times New Roman" w:hAnsi="Times New Roman"/>
          <w:i/>
          <w:szCs w:val="21"/>
        </w:rPr>
        <w:t>m</w:t>
      </w:r>
      <w:r>
        <w:rPr>
          <w:rFonts w:ascii="Times New Roman" w:hAnsi="Times New Roman"/>
          <w:szCs w:val="21"/>
        </w:rPr>
        <w:t>g/kg）进行实验，连续3次的测定数据满足表2要求时，取3次测定数据的平均值，按式（1）得出被测元素相对灵敏度因子（RSF）。</w:t>
      </w:r>
    </w:p>
    <w:p>
      <w:pPr>
        <w:pStyle w:val="40"/>
        <w:spacing w:before="240"/>
        <w:jc w:val="center"/>
      </w:pPr>
      <w:r>
        <w:rPr>
          <w:rFonts w:ascii="Times New Roman" w:hAnsi="Times New Roman"/>
          <w:szCs w:val="21"/>
        </w:rPr>
        <w:fldChar w:fldCharType="begin"/>
      </w:r>
      <w:r>
        <w:rPr>
          <w:rFonts w:ascii="Times New Roman" w:hAnsi="Times New Roman"/>
          <w:szCs w:val="21"/>
        </w:rPr>
        <w:instrText xml:space="preserve"> QUOTE </w:instrText>
      </w:r>
      <m:oMath>
        <m:r>
          <w:rPr>
            <w:rFonts w:ascii="Cambria Math" w:hAnsi="Cambria Math"/>
          </w:rPr>
          <m:t xml:space="preserve">RSF</m:t>
        </m:r>
        <m:d>
          <m:dPr>
            <m:ctrlPr>
              <w:rPr>
                <w:rFonts w:ascii="Cambria Math" w:hAnsi="Times New Roman"/>
                <w:i/>
              </w:rPr>
            </m:ctrlPr>
          </m:dPr>
          <m:e>
            <m:f>
              <m:fPr>
                <m:type m:val="lin"/>
                <m:ctrlPr>
                  <w:rPr>
                    <w:rFonts w:ascii="Cambria Math" w:hAnsi="Times New Roman"/>
                    <w:i/>
                  </w:rPr>
                </m:ctrlPr>
              </m:fPr>
              <m:num>
                <m:r>
                  <w:rPr>
                    <w:rFonts w:ascii="Cambria Math" w:hAnsi="Cambria Math"/>
                  </w:rPr>
                  <m:t xml:space="preserve">X</m:t>
                </m:r>
                <m:ctrlPr>
                  <w:rPr>
                    <w:rFonts w:ascii="Cambria Math" w:hAnsi="Times New Roman"/>
                    <w:i/>
                  </w:rPr>
                </m:ctrlPr>
              </m:num>
              <m:den>
                <m:r>
                  <w:rPr>
                    <w:rFonts w:ascii="Cambria Math" w:hAnsi="Cambria Math"/>
                  </w:rPr>
                  <m:t xml:space="preserve">Sn</m:t>
                </m:r>
                <m:ctrlPr>
                  <w:rPr>
                    <w:rFonts w:ascii="Cambria Math" w:hAnsi="Times New Roman"/>
                    <w:i/>
                  </w:rPr>
                </m:ctrlPr>
              </m:den>
            </m:f>
            <m:ctrlPr>
              <w:rPr>
                <w:rFonts w:ascii="Cambria Math" w:hAnsi="Times New Roman"/>
                <w:i/>
              </w:rPr>
            </m:ctrlPr>
          </m:e>
        </m:d>
        <m:r>
          <m:rPr>
            <m:sty m:val="p"/>
          </m:rPr>
          <w:rPr>
            <w:rFonts w:ascii="Cambria Math" w:hAnsi="Times New Roman"/>
          </w:rPr>
          <m:t xml:space="preserve">=</m:t>
        </m:r>
        <m:f>
          <m:fPr>
            <m:ctrlPr>
              <w:rPr>
                <w:rFonts w:ascii="Cambria Math" w:hAnsi="Times New Roman"/>
              </w:rPr>
            </m:ctrlPr>
          </m:fPr>
          <m:num>
            <m:r>
              <m:rPr>
                <m:nor/>
              </m:rPr>
              <w:rPr>
                <w:rFonts w:ascii="Times New Roman" w:hAnsi="Times New Roman"/>
                <w:i/>
              </w:rPr>
              <m:t xml:space="preserve">ω</m:t>
            </m:r>
            <m:r>
              <m:rPr>
                <m:nor/>
                <m:sty m:val="p"/>
              </m:rPr>
              <w:rPr>
                <w:rFonts w:ascii="Times New Roman" w:hAnsi="Cambria Math"/>
              </w:rPr>
              <m:t xml:space="preserve">（</m:t>
            </m:r>
            <m:r>
              <m:rPr>
                <m:nor/>
                <m:sty m:val="p"/>
              </m:rPr>
              <w:rPr>
                <w:rFonts w:ascii="Times New Roman" w:hAnsi="Times New Roman"/>
              </w:rPr>
              <m:t xml:space="preserve">X</m:t>
            </m:r>
            <m:r>
              <m:rPr>
                <m:nor/>
                <m:sty m:val="p"/>
              </m:rPr>
              <w:rPr>
                <w:rFonts w:ascii="Times New Roman" w:hAnsi="Cambria Math"/>
              </w:rPr>
              <m:t xml:space="preserve">）</m:t>
            </m:r>
            <m:r>
              <m:rPr>
                <m:nor/>
                <m:sty m:val="p"/>
              </m:rPr>
              <w:rPr>
                <w:rFonts w:ascii="Times New Roman" w:hAnsi="Times New Roman"/>
              </w:rPr>
              <m:t xml:space="preserve">×A</m:t>
            </m:r>
            <m:r>
              <m:rPr>
                <m:nor/>
                <m:sty m:val="p"/>
              </m:rPr>
              <w:rPr>
                <w:rFonts w:ascii="Times New Roman" w:hAnsi="Cambria Math"/>
              </w:rPr>
              <m:t xml:space="preserve">（</m:t>
            </m:r>
            <m:sSub>
              <m:sSubPr>
                <m:ctrlPr>
                  <w:rPr>
                    <w:rFonts w:ascii="Cambria Math" w:hAnsi="Times New Roman"/>
                    <w:i/>
                  </w:rPr>
                </m:ctrlPr>
              </m:sSubPr>
              <m:e>
                <m:r>
                  <w:rPr>
                    <w:rFonts w:ascii="Cambria Math" w:hAnsi="Cambria Math"/>
                  </w:rPr>
                  <m:t xml:space="preserve">X</m:t>
                </m:r>
                <m:ctrlPr>
                  <w:rPr>
                    <w:rFonts w:ascii="Cambria Math" w:hAnsi="Times New Roman"/>
                    <w:i/>
                  </w:rPr>
                </m:ctrlPr>
              </m:e>
              <m:sub>
                <m:r>
                  <w:rPr>
                    <w:rFonts w:ascii="Cambria Math" w:hAnsi="Cambria Math"/>
                  </w:rPr>
                  <m:t xml:space="preserve">i</m:t>
                </m:r>
                <m:ctrlPr>
                  <w:rPr>
                    <w:rFonts w:ascii="Cambria Math" w:hAnsi="Times New Roman"/>
                    <w:i/>
                  </w:rPr>
                </m:ctrlPr>
              </m:sub>
            </m:sSub>
            <m:r>
              <m:rPr>
                <m:nor/>
                <m:sty m:val="p"/>
              </m:rPr>
              <w:rPr>
                <w:rFonts w:ascii="Times New Roman" w:hAnsi="Cambria Math"/>
              </w:rPr>
              <m:t xml:space="preserve">）</m:t>
            </m:r>
            <m:r>
              <m:rPr>
                <m:nor/>
                <m:sty m:val="p"/>
              </m:rPr>
              <w:rPr>
                <w:rFonts w:ascii="Times New Roman" w:hAnsi="Times New Roman"/>
              </w:rPr>
              <m:t xml:space="preserve">×</m:t>
            </m:r>
            <m:r>
              <w:rPr>
                <w:rFonts w:ascii="Cambria Math" w:hAnsi="Cambria Math"/>
              </w:rPr>
              <m:t xml:space="preserve">I</m:t>
            </m:r>
            <m:r>
              <w:rPr>
                <w:rFonts w:ascii="Cambria Math" w:hAnsi="Times New Roman"/>
              </w:rPr>
              <m:t xml:space="preserve">(</m:t>
            </m:r>
            <m:sSub>
              <m:sSubPr>
                <m:ctrlPr>
                  <w:rPr>
                    <w:rFonts w:ascii="Cambria Math" w:hAnsi="Times New Roman"/>
                    <w:i/>
                  </w:rPr>
                </m:ctrlPr>
              </m:sSubPr>
              <m:e>
                <m:r>
                  <w:rPr>
                    <w:rFonts w:ascii="Cambria Math" w:hAnsi="Cambria Math"/>
                  </w:rPr>
                  <m:t xml:space="preserve">Sn</m:t>
                </m:r>
                <m:ctrlPr>
                  <w:rPr>
                    <w:rFonts w:ascii="Cambria Math" w:hAnsi="Times New Roman"/>
                    <w:i/>
                  </w:rPr>
                </m:ctrlPr>
              </m:e>
              <m:sub>
                <m:r>
                  <w:rPr>
                    <w:rFonts w:ascii="Cambria Math" w:hAnsi="Cambria Math"/>
                  </w:rPr>
                  <m:t xml:space="preserve">j</m:t>
                </m:r>
                <m:ctrlPr>
                  <w:rPr>
                    <w:rFonts w:ascii="Cambria Math" w:hAnsi="Times New Roman"/>
                    <w:i/>
                  </w:rPr>
                </m:ctrlPr>
              </m:sub>
            </m:sSub>
            <m:r>
              <w:rPr>
                <w:rFonts w:ascii="Cambria Math" w:hAnsi="Times New Roman"/>
              </w:rPr>
              <m:t xml:space="preserve">)</m:t>
            </m:r>
            <m:ctrlPr>
              <w:rPr>
                <w:rFonts w:ascii="Cambria Math" w:hAnsi="Times New Roman"/>
              </w:rPr>
            </m:ctrlPr>
          </m:num>
          <m:den>
            <m:r>
              <m:rPr>
                <m:nor/>
              </m:rPr>
              <w:rPr>
                <w:rFonts w:ascii="Times New Roman" w:hAnsi="Times New Roman"/>
                <w:i/>
              </w:rPr>
              <m:t xml:space="preserve">ω</m:t>
            </m:r>
            <m:r>
              <m:rPr>
                <m:nor/>
                <m:sty m:val="p"/>
              </m:rPr>
              <w:rPr>
                <w:rFonts w:ascii="Times New Roman" w:hAnsi="Cambria Math"/>
              </w:rPr>
              <m:t xml:space="preserve">（</m:t>
            </m:r>
            <m:r>
              <m:rPr>
                <m:nor/>
                <m:sty m:val="p"/>
              </m:rPr>
              <w:rPr>
                <w:rFonts w:ascii="Times New Roman" w:hAnsi="Times New Roman"/>
              </w:rPr>
              <m:t xml:space="preserve">Sn</m:t>
            </m:r>
            <m:r>
              <m:rPr>
                <m:nor/>
                <m:sty m:val="p"/>
              </m:rPr>
              <w:rPr>
                <w:rFonts w:ascii="Times New Roman" w:hAnsi="Cambria Math"/>
              </w:rPr>
              <m:t xml:space="preserve">）</m:t>
            </m:r>
            <m:r>
              <m:rPr>
                <m:nor/>
                <m:sty m:val="p"/>
              </m:rPr>
              <w:rPr>
                <w:rFonts w:ascii="Times New Roman" w:hAnsi="Times New Roman"/>
              </w:rPr>
              <m:t xml:space="preserve">×A(</m:t>
            </m:r>
            <m:sSub>
              <m:sSubPr>
                <m:ctrlPr>
                  <w:rPr>
                    <w:rFonts w:ascii="Cambria Math" w:hAnsi="Times New Roman"/>
                    <w:i/>
                  </w:rPr>
                </m:ctrlPr>
              </m:sSubPr>
              <m:e>
                <m:r>
                  <w:rPr>
                    <w:rFonts w:ascii="Cambria Math" w:hAnsi="Cambria Math"/>
                  </w:rPr>
                  <m:t xml:space="preserve">Sn</m:t>
                </m:r>
                <m:ctrlPr>
                  <w:rPr>
                    <w:rFonts w:ascii="Cambria Math" w:hAnsi="Times New Roman"/>
                    <w:i/>
                  </w:rPr>
                </m:ctrlPr>
              </m:e>
              <m:sub>
                <m:r>
                  <w:rPr>
                    <w:rFonts w:ascii="Cambria Math" w:hAnsi="Cambria Math"/>
                  </w:rPr>
                  <m:t xml:space="preserve">j</m:t>
                </m:r>
                <m:ctrlPr>
                  <w:rPr>
                    <w:rFonts w:ascii="Cambria Math" w:hAnsi="Times New Roman"/>
                    <w:i/>
                  </w:rPr>
                </m:ctrlPr>
              </m:sub>
            </m:sSub>
            <m:r>
              <m:rPr>
                <m:nor/>
                <m:sty m:val="p"/>
              </m:rPr>
              <w:rPr>
                <w:rFonts w:ascii="Times New Roman" w:hAnsi="Times New Roman"/>
              </w:rPr>
              <m:t xml:space="preserve">)×I(</m:t>
            </m:r>
            <m:sSub>
              <m:sSubPr>
                <m:ctrlPr>
                  <w:rPr>
                    <w:rFonts w:ascii="Cambria Math" w:hAnsi="Times New Roman"/>
                    <w:i/>
                  </w:rPr>
                </m:ctrlPr>
              </m:sSubPr>
              <m:e>
                <m:r>
                  <w:rPr>
                    <w:rFonts w:ascii="Cambria Math" w:hAnsi="Cambria Math"/>
                  </w:rPr>
                  <m:t xml:space="preserve">X</m:t>
                </m:r>
                <m:ctrlPr>
                  <w:rPr>
                    <w:rFonts w:ascii="Cambria Math" w:hAnsi="Times New Roman"/>
                    <w:i/>
                  </w:rPr>
                </m:ctrlPr>
              </m:e>
              <m:sub>
                <m:r>
                  <w:rPr>
                    <w:rFonts w:ascii="Cambria Math" w:hAnsi="Cambria Math"/>
                  </w:rPr>
                  <m:t xml:space="preserve">i</m:t>
                </m:r>
                <m:ctrlPr>
                  <w:rPr>
                    <w:rFonts w:ascii="Cambria Math" w:hAnsi="Times New Roman"/>
                    <w:i/>
                  </w:rPr>
                </m:ctrlPr>
              </m:sub>
            </m:sSub>
            <m:r>
              <m:rPr>
                <m:nor/>
                <m:sty m:val="p"/>
              </m:rPr>
              <w:rPr>
                <w:rFonts w:ascii="Times New Roman" w:hAnsi="Times New Roman"/>
              </w:rPr>
              <m:t xml:space="preserve">)</m:t>
            </m:r>
            <m:ctrlPr>
              <w:rPr>
                <w:rFonts w:ascii="Cambria Math" w:hAnsi="Times New Roman"/>
              </w:rPr>
            </m:ctrlPr>
          </m:den>
        </m:f>
      </m:oMath>
      <w:r>
        <w:rPr>
          <w:rFonts w:ascii="Times New Roman" w:hAnsi="Times New Roman"/>
          <w:szCs w:val="21"/>
        </w:rPr>
        <w:instrText xml:space="preserve"> </w:instrText>
      </w:r>
      <w:r>
        <w:rPr>
          <w:rFonts w:ascii="Times New Roman" w:hAnsi="Times New Roman"/>
          <w:szCs w:val="21"/>
        </w:rPr>
        <w:fldChar w:fldCharType="end"/>
      </w:r>
      <m:oMath>
        <m:r>
          <w:rPr>
            <w:rFonts w:ascii="Cambria Math" w:hAnsi="Cambria Math"/>
          </w:rPr>
          <m:t>RSF</m:t>
        </m:r>
        <m:d>
          <m:dPr>
            <m:ctrlPr>
              <w:rPr>
                <w:rFonts w:ascii="Cambria Math" w:hAnsi="Times New Roman"/>
                <w:i/>
              </w:rPr>
            </m:ctrlPr>
          </m:dPr>
          <m:e>
            <m:f>
              <m:fPr>
                <m:type m:val="lin"/>
                <m:ctrlPr>
                  <w:rPr>
                    <w:rFonts w:ascii="Cambria Math" w:hAnsi="Times New Roman"/>
                    <w:i/>
                  </w:rPr>
                </m:ctrlPr>
              </m:fPr>
              <m:num>
                <m:r>
                  <w:rPr>
                    <w:rFonts w:ascii="Cambria Math" w:hAnsi="Cambria Math"/>
                  </w:rPr>
                  <m:t>X</m:t>
                </m:r>
                <m:ctrlPr>
                  <w:rPr>
                    <w:rFonts w:ascii="Cambria Math" w:hAnsi="Times New Roman"/>
                    <w:i/>
                  </w:rPr>
                </m:ctrlPr>
              </m:num>
              <m:den>
                <m:r>
                  <w:rPr>
                    <w:rFonts w:ascii="Cambria Math" w:hAnsi="Cambria Math"/>
                  </w:rPr>
                  <m:t>Sn</m:t>
                </m:r>
                <m:ctrlPr>
                  <w:rPr>
                    <w:rFonts w:ascii="Cambria Math" w:hAnsi="Times New Roman"/>
                    <w:i/>
                  </w:rPr>
                </m:ctrlPr>
              </m:den>
            </m:f>
            <m:ctrlPr>
              <w:rPr>
                <w:rFonts w:ascii="Cambria Math" w:hAnsi="Times New Roman"/>
                <w:i/>
              </w:rPr>
            </m:ctrlPr>
          </m:e>
        </m:d>
        <m:r>
          <m:rPr>
            <m:sty m:val="p"/>
          </m:rPr>
          <w:rPr>
            <w:rFonts w:ascii="Cambria Math" w:hAnsi="Times New Roman"/>
          </w:rPr>
          <m:t>=</m:t>
        </m:r>
        <m:f>
          <m:fPr>
            <m:ctrlPr>
              <w:rPr>
                <w:rFonts w:ascii="Cambria Math" w:hAnsi="Times New Roman"/>
              </w:rPr>
            </m:ctrlPr>
          </m:fPr>
          <m:num>
            <m:r>
              <m:rPr>
                <m:nor/>
              </m:rPr>
              <w:rPr>
                <w:rFonts w:ascii="Times New Roman" w:hAnsi="Times New Roman"/>
                <w:i/>
              </w:rPr>
              <m:t>ω</m:t>
            </m:r>
            <m:r>
              <m:rPr>
                <m:nor/>
                <m:sty m:val="p"/>
              </m:rPr>
              <w:rPr>
                <w:rFonts w:ascii="Times New Roman" w:hAnsi="Cambria Math"/>
              </w:rPr>
              <m:t>（</m:t>
            </m:r>
            <m:r>
              <m:rPr>
                <m:nor/>
                <m:sty m:val="p"/>
              </m:rPr>
              <w:rPr>
                <w:rFonts w:ascii="Times New Roman" w:hAnsi="Times New Roman"/>
              </w:rPr>
              <m:t>X</m:t>
            </m:r>
            <m:r>
              <m:rPr>
                <m:nor/>
                <m:sty m:val="p"/>
              </m:rPr>
              <w:rPr>
                <w:rFonts w:ascii="Times New Roman" w:hAnsi="Cambria Math"/>
              </w:rPr>
              <m:t>）</m:t>
            </m:r>
            <m:r>
              <m:rPr>
                <m:nor/>
                <m:sty m:val="p"/>
              </m:rPr>
              <w:rPr>
                <w:rFonts w:ascii="Times New Roman" w:hAnsi="Times New Roman"/>
              </w:rPr>
              <m:t>×A</m:t>
            </m:r>
            <m:r>
              <m:rPr>
                <m:nor/>
                <m:sty m:val="p"/>
              </m:rPr>
              <w:rPr>
                <w:rFonts w:ascii="Times New Roman" w:hAnsi="Cambria Math"/>
              </w:rPr>
              <m:t>（</m:t>
            </m:r>
            <m:sSub>
              <m:sSubPr>
                <m:ctrlPr>
                  <w:rPr>
                    <w:rFonts w:ascii="Cambria Math" w:hAnsi="Times New Roman"/>
                    <w:i/>
                  </w:rPr>
                </m:ctrlPr>
              </m:sSubPr>
              <m:e>
                <m:r>
                  <w:rPr>
                    <w:rFonts w:ascii="Cambria Math" w:hAnsi="Cambria Math"/>
                  </w:rPr>
                  <m:t>X</m:t>
                </m:r>
                <m:ctrlPr>
                  <w:rPr>
                    <w:rFonts w:ascii="Cambria Math" w:hAnsi="Times New Roman"/>
                    <w:i/>
                  </w:rPr>
                </m:ctrlPr>
              </m:e>
              <m:sub>
                <m:r>
                  <w:rPr>
                    <w:rFonts w:ascii="Cambria Math" w:hAnsi="Cambria Math"/>
                  </w:rPr>
                  <m:t>i</m:t>
                </m:r>
                <m:ctrlPr>
                  <w:rPr>
                    <w:rFonts w:ascii="Cambria Math" w:hAnsi="Times New Roman"/>
                    <w:i/>
                  </w:rPr>
                </m:ctrlPr>
              </m:sub>
            </m:sSub>
            <m:r>
              <m:rPr>
                <m:nor/>
                <m:sty m:val="p"/>
              </m:rPr>
              <w:rPr>
                <w:rFonts w:ascii="Times New Roman" w:hAnsi="Cambria Math"/>
              </w:rPr>
              <m:t>）</m:t>
            </m:r>
            <m:r>
              <m:rPr>
                <m:nor/>
                <m:sty m:val="p"/>
              </m:rPr>
              <w:rPr>
                <w:rFonts w:ascii="Times New Roman" w:hAnsi="Times New Roman"/>
              </w:rPr>
              <m:t>×</m:t>
            </m:r>
            <m:r>
              <w:rPr>
                <w:rFonts w:ascii="Cambria Math" w:hAnsi="Cambria Math"/>
              </w:rPr>
              <m:t>I</m:t>
            </m:r>
            <m:r>
              <w:rPr>
                <w:rFonts w:ascii="Cambria Math" w:hAnsi="Times New Roman"/>
              </w:rPr>
              <m:t>(</m:t>
            </m:r>
            <m:sSub>
              <m:sSubPr>
                <m:ctrlPr>
                  <w:rPr>
                    <w:rFonts w:ascii="Cambria Math" w:hAnsi="Times New Roman"/>
                    <w:i/>
                  </w:rPr>
                </m:ctrlPr>
              </m:sSubPr>
              <m:e>
                <m:r>
                  <w:rPr>
                    <w:rFonts w:ascii="Cambria Math" w:hAnsi="Cambria Math"/>
                  </w:rPr>
                  <m:t>Sn</m:t>
                </m:r>
                <m:ctrlPr>
                  <w:rPr>
                    <w:rFonts w:ascii="Cambria Math" w:hAnsi="Times New Roman"/>
                    <w:i/>
                  </w:rPr>
                </m:ctrlPr>
              </m:e>
              <m:sub>
                <m:r>
                  <w:rPr>
                    <w:rFonts w:ascii="Cambria Math" w:hAnsi="Cambria Math"/>
                  </w:rPr>
                  <m:t>j</m:t>
                </m:r>
                <m:ctrlPr>
                  <w:rPr>
                    <w:rFonts w:ascii="Cambria Math" w:hAnsi="Times New Roman"/>
                    <w:i/>
                  </w:rPr>
                </m:ctrlPr>
              </m:sub>
            </m:sSub>
            <m:r>
              <w:rPr>
                <w:rFonts w:ascii="Cambria Math" w:hAnsi="Times New Roman"/>
              </w:rPr>
              <m:t>)</m:t>
            </m:r>
            <m:ctrlPr>
              <w:rPr>
                <w:rFonts w:ascii="Cambria Math" w:hAnsi="Times New Roman"/>
              </w:rPr>
            </m:ctrlPr>
          </m:num>
          <m:den>
            <m:r>
              <m:rPr>
                <m:nor/>
              </m:rPr>
              <w:rPr>
                <w:rFonts w:ascii="Times New Roman" w:hAnsi="Times New Roman"/>
                <w:i/>
              </w:rPr>
              <m:t>ω</m:t>
            </m:r>
            <m:r>
              <m:rPr>
                <m:nor/>
                <m:sty m:val="p"/>
              </m:rPr>
              <w:rPr>
                <w:rFonts w:ascii="Times New Roman" w:hAnsi="Cambria Math"/>
              </w:rPr>
              <m:t>（</m:t>
            </m:r>
            <m:r>
              <m:rPr>
                <m:nor/>
                <m:sty m:val="p"/>
              </m:rPr>
              <w:rPr>
                <w:rFonts w:ascii="Times New Roman" w:hAnsi="Times New Roman"/>
              </w:rPr>
              <m:t>Sn</m:t>
            </m:r>
            <m:r>
              <m:rPr>
                <m:nor/>
                <m:sty m:val="p"/>
              </m:rPr>
              <w:rPr>
                <w:rFonts w:ascii="Times New Roman" w:hAnsi="Cambria Math"/>
              </w:rPr>
              <m:t>）</m:t>
            </m:r>
            <m:r>
              <m:rPr>
                <m:nor/>
                <m:sty m:val="p"/>
              </m:rPr>
              <w:rPr>
                <w:rFonts w:ascii="Times New Roman" w:hAnsi="Times New Roman"/>
              </w:rPr>
              <m:t>×A(</m:t>
            </m:r>
            <m:sSub>
              <m:sSubPr>
                <m:ctrlPr>
                  <w:rPr>
                    <w:rFonts w:ascii="Cambria Math" w:hAnsi="Times New Roman"/>
                    <w:i/>
                  </w:rPr>
                </m:ctrlPr>
              </m:sSubPr>
              <m:e>
                <m:r>
                  <w:rPr>
                    <w:rFonts w:ascii="Cambria Math" w:hAnsi="Cambria Math"/>
                  </w:rPr>
                  <m:t>Sn</m:t>
                </m:r>
                <m:ctrlPr>
                  <w:rPr>
                    <w:rFonts w:ascii="Cambria Math" w:hAnsi="Times New Roman"/>
                    <w:i/>
                  </w:rPr>
                </m:ctrlPr>
              </m:e>
              <m:sub>
                <m:r>
                  <w:rPr>
                    <w:rFonts w:ascii="Cambria Math" w:hAnsi="Cambria Math"/>
                  </w:rPr>
                  <m:t>j</m:t>
                </m:r>
                <m:ctrlPr>
                  <w:rPr>
                    <w:rFonts w:ascii="Cambria Math" w:hAnsi="Times New Roman"/>
                    <w:i/>
                  </w:rPr>
                </m:ctrlPr>
              </m:sub>
            </m:sSub>
            <m:r>
              <m:rPr>
                <m:nor/>
                <m:sty m:val="p"/>
              </m:rPr>
              <w:rPr>
                <w:rFonts w:ascii="Times New Roman" w:hAnsi="Times New Roman"/>
              </w:rPr>
              <m:t>)×I(</m:t>
            </m:r>
            <m:sSub>
              <m:sSubPr>
                <m:ctrlPr>
                  <w:rPr>
                    <w:rFonts w:ascii="Cambria Math" w:hAnsi="Times New Roman"/>
                    <w:i/>
                  </w:rPr>
                </m:ctrlPr>
              </m:sSubPr>
              <m:e>
                <m:r>
                  <w:rPr>
                    <w:rFonts w:ascii="Cambria Math" w:hAnsi="Cambria Math"/>
                  </w:rPr>
                  <m:t>X</m:t>
                </m:r>
                <m:ctrlPr>
                  <w:rPr>
                    <w:rFonts w:ascii="Cambria Math" w:hAnsi="Times New Roman"/>
                    <w:i/>
                  </w:rPr>
                </m:ctrlPr>
              </m:e>
              <m:sub>
                <m:r>
                  <w:rPr>
                    <w:rFonts w:ascii="Cambria Math" w:hAnsi="Cambria Math"/>
                  </w:rPr>
                  <m:t>i</m:t>
                </m:r>
                <m:ctrlPr>
                  <w:rPr>
                    <w:rFonts w:ascii="Cambria Math" w:hAnsi="Times New Roman"/>
                    <w:i/>
                  </w:rPr>
                </m:ctrlPr>
              </m:sub>
            </m:sSub>
            <m:r>
              <m:rPr>
                <m:nor/>
                <m:sty m:val="p"/>
              </m:rPr>
              <w:rPr>
                <w:rFonts w:ascii="Times New Roman" w:hAnsi="Times New Roman"/>
              </w:rPr>
              <m:t>)</m:t>
            </m:r>
            <m:ctrlPr>
              <w:rPr>
                <w:rFonts w:ascii="Cambria Math" w:hAnsi="Times New Roman"/>
              </w:rPr>
            </m:ctrlPr>
          </m:den>
        </m:f>
      </m:oMath>
      <w:r>
        <w:rPr>
          <w:rFonts w:hint="eastAsia" w:ascii="宋体" w:hAnsi="宋体"/>
          <w:szCs w:val="21"/>
        </w:rPr>
        <w:t xml:space="preserve">    </w:t>
      </w:r>
      <w:r>
        <w:rPr>
          <w:rFonts w:ascii="宋体" w:hAnsi="宋体"/>
          <w:szCs w:val="21"/>
        </w:rPr>
        <w:t>…………………</w:t>
      </w:r>
      <w:r>
        <w:rPr>
          <w:rFonts w:hint="eastAsia" w:ascii="宋体" w:hAnsi="宋体"/>
          <w:szCs w:val="21"/>
        </w:rPr>
        <w:t xml:space="preserve"> (1)</w:t>
      </w:r>
    </w:p>
    <w:p>
      <w:pPr>
        <w:spacing w:line="360" w:lineRule="auto"/>
        <w:ind w:firstLine="420" w:firstLineChars="200"/>
      </w:pPr>
      <w:r>
        <w:rPr>
          <w:rFonts w:hint="eastAsia"/>
        </w:rPr>
        <w:t>式中：</w:t>
      </w:r>
    </w:p>
    <w:p>
      <w:pPr>
        <w:spacing w:line="360" w:lineRule="auto"/>
        <w:ind w:firstLine="420" w:firstLineChars="200"/>
        <w:rPr>
          <w:rFonts w:ascii="Times New Roman" w:hAnsi="Times New Roman"/>
          <w:szCs w:val="21"/>
        </w:rPr>
      </w:pPr>
      <w:r>
        <w:rPr>
          <w:rFonts w:ascii="Times New Roman" w:hAnsi="Times New Roman"/>
          <w:szCs w:val="21"/>
        </w:rPr>
        <w:t>RSF（X/Sn）——在特定辉光放电条件下测定Sn中元素X的相对灵敏度因子；</w:t>
      </w:r>
    </w:p>
    <w:p>
      <w:pPr>
        <w:spacing w:line="360" w:lineRule="auto"/>
        <w:ind w:firstLine="420" w:firstLineChars="200"/>
        <w:rPr>
          <w:rFonts w:ascii="Times New Roman" w:hAnsi="Times New Roman"/>
          <w:szCs w:val="21"/>
        </w:rPr>
      </w:pPr>
      <w:r>
        <w:rPr>
          <w:rFonts w:ascii="Times New Roman" w:hAnsi="Times New Roman"/>
          <w:szCs w:val="21"/>
        </w:rPr>
        <w:t>ω（X）——元素X的质量分数，单位为微克每克（</w:t>
      </w:r>
      <w:r>
        <w:rPr>
          <w:rFonts w:ascii="Times New Roman" w:hAnsi="Times New Roman"/>
          <w:i/>
          <w:szCs w:val="21"/>
        </w:rPr>
        <w:t>μ</w:t>
      </w:r>
      <w:r>
        <w:rPr>
          <w:rFonts w:ascii="Times New Roman" w:hAnsi="Times New Roman"/>
          <w:szCs w:val="21"/>
        </w:rPr>
        <w:t>g/g）；</w:t>
      </w:r>
    </w:p>
    <w:p>
      <w:pPr>
        <w:spacing w:line="360" w:lineRule="auto"/>
        <w:ind w:firstLine="420" w:firstLineChars="200"/>
        <w:rPr>
          <w:rFonts w:ascii="Times New Roman" w:hAnsi="Times New Roman"/>
          <w:szCs w:val="21"/>
        </w:rPr>
      </w:pPr>
      <w:r>
        <w:rPr>
          <w:rFonts w:ascii="Times New Roman" w:hAnsi="Times New Roman"/>
          <w:szCs w:val="21"/>
        </w:rPr>
        <w:t>A（X</w:t>
      </w:r>
      <w:r>
        <w:rPr>
          <w:rFonts w:ascii="Times New Roman" w:hAnsi="Times New Roman"/>
          <w:i/>
          <w:szCs w:val="21"/>
          <w:vertAlign w:val="subscript"/>
        </w:rPr>
        <w:t>i</w:t>
      </w:r>
      <w:r>
        <w:rPr>
          <w:rFonts w:ascii="Times New Roman" w:hAnsi="Times New Roman"/>
          <w:szCs w:val="21"/>
        </w:rPr>
        <w:t>）——元素X的</w:t>
      </w:r>
      <w:r>
        <w:rPr>
          <w:rFonts w:ascii="Times New Roman" w:hAnsi="Times New Roman"/>
          <w:i/>
          <w:szCs w:val="21"/>
        </w:rPr>
        <w:t>i</w:t>
      </w:r>
      <w:r>
        <w:rPr>
          <w:rFonts w:ascii="Times New Roman" w:hAnsi="Times New Roman"/>
          <w:szCs w:val="21"/>
        </w:rPr>
        <w:t>同位素丰度；</w:t>
      </w:r>
    </w:p>
    <w:p>
      <w:pPr>
        <w:spacing w:line="360" w:lineRule="auto"/>
        <w:ind w:firstLine="420" w:firstLineChars="200"/>
        <w:rPr>
          <w:rFonts w:ascii="Times New Roman" w:hAnsi="Times New Roman"/>
          <w:szCs w:val="21"/>
        </w:rPr>
      </w:pPr>
      <w:r>
        <w:rPr>
          <w:rFonts w:ascii="Times New Roman" w:hAnsi="Times New Roman"/>
          <w:szCs w:val="21"/>
        </w:rPr>
        <w:t>I（Sn</w:t>
      </w:r>
      <w:r>
        <w:rPr>
          <w:rFonts w:ascii="Times New Roman" w:hAnsi="Times New Roman"/>
          <w:i/>
          <w:szCs w:val="21"/>
          <w:vertAlign w:val="subscript"/>
        </w:rPr>
        <w:t>j</w:t>
      </w:r>
      <w:r>
        <w:rPr>
          <w:rFonts w:ascii="Times New Roman" w:hAnsi="Times New Roman"/>
          <w:szCs w:val="21"/>
        </w:rPr>
        <w:t>）——元素Sn的j同位素谱峰强度,</w:t>
      </w:r>
      <w:r>
        <w:rPr>
          <w:rFonts w:ascii="Times New Roman" w:hAnsi="Times New Roman"/>
          <w:color w:val="000000"/>
          <w:kern w:val="0"/>
          <w:szCs w:val="21"/>
        </w:rPr>
        <w:t xml:space="preserve"> 以每秒计数（cps）表示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ω（Sn）——基体元素Sn的质量分数定义为1.00×10</w:t>
      </w:r>
      <w:r>
        <w:rPr>
          <w:rFonts w:ascii="Times New Roman" w:hAnsi="Times New Roman"/>
          <w:szCs w:val="21"/>
          <w:vertAlign w:val="superscript"/>
        </w:rPr>
        <w:t>6</w:t>
      </w:r>
      <w:r>
        <w:rPr>
          <w:rFonts w:ascii="Times New Roman" w:hAnsi="Times New Roman"/>
          <w:szCs w:val="21"/>
        </w:rPr>
        <w:t>， 单位为微克每克（</w:t>
      </w:r>
      <w:r>
        <w:rPr>
          <w:rFonts w:ascii="Times New Roman" w:hAnsi="Times New Roman"/>
          <w:i/>
          <w:szCs w:val="21"/>
        </w:rPr>
        <w:t>μ</w:t>
      </w:r>
      <w:r>
        <w:rPr>
          <w:rFonts w:ascii="Times New Roman" w:hAnsi="Times New Roman"/>
          <w:szCs w:val="21"/>
        </w:rPr>
        <w:t>g/g）；</w:t>
      </w:r>
    </w:p>
    <w:p>
      <w:pPr>
        <w:spacing w:line="360" w:lineRule="auto"/>
        <w:ind w:firstLine="420" w:firstLineChars="200"/>
        <w:rPr>
          <w:rFonts w:ascii="Times New Roman" w:hAnsi="Times New Roman"/>
          <w:szCs w:val="21"/>
        </w:rPr>
      </w:pPr>
      <w:r>
        <w:rPr>
          <w:rFonts w:ascii="Times New Roman" w:hAnsi="Times New Roman"/>
          <w:szCs w:val="21"/>
        </w:rPr>
        <w:t>A（Sn</w:t>
      </w:r>
      <w:r>
        <w:rPr>
          <w:rFonts w:ascii="Times New Roman" w:hAnsi="Times New Roman"/>
          <w:i/>
          <w:szCs w:val="21"/>
          <w:vertAlign w:val="subscript"/>
        </w:rPr>
        <w:t>j</w:t>
      </w:r>
      <w:r>
        <w:rPr>
          <w:rFonts w:ascii="Times New Roman" w:hAnsi="Times New Roman"/>
          <w:szCs w:val="21"/>
        </w:rPr>
        <w:t>）——基体元素Sn的</w:t>
      </w:r>
      <w:r>
        <w:rPr>
          <w:rFonts w:ascii="Times New Roman" w:hAnsi="Times New Roman"/>
          <w:i/>
          <w:szCs w:val="21"/>
        </w:rPr>
        <w:t>j</w:t>
      </w:r>
      <w:r>
        <w:rPr>
          <w:rFonts w:ascii="Times New Roman" w:hAnsi="Times New Roman"/>
          <w:szCs w:val="21"/>
        </w:rPr>
        <w:t>同位素丰度；</w:t>
      </w:r>
    </w:p>
    <w:p>
      <w:pPr>
        <w:spacing w:line="360" w:lineRule="auto"/>
        <w:ind w:firstLine="420" w:firstLineChars="200"/>
        <w:rPr>
          <w:szCs w:val="21"/>
        </w:rPr>
      </w:pPr>
      <w:r>
        <w:rPr>
          <w:rFonts w:ascii="Times New Roman" w:hAnsi="Times New Roman"/>
          <w:szCs w:val="21"/>
        </w:rPr>
        <w:t>I（X</w:t>
      </w:r>
      <w:r>
        <w:rPr>
          <w:rFonts w:ascii="Times New Roman" w:hAnsi="Times New Roman"/>
          <w:i/>
          <w:szCs w:val="21"/>
          <w:vertAlign w:val="subscript"/>
        </w:rPr>
        <w:t>i</w:t>
      </w:r>
      <w:r>
        <w:rPr>
          <w:rFonts w:ascii="Times New Roman" w:hAnsi="Times New Roman"/>
          <w:szCs w:val="21"/>
        </w:rPr>
        <w:t>）——元素X的</w:t>
      </w:r>
      <w:r>
        <w:rPr>
          <w:rFonts w:ascii="Times New Roman" w:hAnsi="Times New Roman"/>
          <w:i/>
          <w:szCs w:val="21"/>
        </w:rPr>
        <w:t>i</w:t>
      </w:r>
      <w:r>
        <w:rPr>
          <w:rFonts w:ascii="Times New Roman" w:hAnsi="Times New Roman"/>
          <w:szCs w:val="21"/>
        </w:rPr>
        <w:t>同位素谱峰强度,</w:t>
      </w:r>
      <w:r>
        <w:rPr>
          <w:rFonts w:ascii="Times New Roman" w:hAnsi="Times New Roman"/>
          <w:color w:val="000000"/>
          <w:kern w:val="0"/>
          <w:szCs w:val="21"/>
        </w:rPr>
        <w:t xml:space="preserve"> 以每秒计数（cps）表示</w:t>
      </w:r>
      <w:r>
        <w:rPr>
          <w:rFonts w:hint="eastAsia"/>
          <w:szCs w:val="21"/>
        </w:rPr>
        <w:t>；</w:t>
      </w:r>
    </w:p>
    <w:p>
      <w:pPr>
        <w:spacing w:line="360" w:lineRule="auto"/>
        <w:ind w:firstLine="420" w:firstLineChars="200"/>
        <w:jc w:val="center"/>
        <w:rPr>
          <w:rFonts w:ascii="黑体" w:hAnsi="黑体" w:eastAsia="黑体"/>
          <w:szCs w:val="21"/>
        </w:rPr>
      </w:pPr>
      <w:r>
        <w:rPr>
          <w:rFonts w:hint="eastAsia" w:ascii="黑体" w:hAnsi="黑体" w:eastAsia="黑体"/>
          <w:szCs w:val="21"/>
        </w:rPr>
        <w:t>表2相对灵敏度因子测定、预溅射、等离子体稳定性试验所需的相对标准偏差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6"/>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6" w:type="dxa"/>
            <w:vAlign w:val="center"/>
          </w:tcPr>
          <w:p>
            <w:pPr>
              <w:spacing w:line="360" w:lineRule="auto"/>
              <w:jc w:val="center"/>
              <w:rPr>
                <w:rFonts w:ascii="Times New Roman" w:hAnsi="Times New Roman"/>
                <w:szCs w:val="21"/>
              </w:rPr>
            </w:pPr>
            <w:r>
              <w:rPr>
                <w:rFonts w:ascii="Times New Roman" w:hAnsi="Times New Roman"/>
                <w:szCs w:val="21"/>
              </w:rPr>
              <w:t>分析含量范围</w:t>
            </w:r>
          </w:p>
          <w:p>
            <w:pPr>
              <w:spacing w:line="360" w:lineRule="auto"/>
              <w:jc w:val="center"/>
              <w:rPr>
                <w:rFonts w:ascii="Times New Roman" w:hAnsi="Times New Roman"/>
                <w:szCs w:val="21"/>
              </w:rPr>
            </w:pPr>
            <w:r>
              <w:rPr>
                <w:rFonts w:ascii="Times New Roman" w:hAnsi="Times New Roman"/>
                <w:sz w:val="18"/>
                <w:szCs w:val="18"/>
              </w:rPr>
              <w:t>µg/g</w:t>
            </w:r>
          </w:p>
        </w:tc>
        <w:tc>
          <w:tcPr>
            <w:tcW w:w="4276" w:type="dxa"/>
            <w:vAlign w:val="center"/>
          </w:tcPr>
          <w:p>
            <w:pPr>
              <w:spacing w:line="360" w:lineRule="auto"/>
              <w:jc w:val="center"/>
              <w:rPr>
                <w:rFonts w:ascii="Times New Roman" w:hAnsi="Times New Roman"/>
                <w:szCs w:val="21"/>
              </w:rPr>
            </w:pPr>
            <w:r>
              <w:rPr>
                <w:rFonts w:ascii="Times New Roman" w:hAnsi="Times New Roman"/>
                <w:szCs w:val="21"/>
              </w:rPr>
              <w:t>相对标准偏差</w:t>
            </w:r>
          </w:p>
          <w:p>
            <w:pPr>
              <w:spacing w:line="360" w:lineRule="auto"/>
              <w:jc w:val="center"/>
              <w:rPr>
                <w:rFonts w:ascii="Times New Roman" w:hAnsi="Times New Roman"/>
                <w:szCs w:val="21"/>
              </w:rPr>
            </w:pPr>
            <w:r>
              <w:rPr>
                <w:rFonts w:ascii="Times New Roman" w:hAnsi="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276" w:type="dxa"/>
            <w:vAlign w:val="center"/>
          </w:tcPr>
          <w:p>
            <w:pPr>
              <w:spacing w:line="360" w:lineRule="auto"/>
              <w:jc w:val="center"/>
              <w:rPr>
                <w:rFonts w:ascii="Times New Roman" w:hAnsi="Times New Roman"/>
                <w:sz w:val="18"/>
                <w:szCs w:val="18"/>
              </w:rPr>
            </w:pPr>
            <w:r>
              <w:rPr>
                <w:rFonts w:ascii="Times New Roman" w:hAnsi="Times New Roman"/>
                <w:sz w:val="18"/>
                <w:szCs w:val="18"/>
              </w:rPr>
              <w:t>0.001~0.01</w:t>
            </w:r>
          </w:p>
        </w:tc>
        <w:tc>
          <w:tcPr>
            <w:tcW w:w="4276" w:type="dxa"/>
            <w:vAlign w:val="center"/>
          </w:tcPr>
          <w:p>
            <w:pPr>
              <w:spacing w:line="360" w:lineRule="auto"/>
              <w:jc w:val="center"/>
              <w:rPr>
                <w:rFonts w:ascii="Times New Roman" w:hAnsi="Times New Roman"/>
                <w:sz w:val="18"/>
                <w:szCs w:val="18"/>
              </w:rPr>
            </w:pPr>
            <w:r>
              <w:rPr>
                <w:rFonts w:ascii="Times New Roman" w:hAnsi="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276"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0.01~0.05</w:t>
            </w:r>
          </w:p>
        </w:tc>
        <w:tc>
          <w:tcPr>
            <w:tcW w:w="4276" w:type="dxa"/>
            <w:vAlign w:val="center"/>
          </w:tcPr>
          <w:p>
            <w:pPr>
              <w:spacing w:line="360" w:lineRule="auto"/>
              <w:jc w:val="center"/>
              <w:rPr>
                <w:rFonts w:ascii="Times New Roman" w:hAnsi="Times New Roman"/>
                <w:sz w:val="18"/>
                <w:szCs w:val="18"/>
              </w:rPr>
            </w:pPr>
            <w:r>
              <w:rPr>
                <w:rFonts w:ascii="Times New Roman" w:hAnsi="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276"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 xml:space="preserve">0.05~0.5 </w:t>
            </w:r>
          </w:p>
        </w:tc>
        <w:tc>
          <w:tcPr>
            <w:tcW w:w="4276" w:type="dxa"/>
            <w:vAlign w:val="center"/>
          </w:tcPr>
          <w:p>
            <w:pPr>
              <w:spacing w:line="360" w:lineRule="auto"/>
              <w:jc w:val="center"/>
              <w:rPr>
                <w:rFonts w:ascii="Times New Roman" w:hAnsi="Times New Roman"/>
                <w:sz w:val="18"/>
                <w:szCs w:val="18"/>
              </w:rPr>
            </w:pPr>
            <w:r>
              <w:rPr>
                <w:rFonts w:ascii="Times New Roman" w:hAnsi="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276"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0.5~5</w:t>
            </w:r>
          </w:p>
        </w:tc>
        <w:tc>
          <w:tcPr>
            <w:tcW w:w="4276" w:type="dxa"/>
            <w:vAlign w:val="center"/>
          </w:tcPr>
          <w:p>
            <w:pPr>
              <w:spacing w:line="360" w:lineRule="auto"/>
              <w:jc w:val="center"/>
              <w:rPr>
                <w:rFonts w:ascii="Times New Roman" w:hAnsi="Times New Roman"/>
                <w:sz w:val="18"/>
                <w:szCs w:val="18"/>
              </w:rPr>
            </w:pP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4276" w:type="dxa"/>
            <w:vAlign w:val="center"/>
          </w:tcPr>
          <w:p>
            <w:pPr>
              <w:spacing w:line="36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5~100</w:t>
            </w:r>
          </w:p>
        </w:tc>
        <w:tc>
          <w:tcPr>
            <w:tcW w:w="4276" w:type="dxa"/>
            <w:vAlign w:val="center"/>
          </w:tcPr>
          <w:p>
            <w:pPr>
              <w:spacing w:line="360" w:lineRule="auto"/>
              <w:jc w:val="center"/>
              <w:rPr>
                <w:rFonts w:ascii="Times New Roman" w:hAnsi="Times New Roman"/>
                <w:sz w:val="18"/>
                <w:szCs w:val="18"/>
              </w:rPr>
            </w:pPr>
            <w:r>
              <w:rPr>
                <w:rFonts w:ascii="Times New Roman" w:hAnsi="Times New Roman"/>
                <w:sz w:val="18"/>
                <w:szCs w:val="18"/>
              </w:rPr>
              <w:t>10</w:t>
            </w:r>
          </w:p>
        </w:tc>
      </w:tr>
    </w:tbl>
    <w:p>
      <w:pPr>
        <w:spacing w:beforeLines="50" w:afterLines="50" w:line="360" w:lineRule="auto"/>
        <w:outlineLvl w:val="0"/>
        <w:rPr>
          <w:rFonts w:ascii="黑体" w:hAnsi="宋体" w:eastAsia="黑体"/>
          <w:szCs w:val="21"/>
        </w:rPr>
      </w:pPr>
      <w:r>
        <w:rPr>
          <w:rFonts w:hint="eastAsia" w:ascii="黑体" w:hAnsi="宋体" w:eastAsia="黑体"/>
          <w:szCs w:val="21"/>
        </w:rPr>
        <w:t>9.4 样品测量</w:t>
      </w:r>
    </w:p>
    <w:p>
      <w:pPr>
        <w:spacing w:line="360" w:lineRule="auto"/>
        <w:outlineLvl w:val="0"/>
        <w:rPr>
          <w:rFonts w:ascii="黑体" w:hAnsi="宋体" w:eastAsia="黑体"/>
          <w:b/>
          <w:szCs w:val="21"/>
        </w:rPr>
      </w:pPr>
      <w:r>
        <w:rPr>
          <w:rFonts w:hint="eastAsia" w:ascii="黑体" w:hAnsi="黑体" w:eastAsia="黑体" w:cs="黑体"/>
          <w:bCs/>
        </w:rPr>
        <w:t xml:space="preserve">9.4.1 </w:t>
      </w:r>
      <w:r>
        <w:rPr>
          <w:rFonts w:hint="eastAsia" w:ascii="宋体" w:hAnsi="宋体"/>
          <w:szCs w:val="21"/>
        </w:rPr>
        <w:t>将仪器调节处在最佳状态，在预分析溅射条件下开始辉光放电。</w:t>
      </w:r>
    </w:p>
    <w:p>
      <w:pPr>
        <w:spacing w:line="360" w:lineRule="auto"/>
        <w:rPr>
          <w:rFonts w:ascii="宋体" w:hAnsi="宋体"/>
          <w:szCs w:val="21"/>
        </w:rPr>
      </w:pPr>
      <w:r>
        <w:rPr>
          <w:rFonts w:hint="eastAsia" w:ascii="黑体" w:hAnsi="黑体" w:eastAsia="黑体" w:cs="黑体"/>
          <w:bCs/>
        </w:rPr>
        <w:t xml:space="preserve">9.4.2 </w:t>
      </w:r>
      <w:r>
        <w:rPr>
          <w:rFonts w:hint="eastAsia"/>
          <w:bCs/>
        </w:rPr>
        <w:t>在确定相对灵敏度因子相同的分析条件下，测定样品中痕量元素的含量。</w:t>
      </w:r>
      <w:r>
        <w:rPr>
          <w:rFonts w:hint="eastAsia" w:ascii="宋体" w:hAnsi="宋体"/>
          <w:szCs w:val="21"/>
        </w:rPr>
        <w:t>最后三次测量数据的相对标准偏差应满足</w:t>
      </w:r>
      <w:r>
        <w:rPr>
          <w:rFonts w:ascii="Times New Roman" w:hAnsi="Times New Roman"/>
          <w:szCs w:val="21"/>
        </w:rPr>
        <w:t>表2， 则应对测量数据进行确认，并计算最后3个测量</w:t>
      </w:r>
      <w:r>
        <w:rPr>
          <w:rFonts w:hint="eastAsia" w:ascii="宋体" w:hAnsi="宋体"/>
          <w:szCs w:val="21"/>
        </w:rPr>
        <w:t>数据的平均值。</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10  试验数据处理</w:t>
      </w:r>
    </w:p>
    <w:p>
      <w:pPr>
        <w:spacing w:line="360" w:lineRule="auto"/>
        <w:ind w:firstLine="420" w:firstLineChars="200"/>
        <w:rPr>
          <w:rFonts w:ascii="宋体" w:hAnsi="宋体" w:cs="宋体"/>
          <w:kern w:val="0"/>
          <w:szCs w:val="21"/>
          <w:highlight w:val="yellow"/>
        </w:rPr>
      </w:pPr>
      <w:r>
        <w:rPr>
          <w:rFonts w:hint="eastAsia" w:ascii="宋体" w:hAnsi="宋体" w:cs="宋体"/>
          <w:kern w:val="0"/>
          <w:szCs w:val="21"/>
        </w:rPr>
        <w:t>被测元素的含量以质量分</w:t>
      </w:r>
      <w:r>
        <w:rPr>
          <w:rFonts w:ascii="Times New Roman" w:hAnsi="Times New Roman"/>
          <w:kern w:val="0"/>
          <w:szCs w:val="21"/>
        </w:rPr>
        <w:t>数</w:t>
      </w:r>
      <w:r>
        <w:rPr>
          <w:rFonts w:ascii="Times New Roman" w:hAnsi="Times New Roman"/>
          <w:i/>
          <w:iCs/>
          <w:kern w:val="0"/>
          <w:sz w:val="24"/>
        </w:rPr>
        <w:t>w</w:t>
      </w:r>
      <w:r>
        <w:rPr>
          <w:rFonts w:ascii="Times New Roman" w:hAnsi="Times New Roman"/>
          <w:kern w:val="0"/>
          <w:sz w:val="24"/>
          <w:vertAlign w:val="subscript"/>
        </w:rPr>
        <w:t>（X/Sn）</w:t>
      </w:r>
      <w:r>
        <w:rPr>
          <w:rFonts w:hint="eastAsia" w:ascii="宋体" w:hAnsi="宋体" w:cs="宋体"/>
          <w:kern w:val="0"/>
          <w:szCs w:val="21"/>
        </w:rPr>
        <w:t>计，以µg/kg表示，按公式（1）计算：</w:t>
      </w:r>
    </w:p>
    <w:p>
      <w:pPr>
        <w:jc w:val="center"/>
      </w:pPr>
      <m:oMath>
        <m:sSub>
          <m:sSubPr>
            <m:ctrlPr>
              <w:rPr>
                <w:rFonts w:ascii="Cambria Math" w:hAnsi="Cambria Math"/>
              </w:rPr>
            </m:ctrlPr>
          </m:sSubPr>
          <m:e>
            <m:r>
              <m:rPr>
                <m:sty m:val="p"/>
              </m:rPr>
              <w:rPr>
                <w:rFonts w:ascii="Cambria Math" w:hAnsi="Cambria Math"/>
              </w:rPr>
              <m:t>ω</m:t>
            </m:r>
            <m:ctrlPr>
              <w:rPr>
                <w:rFonts w:ascii="Cambria Math" w:hAnsi="Cambria Math"/>
              </w:rPr>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Sn</m:t>
                </m:r>
                <m:ctrlPr>
                  <w:rPr>
                    <w:rFonts w:ascii="Cambria Math" w:hAnsi="Cambria Math"/>
                    <w:szCs w:val="22"/>
                  </w:rPr>
                </m:ctrlPr>
              </m:den>
            </m:f>
            <m:r>
              <m:rPr>
                <m:sty m:val="p"/>
              </m:rPr>
              <w:rPr>
                <w:rFonts w:ascii="Cambria Math" w:hAnsi="Cambria Math"/>
              </w:rPr>
              <m:t>）</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RSF</m:t>
            </m:r>
            <m:ctrlPr>
              <w:rPr>
                <w:rFonts w:ascii="Cambria Math" w:hAnsi="Cambria Math"/>
              </w:rPr>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Sn</m:t>
                </m:r>
                <m:ctrlPr>
                  <w:rPr>
                    <w:rFonts w:ascii="Cambria Math" w:hAnsi="Cambria Math"/>
                    <w:szCs w:val="22"/>
                  </w:rPr>
                </m:ctrlPr>
              </m:den>
            </m:f>
            <m:r>
              <m:rPr>
                <m:sty m:val="p"/>
              </m:rPr>
              <w:rPr>
                <w:rFonts w:ascii="Cambria Math" w:hAnsi="Cambria Math"/>
              </w:rPr>
              <m:t>)</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I</m:t>
                </m:r>
                <m:ctrlPr>
                  <w:rPr>
                    <w:rFonts w:ascii="Cambria Math" w:hAnsi="Cambria Math"/>
                  </w:rPr>
                </m:ctrlPr>
              </m:e>
              <m:sub>
                <m:r>
                  <m:rPr>
                    <m:sty m:val="p"/>
                  </m:rPr>
                  <w:rPr>
                    <w:rFonts w:ascii="Cambria Math" w:hAnsi="Cambria Math"/>
                  </w:rPr>
                  <m:t>X</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Sn</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I</m:t>
                </m:r>
                <m:ctrlPr>
                  <w:rPr>
                    <w:rFonts w:ascii="Cambria Math" w:hAnsi="Cambria Math"/>
                  </w:rPr>
                </m:ctrlPr>
              </m:e>
              <m:sub>
                <m:r>
                  <m:rPr>
                    <m:sty m:val="p"/>
                  </m:rPr>
                  <w:rPr>
                    <w:rFonts w:ascii="Cambria Math" w:hAnsi="Cambria Math"/>
                  </w:rPr>
                  <m:t>Sn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X</m:t>
                </m:r>
                <m:ctrlPr>
                  <w:rPr>
                    <w:rFonts w:ascii="Cambria Math" w:hAnsi="Cambria Math"/>
                  </w:rPr>
                </m:ctrlPr>
              </m:sub>
            </m:sSub>
            <m:ctrlPr>
              <w:rPr>
                <w:rFonts w:ascii="Cambria Math" w:hAnsi="Cambria Math"/>
              </w:rPr>
            </m:ctrlPr>
          </m:den>
        </m:f>
        <m:r>
          <m:rPr>
            <m:sty m:val="p"/>
          </m:rPr>
          <w:rPr>
            <w:rFonts w:ascii="Cambria Math" w:hAnsi="Cambria Math"/>
          </w:rPr>
          <m:t>×</m:t>
        </m:r>
        <m:sSub>
          <m:sSubPr>
            <m:ctrlPr>
              <w:rPr>
                <w:rFonts w:ascii="Cambria Math" w:hAnsi="Cambria Math"/>
              </w:rPr>
            </m:ctrlPr>
          </m:sSubPr>
          <m:e>
            <m:r>
              <m:rPr>
                <m:sty m:val="p"/>
              </m:rPr>
              <w:rPr>
                <w:rFonts w:ascii="Cambria Math" w:hAnsi="Cambria Math"/>
              </w:rPr>
              <m:t>ω</m:t>
            </m:r>
            <m:ctrlPr>
              <w:rPr>
                <w:rFonts w:ascii="Cambria Math" w:hAnsi="Cambria Math"/>
              </w:rPr>
            </m:ctrlPr>
          </m:e>
          <m:sub>
            <m:r>
              <m:rPr>
                <m:sty m:val="p"/>
              </m:rPr>
              <w:rPr>
                <w:rFonts w:ascii="Cambria Math" w:hAnsi="Cambria Math"/>
              </w:rPr>
              <m:t>Sn</m:t>
            </m:r>
            <m:ctrlPr>
              <w:rPr>
                <w:rFonts w:ascii="Cambria Math" w:hAnsi="Cambria Math"/>
              </w:rPr>
            </m:ctrlPr>
          </m:sub>
        </m:sSub>
      </m:oMath>
      <w:r>
        <w:rPr>
          <w:rFonts w:ascii="宋体" w:hAnsi="宋体"/>
          <w:szCs w:val="21"/>
        </w:rPr>
        <w:t>………………………………</w:t>
      </w:r>
      <w:r>
        <w:rPr>
          <w:rFonts w:hint="eastAsia" w:ascii="宋体" w:hAnsi="宋体"/>
          <w:szCs w:val="21"/>
        </w:rPr>
        <w:t xml:space="preserve"> (1)</w:t>
      </w:r>
    </w:p>
    <w:p>
      <w:pPr>
        <w:spacing w:line="360" w:lineRule="auto"/>
        <w:ind w:firstLine="420" w:firstLineChars="200"/>
        <w:rPr>
          <w:rFonts w:ascii="宋体" w:hAnsi="宋体" w:cs="宋体"/>
          <w:kern w:val="0"/>
          <w:szCs w:val="21"/>
        </w:rPr>
      </w:pPr>
      <w:r>
        <w:rPr>
          <w:rFonts w:hint="eastAsia" w:ascii="宋体" w:hAnsi="宋体" w:cs="宋体"/>
          <w:kern w:val="0"/>
          <w:szCs w:val="21"/>
        </w:rPr>
        <w:t>式中：</w:t>
      </w:r>
    </w:p>
    <w:p>
      <w:pPr>
        <w:spacing w:line="360" w:lineRule="auto"/>
        <w:ind w:firstLine="420" w:firstLineChars="200"/>
        <w:rPr>
          <w:rFonts w:ascii="Times New Roman" w:hAnsi="Times New Roman"/>
          <w:kern w:val="0"/>
          <w:szCs w:val="21"/>
        </w:rPr>
      </w:pPr>
      <w:r>
        <w:rPr>
          <w:rFonts w:ascii="Times New Roman" w:hAnsi="Times New Roman"/>
          <w:kern w:val="0"/>
          <w:szCs w:val="21"/>
        </w:rPr>
        <w:fldChar w:fldCharType="begin"/>
      </w:r>
      <w:r>
        <w:rPr>
          <w:rFonts w:ascii="Times New Roman" w:hAnsi="Times New Roman"/>
          <w:kern w:val="0"/>
          <w:szCs w:val="21"/>
        </w:rPr>
        <w:instrText xml:space="preserve"> QUOTE </w:instrText>
      </w:r>
      <m:oMath>
        <m:sSub>
          <m:sSubPr>
            <m:ctrlPr>
              <w:rPr>
                <w:rFonts w:ascii="Cambria Math" w:hAnsi="Cambria Math"/>
              </w:rPr>
            </m:ctrlPr>
          </m:sSubPr>
          <m:e>
            <m:r>
              <m:rPr>
                <m:sty m:val="p"/>
              </m:rPr>
              <w:rPr>
                <w:rFonts w:ascii="Cambria Math" w:hAnsi="Cambria Math"/>
              </w:rPr>
              <m:t xml:space="preserve">ω</m:t>
            </m:r>
            <m:ctrlPr>
              <w:rPr>
                <w:rFonts w:ascii="Cambria Math" w:hAnsi="Cambria Math"/>
              </w:rPr>
            </m:ctrlPr>
          </m:e>
          <m:sub>
            <m:r>
              <m:rPr>
                <m:sty m:val="p"/>
              </m:rPr>
              <w:rPr>
                <w:rFonts w:ascii="Cambria Math" w:hAnsi="Cambria Math"/>
              </w:rPr>
              <m:t xml:space="preserve">（</m:t>
            </m:r>
            <m:f>
              <m:fPr>
                <m:type m:val="lin"/>
                <m:ctrlPr>
                  <w:rPr>
                    <w:rFonts w:ascii="Cambria Math" w:hAnsi="Cambria Math"/>
                    <w:szCs w:val="22"/>
                  </w:rPr>
                </m:ctrlPr>
              </m:fPr>
              <m:num>
                <m:r>
                  <m:rPr>
                    <m:sty m:val="p"/>
                  </m:rPr>
                  <w:rPr>
                    <w:rFonts w:ascii="Cambria Math" w:hAnsi="Cambria Math"/>
                  </w:rPr>
                  <m:t xml:space="preserve">X</m:t>
                </m:r>
                <m:ctrlPr>
                  <w:rPr>
                    <w:rFonts w:ascii="Cambria Math" w:hAnsi="Cambria Math"/>
                    <w:szCs w:val="22"/>
                  </w:rPr>
                </m:ctrlPr>
              </m:num>
              <m:den>
                <m:r>
                  <m:rPr>
                    <m:sty m:val="p"/>
                  </m:rPr>
                  <w:rPr>
                    <w:rFonts w:ascii="Cambria Math" w:hAnsi="Cambria Math"/>
                  </w:rPr>
                  <m:t xml:space="preserve">Sn</m:t>
                </m:r>
                <m:ctrlPr>
                  <w:rPr>
                    <w:rFonts w:ascii="Cambria Math" w:hAnsi="Cambria Math"/>
                    <w:szCs w:val="22"/>
                  </w:rPr>
                </m:ctrlPr>
              </m:den>
            </m:f>
            <m:r>
              <m:rPr>
                <m:sty m:val="p"/>
              </m:rPr>
              <w:rPr>
                <w:rFonts w:ascii="Cambria Math" w:hAnsi="Cambria Math"/>
              </w:rPr>
              <m:t xml:space="preserve">）</m:t>
            </m:r>
            <m:ctrlPr>
              <w:rPr>
                <w:rFonts w:ascii="Cambria Math" w:hAnsi="Cambria Math"/>
              </w:rPr>
            </m:ctrlPr>
          </m:sub>
        </m:sSub>
      </m:oMath>
      <w:r>
        <w:rPr>
          <w:rFonts w:ascii="Times New Roman" w:hAnsi="Times New Roman"/>
          <w:kern w:val="0"/>
          <w:szCs w:val="21"/>
        </w:rPr>
        <w:instrText xml:space="preserve"> </w:instrText>
      </w:r>
      <w:r>
        <w:rPr>
          <w:rFonts w:ascii="Times New Roman" w:hAnsi="Times New Roman"/>
          <w:kern w:val="0"/>
          <w:szCs w:val="21"/>
        </w:rPr>
        <w:fldChar w:fldCharType="end"/>
      </w:r>
      <m:oMath>
        <m:sSub>
          <m:sSubPr>
            <m:ctrlPr>
              <w:rPr>
                <w:rFonts w:ascii="Cambria Math" w:hAnsi="Cambria Math"/>
              </w:rPr>
            </m:ctrlPr>
          </m:sSubPr>
          <m:e>
            <m:r>
              <m:rPr>
                <m:sty m:val="p"/>
              </m:rPr>
              <w:rPr>
                <w:rFonts w:ascii="Cambria Math" w:hAnsi="Cambria Math"/>
              </w:rPr>
              <m:t>ω</m:t>
            </m:r>
            <m:ctrlPr>
              <w:rPr>
                <w:rFonts w:ascii="Cambria Math" w:hAnsi="Cambria Math"/>
              </w:rPr>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Sn</m:t>
                </m:r>
                <m:ctrlPr>
                  <w:rPr>
                    <w:rFonts w:ascii="Cambria Math" w:hAnsi="Cambria Math"/>
                    <w:szCs w:val="22"/>
                  </w:rPr>
                </m:ctrlPr>
              </m:den>
            </m:f>
            <m:r>
              <m:rPr>
                <m:sty m:val="p"/>
              </m:rPr>
              <w:rPr>
                <w:rFonts w:ascii="Cambria Math" w:hAnsi="Cambria Math"/>
              </w:rPr>
              <m:t>）</m:t>
            </m:r>
            <m:ctrlPr>
              <w:rPr>
                <w:rFonts w:ascii="Cambria Math" w:hAnsi="Cambria Math"/>
              </w:rPr>
            </m:ctrlPr>
          </m:sub>
        </m:sSub>
      </m:oMath>
      <w:r>
        <w:rPr>
          <w:rFonts w:ascii="Times New Roman" w:hAnsi="Times New Roman"/>
          <w:kern w:val="0"/>
          <w:szCs w:val="21"/>
        </w:rPr>
        <w:t>——待测元素质量分数，单位为微克每克</w:t>
      </w:r>
      <w:r>
        <w:rPr>
          <w:rFonts w:hint="eastAsia" w:ascii="Times New Roman" w:hAnsi="Times New Roman"/>
          <w:kern w:val="0"/>
          <w:szCs w:val="21"/>
        </w:rPr>
        <w:t>（</w:t>
      </w:r>
      <w:r>
        <w:rPr>
          <w:rFonts w:ascii="Times New Roman" w:hAnsi="Times New Roman"/>
          <w:iCs/>
          <w:kern w:val="0"/>
          <w:szCs w:val="21"/>
        </w:rPr>
        <w:t>µ</w:t>
      </w:r>
      <w:r>
        <w:rPr>
          <w:rFonts w:ascii="Times New Roman" w:hAnsi="Times New Roman"/>
          <w:kern w:val="0"/>
          <w:szCs w:val="21"/>
        </w:rPr>
        <w:t>g/g</w:t>
      </w:r>
      <w:r>
        <w:rPr>
          <w:rFonts w:hint="eastAsia" w:ascii="Times New Roman" w:hAnsi="Times New Roman"/>
          <w:kern w:val="0"/>
          <w:szCs w:val="21"/>
        </w:rPr>
        <w:t>）</w:t>
      </w:r>
      <w:r>
        <w:rPr>
          <w:rFonts w:ascii="Times New Roman" w:hAnsi="Times New Roman"/>
          <w:kern w:val="0"/>
          <w:szCs w:val="21"/>
        </w:rPr>
        <w:t>；</w:t>
      </w:r>
    </w:p>
    <w:p>
      <w:pPr>
        <w:spacing w:line="360" w:lineRule="auto"/>
        <w:ind w:firstLine="420" w:firstLineChars="200"/>
        <w:rPr>
          <w:rFonts w:ascii="Times New Roman" w:hAnsi="Times New Roman"/>
          <w:kern w:val="0"/>
          <w:szCs w:val="21"/>
        </w:rPr>
      </w:pPr>
      <m:oMath>
        <m:sSub>
          <m:sSubPr>
            <m:ctrlPr>
              <w:rPr>
                <w:rFonts w:ascii="Cambria Math" w:hAnsi="Cambria Math"/>
              </w:rPr>
            </m:ctrlPr>
          </m:sSubPr>
          <m:e>
            <m:r>
              <m:rPr>
                <m:sty m:val="p"/>
              </m:rPr>
              <w:rPr>
                <w:rFonts w:ascii="Cambria Math" w:hAnsi="Cambria Math"/>
              </w:rPr>
              <m:t>RSF</m:t>
            </m:r>
            <m:ctrlPr>
              <w:rPr>
                <w:rFonts w:ascii="Cambria Math" w:hAnsi="Cambria Math"/>
              </w:rPr>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Sn</m:t>
                </m:r>
                <m:ctrlPr>
                  <w:rPr>
                    <w:rFonts w:ascii="Cambria Math" w:hAnsi="Cambria Math"/>
                    <w:szCs w:val="22"/>
                  </w:rPr>
                </m:ctrlPr>
              </m:den>
            </m:f>
            <m:r>
              <m:rPr>
                <m:sty m:val="p"/>
              </m:rPr>
              <w:rPr>
                <w:rFonts w:ascii="Cambria Math" w:hAnsi="Cambria Math"/>
              </w:rPr>
              <m:t>)</m:t>
            </m:r>
            <m:ctrlPr>
              <w:rPr>
                <w:rFonts w:ascii="Cambria Math" w:hAnsi="Cambria Math"/>
              </w:rPr>
            </m:ctrlPr>
          </m:sub>
        </m:sSub>
      </m:oMath>
      <w:r>
        <w:rPr>
          <w:rFonts w:ascii="Times New Roman" w:hAnsi="Times New Roman"/>
          <w:kern w:val="0"/>
          <w:szCs w:val="21"/>
        </w:rPr>
        <w:t xml:space="preserve"> ——在特定辉光放电条件下测定Sn中X元素的校正系数，即“典型相对灵敏度因子”；</w:t>
      </w:r>
    </w:p>
    <w:p>
      <w:pPr>
        <w:spacing w:line="360" w:lineRule="auto"/>
        <w:ind w:firstLine="420" w:firstLineChars="200"/>
        <w:rPr>
          <w:rFonts w:ascii="Times New Roman" w:hAnsi="Times New Roman"/>
          <w:kern w:val="0"/>
          <w:szCs w:val="21"/>
        </w:rPr>
      </w:pPr>
      <m:oMath>
        <m:sSub>
          <m:sSubPr>
            <m:ctrlPr>
              <w:rPr>
                <w:rFonts w:ascii="Cambria Math" w:hAnsi="Cambria Math"/>
              </w:rPr>
            </m:ctrlPr>
          </m:sSubPr>
          <m:e>
            <m:r>
              <m:rPr>
                <m:sty m:val="p"/>
              </m:rPr>
              <w:rPr>
                <w:rFonts w:ascii="Cambria Math" w:hAnsi="Cambria Math"/>
              </w:rPr>
              <m:t>I</m:t>
            </m:r>
            <m:ctrlPr>
              <w:rPr>
                <w:rFonts w:ascii="Cambria Math" w:hAnsi="Cambria Math"/>
              </w:rPr>
            </m:ctrlPr>
          </m:e>
          <m:sub>
            <m:r>
              <m:rPr>
                <m:sty m:val="p"/>
              </m:rPr>
              <w:rPr>
                <w:rFonts w:ascii="Cambria Math" w:hAnsi="Cambria Math"/>
              </w:rPr>
              <m:t>X</m:t>
            </m:r>
            <m:ctrlPr>
              <w:rPr>
                <w:rFonts w:ascii="Cambria Math" w:hAnsi="Cambria Math"/>
              </w:rPr>
            </m:ctrlPr>
          </m:sub>
        </m:sSub>
      </m:oMath>
      <w:r>
        <w:rPr>
          <w:rFonts w:ascii="Times New Roman" w:hAnsi="Times New Roman"/>
          <w:kern w:val="0"/>
          <w:szCs w:val="21"/>
        </w:rPr>
        <w:t xml:space="preserve"> ——待测元素X的同位素谱峰强度，</w:t>
      </w:r>
      <w:r>
        <w:rPr>
          <w:rFonts w:ascii="Times New Roman" w:hAnsi="Times New Roman"/>
          <w:color w:val="000000"/>
          <w:kern w:val="0"/>
          <w:szCs w:val="21"/>
        </w:rPr>
        <w:t>以每秒计数（cps）表示</w:t>
      </w:r>
      <w:r>
        <w:rPr>
          <w:rFonts w:ascii="Times New Roman" w:hAnsi="Times New Roman"/>
          <w:kern w:val="0"/>
          <w:szCs w:val="21"/>
        </w:rPr>
        <w:t>；</w:t>
      </w:r>
    </w:p>
    <w:p>
      <w:pPr>
        <w:spacing w:line="360" w:lineRule="auto"/>
        <w:ind w:firstLine="420" w:firstLineChars="200"/>
        <w:rPr>
          <w:rFonts w:ascii="Times New Roman" w:hAnsi="Times New Roman"/>
          <w:i/>
          <w:kern w:val="0"/>
          <w:szCs w:val="21"/>
        </w:rPr>
      </w:pPr>
      <w:r>
        <w:rPr>
          <w:rFonts w:ascii="Times New Roman" w:hAnsi="Times New Roman"/>
          <w:kern w:val="0"/>
          <w:szCs w:val="21"/>
          <w:vertAlign w:val="subscript"/>
        </w:rPr>
        <w:fldChar w:fldCharType="begin"/>
      </w:r>
      <w:r>
        <w:rPr>
          <w:rFonts w:ascii="Times New Roman" w:hAnsi="Times New Roman"/>
          <w:kern w:val="0"/>
          <w:szCs w:val="21"/>
          <w:vertAlign w:val="subscript"/>
        </w:rPr>
        <w:instrText xml:space="preserve"> QUOTE </w:instrText>
      </w:r>
      <m:oMath>
        <m:sSub>
          <m:sSubPr>
            <m:ctrlPr>
              <w:rPr>
                <w:rFonts w:ascii="Cambria Math" w:hAnsi="Cambria Math"/>
              </w:rPr>
            </m:ctrlPr>
          </m:sSubPr>
          <m:e>
            <m:r>
              <m:rPr>
                <m:sty m:val="p"/>
              </m:rPr>
              <w:rPr>
                <w:rFonts w:ascii="Cambria Math" w:hAnsi="Cambria Math"/>
              </w:rPr>
              <m:t xml:space="preserve">I</m:t>
            </m:r>
            <m:ctrlPr>
              <w:rPr>
                <w:rFonts w:ascii="Cambria Math" w:hAnsi="Cambria Math"/>
              </w:rPr>
            </m:ctrlPr>
          </m:e>
          <m:sub>
            <m:r>
              <m:rPr>
                <m:sty m:val="p"/>
              </m:rPr>
              <w:rPr>
                <w:rFonts w:ascii="Cambria Math" w:hAnsi="Cambria Math"/>
              </w:rPr>
              <m:t xml:space="preserve">Sn</m:t>
            </m:r>
            <m:ctrlPr>
              <w:rPr>
                <w:rFonts w:ascii="Cambria Math" w:hAnsi="Cambria Math"/>
              </w:rPr>
            </m:ctrlPr>
          </m:sub>
        </m:sSub>
      </m:oMath>
      <w:r>
        <w:rPr>
          <w:rFonts w:ascii="Times New Roman" w:hAnsi="Times New Roman"/>
          <w:kern w:val="0"/>
          <w:szCs w:val="21"/>
          <w:vertAlign w:val="subscript"/>
        </w:rPr>
        <w:instrText xml:space="preserve"> </w:instrText>
      </w:r>
      <w:r>
        <w:rPr>
          <w:rFonts w:ascii="Times New Roman" w:hAnsi="Times New Roman"/>
          <w:kern w:val="0"/>
          <w:szCs w:val="21"/>
          <w:vertAlign w:val="subscript"/>
        </w:rPr>
        <w:fldChar w:fldCharType="end"/>
      </w:r>
      <m:oMath>
        <m:sSub>
          <m:sSubPr>
            <m:ctrlPr>
              <w:rPr>
                <w:rFonts w:ascii="Cambria Math" w:hAnsi="Cambria Math"/>
              </w:rPr>
            </m:ctrlPr>
          </m:sSubPr>
          <m:e>
            <m:r>
              <m:rPr>
                <m:sty m:val="p"/>
              </m:rPr>
              <w:rPr>
                <w:rFonts w:ascii="Cambria Math" w:hAnsi="Cambria Math"/>
              </w:rPr>
              <m:t>I</m:t>
            </m:r>
            <m:ctrlPr>
              <w:rPr>
                <w:rFonts w:ascii="Cambria Math" w:hAnsi="Cambria Math"/>
              </w:rPr>
            </m:ctrlPr>
          </m:e>
          <m:sub>
            <m:r>
              <m:rPr>
                <m:sty m:val="p"/>
              </m:rPr>
              <w:rPr>
                <w:rFonts w:ascii="Cambria Math" w:hAnsi="Cambria Math"/>
              </w:rPr>
              <m:t>Sn</m:t>
            </m:r>
            <m:ctrlPr>
              <w:rPr>
                <w:rFonts w:ascii="Cambria Math" w:hAnsi="Cambria Math"/>
              </w:rPr>
            </m:ctrlPr>
          </m:sub>
        </m:sSub>
      </m:oMath>
      <w:r>
        <w:rPr>
          <w:rFonts w:ascii="Times New Roman" w:hAnsi="Times New Roman"/>
          <w:kern w:val="0"/>
          <w:szCs w:val="21"/>
          <w:vertAlign w:val="subscript"/>
        </w:rPr>
        <w:t xml:space="preserve">  </w:t>
      </w:r>
      <w:r>
        <w:rPr>
          <w:rFonts w:ascii="Times New Roman" w:hAnsi="Times New Roman"/>
          <w:kern w:val="0"/>
          <w:szCs w:val="21"/>
        </w:rPr>
        <w:t xml:space="preserve"> ——元素的同位素谱峰强度，</w:t>
      </w:r>
      <w:r>
        <w:rPr>
          <w:rFonts w:ascii="Times New Roman" w:hAnsi="Times New Roman"/>
          <w:color w:val="000000"/>
          <w:kern w:val="0"/>
          <w:szCs w:val="21"/>
        </w:rPr>
        <w:t>以每秒计数（cps）表示</w:t>
      </w:r>
      <w:r>
        <w:rPr>
          <w:rFonts w:ascii="Times New Roman" w:hAnsi="Times New Roman"/>
          <w:kern w:val="0"/>
          <w:szCs w:val="21"/>
        </w:rPr>
        <w:t>；</w:t>
      </w:r>
    </w:p>
    <w:p>
      <w:pPr>
        <w:spacing w:line="360" w:lineRule="auto"/>
        <w:ind w:firstLine="420" w:firstLineChars="200"/>
        <w:rPr>
          <w:rFonts w:ascii="Times New Roman" w:hAnsi="Times New Roman"/>
          <w:kern w:val="0"/>
          <w:szCs w:val="21"/>
        </w:rPr>
      </w:pPr>
      <m:oMath>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Sn</m:t>
            </m:r>
            <m:ctrlPr>
              <w:rPr>
                <w:rFonts w:ascii="Cambria Math" w:hAnsi="Cambria Math"/>
              </w:rPr>
            </m:ctrlPr>
          </m:sub>
        </m:sSub>
      </m:oMath>
      <w:r>
        <w:rPr>
          <w:rFonts w:ascii="Times New Roman" w:hAnsi="Times New Roman"/>
          <w:kern w:val="0"/>
          <w:szCs w:val="21"/>
        </w:rPr>
        <w:t xml:space="preserve">  ——Sn元素的同位素丰度；</w:t>
      </w:r>
    </w:p>
    <w:p>
      <w:pPr>
        <w:spacing w:line="360" w:lineRule="auto"/>
        <w:ind w:firstLine="420" w:firstLineChars="200"/>
        <w:rPr>
          <w:rFonts w:ascii="Times New Roman" w:hAnsi="Times New Roman"/>
          <w:kern w:val="0"/>
          <w:szCs w:val="21"/>
        </w:rPr>
      </w:pPr>
      <m:oMath>
        <m:sSub>
          <m:sSubPr>
            <m:ctrlPr>
              <w:rPr>
                <w:rFonts w:ascii="Cambria Math" w:hAnsi="Cambria Math"/>
              </w:rPr>
            </m:ctrlPr>
          </m:sSubPr>
          <m:e>
            <m:r>
              <m:rPr>
                <m:sty m:val="p"/>
              </m:rPr>
              <w:rPr>
                <w:rFonts w:ascii="Cambria Math" w:hAnsi="Cambria Math"/>
              </w:rPr>
              <m:t>A</m:t>
            </m:r>
            <m:ctrlPr>
              <w:rPr>
                <w:rFonts w:ascii="Cambria Math" w:hAnsi="Cambria Math"/>
              </w:rPr>
            </m:ctrlPr>
          </m:e>
          <m:sub>
            <m:r>
              <m:rPr>
                <m:sty m:val="p"/>
              </m:rPr>
              <w:rPr>
                <w:rFonts w:ascii="Cambria Math" w:hAnsi="Cambria Math"/>
              </w:rPr>
              <m:t>X</m:t>
            </m:r>
            <m:ctrlPr>
              <w:rPr>
                <w:rFonts w:ascii="Cambria Math" w:hAnsi="Cambria Math"/>
              </w:rPr>
            </m:ctrlPr>
          </m:sub>
        </m:sSub>
      </m:oMath>
      <w:r>
        <w:rPr>
          <w:rFonts w:ascii="Times New Roman" w:hAnsi="Times New Roman"/>
          <w:kern w:val="0"/>
          <w:szCs w:val="21"/>
          <w:vertAlign w:val="subscript"/>
        </w:rPr>
        <w:t xml:space="preserve">  </w:t>
      </w:r>
      <w:r>
        <w:rPr>
          <w:rFonts w:ascii="Times New Roman" w:hAnsi="Times New Roman"/>
          <w:kern w:val="0"/>
          <w:szCs w:val="21"/>
        </w:rPr>
        <w:t>——待测元素X的同位素丰度；</w:t>
      </w:r>
    </w:p>
    <w:p>
      <w:pPr>
        <w:spacing w:line="360" w:lineRule="auto"/>
        <w:ind w:firstLine="420" w:firstLineChars="200"/>
        <w:rPr>
          <w:rFonts w:ascii="Times New Roman" w:hAnsi="Times New Roman"/>
          <w:kern w:val="0"/>
          <w:szCs w:val="21"/>
        </w:rPr>
      </w:pPr>
      <m:oMath>
        <m:sSub>
          <m:sSubPr>
            <m:ctrlPr>
              <w:rPr>
                <w:rFonts w:ascii="Cambria Math" w:hAnsi="Cambria Math"/>
              </w:rPr>
            </m:ctrlPr>
          </m:sSubPr>
          <m:e>
            <m:r>
              <m:rPr>
                <m:sty m:val="p"/>
              </m:rPr>
              <w:rPr>
                <w:rFonts w:ascii="Cambria Math" w:hAnsi="Cambria Math"/>
              </w:rPr>
              <m:t>ω</m:t>
            </m:r>
            <m:ctrlPr>
              <w:rPr>
                <w:rFonts w:ascii="Cambria Math" w:hAnsi="Cambria Math"/>
              </w:rPr>
            </m:ctrlPr>
          </m:e>
          <m:sub>
            <m:r>
              <m:rPr>
                <m:sty m:val="p"/>
              </m:rPr>
              <w:rPr>
                <w:rFonts w:ascii="Cambria Math" w:hAnsi="Cambria Math"/>
              </w:rPr>
              <m:t>Sn</m:t>
            </m:r>
            <m:ctrlPr>
              <w:rPr>
                <w:rFonts w:ascii="Cambria Math" w:hAnsi="Cambria Math"/>
              </w:rPr>
            </m:ctrlPr>
          </m:sub>
        </m:sSub>
      </m:oMath>
      <w:r>
        <w:rPr>
          <w:rFonts w:ascii="Times New Roman" w:hAnsi="Times New Roman"/>
          <w:kern w:val="0"/>
          <w:szCs w:val="21"/>
          <w:vertAlign w:val="subscript"/>
        </w:rPr>
        <w:t xml:space="preserve">   </w:t>
      </w:r>
      <w:r>
        <w:rPr>
          <w:rFonts w:ascii="Times New Roman" w:hAnsi="Times New Roman"/>
          <w:kern w:val="0"/>
          <w:szCs w:val="21"/>
        </w:rPr>
        <w:t>——Sn的质量分数定义为1.00×10</w:t>
      </w:r>
      <w:r>
        <w:rPr>
          <w:rFonts w:ascii="Times New Roman" w:hAnsi="Times New Roman"/>
          <w:kern w:val="0"/>
          <w:szCs w:val="21"/>
          <w:vertAlign w:val="superscript"/>
        </w:rPr>
        <w:t>6</w:t>
      </w:r>
      <w:r>
        <w:rPr>
          <w:rFonts w:ascii="Times New Roman" w:hAnsi="Times New Roman"/>
          <w:kern w:val="0"/>
          <w:szCs w:val="21"/>
        </w:rPr>
        <w:t>，单位为微克每克</w:t>
      </w:r>
      <w:r>
        <w:rPr>
          <w:rFonts w:hint="eastAsia" w:ascii="Times New Roman" w:hAnsi="Times New Roman"/>
          <w:kern w:val="0"/>
          <w:szCs w:val="21"/>
        </w:rPr>
        <w:t>（</w:t>
      </w:r>
      <w:r>
        <w:rPr>
          <w:rFonts w:ascii="Times New Roman" w:hAnsi="Times New Roman"/>
          <w:iCs/>
          <w:kern w:val="0"/>
          <w:szCs w:val="21"/>
        </w:rPr>
        <w:t>µ</w:t>
      </w:r>
      <w:r>
        <w:rPr>
          <w:rFonts w:ascii="Times New Roman" w:hAnsi="Times New Roman"/>
          <w:kern w:val="0"/>
          <w:szCs w:val="21"/>
        </w:rPr>
        <w:t>g/g</w:t>
      </w:r>
      <w:r>
        <w:rPr>
          <w:rFonts w:hint="eastAsia" w:ascii="Times New Roman" w:hAnsi="Times New Roman"/>
          <w:kern w:val="0"/>
          <w:szCs w:val="21"/>
        </w:rPr>
        <w:t>）</w:t>
      </w:r>
      <w:r>
        <w:rPr>
          <w:rFonts w:ascii="Times New Roman" w:hAnsi="Times New Roman"/>
          <w:kern w:val="0"/>
          <w:szCs w:val="21"/>
        </w:rPr>
        <w:t>。</w:t>
      </w:r>
    </w:p>
    <w:p>
      <w:pPr>
        <w:spacing w:line="360" w:lineRule="auto"/>
        <w:ind w:firstLine="420" w:firstLineChars="200"/>
        <w:rPr>
          <w:rFonts w:ascii="Times New Roman" w:hAnsi="Times New Roman"/>
          <w:kern w:val="0"/>
          <w:szCs w:val="21"/>
        </w:rPr>
      </w:pPr>
      <w:r>
        <w:rPr>
          <w:rFonts w:hint="eastAsia" w:ascii="Times New Roman" w:hAnsi="Times New Roman"/>
          <w:szCs w:val="21"/>
        </w:rPr>
        <w:t>分</w:t>
      </w:r>
      <w:r>
        <w:rPr>
          <w:rFonts w:ascii="Times New Roman" w:hAnsi="Times New Roman"/>
          <w:szCs w:val="21"/>
        </w:rPr>
        <w:t>析结果由计算机直接给出。元素含量一般以µg/g表示，结果如小于0.01</w:t>
      </w:r>
      <w:r>
        <w:rPr>
          <w:rFonts w:hint="eastAsia" w:ascii="Times New Roman" w:hAnsi="Times New Roman"/>
          <w:szCs w:val="21"/>
        </w:rPr>
        <w:t xml:space="preserve"> </w:t>
      </w:r>
      <w:r>
        <w:rPr>
          <w:rFonts w:ascii="Times New Roman" w:hAnsi="Times New Roman"/>
          <w:szCs w:val="21"/>
        </w:rPr>
        <w:t>µg/g，取修约小数点后一位有效数字；如大于等于0.01</w:t>
      </w:r>
      <w:r>
        <w:rPr>
          <w:rFonts w:hint="eastAsia" w:ascii="Times New Roman" w:hAnsi="Times New Roman"/>
          <w:szCs w:val="21"/>
        </w:rPr>
        <w:t xml:space="preserve"> </w:t>
      </w:r>
      <w:r>
        <w:rPr>
          <w:rFonts w:ascii="Times New Roman" w:hAnsi="Times New Roman"/>
          <w:szCs w:val="21"/>
        </w:rPr>
        <w:t>µg/g并小于10</w:t>
      </w:r>
      <w:r>
        <w:rPr>
          <w:rFonts w:hint="eastAsia" w:ascii="Times New Roman" w:hAnsi="Times New Roman"/>
          <w:szCs w:val="21"/>
        </w:rPr>
        <w:t xml:space="preserve"> </w:t>
      </w:r>
      <w:r>
        <w:rPr>
          <w:rFonts w:ascii="Times New Roman" w:hAnsi="Times New Roman"/>
          <w:szCs w:val="21"/>
        </w:rPr>
        <w:t>µg/g，取两位有效数字；大于等于10</w:t>
      </w:r>
      <w:r>
        <w:rPr>
          <w:rFonts w:hint="eastAsia" w:ascii="Times New Roman" w:hAnsi="Times New Roman"/>
          <w:szCs w:val="21"/>
        </w:rPr>
        <w:t xml:space="preserve"> </w:t>
      </w:r>
      <w:r>
        <w:rPr>
          <w:rFonts w:ascii="Times New Roman" w:hAnsi="Times New Roman"/>
          <w:szCs w:val="21"/>
        </w:rPr>
        <w:t>µg/g取整数部分有效位数。</w:t>
      </w:r>
      <w:r>
        <w:rPr>
          <w:rFonts w:hint="eastAsia" w:ascii="Times New Roman" w:hAnsi="Times New Roman"/>
          <w:szCs w:val="21"/>
        </w:rPr>
        <w:t>数字修约按GB/T 8170的规</w:t>
      </w:r>
      <w:r>
        <w:rPr>
          <w:rFonts w:hint="eastAsia" w:ascii="Times New Roman" w:hAnsi="Times New Roman"/>
          <w:color w:val="000000"/>
          <w:szCs w:val="21"/>
        </w:rPr>
        <w:t>定执行。</w:t>
      </w:r>
    </w:p>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11  精密度</w:t>
      </w:r>
    </w:p>
    <w:p>
      <w:pPr>
        <w:spacing w:line="360" w:lineRule="auto"/>
        <w:ind w:firstLine="420" w:firstLineChars="200"/>
        <w:rPr>
          <w:rFonts w:ascii="Times New Roman" w:hAnsi="Times New Roman"/>
          <w:szCs w:val="21"/>
        </w:rPr>
      </w:pPr>
      <w:r>
        <w:rPr>
          <w:rFonts w:ascii="Times New Roman" w:hAnsi="Times New Roman"/>
          <w:szCs w:val="21"/>
        </w:rPr>
        <w:t>精密度数据是在2019年由5家实验室对高纯锡中杂质元素含量共同试验确定的。每个实验室对同一个高纯铑样品在重复性条件下测定7次。测量的原始数据见表A.1。</w:t>
      </w:r>
      <w:r>
        <w:rPr>
          <w:rFonts w:ascii="Times New Roman" w:hAnsi="Times New Roman"/>
          <w:kern w:val="0"/>
          <w:szCs w:val="21"/>
        </w:rPr>
        <w:t>实验室内与实验室间在重复性条件和再现性条件下获得的</w:t>
      </w:r>
      <w:r>
        <w:rPr>
          <w:rFonts w:ascii="Times New Roman" w:hAnsi="Times New Roman"/>
          <w:spacing w:val="-2"/>
          <w:kern w:val="0"/>
          <w:szCs w:val="21"/>
        </w:rPr>
        <w:t>两</w:t>
      </w:r>
      <w:r>
        <w:rPr>
          <w:rFonts w:ascii="Times New Roman" w:hAnsi="Times New Roman"/>
          <w:kern w:val="0"/>
          <w:szCs w:val="21"/>
        </w:rPr>
        <w:t>次独立测试结果的测定值，在表3给出的平均值范围内，这两个测试结果的绝对差值不超过表3所列相对允许差，超过的情况不超过5%。</w:t>
      </w:r>
    </w:p>
    <w:p>
      <w:pPr>
        <w:spacing w:line="360" w:lineRule="auto"/>
        <w:ind w:firstLine="420" w:firstLineChars="200"/>
        <w:jc w:val="center"/>
        <w:rPr>
          <w:rFonts w:ascii="黑体" w:hAnsi="黑体" w:eastAsia="黑体"/>
          <w:szCs w:val="21"/>
        </w:rPr>
      </w:pPr>
      <w:r>
        <w:rPr>
          <w:rFonts w:ascii="黑体" w:hAnsi="黑体" w:eastAsia="黑体"/>
          <w:szCs w:val="21"/>
        </w:rPr>
        <w:t>表</w:t>
      </w:r>
      <w:r>
        <w:rPr>
          <w:rFonts w:hint="eastAsia" w:ascii="黑体" w:hAnsi="黑体" w:eastAsia="黑体"/>
          <w:szCs w:val="21"/>
        </w:rPr>
        <w:t>3  相对允许差</w:t>
      </w:r>
    </w:p>
    <w:tbl>
      <w:tblPr>
        <w:tblStyle w:val="8"/>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301"/>
        <w:gridCol w:w="3376"/>
        <w:gridCol w:w="30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692" w:type="pct"/>
            <w:vAlign w:val="center"/>
          </w:tcPr>
          <w:p>
            <w:pPr>
              <w:pStyle w:val="21"/>
              <w:spacing w:line="360" w:lineRule="auto"/>
              <w:ind w:firstLine="0" w:firstLineChars="0"/>
              <w:jc w:val="center"/>
              <w:rPr>
                <w:rFonts w:ascii="Times New Roman" w:hAnsi="Times New Roman"/>
                <w:color w:val="000000"/>
                <w:sz w:val="18"/>
                <w:szCs w:val="18"/>
              </w:rPr>
            </w:pPr>
            <w:r>
              <w:rPr>
                <w:rFonts w:ascii="Times New Roman" w:hAnsi="Times New Roman"/>
                <w:color w:val="000000"/>
                <w:sz w:val="18"/>
                <w:szCs w:val="18"/>
              </w:rPr>
              <w:t>元素含量范围</w:t>
            </w:r>
          </w:p>
          <w:p>
            <w:pPr>
              <w:pStyle w:val="21"/>
              <w:spacing w:line="360" w:lineRule="auto"/>
              <w:ind w:firstLine="0" w:firstLineChars="0"/>
              <w:jc w:val="center"/>
              <w:rPr>
                <w:rFonts w:ascii="Times New Roman" w:hAnsi="Times New Roman"/>
                <w:sz w:val="18"/>
                <w:szCs w:val="18"/>
              </w:rPr>
            </w:pPr>
            <w:r>
              <w:rPr>
                <w:rFonts w:ascii="Times New Roman" w:hAnsi="Times New Roman"/>
                <w:sz w:val="18"/>
                <w:szCs w:val="18"/>
              </w:rPr>
              <w:t>µg/g</w:t>
            </w:r>
          </w:p>
        </w:tc>
        <w:tc>
          <w:tcPr>
            <w:tcW w:w="1730" w:type="pct"/>
            <w:vAlign w:val="center"/>
          </w:tcPr>
          <w:p>
            <w:pPr>
              <w:pStyle w:val="21"/>
              <w:spacing w:line="360" w:lineRule="auto"/>
              <w:ind w:firstLine="0" w:firstLineChars="0"/>
              <w:jc w:val="center"/>
              <w:rPr>
                <w:rFonts w:hAnsi="宋体"/>
                <w:color w:val="000000"/>
                <w:sz w:val="18"/>
                <w:szCs w:val="18"/>
              </w:rPr>
            </w:pPr>
            <w:r>
              <w:rPr>
                <w:rFonts w:hint="eastAsia" w:hAnsi="宋体"/>
                <w:color w:val="000000"/>
                <w:sz w:val="18"/>
                <w:szCs w:val="18"/>
              </w:rPr>
              <w:t>实验室内相对允许差</w:t>
            </w:r>
          </w:p>
          <w:p>
            <w:pPr>
              <w:pStyle w:val="21"/>
              <w:spacing w:line="360" w:lineRule="auto"/>
              <w:ind w:firstLine="0" w:firstLineChars="0"/>
              <w:jc w:val="center"/>
              <w:rPr>
                <w:rFonts w:hAnsi="宋体"/>
                <w:color w:val="000000"/>
                <w:sz w:val="18"/>
                <w:szCs w:val="18"/>
              </w:rPr>
            </w:pPr>
            <w:r>
              <w:rPr>
                <w:rFonts w:hint="eastAsia" w:hAnsi="宋体"/>
                <w:color w:val="000000"/>
                <w:sz w:val="18"/>
                <w:szCs w:val="18"/>
              </w:rPr>
              <w:t>%</w:t>
            </w:r>
          </w:p>
        </w:tc>
        <w:tc>
          <w:tcPr>
            <w:tcW w:w="1578" w:type="pct"/>
            <w:vAlign w:val="center"/>
          </w:tcPr>
          <w:p>
            <w:pPr>
              <w:pStyle w:val="21"/>
              <w:spacing w:line="360" w:lineRule="auto"/>
              <w:ind w:firstLine="0" w:firstLineChars="0"/>
              <w:jc w:val="center"/>
              <w:rPr>
                <w:rFonts w:hAnsi="宋体"/>
                <w:color w:val="000000"/>
                <w:sz w:val="18"/>
                <w:szCs w:val="18"/>
              </w:rPr>
            </w:pPr>
            <w:r>
              <w:rPr>
                <w:rFonts w:hint="eastAsia" w:hAnsi="宋体"/>
                <w:color w:val="000000"/>
                <w:sz w:val="18"/>
                <w:szCs w:val="18"/>
              </w:rPr>
              <w:t>实验室间相对允许差</w:t>
            </w:r>
          </w:p>
          <w:p>
            <w:pPr>
              <w:pStyle w:val="21"/>
              <w:spacing w:line="360" w:lineRule="auto"/>
              <w:ind w:firstLine="0" w:firstLineChars="0"/>
              <w:jc w:val="center"/>
              <w:rPr>
                <w:rFonts w:hAnsi="宋体"/>
                <w:color w:val="000000"/>
                <w:sz w:val="18"/>
                <w:szCs w:val="18"/>
              </w:rPr>
            </w:pPr>
            <w:r>
              <w:rPr>
                <w:rFonts w:hint="eastAsia" w:hAnsi="宋体"/>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rFonts w:ascii="Times New Roman" w:hAnsi="Times New Roman"/>
                <w:sz w:val="18"/>
                <w:szCs w:val="18"/>
              </w:rPr>
            </w:pPr>
            <w:r>
              <w:rPr>
                <w:rFonts w:ascii="Times New Roman" w:hAnsi="Times New Roman"/>
                <w:sz w:val="18"/>
                <w:szCs w:val="18"/>
              </w:rPr>
              <w:t>0.001～0.1</w:t>
            </w:r>
          </w:p>
        </w:tc>
        <w:tc>
          <w:tcPr>
            <w:tcW w:w="1730" w:type="pct"/>
            <w:vAlign w:val="center"/>
          </w:tcPr>
          <w:p>
            <w:pPr>
              <w:pStyle w:val="21"/>
              <w:spacing w:line="360" w:lineRule="auto"/>
              <w:ind w:firstLine="0" w:firstLineChars="0"/>
              <w:jc w:val="center"/>
              <w:rPr>
                <w:rFonts w:ascii="Times New Roman"/>
                <w:sz w:val="18"/>
                <w:szCs w:val="18"/>
              </w:rPr>
            </w:pPr>
            <w:r>
              <w:rPr>
                <w:rFonts w:ascii="Times New Roman"/>
                <w:sz w:val="18"/>
                <w:szCs w:val="18"/>
              </w:rPr>
              <w:t>200</w:t>
            </w:r>
          </w:p>
        </w:tc>
        <w:tc>
          <w:tcPr>
            <w:tcW w:w="1578" w:type="pct"/>
            <w:vAlign w:val="center"/>
          </w:tcPr>
          <w:p>
            <w:pPr>
              <w:pStyle w:val="21"/>
              <w:spacing w:line="360" w:lineRule="auto"/>
              <w:ind w:firstLine="0" w:firstLineChars="0"/>
              <w:jc w:val="center"/>
              <w:rPr>
                <w:rFonts w:ascii="Times New Roman"/>
                <w:sz w:val="18"/>
                <w:szCs w:val="18"/>
              </w:rPr>
            </w:pPr>
            <w:r>
              <w:rPr>
                <w:rFonts w:hint="eastAsia" w:ascii="Times New Roman"/>
                <w:sz w:val="18"/>
                <w:szCs w:val="18"/>
              </w:rPr>
              <w:t>4</w:t>
            </w:r>
            <w:r>
              <w:rPr>
                <w:rFonts w:ascii="Times New Roman"/>
                <w:sz w:val="18"/>
                <w:szCs w:val="18"/>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0.1～1</w:t>
            </w:r>
          </w:p>
        </w:tc>
        <w:tc>
          <w:tcPr>
            <w:tcW w:w="1730" w:type="pct"/>
            <w:vAlign w:val="center"/>
          </w:tcPr>
          <w:p>
            <w:pPr>
              <w:pStyle w:val="21"/>
              <w:spacing w:line="360" w:lineRule="auto"/>
              <w:ind w:firstLine="0" w:firstLineChars="0"/>
              <w:jc w:val="center"/>
              <w:rPr>
                <w:rFonts w:ascii="Times New Roman"/>
                <w:sz w:val="18"/>
                <w:szCs w:val="18"/>
              </w:rPr>
            </w:pPr>
            <w:r>
              <w:rPr>
                <w:rFonts w:ascii="Times New Roman"/>
                <w:sz w:val="18"/>
                <w:szCs w:val="18"/>
              </w:rPr>
              <w:t>1</w:t>
            </w:r>
            <w:r>
              <w:rPr>
                <w:rFonts w:hint="eastAsia" w:ascii="Times New Roman"/>
                <w:sz w:val="18"/>
                <w:szCs w:val="18"/>
              </w:rPr>
              <w:t>5</w:t>
            </w:r>
            <w:r>
              <w:rPr>
                <w:rFonts w:ascii="Times New Roman"/>
                <w:sz w:val="18"/>
                <w:szCs w:val="18"/>
              </w:rPr>
              <w:t>0</w:t>
            </w:r>
          </w:p>
        </w:tc>
        <w:tc>
          <w:tcPr>
            <w:tcW w:w="1578" w:type="pct"/>
            <w:vAlign w:val="center"/>
          </w:tcPr>
          <w:p>
            <w:pPr>
              <w:pStyle w:val="21"/>
              <w:spacing w:line="360" w:lineRule="auto"/>
              <w:ind w:firstLine="0" w:firstLineChars="0"/>
              <w:jc w:val="center"/>
              <w:rPr>
                <w:rFonts w:ascii="Times New Roman"/>
                <w:sz w:val="18"/>
                <w:szCs w:val="18"/>
              </w:rPr>
            </w:pPr>
            <w:r>
              <w:rPr>
                <w:rFonts w:hint="eastAsia" w:ascii="Times New Roman"/>
                <w:sz w:val="18"/>
                <w:szCs w:val="18"/>
              </w:rPr>
              <w:t>3</w:t>
            </w:r>
            <w:r>
              <w:rPr>
                <w:rFonts w:ascii="Times New Roman"/>
                <w:sz w:val="18"/>
                <w:szCs w:val="18"/>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1～10</w:t>
            </w:r>
          </w:p>
        </w:tc>
        <w:tc>
          <w:tcPr>
            <w:tcW w:w="1730" w:type="pct"/>
            <w:vAlign w:val="center"/>
          </w:tcPr>
          <w:p>
            <w:pPr>
              <w:pStyle w:val="21"/>
              <w:spacing w:line="360" w:lineRule="auto"/>
              <w:ind w:firstLine="0" w:firstLineChars="0"/>
              <w:jc w:val="center"/>
              <w:rPr>
                <w:rFonts w:ascii="Times New Roman"/>
                <w:sz w:val="18"/>
                <w:szCs w:val="18"/>
              </w:rPr>
            </w:pPr>
            <w:r>
              <w:rPr>
                <w:rFonts w:hint="eastAsia" w:ascii="Times New Roman"/>
                <w:sz w:val="18"/>
                <w:szCs w:val="18"/>
              </w:rPr>
              <w:t>10</w:t>
            </w:r>
            <w:r>
              <w:rPr>
                <w:rFonts w:ascii="Times New Roman"/>
                <w:sz w:val="18"/>
                <w:szCs w:val="18"/>
              </w:rPr>
              <w:t>0</w:t>
            </w:r>
          </w:p>
        </w:tc>
        <w:tc>
          <w:tcPr>
            <w:tcW w:w="1578" w:type="pct"/>
            <w:vAlign w:val="center"/>
          </w:tcPr>
          <w:p>
            <w:pPr>
              <w:pStyle w:val="21"/>
              <w:spacing w:line="360" w:lineRule="auto"/>
              <w:ind w:firstLine="0" w:firstLineChars="0"/>
              <w:jc w:val="center"/>
              <w:rPr>
                <w:rFonts w:ascii="Times New Roman"/>
                <w:sz w:val="18"/>
                <w:szCs w:val="18"/>
              </w:rPr>
            </w:pPr>
            <w:r>
              <w:rPr>
                <w:rFonts w:hint="eastAsia" w:ascii="Times New Roman"/>
                <w:sz w:val="18"/>
                <w:szCs w:val="18"/>
              </w:rPr>
              <w:t>20</w:t>
            </w:r>
            <w:r>
              <w:rPr>
                <w:rFonts w:ascii="Times New Roman"/>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10～100</w:t>
            </w:r>
          </w:p>
        </w:tc>
        <w:tc>
          <w:tcPr>
            <w:tcW w:w="1730" w:type="pct"/>
            <w:vAlign w:val="center"/>
          </w:tcPr>
          <w:p>
            <w:pPr>
              <w:pStyle w:val="21"/>
              <w:spacing w:line="360" w:lineRule="auto"/>
              <w:ind w:firstLine="0" w:firstLineChars="0"/>
              <w:jc w:val="center"/>
              <w:rPr>
                <w:rFonts w:ascii="Times New Roman"/>
                <w:sz w:val="18"/>
                <w:szCs w:val="18"/>
              </w:rPr>
            </w:pPr>
            <w:r>
              <w:rPr>
                <w:rFonts w:hint="eastAsia" w:ascii="Times New Roman"/>
                <w:sz w:val="18"/>
                <w:szCs w:val="18"/>
              </w:rPr>
              <w:t>80</w:t>
            </w:r>
          </w:p>
        </w:tc>
        <w:tc>
          <w:tcPr>
            <w:tcW w:w="1578" w:type="pct"/>
            <w:vAlign w:val="center"/>
          </w:tcPr>
          <w:p>
            <w:pPr>
              <w:pStyle w:val="21"/>
              <w:spacing w:line="360" w:lineRule="auto"/>
              <w:ind w:firstLine="0" w:firstLineChars="0"/>
              <w:jc w:val="center"/>
              <w:rPr>
                <w:rFonts w:ascii="Times New Roman"/>
                <w:sz w:val="18"/>
                <w:szCs w:val="18"/>
              </w:rPr>
            </w:pPr>
            <w:r>
              <w:rPr>
                <w:rFonts w:hint="eastAsia" w:ascii="Times New Roman"/>
                <w:sz w:val="18"/>
                <w:szCs w:val="18"/>
              </w:rPr>
              <w:t>150</w:t>
            </w:r>
          </w:p>
        </w:tc>
      </w:tr>
    </w:tbl>
    <w:p>
      <w:pPr>
        <w:widowControl/>
        <w:spacing w:beforeLines="100" w:afterLines="100"/>
        <w:outlineLvl w:val="1"/>
        <w:rPr>
          <w:rFonts w:ascii="黑体" w:eastAsia="黑体"/>
          <w:color w:val="000000"/>
          <w:kern w:val="0"/>
          <w:szCs w:val="21"/>
        </w:rPr>
      </w:pPr>
      <w:r>
        <w:rPr>
          <w:rFonts w:hint="eastAsia" w:ascii="黑体" w:eastAsia="黑体"/>
          <w:color w:val="000000"/>
          <w:kern w:val="0"/>
          <w:szCs w:val="21"/>
        </w:rPr>
        <w:t>12  试验报告</w:t>
      </w:r>
    </w:p>
    <w:p>
      <w:pPr>
        <w:spacing w:line="360" w:lineRule="auto"/>
        <w:ind w:firstLine="315" w:firstLineChars="150"/>
        <w:rPr>
          <w:rFonts w:ascii="宋体" w:hAnsi="宋体"/>
          <w:bCs/>
          <w:szCs w:val="21"/>
        </w:rPr>
      </w:pPr>
      <w:r>
        <w:rPr>
          <w:rFonts w:hint="eastAsia" w:ascii="宋体" w:hAnsi="宋体"/>
          <w:bCs/>
          <w:szCs w:val="21"/>
        </w:rPr>
        <w:t>试验报告至少应给出以下几个方面的内容：</w:t>
      </w:r>
    </w:p>
    <w:p>
      <w:pPr>
        <w:tabs>
          <w:tab w:val="left" w:pos="1012"/>
        </w:tabs>
        <w:spacing w:line="360" w:lineRule="auto"/>
        <w:ind w:right="183" w:rightChars="87"/>
        <w:rPr>
          <w:rFonts w:ascii="宋体" w:hAnsi="宋体"/>
          <w:bCs/>
          <w:szCs w:val="21"/>
        </w:rPr>
      </w:pPr>
      <w:r>
        <w:pict>
          <v:line id="直线 58" o:spid="_x0000_s2053" o:spt="20" style="position:absolute;left:0pt;margin-left:15.35pt;margin-top:6.25pt;height:0.05pt;width:21pt;z-index:251663360;mso-width-relative:page;mso-height-relative:page;" coordsize="21600,21600">
            <v:path arrowok="t"/>
            <v:fill focussize="0,0"/>
            <v:stroke/>
            <v:imagedata o:title=""/>
            <o:lock v:ext="edit"/>
          </v:line>
        </w:pict>
      </w:r>
      <w:r>
        <w:rPr>
          <w:rFonts w:hint="eastAsia" w:ascii="宋体" w:hAnsi="宋体"/>
          <w:bCs/>
          <w:szCs w:val="21"/>
        </w:rPr>
        <w:t xml:space="preserve">       试样名称及编号；</w:t>
      </w:r>
    </w:p>
    <w:p>
      <w:pPr>
        <w:tabs>
          <w:tab w:val="left" w:pos="1012"/>
        </w:tabs>
        <w:spacing w:line="360" w:lineRule="auto"/>
        <w:ind w:right="183" w:rightChars="87"/>
        <w:rPr>
          <w:rFonts w:ascii="宋体" w:hAnsi="宋体"/>
          <w:bCs/>
          <w:szCs w:val="21"/>
        </w:rPr>
      </w:pPr>
      <w:r>
        <w:rPr>
          <w:rFonts w:ascii="宋体" w:hAnsi="宋体"/>
          <w:bCs/>
          <w:szCs w:val="21"/>
        </w:rPr>
        <w:pict>
          <v:line id="直线 63" o:spid="_x0000_s2058" o:spt="20" style="position:absolute;left:0pt;margin-left:15.35pt;margin-top:7.5pt;height:0.05pt;width:21pt;z-index:251668480;mso-width-relative:page;mso-height-relative:page;" coordsize="21600,21600">
            <v:path arrowok="t"/>
            <v:fill focussize="0,0"/>
            <v:stroke/>
            <v:imagedata o:title=""/>
            <o:lock v:ext="edit"/>
          </v:line>
        </w:pict>
      </w:r>
      <w:r>
        <w:rPr>
          <w:rFonts w:hint="eastAsia" w:ascii="宋体" w:hAnsi="宋体"/>
          <w:bCs/>
          <w:szCs w:val="21"/>
        </w:rPr>
        <w:t xml:space="preserve">       本文件编号；</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w:pict>
          <v:line id="直线 59" o:spid="_x0000_s2054" o:spt="20" style="position:absolute;left:0pt;margin-left:15.35pt;margin-top:6.1pt;height:0.05pt;width:21pt;z-index:251664384;mso-width-relative:page;mso-height-relative:page;" coordsize="21600,21600">
            <v:path arrowok="t"/>
            <v:fill focussize="0,0"/>
            <v:stroke/>
            <v:imagedata o:title=""/>
            <o:lock v:ext="edit"/>
          </v:line>
        </w:pict>
      </w:r>
      <w:r>
        <w:rPr>
          <w:rFonts w:hint="eastAsia" w:ascii="宋体" w:hAnsi="宋体"/>
          <w:bCs/>
          <w:szCs w:val="21"/>
        </w:rPr>
        <w:t xml:space="preserve">    分析结果及其表示；</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w:pict>
          <v:line id="直线 60" o:spid="_x0000_s2055" o:spt="20" style="position:absolute;left:0pt;margin-left:15.35pt;margin-top:6.1pt;height:0.05pt;width:21pt;z-index:251665408;mso-width-relative:page;mso-height-relative:page;" coordsize="21600,21600">
            <v:path arrowok="t"/>
            <v:fill focussize="0,0"/>
            <v:stroke/>
            <v:imagedata o:title=""/>
            <o:lock v:ext="edit"/>
          </v:line>
        </w:pict>
      </w:r>
      <w:r>
        <w:rPr>
          <w:rFonts w:hint="eastAsia" w:ascii="宋体" w:hAnsi="宋体"/>
          <w:bCs/>
          <w:szCs w:val="21"/>
        </w:rPr>
        <w:t xml:space="preserve">    与基本分析步骤的差异；</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w:pict>
          <v:line id="直线 61" o:spid="_x0000_s2056" o:spt="20" style="position:absolute;left:0pt;margin-left:15.35pt;margin-top:6.1pt;height:0.05pt;width:21pt;z-index:251666432;mso-width-relative:page;mso-height-relative:page;" coordsize="21600,21600">
            <v:path arrowok="t"/>
            <v:fill focussize="0,0"/>
            <v:stroke/>
            <v:imagedata o:title=""/>
            <o:lock v:ext="edit"/>
          </v:line>
        </w:pict>
      </w:r>
      <w:r>
        <w:rPr>
          <w:rFonts w:hint="eastAsia" w:ascii="宋体" w:hAnsi="宋体"/>
          <w:bCs/>
          <w:szCs w:val="21"/>
        </w:rPr>
        <w:t xml:space="preserve">     测定中观察到的异常现象；</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w:pict>
          <v:line id="直线 62" o:spid="_x0000_s2057" o:spt="20" style="position:absolute;left:0pt;margin-left:15.35pt;margin-top:6.1pt;height:0.05pt;width:21pt;z-index:251667456;mso-width-relative:page;mso-height-relative:page;" coordsize="21600,21600">
            <v:path arrowok="t"/>
            <v:fill focussize="0,0"/>
            <v:stroke/>
            <v:imagedata o:title=""/>
            <o:lock v:ext="edit"/>
          </v:line>
        </w:pict>
      </w:r>
      <w:r>
        <w:rPr>
          <w:rFonts w:hint="eastAsia" w:ascii="宋体" w:hAnsi="宋体"/>
          <w:bCs/>
          <w:szCs w:val="21"/>
        </w:rPr>
        <w:t xml:space="preserve">   试验日期。</w:t>
      </w:r>
    </w:p>
    <w:p>
      <w:pPr>
        <w:jc w:val="center"/>
        <w:rPr>
          <w:rFonts w:ascii="宋体" w:hAnsi="宋体"/>
          <w:szCs w:val="21"/>
        </w:rPr>
      </w:pPr>
    </w:p>
    <w:p>
      <w:pPr>
        <w:spacing w:line="360" w:lineRule="auto"/>
        <w:rPr>
          <w:rFonts w:ascii="宋体" w:hAnsi="宋体"/>
          <w:szCs w:val="21"/>
        </w:rPr>
      </w:pPr>
    </w:p>
    <w:p>
      <w:pPr>
        <w:tabs>
          <w:tab w:val="left" w:pos="1012"/>
        </w:tabs>
        <w:spacing w:line="360" w:lineRule="auto"/>
        <w:ind w:right="183" w:rightChars="87"/>
        <w:jc w:val="center"/>
        <w:rPr>
          <w:rFonts w:ascii="黑体" w:hAnsi="宋体" w:eastAsia="黑体"/>
          <w:bCs/>
          <w:szCs w:val="21"/>
        </w:rPr>
      </w:pPr>
    </w:p>
    <w:p>
      <w:pPr>
        <w:tabs>
          <w:tab w:val="left" w:pos="1012"/>
        </w:tabs>
        <w:spacing w:line="360" w:lineRule="auto"/>
        <w:ind w:right="183" w:rightChars="87"/>
        <w:jc w:val="center"/>
        <w:rPr>
          <w:rFonts w:ascii="黑体" w:hAnsi="宋体" w:eastAsia="黑体"/>
          <w:bCs/>
          <w:szCs w:val="21"/>
        </w:rPr>
      </w:pPr>
    </w:p>
    <w:p>
      <w:pPr>
        <w:tabs>
          <w:tab w:val="left" w:pos="1012"/>
        </w:tabs>
        <w:spacing w:line="360" w:lineRule="auto"/>
        <w:ind w:right="183" w:rightChars="87"/>
        <w:jc w:val="center"/>
        <w:rPr>
          <w:rFonts w:ascii="黑体" w:hAnsi="宋体" w:eastAsia="黑体"/>
          <w:bCs/>
          <w:szCs w:val="21"/>
        </w:rPr>
      </w:pPr>
    </w:p>
    <w:p>
      <w:pPr>
        <w:tabs>
          <w:tab w:val="left" w:pos="1012"/>
        </w:tabs>
        <w:spacing w:line="360" w:lineRule="auto"/>
        <w:ind w:right="183" w:rightChars="87"/>
        <w:jc w:val="center"/>
        <w:rPr>
          <w:rFonts w:ascii="黑体" w:hAnsi="宋体" w:eastAsia="黑体"/>
          <w:bCs/>
          <w:szCs w:val="21"/>
        </w:rPr>
      </w:pPr>
    </w:p>
    <w:p>
      <w:pPr>
        <w:tabs>
          <w:tab w:val="left" w:pos="1012"/>
        </w:tabs>
        <w:spacing w:line="360" w:lineRule="auto"/>
        <w:ind w:right="183" w:rightChars="87"/>
        <w:jc w:val="center"/>
        <w:rPr>
          <w:rFonts w:ascii="黑体" w:hAnsi="宋体" w:eastAsia="黑体"/>
          <w:bCs/>
          <w:szCs w:val="21"/>
        </w:rPr>
      </w:pPr>
    </w:p>
    <w:p>
      <w:pPr>
        <w:tabs>
          <w:tab w:val="left" w:pos="1012"/>
        </w:tabs>
        <w:spacing w:line="360" w:lineRule="auto"/>
        <w:ind w:right="183" w:rightChars="87"/>
        <w:jc w:val="center"/>
        <w:rPr>
          <w:rFonts w:ascii="黑体" w:hAnsi="宋体" w:eastAsia="黑体"/>
          <w:bCs/>
          <w:szCs w:val="21"/>
        </w:rPr>
      </w:pPr>
    </w:p>
    <w:p>
      <w:pPr>
        <w:tabs>
          <w:tab w:val="left" w:pos="1012"/>
        </w:tabs>
        <w:spacing w:line="360" w:lineRule="auto"/>
        <w:ind w:right="183" w:rightChars="87"/>
        <w:jc w:val="center"/>
        <w:rPr>
          <w:rFonts w:ascii="黑体" w:hAnsi="宋体" w:eastAsia="黑体"/>
          <w:bCs/>
          <w:szCs w:val="21"/>
        </w:rPr>
      </w:pPr>
    </w:p>
    <w:p>
      <w:pPr>
        <w:tabs>
          <w:tab w:val="left" w:pos="1012"/>
        </w:tabs>
        <w:spacing w:line="360" w:lineRule="auto"/>
        <w:ind w:right="183" w:rightChars="87"/>
        <w:jc w:val="center"/>
        <w:rPr>
          <w:rFonts w:ascii="黑体" w:hAnsi="宋体" w:eastAsia="黑体"/>
          <w:bCs/>
          <w:szCs w:val="21"/>
        </w:rPr>
      </w:pPr>
    </w:p>
    <w:p>
      <w:pPr>
        <w:tabs>
          <w:tab w:val="left" w:pos="1012"/>
        </w:tabs>
        <w:spacing w:line="360" w:lineRule="auto"/>
        <w:ind w:right="183" w:rightChars="87"/>
        <w:jc w:val="center"/>
        <w:rPr>
          <w:rFonts w:ascii="黑体" w:hAnsi="宋体" w:eastAsia="黑体"/>
          <w:bCs/>
          <w:szCs w:val="21"/>
        </w:rPr>
      </w:pPr>
    </w:p>
    <w:p>
      <w:pPr>
        <w:pStyle w:val="2"/>
        <w:spacing w:after="0" w:line="300" w:lineRule="auto"/>
        <w:jc w:val="center"/>
        <w:rPr>
          <w:rFonts w:ascii="黑体" w:eastAsia="黑体"/>
          <w:sz w:val="21"/>
          <w:szCs w:val="21"/>
        </w:rPr>
      </w:pPr>
    </w:p>
    <w:p>
      <w:pPr>
        <w:pStyle w:val="2"/>
        <w:spacing w:after="0" w:line="300" w:lineRule="auto"/>
        <w:jc w:val="center"/>
        <w:rPr>
          <w:rFonts w:ascii="黑体" w:eastAsia="黑体"/>
          <w:sz w:val="21"/>
          <w:szCs w:val="21"/>
        </w:rPr>
      </w:pPr>
    </w:p>
    <w:p>
      <w:pPr>
        <w:pStyle w:val="2"/>
        <w:spacing w:after="0" w:line="300" w:lineRule="auto"/>
        <w:jc w:val="center"/>
        <w:rPr>
          <w:rFonts w:ascii="黑体" w:eastAsia="黑体"/>
          <w:sz w:val="21"/>
          <w:szCs w:val="21"/>
        </w:rPr>
      </w:pPr>
    </w:p>
    <w:p>
      <w:pPr>
        <w:pStyle w:val="2"/>
        <w:spacing w:after="0" w:line="300" w:lineRule="auto"/>
        <w:jc w:val="center"/>
        <w:rPr>
          <w:rFonts w:ascii="黑体" w:eastAsia="黑体"/>
          <w:sz w:val="21"/>
          <w:szCs w:val="21"/>
        </w:rPr>
      </w:pPr>
    </w:p>
    <w:p>
      <w:pPr>
        <w:pStyle w:val="21"/>
        <w:tabs>
          <w:tab w:val="center" w:pos="4201"/>
          <w:tab w:val="right" w:leader="dot" w:pos="9298"/>
        </w:tabs>
        <w:spacing w:before="860"/>
        <w:ind w:firstLine="0" w:firstLineChars="0"/>
        <w:jc w:val="center"/>
        <w:rPr>
          <w:rFonts w:ascii="黑体" w:eastAsia="黑体"/>
          <w:color w:val="000000"/>
          <w:szCs w:val="21"/>
        </w:rPr>
      </w:pPr>
      <w:r>
        <w:rPr>
          <w:rFonts w:hint="eastAsia" w:ascii="黑体" w:eastAsia="黑体"/>
          <w:color w:val="000000"/>
          <w:szCs w:val="21"/>
        </w:rPr>
        <w:t>附录A</w:t>
      </w:r>
    </w:p>
    <w:p>
      <w:pPr>
        <w:pStyle w:val="32"/>
        <w:ind w:firstLine="0" w:firstLineChars="0"/>
        <w:jc w:val="center"/>
        <w:rPr>
          <w:rFonts w:ascii="黑体" w:eastAsia="黑体"/>
          <w:color w:val="000000"/>
          <w:szCs w:val="21"/>
        </w:rPr>
      </w:pPr>
      <w:r>
        <w:rPr>
          <w:rFonts w:hint="eastAsia" w:ascii="黑体" w:eastAsia="黑体"/>
          <w:color w:val="000000"/>
          <w:szCs w:val="21"/>
        </w:rPr>
        <w:t>（资料性）</w:t>
      </w:r>
    </w:p>
    <w:p>
      <w:pPr>
        <w:pStyle w:val="32"/>
        <w:spacing w:after="280"/>
        <w:ind w:firstLine="0" w:firstLineChars="0"/>
        <w:jc w:val="center"/>
        <w:rPr>
          <w:rFonts w:ascii="黑体" w:eastAsia="黑体"/>
          <w:color w:val="000000"/>
          <w:szCs w:val="21"/>
        </w:rPr>
      </w:pPr>
      <w:r>
        <w:rPr>
          <w:rFonts w:hint="eastAsia" w:ascii="黑体" w:eastAsia="黑体"/>
          <w:bCs/>
        </w:rPr>
        <w:t>精密度试验原始数据</w:t>
      </w:r>
    </w:p>
    <w:p>
      <w:pPr>
        <w:spacing w:line="300" w:lineRule="auto"/>
        <w:jc w:val="center"/>
        <w:rPr>
          <w:rFonts w:ascii="黑体" w:hAnsi="黑体" w:eastAsia="黑体"/>
          <w:szCs w:val="21"/>
          <w:highlight w:val="yellow"/>
        </w:rPr>
      </w:pPr>
      <w:r>
        <w:rPr>
          <w:rFonts w:hint="eastAsia" w:ascii="宋体" w:hAnsi="宋体"/>
          <w:szCs w:val="21"/>
        </w:rPr>
        <w:t xml:space="preserve">  </w:t>
      </w:r>
      <w:r>
        <w:rPr>
          <w:rFonts w:hint="eastAsia" w:ascii="黑体" w:hAnsi="黑体" w:eastAsia="黑体"/>
          <w:szCs w:val="21"/>
        </w:rPr>
        <w:t xml:space="preserve">表A.1 精密度试验原始数据 </w:t>
      </w:r>
    </w:p>
    <w:tbl>
      <w:tblPr>
        <w:tblStyle w:val="8"/>
        <w:tblW w:w="9767" w:type="dxa"/>
        <w:tblInd w:w="95" w:type="dxa"/>
        <w:tblLayout w:type="autofit"/>
        <w:tblCellMar>
          <w:top w:w="0" w:type="dxa"/>
          <w:left w:w="108" w:type="dxa"/>
          <w:bottom w:w="0" w:type="dxa"/>
          <w:right w:w="108" w:type="dxa"/>
        </w:tblCellMar>
      </w:tblPr>
      <w:tblGrid>
        <w:gridCol w:w="1085"/>
        <w:gridCol w:w="1085"/>
        <w:gridCol w:w="1085"/>
        <w:gridCol w:w="1085"/>
        <w:gridCol w:w="1085"/>
        <w:gridCol w:w="1085"/>
        <w:gridCol w:w="1085"/>
        <w:gridCol w:w="1085"/>
        <w:gridCol w:w="1087"/>
      </w:tblGrid>
      <w:tr>
        <w:tblPrEx>
          <w:tblCellMar>
            <w:top w:w="0" w:type="dxa"/>
            <w:left w:w="108" w:type="dxa"/>
            <w:bottom w:w="0" w:type="dxa"/>
            <w:right w:w="108" w:type="dxa"/>
          </w:tblCellMar>
        </w:tblPrEx>
        <w:trPr>
          <w:trHeight w:val="265" w:hRule="atLeast"/>
        </w:trPr>
        <w:tc>
          <w:tcPr>
            <w:tcW w:w="108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测定元素</w:t>
            </w:r>
          </w:p>
        </w:tc>
        <w:tc>
          <w:tcPr>
            <w:tcW w:w="108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w:t>
            </w:r>
          </w:p>
        </w:tc>
        <w:tc>
          <w:tcPr>
            <w:tcW w:w="7597"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  (单位：</w:t>
            </w:r>
            <w:r>
              <w:rPr>
                <w:rFonts w:ascii="宋体" w:hAnsi="宋体"/>
                <w:color w:val="000000"/>
                <w:kern w:val="0"/>
                <w:sz w:val="18"/>
                <w:szCs w:val="18"/>
              </w:rPr>
              <w:t>µg/g)</w:t>
            </w:r>
          </w:p>
        </w:tc>
      </w:tr>
      <w:tr>
        <w:tblPrEx>
          <w:tblCellMar>
            <w:top w:w="0" w:type="dxa"/>
            <w:left w:w="108" w:type="dxa"/>
            <w:bottom w:w="0" w:type="dxa"/>
            <w:right w:w="108" w:type="dxa"/>
          </w:tblCellMar>
        </w:tblPrEx>
        <w:trPr>
          <w:trHeight w:val="278" w:hRule="atLeast"/>
        </w:trPr>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7</w:t>
            </w:r>
          </w:p>
        </w:tc>
      </w:tr>
      <w:tr>
        <w:tblPrEx>
          <w:tblCellMar>
            <w:top w:w="0" w:type="dxa"/>
            <w:left w:w="108" w:type="dxa"/>
            <w:bottom w:w="0" w:type="dxa"/>
            <w:right w:w="108" w:type="dxa"/>
          </w:tblCellMar>
        </w:tblPrEx>
        <w:trPr>
          <w:trHeight w:val="278" w:hRule="atLeast"/>
        </w:trPr>
        <w:tc>
          <w:tcPr>
            <w:tcW w:w="108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Li</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0.0054</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r>
      <w:tr>
        <w:tblPrEx>
          <w:tblCellMar>
            <w:top w:w="0" w:type="dxa"/>
            <w:left w:w="108" w:type="dxa"/>
            <w:bottom w:w="0" w:type="dxa"/>
            <w:right w:w="108" w:type="dxa"/>
          </w:tblCellMar>
        </w:tblPrEx>
        <w:trPr>
          <w:trHeight w:val="278" w:hRule="atLeast"/>
        </w:trPr>
        <w:tc>
          <w:tcPr>
            <w:tcW w:w="108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Be</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0.0048</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0.0068</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0.0029</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0.0023</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8" w:hRule="atLeast"/>
        </w:trPr>
        <w:tc>
          <w:tcPr>
            <w:tcW w:w="108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B</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0.0039</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0.0047</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0.0097</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0.0072</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r>
      <w:tr>
        <w:tblPrEx>
          <w:tblCellMar>
            <w:top w:w="0" w:type="dxa"/>
            <w:left w:w="108" w:type="dxa"/>
            <w:bottom w:w="0" w:type="dxa"/>
            <w:right w:w="108" w:type="dxa"/>
          </w:tblCellMar>
        </w:tblPrEx>
        <w:trPr>
          <w:trHeight w:val="278" w:hRule="atLeast"/>
        </w:trPr>
        <w:tc>
          <w:tcPr>
            <w:tcW w:w="108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F</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 </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0.0007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0.0007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0.0003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0.0005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0.0029</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0.0018</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0.0019</w:t>
            </w:r>
          </w:p>
        </w:tc>
      </w:tr>
      <w:tr>
        <w:tblPrEx>
          <w:tblCellMar>
            <w:top w:w="0" w:type="dxa"/>
            <w:left w:w="108" w:type="dxa"/>
            <w:bottom w:w="0" w:type="dxa"/>
            <w:right w:w="108" w:type="dxa"/>
          </w:tblCellMar>
        </w:tblPrEx>
        <w:trPr>
          <w:trHeight w:val="278" w:hRule="atLeast"/>
        </w:trPr>
        <w:tc>
          <w:tcPr>
            <w:tcW w:w="108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Na</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0.0085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0.0057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0.0056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0.0049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0.0060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0.0035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0.0027</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0.0007</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0.0007</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r>
      <w:tr>
        <w:tblPrEx>
          <w:tblCellMar>
            <w:top w:w="0" w:type="dxa"/>
            <w:left w:w="108" w:type="dxa"/>
            <w:bottom w:w="0" w:type="dxa"/>
            <w:right w:w="108" w:type="dxa"/>
          </w:tblCellMar>
        </w:tblPrEx>
        <w:trPr>
          <w:trHeight w:val="278" w:hRule="atLeast"/>
        </w:trPr>
        <w:tc>
          <w:tcPr>
            <w:tcW w:w="108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Mg</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0.0018</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0.0008</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r>
      <w:tr>
        <w:tblPrEx>
          <w:tblCellMar>
            <w:top w:w="0" w:type="dxa"/>
            <w:left w:w="108" w:type="dxa"/>
            <w:bottom w:w="0" w:type="dxa"/>
            <w:right w:w="108" w:type="dxa"/>
          </w:tblCellMar>
        </w:tblPrEx>
        <w:trPr>
          <w:trHeight w:val="278" w:hRule="atLeast"/>
        </w:trPr>
        <w:tc>
          <w:tcPr>
            <w:tcW w:w="108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Al</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0.009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0.007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0.003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0.015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0.011 </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0.0088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0.0048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0.0064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0.0042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0.0018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0.0016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0.0010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0.0018</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0.0384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0.0189</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0.0227</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0.0217</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0.0226</w:t>
            </w:r>
          </w:p>
        </w:tc>
      </w:tr>
      <w:tr>
        <w:tblPrEx>
          <w:tblCellMar>
            <w:top w:w="0" w:type="dxa"/>
            <w:left w:w="108" w:type="dxa"/>
            <w:bottom w:w="0" w:type="dxa"/>
            <w:right w:w="108" w:type="dxa"/>
          </w:tblCellMar>
        </w:tblPrEx>
        <w:trPr>
          <w:trHeight w:val="278" w:hRule="atLeast"/>
        </w:trPr>
        <w:tc>
          <w:tcPr>
            <w:tcW w:w="108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Si</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0.020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0.015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0.018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0.017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0.013 </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0.0305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0.0295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0.0169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0.0219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0.0134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0.0110 </w:t>
            </w: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0.0112 </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0.0642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0.0332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0.0276</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0.0141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0.0185</w:t>
            </w:r>
          </w:p>
        </w:tc>
      </w:tr>
      <w:tr>
        <w:tblPrEx>
          <w:tblCellMar>
            <w:top w:w="0" w:type="dxa"/>
            <w:left w:w="108" w:type="dxa"/>
            <w:bottom w:w="0" w:type="dxa"/>
            <w:right w:w="108" w:type="dxa"/>
          </w:tblCellMar>
        </w:tblPrEx>
        <w:trPr>
          <w:trHeight w:val="278"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0.0153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0.0163</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0.0161</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0.0175</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w:t>
            </w:r>
          </w:p>
        </w:tc>
        <w:tc>
          <w:tcPr>
            <w:tcW w:w="108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0.0188</w:t>
            </w:r>
          </w:p>
        </w:tc>
      </w:tr>
    </w:tbl>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sz w:val="18"/>
          <w:szCs w:val="18"/>
        </w:rPr>
      </w:pPr>
      <w:r>
        <w:rPr>
          <w:rFonts w:hint="eastAsia" w:ascii="黑体" w:hAnsi="黑体" w:eastAsia="黑体"/>
          <w:szCs w:val="21"/>
        </w:rPr>
        <w:t>表A.1 精密度试验原始数据 (续)</w:t>
      </w:r>
    </w:p>
    <w:tbl>
      <w:tblPr>
        <w:tblStyle w:val="8"/>
        <w:tblW w:w="9720" w:type="dxa"/>
        <w:tblInd w:w="95"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测定元素</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w:t>
            </w:r>
          </w:p>
        </w:tc>
        <w:tc>
          <w:tcPr>
            <w:tcW w:w="756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  (单位：</w:t>
            </w:r>
            <w:r>
              <w:rPr>
                <w:rFonts w:ascii="宋体" w:hAnsi="宋体"/>
                <w:color w:val="000000"/>
                <w:kern w:val="0"/>
                <w:sz w:val="18"/>
                <w:szCs w:val="18"/>
              </w:rPr>
              <w:t>µg/g)</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7</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P</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0.0072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0.0106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0.0076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0.0061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0.0108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0.0065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0.0039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0.0046</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0.0029</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1.182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1.181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1.121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1.106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1.075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1.076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1.612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1.105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1.178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1.197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1.142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1.426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0.9476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0.8396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1.046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0.9846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0.8644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0.8715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0.9124</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0.9476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0.8396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1.046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0.9846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0.8644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0.8715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0.9124</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0.958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0.924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0.895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0.872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0.841</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Cl</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0.264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0.238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0.256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0.282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0.308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0.261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0.016</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0.006</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0.008</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0.008</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0.018</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0.1571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0.1127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0.0938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0.0774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0.0504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0.0454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0.0445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0.0819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0.0865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0.1229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0.1067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0.1161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0.0991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0.1087</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0.351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0.487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0.619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0.881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0.883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1.055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1.152</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K</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0.0190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0.0130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0.0145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0.0111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0.0109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0.0129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0.0127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0.1725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0.138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0.1071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0.276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0.1173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0.0565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0.0393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0.0428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0.0575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0.0459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0.0191</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Ca</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0.0061</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Sc</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Ti</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0.0456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0.0365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0.0563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0.0197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0.0144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0.0093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0.0041</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0.0026</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V</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0.0005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bl>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sz w:val="18"/>
          <w:szCs w:val="18"/>
        </w:rPr>
      </w:pPr>
      <w:r>
        <w:rPr>
          <w:rFonts w:hint="eastAsia" w:ascii="黑体" w:hAnsi="黑体" w:eastAsia="黑体"/>
          <w:szCs w:val="21"/>
        </w:rPr>
        <w:t>表A.1 精密度试验原始数据 (续)</w:t>
      </w:r>
    </w:p>
    <w:tbl>
      <w:tblPr>
        <w:tblStyle w:val="8"/>
        <w:tblW w:w="9720" w:type="dxa"/>
        <w:tblInd w:w="95"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测定元素</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w:t>
            </w:r>
          </w:p>
        </w:tc>
        <w:tc>
          <w:tcPr>
            <w:tcW w:w="756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  (单位：</w:t>
            </w:r>
            <w:r>
              <w:rPr>
                <w:rFonts w:ascii="宋体" w:hAnsi="宋体"/>
                <w:color w:val="000000"/>
                <w:kern w:val="0"/>
                <w:sz w:val="18"/>
                <w:szCs w:val="18"/>
              </w:rPr>
              <w:t>µg/g)</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7</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Cr</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0.0063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0.0036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Mn</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0.0006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Fe</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0.036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0.053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0.038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0.031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0.045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0.043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0.4475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0.3112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0.1923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0.1222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0.1210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0.0793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0.0620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0.0265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0.0432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0.0525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0.0678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0.0438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0.0204</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0.0151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0.0152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0.0144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0.0131</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Co</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0.5432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0.0025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0.0016</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&lt;0.5</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Ni</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0.027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0.025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0.021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0.0388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0.0372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0.0370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0.0198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0.0171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0.0199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0.0147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0.0383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0.0292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0.0091</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Cu</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0.199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0.168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0.188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0.216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0.172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0.222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0.182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0.139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0.175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0.205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0.137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0.0692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0.0621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0.0634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0.0784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0.0760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0.0777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0.0705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0.1386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0.2095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0.2395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0.2159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0.1992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0.1889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0.1838</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0.789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0.566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0.437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0.369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0.262</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Zn</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0.0247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Ga</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0.0023</w:t>
            </w: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r>
    </w:tbl>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sz w:val="18"/>
          <w:szCs w:val="18"/>
        </w:rPr>
      </w:pPr>
      <w:r>
        <w:rPr>
          <w:rFonts w:hint="eastAsia" w:ascii="黑体" w:hAnsi="黑体" w:eastAsia="黑体"/>
          <w:szCs w:val="21"/>
        </w:rPr>
        <w:t>表A.1 精密度试验原始数据 (续)</w:t>
      </w:r>
    </w:p>
    <w:tbl>
      <w:tblPr>
        <w:tblStyle w:val="8"/>
        <w:tblW w:w="9720" w:type="dxa"/>
        <w:tblInd w:w="95" w:type="dxa"/>
        <w:tblLayout w:type="autofit"/>
        <w:tblCellMar>
          <w:top w:w="0" w:type="dxa"/>
          <w:left w:w="108" w:type="dxa"/>
          <w:bottom w:w="0" w:type="dxa"/>
          <w:right w:w="108" w:type="dxa"/>
        </w:tblCellMar>
      </w:tblPr>
      <w:tblGrid>
        <w:gridCol w:w="1147"/>
        <w:gridCol w:w="1013"/>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114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测定元素</w:t>
            </w:r>
          </w:p>
        </w:tc>
        <w:tc>
          <w:tcPr>
            <w:tcW w:w="10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w:t>
            </w:r>
          </w:p>
        </w:tc>
        <w:tc>
          <w:tcPr>
            <w:tcW w:w="756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  (单位：</w:t>
            </w:r>
            <w:r>
              <w:rPr>
                <w:rFonts w:ascii="宋体" w:hAnsi="宋体"/>
                <w:color w:val="000000"/>
                <w:kern w:val="0"/>
                <w:sz w:val="18"/>
                <w:szCs w:val="18"/>
              </w:rPr>
              <w:t>µg/g)</w:t>
            </w:r>
          </w:p>
        </w:tc>
      </w:tr>
      <w:tr>
        <w:tblPrEx>
          <w:tblCellMar>
            <w:top w:w="0" w:type="dxa"/>
            <w:left w:w="108" w:type="dxa"/>
            <w:bottom w:w="0" w:type="dxa"/>
            <w:right w:w="108" w:type="dxa"/>
          </w:tblCellMar>
        </w:tblPrEx>
        <w:trPr>
          <w:trHeight w:val="300" w:hRule="atLeast"/>
        </w:trPr>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7</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Ge</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0.014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0.0335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0.0802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0.0122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0.0340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0.0385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0.0389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0.0107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0.0357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0.0364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0.0353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0.0318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0.0196</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As</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0.041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0.045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0.048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0.059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0.058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0.067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0.0525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0.0516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0.0318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0.0525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0.0555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0.0443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0.0367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0.0899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0.0524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0.0714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0.0467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0.0197</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0.0323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0.0308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0.0276</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Se</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0.009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0.1758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0.2226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0.1493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0.1764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0.1643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0.2281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0.19</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3.354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2.86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2.458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2.423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2.299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2.117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2.102</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Br</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0.0694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0.0604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0.0517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0.0707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0.0513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0.0601</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2.008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2.055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1.847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1.932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1.993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1.99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1.97</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Rb</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Sr</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&lt;0.0002</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Y</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Zr</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0.0013</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r>
      <w:tr>
        <w:tblPrEx>
          <w:tblCellMar>
            <w:top w:w="0" w:type="dxa"/>
            <w:left w:w="108" w:type="dxa"/>
            <w:bottom w:w="0" w:type="dxa"/>
            <w:right w:w="108" w:type="dxa"/>
          </w:tblCellMar>
        </w:tblPrEx>
        <w:trPr>
          <w:trHeight w:val="270" w:hRule="atLeast"/>
        </w:trPr>
        <w:tc>
          <w:tcPr>
            <w:tcW w:w="114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Nb</w:t>
            </w: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0.0012 </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r>
      <w:tr>
        <w:tblPrEx>
          <w:tblCellMar>
            <w:top w:w="0" w:type="dxa"/>
            <w:left w:w="108" w:type="dxa"/>
            <w:bottom w:w="0" w:type="dxa"/>
            <w:right w:w="108" w:type="dxa"/>
          </w:tblCellMar>
        </w:tblPrEx>
        <w:trPr>
          <w:trHeight w:val="270" w:hRule="atLeast"/>
        </w:trPr>
        <w:tc>
          <w:tcPr>
            <w:tcW w:w="11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1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&lt;0.0003</w:t>
            </w:r>
          </w:p>
        </w:tc>
      </w:tr>
    </w:tbl>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sz w:val="18"/>
          <w:szCs w:val="18"/>
        </w:rPr>
      </w:pPr>
      <w:r>
        <w:rPr>
          <w:rFonts w:hint="eastAsia" w:ascii="黑体" w:hAnsi="黑体" w:eastAsia="黑体"/>
          <w:szCs w:val="21"/>
        </w:rPr>
        <w:t>表A.1 精密度试验原始数据 (续)</w:t>
      </w:r>
    </w:p>
    <w:tbl>
      <w:tblPr>
        <w:tblStyle w:val="8"/>
        <w:tblW w:w="9311" w:type="dxa"/>
        <w:tblInd w:w="95" w:type="dxa"/>
        <w:tblLayout w:type="autofit"/>
        <w:tblCellMar>
          <w:top w:w="0" w:type="dxa"/>
          <w:left w:w="108" w:type="dxa"/>
          <w:bottom w:w="0" w:type="dxa"/>
          <w:right w:w="108" w:type="dxa"/>
        </w:tblCellMar>
      </w:tblPr>
      <w:tblGrid>
        <w:gridCol w:w="966"/>
        <w:gridCol w:w="792"/>
        <w:gridCol w:w="1091"/>
        <w:gridCol w:w="1091"/>
        <w:gridCol w:w="1007"/>
        <w:gridCol w:w="1091"/>
        <w:gridCol w:w="1206"/>
        <w:gridCol w:w="1206"/>
        <w:gridCol w:w="1206"/>
      </w:tblGrid>
      <w:tr>
        <w:tblPrEx>
          <w:tblCellMar>
            <w:top w:w="0" w:type="dxa"/>
            <w:left w:w="108" w:type="dxa"/>
            <w:bottom w:w="0" w:type="dxa"/>
            <w:right w:w="108" w:type="dxa"/>
          </w:tblCellMar>
        </w:tblPrEx>
        <w:trPr>
          <w:trHeight w:val="307" w:hRule="atLeast"/>
        </w:trPr>
        <w:tc>
          <w:tcPr>
            <w:tcW w:w="96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测定元素</w:t>
            </w:r>
          </w:p>
        </w:tc>
        <w:tc>
          <w:tcPr>
            <w:tcW w:w="79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w:t>
            </w:r>
          </w:p>
        </w:tc>
        <w:tc>
          <w:tcPr>
            <w:tcW w:w="7552"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  (单位：</w:t>
            </w:r>
            <w:r>
              <w:rPr>
                <w:rFonts w:ascii="宋体" w:hAnsi="宋体"/>
                <w:color w:val="000000"/>
                <w:kern w:val="0"/>
                <w:sz w:val="18"/>
                <w:szCs w:val="18"/>
              </w:rPr>
              <w:t>µg/g)</w:t>
            </w:r>
          </w:p>
        </w:tc>
      </w:tr>
      <w:tr>
        <w:tblPrEx>
          <w:tblCellMar>
            <w:top w:w="0" w:type="dxa"/>
            <w:left w:w="108" w:type="dxa"/>
            <w:bottom w:w="0" w:type="dxa"/>
            <w:right w:w="108" w:type="dxa"/>
          </w:tblCellMar>
        </w:tblPrEx>
        <w:trPr>
          <w:trHeight w:val="323"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7</w:t>
            </w:r>
          </w:p>
        </w:tc>
      </w:tr>
      <w:tr>
        <w:tblPrEx>
          <w:tblCellMar>
            <w:top w:w="0" w:type="dxa"/>
            <w:left w:w="108" w:type="dxa"/>
            <w:bottom w:w="0" w:type="dxa"/>
            <w:right w:w="108" w:type="dxa"/>
          </w:tblCellMar>
        </w:tblPrEx>
        <w:trPr>
          <w:trHeight w:val="290" w:hRule="atLeast"/>
        </w:trPr>
        <w:tc>
          <w:tcPr>
            <w:tcW w:w="9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Mo</w:t>
            </w: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0.026</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0.018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0.020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0.021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0.020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0.024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0.014 </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0.9982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0.9123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0.5180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0.2904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0.2030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0.1759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0.1495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0.0148</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0.0159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0.0496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0.0331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&lt;0.003</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&lt;0.003</w:t>
            </w:r>
          </w:p>
        </w:tc>
      </w:tr>
      <w:tr>
        <w:tblPrEx>
          <w:tblCellMar>
            <w:top w:w="0" w:type="dxa"/>
            <w:left w:w="108" w:type="dxa"/>
            <w:bottom w:w="0" w:type="dxa"/>
            <w:right w:w="108" w:type="dxa"/>
          </w:tblCellMar>
        </w:tblPrEx>
        <w:trPr>
          <w:trHeight w:val="290" w:hRule="atLeast"/>
        </w:trPr>
        <w:tc>
          <w:tcPr>
            <w:tcW w:w="9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Ru</w:t>
            </w: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0.0278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0.0265</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0.0264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0.0261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0.0294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0.0282</w:t>
            </w:r>
          </w:p>
        </w:tc>
      </w:tr>
      <w:tr>
        <w:tblPrEx>
          <w:tblCellMar>
            <w:top w:w="0" w:type="dxa"/>
            <w:left w:w="108" w:type="dxa"/>
            <w:bottom w:w="0" w:type="dxa"/>
            <w:right w:w="108" w:type="dxa"/>
          </w:tblCellMar>
        </w:tblPrEx>
        <w:trPr>
          <w:trHeight w:val="290" w:hRule="atLeast"/>
        </w:trPr>
        <w:tc>
          <w:tcPr>
            <w:tcW w:w="9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Rh</w:t>
            </w: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0.0162</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0.0148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0.0158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0.0136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0.0145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0.0138</w:t>
            </w:r>
          </w:p>
        </w:tc>
      </w:tr>
      <w:tr>
        <w:tblPrEx>
          <w:tblCellMar>
            <w:top w:w="0" w:type="dxa"/>
            <w:left w:w="108" w:type="dxa"/>
            <w:bottom w:w="0" w:type="dxa"/>
            <w:right w:w="108" w:type="dxa"/>
          </w:tblCellMar>
        </w:tblPrEx>
        <w:trPr>
          <w:trHeight w:val="290" w:hRule="atLeast"/>
        </w:trPr>
        <w:tc>
          <w:tcPr>
            <w:tcW w:w="9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Pd</w:t>
            </w: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0.0026</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0.0291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0.0242</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0.0258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0.0208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0.0153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0.013</w:t>
            </w:r>
          </w:p>
        </w:tc>
      </w:tr>
      <w:tr>
        <w:tblPrEx>
          <w:tblCellMar>
            <w:top w:w="0" w:type="dxa"/>
            <w:left w:w="108" w:type="dxa"/>
            <w:bottom w:w="0" w:type="dxa"/>
            <w:right w:w="108" w:type="dxa"/>
          </w:tblCellMar>
        </w:tblPrEx>
        <w:trPr>
          <w:trHeight w:val="290" w:hRule="atLeast"/>
        </w:trPr>
        <w:tc>
          <w:tcPr>
            <w:tcW w:w="9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Ag</w:t>
            </w: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0.0089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0.0091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0.0019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0.0081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0.0042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0.0023</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0.0061</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0.0041</w:t>
            </w:r>
          </w:p>
        </w:tc>
      </w:tr>
      <w:tr>
        <w:tblPrEx>
          <w:tblCellMar>
            <w:top w:w="0" w:type="dxa"/>
            <w:left w:w="108" w:type="dxa"/>
            <w:bottom w:w="0" w:type="dxa"/>
            <w:right w:w="108" w:type="dxa"/>
          </w:tblCellMar>
        </w:tblPrEx>
        <w:trPr>
          <w:trHeight w:val="290" w:hRule="atLeast"/>
        </w:trPr>
        <w:tc>
          <w:tcPr>
            <w:tcW w:w="9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Cd</w:t>
            </w: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0.008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0.008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0.003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0.007 </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0.0198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0.0154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0.0053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0.0217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0.0056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0.0292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0.0469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0.0325</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0.0414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0.0464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0.0105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0.0435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0.0467</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&lt;0.020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&lt;0.020</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&lt;0.020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&lt;0.020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&lt;0.020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&lt;0.020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&lt;0.020</w:t>
            </w:r>
          </w:p>
        </w:tc>
      </w:tr>
      <w:tr>
        <w:tblPrEx>
          <w:tblCellMar>
            <w:top w:w="0" w:type="dxa"/>
            <w:left w:w="108" w:type="dxa"/>
            <w:bottom w:w="0" w:type="dxa"/>
            <w:right w:w="108" w:type="dxa"/>
          </w:tblCellMar>
        </w:tblPrEx>
        <w:trPr>
          <w:trHeight w:val="290" w:hRule="atLeast"/>
        </w:trPr>
        <w:tc>
          <w:tcPr>
            <w:tcW w:w="9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Sn</w:t>
            </w: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1040869.2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1057431</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1056039</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1040061.8</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1041461.307</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1043538.232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1042443.633</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1000000</w:t>
            </w:r>
          </w:p>
        </w:tc>
      </w:tr>
      <w:tr>
        <w:tblPrEx>
          <w:tblCellMar>
            <w:top w:w="0" w:type="dxa"/>
            <w:left w:w="108" w:type="dxa"/>
            <w:bottom w:w="0" w:type="dxa"/>
            <w:right w:w="108" w:type="dxa"/>
          </w:tblCellMar>
        </w:tblPrEx>
        <w:trPr>
          <w:trHeight w:val="290" w:hRule="atLeast"/>
        </w:trPr>
        <w:tc>
          <w:tcPr>
            <w:tcW w:w="96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Nd</w:t>
            </w: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0.007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0.007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0.006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0.005 </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0.0100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0.0091 </w:t>
            </w:r>
          </w:p>
        </w:tc>
        <w:tc>
          <w:tcPr>
            <w:tcW w:w="100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0.0141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0.0158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0.0101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0.0103 </w:t>
            </w:r>
          </w:p>
        </w:tc>
        <w:tc>
          <w:tcPr>
            <w:tcW w:w="1091"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0.0082 </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0.0317</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0.0315</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0.0552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0.0232</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0.0404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0.0444</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0.0381</w:t>
            </w:r>
          </w:p>
        </w:tc>
      </w:tr>
      <w:tr>
        <w:tblPrEx>
          <w:tblCellMar>
            <w:top w:w="0" w:type="dxa"/>
            <w:left w:w="108" w:type="dxa"/>
            <w:bottom w:w="0" w:type="dxa"/>
            <w:right w:w="108" w:type="dxa"/>
          </w:tblCellMar>
        </w:tblPrEx>
        <w:trPr>
          <w:trHeight w:val="290" w:hRule="atLeast"/>
        </w:trPr>
        <w:tc>
          <w:tcPr>
            <w:tcW w:w="9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79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0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91"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r>
    </w:tbl>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sz w:val="18"/>
          <w:szCs w:val="18"/>
        </w:rPr>
      </w:pPr>
      <w:r>
        <w:rPr>
          <w:rFonts w:hint="eastAsia" w:ascii="黑体" w:hAnsi="黑体" w:eastAsia="黑体"/>
          <w:szCs w:val="21"/>
        </w:rPr>
        <w:t>表A.1 精密度试验原始数据 (续)</w:t>
      </w:r>
    </w:p>
    <w:tbl>
      <w:tblPr>
        <w:tblStyle w:val="8"/>
        <w:tblW w:w="9585" w:type="dxa"/>
        <w:tblInd w:w="95" w:type="dxa"/>
        <w:tblLayout w:type="autofit"/>
        <w:tblCellMar>
          <w:top w:w="0" w:type="dxa"/>
          <w:left w:w="108" w:type="dxa"/>
          <w:bottom w:w="0" w:type="dxa"/>
          <w:right w:w="108" w:type="dxa"/>
        </w:tblCellMar>
      </w:tblPr>
      <w:tblGrid>
        <w:gridCol w:w="1065"/>
        <w:gridCol w:w="1065"/>
        <w:gridCol w:w="1065"/>
        <w:gridCol w:w="1065"/>
        <w:gridCol w:w="1065"/>
        <w:gridCol w:w="1065"/>
        <w:gridCol w:w="1065"/>
        <w:gridCol w:w="1065"/>
        <w:gridCol w:w="1065"/>
      </w:tblGrid>
      <w:tr>
        <w:tblPrEx>
          <w:tblCellMar>
            <w:top w:w="0" w:type="dxa"/>
            <w:left w:w="108" w:type="dxa"/>
            <w:bottom w:w="0" w:type="dxa"/>
            <w:right w:w="108" w:type="dxa"/>
          </w:tblCellMar>
        </w:tblPrEx>
        <w:trPr>
          <w:trHeight w:val="303" w:hRule="atLeast"/>
        </w:trPr>
        <w:tc>
          <w:tcPr>
            <w:tcW w:w="10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测定元素</w:t>
            </w:r>
          </w:p>
        </w:tc>
        <w:tc>
          <w:tcPr>
            <w:tcW w:w="106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w:t>
            </w:r>
          </w:p>
        </w:tc>
        <w:tc>
          <w:tcPr>
            <w:tcW w:w="7453"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  (单位：</w:t>
            </w:r>
            <w:r>
              <w:rPr>
                <w:rFonts w:ascii="宋体" w:hAnsi="宋体"/>
                <w:color w:val="000000"/>
                <w:kern w:val="0"/>
                <w:sz w:val="18"/>
                <w:szCs w:val="18"/>
              </w:rPr>
              <w:t>µg/g)</w:t>
            </w:r>
          </w:p>
        </w:tc>
      </w:tr>
      <w:tr>
        <w:tblPrEx>
          <w:tblCellMar>
            <w:top w:w="0" w:type="dxa"/>
            <w:left w:w="108" w:type="dxa"/>
            <w:bottom w:w="0" w:type="dxa"/>
            <w:right w:w="108" w:type="dxa"/>
          </w:tblCellMar>
        </w:tblPrEx>
        <w:trPr>
          <w:trHeight w:val="319" w:hRule="atLeast"/>
        </w:trPr>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3</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6</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7</w:t>
            </w:r>
          </w:p>
        </w:tc>
      </w:tr>
      <w:tr>
        <w:tblPrEx>
          <w:tblCellMar>
            <w:top w:w="0" w:type="dxa"/>
            <w:left w:w="108" w:type="dxa"/>
            <w:bottom w:w="0" w:type="dxa"/>
            <w:right w:w="108" w:type="dxa"/>
          </w:tblCellMar>
        </w:tblPrEx>
        <w:trPr>
          <w:trHeight w:val="287" w:hRule="atLeast"/>
        </w:trPr>
        <w:tc>
          <w:tcPr>
            <w:tcW w:w="106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Sm</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0.0013</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0.0026</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r>
      <w:tr>
        <w:tblPrEx>
          <w:tblCellMar>
            <w:top w:w="0" w:type="dxa"/>
            <w:left w:w="108" w:type="dxa"/>
            <w:bottom w:w="0" w:type="dxa"/>
            <w:right w:w="108" w:type="dxa"/>
          </w:tblCellMar>
        </w:tblPrEx>
        <w:trPr>
          <w:trHeight w:val="287" w:hRule="atLeast"/>
        </w:trPr>
        <w:tc>
          <w:tcPr>
            <w:tcW w:w="106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Eu</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0.0036</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r>
      <w:tr>
        <w:tblPrEx>
          <w:tblCellMar>
            <w:top w:w="0" w:type="dxa"/>
            <w:left w:w="108" w:type="dxa"/>
            <w:bottom w:w="0" w:type="dxa"/>
            <w:right w:w="108" w:type="dxa"/>
          </w:tblCellMar>
        </w:tblPrEx>
        <w:trPr>
          <w:trHeight w:val="287" w:hRule="atLeast"/>
        </w:trPr>
        <w:tc>
          <w:tcPr>
            <w:tcW w:w="106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Gd</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0.0007</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0.0056</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0.0063</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0.0013</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r>
      <w:tr>
        <w:tblPrEx>
          <w:tblCellMar>
            <w:top w:w="0" w:type="dxa"/>
            <w:left w:w="108" w:type="dxa"/>
            <w:bottom w:w="0" w:type="dxa"/>
            <w:right w:w="108" w:type="dxa"/>
          </w:tblCellMar>
        </w:tblPrEx>
        <w:trPr>
          <w:trHeight w:val="287" w:hRule="atLeast"/>
        </w:trPr>
        <w:tc>
          <w:tcPr>
            <w:tcW w:w="106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Tb</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0.0008</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r>
      <w:tr>
        <w:tblPrEx>
          <w:tblCellMar>
            <w:top w:w="0" w:type="dxa"/>
            <w:left w:w="108" w:type="dxa"/>
            <w:bottom w:w="0" w:type="dxa"/>
            <w:right w:w="108" w:type="dxa"/>
          </w:tblCellMar>
        </w:tblPrEx>
        <w:trPr>
          <w:trHeight w:val="287" w:hRule="atLeast"/>
        </w:trPr>
        <w:tc>
          <w:tcPr>
            <w:tcW w:w="106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Dy</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0.0023</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&lt;0.002</w:t>
            </w:r>
          </w:p>
        </w:tc>
      </w:tr>
      <w:tr>
        <w:tblPrEx>
          <w:tblCellMar>
            <w:top w:w="0" w:type="dxa"/>
            <w:left w:w="108" w:type="dxa"/>
            <w:bottom w:w="0" w:type="dxa"/>
            <w:right w:w="108" w:type="dxa"/>
          </w:tblCellMar>
        </w:tblPrEx>
        <w:trPr>
          <w:trHeight w:val="287" w:hRule="atLeast"/>
        </w:trPr>
        <w:tc>
          <w:tcPr>
            <w:tcW w:w="106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Ho</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Er</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0.0007</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0.0019</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r>
      <w:tr>
        <w:tblPrEx>
          <w:tblCellMar>
            <w:top w:w="0" w:type="dxa"/>
            <w:left w:w="108" w:type="dxa"/>
            <w:bottom w:w="0" w:type="dxa"/>
            <w:right w:w="108" w:type="dxa"/>
          </w:tblCellMar>
        </w:tblPrEx>
        <w:trPr>
          <w:trHeight w:val="287" w:hRule="atLeast"/>
        </w:trPr>
        <w:tc>
          <w:tcPr>
            <w:tcW w:w="1065"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Tm</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r>
      <w:tr>
        <w:tblPrEx>
          <w:tblCellMar>
            <w:top w:w="0" w:type="dxa"/>
            <w:left w:w="108" w:type="dxa"/>
            <w:bottom w:w="0" w:type="dxa"/>
            <w:right w:w="108" w:type="dxa"/>
          </w:tblCellMar>
        </w:tblPrEx>
        <w:trPr>
          <w:trHeight w:val="287" w:hRule="atLeast"/>
        </w:trPr>
        <w:tc>
          <w:tcPr>
            <w:tcW w:w="10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65"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bl>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sz w:val="18"/>
          <w:szCs w:val="18"/>
        </w:rPr>
      </w:pPr>
      <w:r>
        <w:rPr>
          <w:rFonts w:hint="eastAsia" w:ascii="黑体" w:hAnsi="黑体" w:eastAsia="黑体"/>
          <w:szCs w:val="21"/>
        </w:rPr>
        <w:t>表A.1 精密度试验原始数据 (续)</w:t>
      </w:r>
    </w:p>
    <w:tbl>
      <w:tblPr>
        <w:tblStyle w:val="8"/>
        <w:tblW w:w="9335" w:type="dxa"/>
        <w:tblInd w:w="95" w:type="dxa"/>
        <w:tblLayout w:type="autofit"/>
        <w:tblCellMar>
          <w:top w:w="0" w:type="dxa"/>
          <w:left w:w="108" w:type="dxa"/>
          <w:bottom w:w="0" w:type="dxa"/>
          <w:right w:w="108" w:type="dxa"/>
        </w:tblCellMar>
      </w:tblPr>
      <w:tblGrid>
        <w:gridCol w:w="1037"/>
        <w:gridCol w:w="1037"/>
        <w:gridCol w:w="1037"/>
        <w:gridCol w:w="1037"/>
        <w:gridCol w:w="1037"/>
        <w:gridCol w:w="1037"/>
        <w:gridCol w:w="1037"/>
        <w:gridCol w:w="1037"/>
        <w:gridCol w:w="1039"/>
      </w:tblGrid>
      <w:tr>
        <w:tblPrEx>
          <w:tblCellMar>
            <w:top w:w="0" w:type="dxa"/>
            <w:left w:w="108" w:type="dxa"/>
            <w:bottom w:w="0" w:type="dxa"/>
            <w:right w:w="108" w:type="dxa"/>
          </w:tblCellMar>
        </w:tblPrEx>
        <w:trPr>
          <w:trHeight w:val="350" w:hRule="atLeast"/>
        </w:trPr>
        <w:tc>
          <w:tcPr>
            <w:tcW w:w="1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测定元素</w:t>
            </w:r>
          </w:p>
        </w:tc>
        <w:tc>
          <w:tcPr>
            <w:tcW w:w="1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实验室</w:t>
            </w:r>
          </w:p>
        </w:tc>
        <w:tc>
          <w:tcPr>
            <w:tcW w:w="7259"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  (单位：</w:t>
            </w:r>
            <w:r>
              <w:rPr>
                <w:rFonts w:ascii="宋体" w:hAnsi="宋体"/>
                <w:color w:val="000000"/>
                <w:kern w:val="0"/>
                <w:sz w:val="18"/>
                <w:szCs w:val="18"/>
              </w:rPr>
              <w:t>µg/g)</w:t>
            </w:r>
          </w:p>
        </w:tc>
      </w:tr>
      <w:tr>
        <w:tblPrEx>
          <w:tblCellMar>
            <w:top w:w="0" w:type="dxa"/>
            <w:left w:w="108" w:type="dxa"/>
            <w:bottom w:w="0" w:type="dxa"/>
            <w:right w:w="108" w:type="dxa"/>
          </w:tblCellMar>
        </w:tblPrEx>
        <w:trPr>
          <w:trHeight w:val="370" w:hRule="atLeast"/>
        </w:trPr>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7</w:t>
            </w:r>
          </w:p>
        </w:tc>
      </w:tr>
      <w:tr>
        <w:tblPrEx>
          <w:tblCellMar>
            <w:top w:w="0" w:type="dxa"/>
            <w:left w:w="108" w:type="dxa"/>
            <w:bottom w:w="0" w:type="dxa"/>
            <w:right w:w="108" w:type="dxa"/>
          </w:tblCellMar>
        </w:tblPrEx>
        <w:trPr>
          <w:trHeight w:val="333" w:hRule="atLeast"/>
        </w:trPr>
        <w:tc>
          <w:tcPr>
            <w:tcW w:w="10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Yb</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9"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0.0019</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0.0031</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r>
      <w:tr>
        <w:tblPrEx>
          <w:tblCellMar>
            <w:top w:w="0" w:type="dxa"/>
            <w:left w:w="108" w:type="dxa"/>
            <w:bottom w:w="0" w:type="dxa"/>
            <w:right w:w="108" w:type="dxa"/>
          </w:tblCellMar>
        </w:tblPrEx>
        <w:trPr>
          <w:trHeight w:val="333" w:hRule="atLeast"/>
        </w:trPr>
        <w:tc>
          <w:tcPr>
            <w:tcW w:w="10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Lu</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9"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33" w:hRule="atLeast"/>
        </w:trPr>
        <w:tc>
          <w:tcPr>
            <w:tcW w:w="10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Hf</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9"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0.0023</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0.0018</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&lt;0.0005</w:t>
            </w:r>
          </w:p>
        </w:tc>
      </w:tr>
      <w:tr>
        <w:tblPrEx>
          <w:tblCellMar>
            <w:top w:w="0" w:type="dxa"/>
            <w:left w:w="108" w:type="dxa"/>
            <w:bottom w:w="0" w:type="dxa"/>
            <w:right w:w="108" w:type="dxa"/>
          </w:tblCellMar>
        </w:tblPrEx>
        <w:trPr>
          <w:trHeight w:val="333" w:hRule="atLeast"/>
        </w:trPr>
        <w:tc>
          <w:tcPr>
            <w:tcW w:w="10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Ta</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0.019</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0.018</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0.006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0.003 </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0.0963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0.0485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0.0219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0.0085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0.0055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0.0031 </w:t>
            </w:r>
          </w:p>
        </w:tc>
        <w:tc>
          <w:tcPr>
            <w:tcW w:w="1039"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0.0029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0.0018</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&lt;0.1</w:t>
            </w:r>
          </w:p>
        </w:tc>
      </w:tr>
      <w:tr>
        <w:tblPrEx>
          <w:tblCellMar>
            <w:top w:w="0" w:type="dxa"/>
            <w:left w:w="108" w:type="dxa"/>
            <w:bottom w:w="0" w:type="dxa"/>
            <w:right w:w="108" w:type="dxa"/>
          </w:tblCellMar>
        </w:tblPrEx>
        <w:trPr>
          <w:trHeight w:val="333" w:hRule="atLeast"/>
        </w:trPr>
        <w:tc>
          <w:tcPr>
            <w:tcW w:w="10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W</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0.005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0.010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0.003 </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0.0217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0.0281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0.0121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0.0125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0.0156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0.0067 </w:t>
            </w:r>
          </w:p>
        </w:tc>
        <w:tc>
          <w:tcPr>
            <w:tcW w:w="1039"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0.0110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0.0016</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0.0029</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0.0104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0.0047</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0.0071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0.0088</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0.0064</w:t>
            </w:r>
          </w:p>
        </w:tc>
      </w:tr>
      <w:tr>
        <w:tblPrEx>
          <w:tblCellMar>
            <w:top w:w="0" w:type="dxa"/>
            <w:left w:w="108" w:type="dxa"/>
            <w:bottom w:w="0" w:type="dxa"/>
            <w:right w:w="108" w:type="dxa"/>
          </w:tblCellMar>
        </w:tblPrEx>
        <w:trPr>
          <w:trHeight w:val="333" w:hRule="atLeast"/>
        </w:trPr>
        <w:tc>
          <w:tcPr>
            <w:tcW w:w="10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Re</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9"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0.0008</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33" w:hRule="atLeast"/>
        </w:trPr>
        <w:tc>
          <w:tcPr>
            <w:tcW w:w="1037"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Os</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39"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0.0036</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0.0054</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0.0029</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0.0097</w:t>
            </w:r>
          </w:p>
        </w:tc>
      </w:tr>
      <w:tr>
        <w:tblPrEx>
          <w:tblCellMar>
            <w:top w:w="0" w:type="dxa"/>
            <w:left w:w="108" w:type="dxa"/>
            <w:bottom w:w="0" w:type="dxa"/>
            <w:right w:w="108" w:type="dxa"/>
          </w:tblCellMar>
        </w:tblPrEx>
        <w:trPr>
          <w:trHeight w:val="333" w:hRule="atLeast"/>
        </w:trPr>
        <w:tc>
          <w:tcPr>
            <w:tcW w:w="10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37"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r>
    </w:tbl>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rFonts w:ascii="黑体" w:hAnsi="黑体" w:eastAsia="黑体"/>
          <w:szCs w:val="21"/>
        </w:rPr>
      </w:pPr>
    </w:p>
    <w:p>
      <w:pPr>
        <w:spacing w:line="300" w:lineRule="auto"/>
        <w:jc w:val="center"/>
        <w:rPr>
          <w:sz w:val="18"/>
          <w:szCs w:val="18"/>
        </w:rPr>
      </w:pPr>
      <w:r>
        <w:rPr>
          <w:rFonts w:hint="eastAsia" w:ascii="黑体" w:hAnsi="黑体" w:eastAsia="黑体"/>
          <w:szCs w:val="21"/>
        </w:rPr>
        <w:t>表A.1 精密度试验原始数据 (续)</w:t>
      </w:r>
    </w:p>
    <w:tbl>
      <w:tblPr>
        <w:tblStyle w:val="8"/>
        <w:tblW w:w="9720" w:type="dxa"/>
        <w:tblInd w:w="95"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测定元素</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实验室</w:t>
            </w:r>
          </w:p>
        </w:tc>
        <w:tc>
          <w:tcPr>
            <w:tcW w:w="756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n  (单位：</w:t>
            </w:r>
            <w:r>
              <w:rPr>
                <w:rFonts w:ascii="宋体" w:hAnsi="宋体"/>
                <w:color w:val="000000"/>
                <w:kern w:val="0"/>
                <w:sz w:val="18"/>
                <w:szCs w:val="18"/>
              </w:rPr>
              <w:t>µg/g)</w:t>
            </w:r>
          </w:p>
        </w:tc>
      </w:tr>
      <w:tr>
        <w:tblPrEx>
          <w:tblCellMar>
            <w:top w:w="0" w:type="dxa"/>
            <w:left w:w="108" w:type="dxa"/>
            <w:bottom w:w="0" w:type="dxa"/>
            <w:right w:w="108" w:type="dxa"/>
          </w:tblCellMar>
        </w:tblPrEx>
        <w:trPr>
          <w:trHeight w:val="30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ascii="宋体" w:hAnsi="宋体"/>
                <w:color w:val="000000"/>
                <w:kern w:val="0"/>
                <w:sz w:val="22"/>
                <w:szCs w:val="22"/>
              </w:rPr>
              <w:t>7</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Ir</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0.0036</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0.0172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0.0144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0.0123</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Pt</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0.0409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0.0399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0.0361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0.0362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0.0354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0.0291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0.034</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Au</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0.0295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0.0373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0.0349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0.0352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0.0406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0.0444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0.0513</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Hg</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0.0069</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&lt;0.005</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Tl</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&lt;0.001</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Pb</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0.571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0.564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0.547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0.547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0.542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0.549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1.048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1.037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1.025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1.034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0.937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0.966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0.7891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0.8631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0.8820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0.8550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0.9130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0.8597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0.8775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0.0007</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0.67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0.634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0.627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0.615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0.621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0.609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0.606</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Bi</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0.006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kern w:val="0"/>
                <w:sz w:val="18"/>
                <w:szCs w:val="18"/>
              </w:rPr>
            </w:pPr>
            <w:r>
              <w:rPr>
                <w:rFonts w:ascii="宋体" w:hAnsi="宋体"/>
                <w:kern w:val="0"/>
                <w:sz w:val="18"/>
                <w:szCs w:val="18"/>
              </w:rPr>
              <w:t xml:space="preserve">0.002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0.0007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0.0033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0.0054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0.0028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0.0044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0.0015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0.0000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0.0019</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0.0022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0.0017</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0.0033</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Th</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U</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 xml:space="preserve">0.000 </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&lt;0.0001</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bottom"/>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0.0003</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0.0002</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0.0006</w:t>
            </w:r>
          </w:p>
        </w:tc>
      </w:tr>
      <w:tr>
        <w:tblPrEx>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18"/>
                <w:szCs w:val="18"/>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ascii="宋体" w:hAnsi="宋体"/>
                <w:color w:val="000000"/>
                <w:kern w:val="0"/>
                <w:sz w:val="18"/>
                <w:szCs w:val="18"/>
              </w:rPr>
              <w:t>&lt;0.0001</w:t>
            </w:r>
          </w:p>
        </w:tc>
      </w:tr>
    </w:tbl>
    <w:p>
      <w:pPr>
        <w:spacing w:line="300" w:lineRule="auto"/>
        <w:jc w:val="center"/>
        <w:rPr>
          <w:rFonts w:ascii="黑体" w:hAnsi="黑体" w:eastAsia="黑体"/>
          <w:szCs w:val="21"/>
        </w:rPr>
      </w:pPr>
    </w:p>
    <w:p/>
    <w:sectPr>
      <w:footerReference r:id="rId9" w:type="even"/>
      <w:type w:val="continuous"/>
      <w:pgSz w:w="11920" w:h="16840"/>
      <w:pgMar w:top="1560" w:right="1180" w:bottom="993" w:left="12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15</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separate"/>
    </w:r>
    <w:r>
      <w:rPr>
        <w:rStyle w:val="11"/>
      </w:rPr>
      <w:t>16</w:t>
    </w:r>
    <w:r>
      <w:fldChar w:fldCharType="end"/>
    </w:r>
  </w:p>
  <w:p>
    <w:pPr>
      <w:tabs>
        <w:tab w:val="right" w:pos="9540"/>
      </w:tabs>
      <w:autoSpaceDE w:val="0"/>
      <w:autoSpaceDN w:val="0"/>
      <w:adjustRightInd w:val="0"/>
      <w:spacing w:line="200" w:lineRule="exact"/>
      <w:ind w:right="360" w:firstLine="360"/>
      <w:jc w:val="left"/>
      <w:rPr>
        <w:kern w:val="0"/>
        <w:sz w:val="20"/>
        <w:szCs w:val="20"/>
      </w:rPr>
    </w:pPr>
    <w:r>
      <w:pict>
        <v:shape id="文本框 4" o:spid="_x0000_s1025" o:spt="202" type="#_x0000_t202" style="position:absolute;left:0pt;margin-left:68.95pt;margin-top:782.1pt;height:11pt;width:13.1pt;mso-position-horizontal-relative:page;mso-position-vertical-relative:page;z-index:-251659264;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4" w:lineRule="exact"/>
                  <w:ind w:left="40"/>
                  <w:jc w:val="left"/>
                  <w:rPr>
                    <w:kern w:val="0"/>
                    <w:sz w:val="18"/>
                    <w:szCs w:val="18"/>
                  </w:rPr>
                </w:pPr>
              </w:p>
            </w:txbxContent>
          </v:textbox>
        </v:shape>
      </w:pic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91"/>
      </w:tabs>
      <w:ind w:right="180"/>
      <w:jc w:val="both"/>
    </w:pPr>
    <w:r>
      <w:tab/>
    </w:r>
    <w:r>
      <w:tab/>
    </w:r>
    <w:r>
      <w:tab/>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9450" w:right="360" w:hanging="9450" w:hangingChars="4500"/>
      <w:jc w:val="left"/>
      <w:rPr>
        <w:kern w:val="0"/>
        <w:sz w:val="20"/>
        <w:szCs w:val="20"/>
      </w:rPr>
    </w:pPr>
    <w:r>
      <w:pict>
        <v:shape id="文本框 6" o:spid="_x0000_s1026" o:spt="202" type="#_x0000_t202" style="position:absolute;left:0pt;margin-left:68.95pt;margin-top:782.1pt;height:11pt;width:13.1pt;mso-position-horizontal-relative:page;mso-position-vertical-relative:page;z-index:-251658240;mso-width-relative:page;mso-height-relative:page;" filled="f" stroked="f" coordsize="21600,21600" o:allowincell="f">
          <v:path/>
          <v:fill on="f" focussize="0,0"/>
          <v:stroke on="f" joinstyle="miter"/>
          <v:imagedata o:title=""/>
          <o:lock v:ext="edit"/>
          <v:textbox inset="0mm,0mm,0mm,0mm">
            <w:txbxContent>
              <w:p>
                <w:pPr>
                  <w:rPr>
                    <w:szCs w:val="18"/>
                  </w:rPr>
                </w:pPr>
              </w:p>
            </w:txbxContent>
          </v:textbox>
        </v:shape>
      </w:pict>
    </w:r>
    <w:r>
      <w:rPr>
        <w:rFonts w:hint="eastAsia"/>
        <w:kern w:val="0"/>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kern w:val="0"/>
      </w:rPr>
      <w:t>YS</w:t>
    </w:r>
    <w:r>
      <w:rPr>
        <w:rFonts w:hint="eastAsia"/>
        <w:spacing w:val="1"/>
        <w:kern w:val="0"/>
      </w:rPr>
      <w:t>/</w:t>
    </w:r>
    <w:r>
      <w:rPr>
        <w:rFonts w:hint="eastAsia"/>
        <w:kern w:val="0"/>
      </w:rPr>
      <w:t>T</w:t>
    </w:r>
    <w:r>
      <w:rPr>
        <w:rFonts w:hint="eastAsia"/>
        <w:spacing w:val="-2"/>
        <w:kern w:val="0"/>
      </w:rPr>
      <w:t xml:space="preserve"> ××××</w:t>
    </w:r>
    <w:r>
      <w:rPr>
        <w:rFonts w:hint="eastAsia"/>
        <w:kern w:val="0"/>
      </w:rPr>
      <w:t>-201×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E4D7B"/>
    <w:multiLevelType w:val="multilevel"/>
    <w:tmpl w:val="496E4D7B"/>
    <w:lvl w:ilvl="0" w:tentative="0">
      <w:start w:val="1"/>
      <w:numFmt w:val="none"/>
      <w:pStyle w:val="4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EA2025"/>
    <w:multiLevelType w:val="multilevel"/>
    <w:tmpl w:val="6CEA2025"/>
    <w:lvl w:ilvl="0" w:tentative="0">
      <w:start w:val="1"/>
      <w:numFmt w:val="none"/>
      <w:pStyle w:val="31"/>
      <w:suff w:val="nothing"/>
      <w:lvlText w:val="%1"/>
      <w:lvlJc w:val="left"/>
      <w:pPr>
        <w:ind w:left="0" w:firstLine="0"/>
      </w:pPr>
      <w:rPr>
        <w:rFonts w:hint="default" w:ascii="Times New Roman" w:hAnsi="Times New Roman"/>
        <w:b/>
        <w:i w:val="0"/>
        <w:sz w:val="21"/>
      </w:rPr>
    </w:lvl>
    <w:lvl w:ilvl="1" w:tentative="0">
      <w:start w:val="1"/>
      <w:numFmt w:val="decimal"/>
      <w:pStyle w:val="25"/>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pStyle w:val="37"/>
      <w:suff w:val="nothing"/>
      <w:lvlText w:val="%1%2.%3.%4　"/>
      <w:lvlJc w:val="left"/>
      <w:pPr>
        <w:ind w:left="0" w:firstLine="0"/>
      </w:pPr>
      <w:rPr>
        <w:rFonts w:hint="eastAsia" w:ascii="黑体" w:hAnsi="Times New Roman" w:eastAsia="黑体"/>
        <w:b w:val="0"/>
        <w:i w:val="0"/>
        <w:sz w:val="21"/>
      </w:rPr>
    </w:lvl>
    <w:lvl w:ilvl="4" w:tentative="0">
      <w:start w:val="1"/>
      <w:numFmt w:val="decimal"/>
      <w:pStyle w:val="36"/>
      <w:suff w:val="nothing"/>
      <w:lvlText w:val="%1%2.%3.%4.%5　"/>
      <w:lvlJc w:val="left"/>
      <w:pPr>
        <w:ind w:left="0" w:firstLine="0"/>
      </w:pPr>
      <w:rPr>
        <w:rFonts w:hint="eastAsia" w:ascii="黑体" w:hAnsi="Times New Roman" w:eastAsia="黑体"/>
        <w:b w:val="0"/>
        <w:i w:val="0"/>
        <w:sz w:val="21"/>
      </w:rPr>
    </w:lvl>
    <w:lvl w:ilvl="5" w:tentative="0">
      <w:start w:val="1"/>
      <w:numFmt w:val="decimal"/>
      <w:pStyle w:val="35"/>
      <w:suff w:val="nothing"/>
      <w:lvlText w:val="%1%2.%3.%4.%5.%6　"/>
      <w:lvlJc w:val="left"/>
      <w:pPr>
        <w:ind w:left="0" w:firstLine="0"/>
      </w:pPr>
      <w:rPr>
        <w:rFonts w:hint="eastAsia" w:ascii="黑体" w:hAnsi="Times New Roman" w:eastAsia="黑体"/>
        <w:b w:val="0"/>
        <w:i w:val="0"/>
        <w:sz w:val="21"/>
      </w:rPr>
    </w:lvl>
    <w:lvl w:ilvl="6" w:tentative="0">
      <w:start w:val="1"/>
      <w:numFmt w:val="decimal"/>
      <w:pStyle w:val="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560D4"/>
    <w:rsid w:val="002040AD"/>
    <w:rsid w:val="003560D4"/>
    <w:rsid w:val="003B084A"/>
    <w:rsid w:val="00511150"/>
    <w:rsid w:val="00587D25"/>
    <w:rsid w:val="00653D57"/>
    <w:rsid w:val="008977E3"/>
    <w:rsid w:val="008B0450"/>
    <w:rsid w:val="009B282A"/>
    <w:rsid w:val="009D6A9A"/>
    <w:rsid w:val="00BE2A14"/>
    <w:rsid w:val="00CE2914"/>
    <w:rsid w:val="00E317FA"/>
    <w:rsid w:val="1F9E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uiPriority w:val="0"/>
    <w:pPr>
      <w:spacing w:after="120"/>
    </w:pPr>
    <w:rPr>
      <w:rFonts w:ascii="宋体" w:hAnsiTheme="minorHAnsi" w:eastAsiaTheme="minorEastAsia" w:cstheme="minorBidi"/>
      <w:sz w:val="28"/>
      <w:szCs w:val="22"/>
    </w:rPr>
  </w:style>
  <w:style w:type="paragraph" w:styleId="3">
    <w:name w:val="Date"/>
    <w:basedOn w:val="1"/>
    <w:next w:val="1"/>
    <w:link w:val="30"/>
    <w:uiPriority w:val="0"/>
    <w:pPr>
      <w:ind w:left="100" w:leftChars="2500"/>
    </w:pPr>
  </w:style>
  <w:style w:type="paragraph" w:styleId="4">
    <w:name w:val="Balloon Text"/>
    <w:basedOn w:val="1"/>
    <w:link w:val="29"/>
    <w:qFormat/>
    <w:uiPriority w:val="99"/>
    <w:rPr>
      <w:rFonts w:asciiTheme="minorHAnsi" w:hAnsiTheme="minorHAnsi" w:eastAsiaTheme="minorEastAsia" w:cstheme="minorBidi"/>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8"/>
    <w:unhideWhenUsed/>
    <w:uiPriority w:val="99"/>
    <w:pPr>
      <w:snapToGrid w:val="0"/>
      <w:jc w:val="left"/>
    </w:pPr>
    <w:rPr>
      <w:rFonts w:eastAsiaTheme="minorEastAsia" w:cstheme="minorBidi"/>
      <w:sz w:val="18"/>
      <w:szCs w:val="18"/>
    </w:rPr>
  </w:style>
  <w:style w:type="table" w:styleId="9">
    <w:name w:val="Table Grid"/>
    <w:basedOn w:val="8"/>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otnote reference"/>
    <w:unhideWhenUsed/>
    <w:uiPriority w:val="99"/>
    <w:rPr>
      <w:vertAlign w:val="superscript"/>
    </w:rPr>
  </w:style>
  <w:style w:type="character" w:customStyle="1" w:styleId="13">
    <w:name w:val="页眉 Char"/>
    <w:basedOn w:val="10"/>
    <w:link w:val="6"/>
    <w:uiPriority w:val="99"/>
    <w:rPr>
      <w:sz w:val="18"/>
      <w:szCs w:val="18"/>
    </w:rPr>
  </w:style>
  <w:style w:type="character" w:customStyle="1" w:styleId="14">
    <w:name w:val="页脚 Char"/>
    <w:basedOn w:val="10"/>
    <w:link w:val="5"/>
    <w:uiPriority w:val="99"/>
    <w:rPr>
      <w:sz w:val="18"/>
      <w:szCs w:val="18"/>
    </w:rPr>
  </w:style>
  <w:style w:type="character" w:customStyle="1" w:styleId="15">
    <w:name w:val="脚注文本 Char1"/>
    <w:basedOn w:val="10"/>
    <w:qFormat/>
    <w:uiPriority w:val="0"/>
    <w:rPr>
      <w:kern w:val="2"/>
      <w:sz w:val="18"/>
      <w:szCs w:val="18"/>
    </w:rPr>
  </w:style>
  <w:style w:type="character" w:customStyle="1" w:styleId="16">
    <w:name w:val="sh141"/>
    <w:qFormat/>
    <w:uiPriority w:val="0"/>
    <w:rPr>
      <w:color w:val="2B2B2B"/>
      <w:sz w:val="21"/>
      <w:szCs w:val="21"/>
    </w:rPr>
  </w:style>
  <w:style w:type="character" w:customStyle="1" w:styleId="17">
    <w:name w:val="正文文本 Char"/>
    <w:basedOn w:val="10"/>
    <w:link w:val="2"/>
    <w:qFormat/>
    <w:uiPriority w:val="0"/>
    <w:rPr>
      <w:rFonts w:ascii="宋体"/>
      <w:sz w:val="28"/>
    </w:rPr>
  </w:style>
  <w:style w:type="character" w:customStyle="1" w:styleId="18">
    <w:name w:val="tgt1 Char"/>
    <w:link w:val="19"/>
    <w:uiPriority w:val="0"/>
    <w:rPr>
      <w:rFonts w:ascii="宋体" w:hAnsi="宋体" w:eastAsia="宋体" w:cs="宋体"/>
      <w:sz w:val="24"/>
      <w:szCs w:val="24"/>
    </w:rPr>
  </w:style>
  <w:style w:type="paragraph" w:customStyle="1" w:styleId="19">
    <w:name w:val="tgt1"/>
    <w:basedOn w:val="1"/>
    <w:link w:val="18"/>
    <w:qFormat/>
    <w:uiPriority w:val="0"/>
    <w:pPr>
      <w:widowControl/>
      <w:spacing w:after="150"/>
      <w:jc w:val="left"/>
    </w:pPr>
    <w:rPr>
      <w:rFonts w:ascii="宋体" w:hAnsi="宋体" w:cs="宋体"/>
      <w:sz w:val="24"/>
    </w:rPr>
  </w:style>
  <w:style w:type="character" w:customStyle="1" w:styleId="20">
    <w:name w:val="段 Char Char"/>
    <w:link w:val="21"/>
    <w:uiPriority w:val="0"/>
    <w:rPr>
      <w:rFonts w:ascii="宋体"/>
      <w:lang w:val="en-US" w:eastAsia="zh-CN"/>
    </w:rPr>
  </w:style>
  <w:style w:type="paragraph" w:customStyle="1" w:styleId="21">
    <w:name w:val="段"/>
    <w:link w:val="20"/>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2">
    <w:name w:val="批注框文本 Char"/>
    <w:link w:val="4"/>
    <w:uiPriority w:val="99"/>
    <w:rPr>
      <w:sz w:val="18"/>
      <w:szCs w:val="18"/>
    </w:rPr>
  </w:style>
  <w:style w:type="character" w:customStyle="1" w:styleId="23">
    <w:name w:val="一级条标题{858D7CFB-ED40-4347-BF05-701D383B685F}"/>
    <w:link w:val="24"/>
    <w:uiPriority w:val="0"/>
    <w:rPr>
      <w:rFonts w:ascii="黑体" w:eastAsia="黑体"/>
    </w:rPr>
  </w:style>
  <w:style w:type="paragraph" w:customStyle="1" w:styleId="24">
    <w:name w:val="一级条标题"/>
    <w:basedOn w:val="25"/>
    <w:next w:val="21"/>
    <w:link w:val="23"/>
    <w:uiPriority w:val="0"/>
    <w:pPr>
      <w:numPr>
        <w:ilvl w:val="2"/>
      </w:numPr>
      <w:tabs>
        <w:tab w:val="left" w:pos="360"/>
      </w:tabs>
      <w:spacing w:beforeLines="0" w:afterLines="0"/>
      <w:outlineLvl w:val="2"/>
    </w:pPr>
    <w:rPr>
      <w:rFonts w:hAnsiTheme="minorHAnsi" w:cstheme="minorBidi"/>
      <w:kern w:val="2"/>
      <w:szCs w:val="22"/>
    </w:rPr>
  </w:style>
  <w:style w:type="paragraph" w:customStyle="1" w:styleId="25">
    <w:name w:val="章标题"/>
    <w:next w:val="21"/>
    <w:qFormat/>
    <w:uiPriority w:val="0"/>
    <w:pPr>
      <w:numPr>
        <w:ilvl w:val="1"/>
        <w:numId w:val="1"/>
      </w:numPr>
      <w:tabs>
        <w:tab w:val="left" w:pos="360"/>
      </w:tabs>
      <w:spacing w:beforeLines="50" w:afterLines="50"/>
      <w:jc w:val="both"/>
      <w:outlineLvl w:val="1"/>
    </w:pPr>
    <w:rPr>
      <w:rFonts w:ascii="黑体" w:hAnsi="Calibri" w:eastAsia="黑体" w:cs="Times New Roman"/>
      <w:kern w:val="0"/>
      <w:sz w:val="21"/>
      <w:szCs w:val="20"/>
      <w:lang w:val="en-US" w:eastAsia="zh-CN" w:bidi="ar-SA"/>
    </w:rPr>
  </w:style>
  <w:style w:type="character" w:customStyle="1" w:styleId="26">
    <w:name w:val="脚注文本 Char"/>
    <w:link w:val="7"/>
    <w:uiPriority w:val="99"/>
    <w:rPr>
      <w:rFonts w:ascii="Calibri" w:hAnsi="Calibri"/>
      <w:sz w:val="18"/>
      <w:szCs w:val="18"/>
    </w:rPr>
  </w:style>
  <w:style w:type="character" w:customStyle="1" w:styleId="27">
    <w:name w:val="正文文本 Char1"/>
    <w:basedOn w:val="10"/>
    <w:link w:val="2"/>
    <w:semiHidden/>
    <w:uiPriority w:val="99"/>
    <w:rPr>
      <w:rFonts w:ascii="Calibri" w:hAnsi="Calibri" w:eastAsia="宋体" w:cs="Times New Roman"/>
      <w:szCs w:val="24"/>
    </w:rPr>
  </w:style>
  <w:style w:type="character" w:customStyle="1" w:styleId="28">
    <w:name w:val="脚注文本 Char2"/>
    <w:basedOn w:val="10"/>
    <w:link w:val="7"/>
    <w:semiHidden/>
    <w:uiPriority w:val="99"/>
    <w:rPr>
      <w:rFonts w:ascii="Calibri" w:hAnsi="Calibri" w:eastAsia="宋体" w:cs="Times New Roman"/>
      <w:sz w:val="18"/>
      <w:szCs w:val="18"/>
    </w:rPr>
  </w:style>
  <w:style w:type="character" w:customStyle="1" w:styleId="29">
    <w:name w:val="批注框文本 Char1"/>
    <w:basedOn w:val="10"/>
    <w:link w:val="4"/>
    <w:semiHidden/>
    <w:qFormat/>
    <w:uiPriority w:val="99"/>
    <w:rPr>
      <w:rFonts w:ascii="Calibri" w:hAnsi="Calibri" w:eastAsia="宋体" w:cs="Times New Roman"/>
      <w:sz w:val="18"/>
      <w:szCs w:val="18"/>
    </w:rPr>
  </w:style>
  <w:style w:type="character" w:customStyle="1" w:styleId="30">
    <w:name w:val="日期 Char"/>
    <w:basedOn w:val="10"/>
    <w:link w:val="3"/>
    <w:uiPriority w:val="0"/>
    <w:rPr>
      <w:rFonts w:ascii="Calibri" w:hAnsi="Calibri" w:eastAsia="宋体" w:cs="Times New Roman"/>
      <w:szCs w:val="24"/>
    </w:rPr>
  </w:style>
  <w:style w:type="paragraph" w:customStyle="1" w:styleId="31">
    <w:name w:val="前言、引言标题"/>
    <w:next w:val="1"/>
    <w:qFormat/>
    <w:uiPriority w:val="0"/>
    <w:pPr>
      <w:numPr>
        <w:ilvl w:val="0"/>
        <w:numId w:val="1"/>
      </w:numPr>
      <w:shd w:val="clear" w:color="FFFFFF" w:fill="FFFFFF"/>
      <w:tabs>
        <w:tab w:val="left" w:pos="360"/>
      </w:tabs>
      <w:spacing w:before="640" w:after="560"/>
      <w:jc w:val="center"/>
      <w:outlineLvl w:val="0"/>
    </w:pPr>
    <w:rPr>
      <w:rFonts w:ascii="黑体" w:hAnsi="Calibri" w:eastAsia="黑体" w:cs="Times New Roman"/>
      <w:kern w:val="0"/>
      <w:sz w:val="32"/>
      <w:szCs w:val="20"/>
      <w:lang w:val="en-US" w:eastAsia="zh-CN" w:bidi="ar-SA"/>
    </w:rPr>
  </w:style>
  <w:style w:type="paragraph" w:styleId="32">
    <w:name w:val="List Paragraph"/>
    <w:basedOn w:val="1"/>
    <w:qFormat/>
    <w:uiPriority w:val="34"/>
    <w:pPr>
      <w:ind w:firstLine="420" w:firstLineChars="200"/>
    </w:pPr>
    <w:rPr>
      <w:szCs w:val="22"/>
    </w:rPr>
  </w:style>
  <w:style w:type="paragraph" w:customStyle="1" w:styleId="33">
    <w:name w:val="Default"/>
    <w:qFormat/>
    <w:uiPriority w:val="0"/>
    <w:pPr>
      <w:widowControl w:val="0"/>
      <w:autoSpaceDE w:val="0"/>
      <w:autoSpaceDN w:val="0"/>
      <w:adjustRightInd w:val="0"/>
    </w:pPr>
    <w:rPr>
      <w:rFonts w:ascii="黑体" w:hAnsi="Calibri" w:eastAsia="黑体" w:cs="Times New Roman"/>
      <w:color w:val="000000"/>
      <w:kern w:val="0"/>
      <w:sz w:val="24"/>
      <w:szCs w:val="24"/>
      <w:lang w:val="en-US" w:eastAsia="zh-CN" w:bidi="ar-SA"/>
    </w:rPr>
  </w:style>
  <w:style w:type="paragraph" w:customStyle="1" w:styleId="34">
    <w:name w:val="五级条标题"/>
    <w:basedOn w:val="35"/>
    <w:next w:val="21"/>
    <w:qFormat/>
    <w:uiPriority w:val="0"/>
    <w:pPr>
      <w:numPr>
        <w:ilvl w:val="6"/>
      </w:numPr>
      <w:tabs>
        <w:tab w:val="left" w:pos="360"/>
      </w:tabs>
      <w:outlineLvl w:val="6"/>
    </w:pPr>
  </w:style>
  <w:style w:type="paragraph" w:customStyle="1" w:styleId="35">
    <w:name w:val="四级条标题"/>
    <w:basedOn w:val="36"/>
    <w:next w:val="21"/>
    <w:uiPriority w:val="0"/>
    <w:pPr>
      <w:numPr>
        <w:ilvl w:val="5"/>
      </w:numPr>
      <w:tabs>
        <w:tab w:val="left" w:pos="360"/>
      </w:tabs>
      <w:outlineLvl w:val="5"/>
    </w:pPr>
  </w:style>
  <w:style w:type="paragraph" w:customStyle="1" w:styleId="36">
    <w:name w:val="三级条标题"/>
    <w:basedOn w:val="37"/>
    <w:next w:val="21"/>
    <w:qFormat/>
    <w:uiPriority w:val="0"/>
    <w:pPr>
      <w:numPr>
        <w:ilvl w:val="4"/>
      </w:numPr>
      <w:tabs>
        <w:tab w:val="left" w:pos="360"/>
      </w:tabs>
      <w:outlineLvl w:val="4"/>
    </w:pPr>
  </w:style>
  <w:style w:type="paragraph" w:customStyle="1" w:styleId="37">
    <w:name w:val="二级条标题"/>
    <w:basedOn w:val="24"/>
    <w:next w:val="21"/>
    <w:qFormat/>
    <w:uiPriority w:val="0"/>
    <w:pPr>
      <w:numPr>
        <w:ilvl w:val="3"/>
      </w:numPr>
      <w:outlineLvl w:val="3"/>
    </w:pPr>
  </w:style>
  <w:style w:type="paragraph" w:customStyle="1" w:styleId="38">
    <w:name w:val="封面标准英文名称"/>
    <w:qFormat/>
    <w:uiPriority w:val="0"/>
    <w:pPr>
      <w:widowControl w:val="0"/>
      <w:spacing w:before="370" w:line="400" w:lineRule="exact"/>
      <w:jc w:val="center"/>
    </w:pPr>
    <w:rPr>
      <w:rFonts w:ascii="Calibri" w:hAnsi="Calibri" w:eastAsia="宋体" w:cs="Times New Roman"/>
      <w:kern w:val="0"/>
      <w:sz w:val="28"/>
      <w:szCs w:val="20"/>
      <w:lang w:val="en-US" w:eastAsia="zh-CN" w:bidi="ar-SA"/>
    </w:rPr>
  </w:style>
  <w:style w:type="paragraph" w:customStyle="1" w:styleId="3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kern w:val="0"/>
      <w:sz w:val="96"/>
      <w:szCs w:val="20"/>
      <w:lang w:val="en-US" w:eastAsia="zh-CN" w:bidi="ar-SA"/>
    </w:rPr>
  </w:style>
  <w:style w:type="paragraph" w:customStyle="1" w:styleId="40">
    <w:name w:val="MTDisplayEquation"/>
    <w:basedOn w:val="1"/>
    <w:next w:val="1"/>
    <w:qFormat/>
    <w:uiPriority w:val="0"/>
    <w:pPr>
      <w:tabs>
        <w:tab w:val="center" w:pos="4160"/>
        <w:tab w:val="right" w:pos="8320"/>
      </w:tabs>
      <w:spacing w:line="360" w:lineRule="auto"/>
      <w:ind w:firstLine="480" w:firstLineChars="200"/>
    </w:pPr>
    <w:rPr>
      <w:sz w:val="24"/>
    </w:rPr>
  </w:style>
  <w:style w:type="paragraph" w:customStyle="1" w:styleId="41">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42">
    <w:name w:val="注×："/>
    <w:qFormat/>
    <w:uiPriority w:val="0"/>
    <w:pPr>
      <w:widowControl w:val="0"/>
      <w:numPr>
        <w:ilvl w:val="0"/>
        <w:numId w:val="2"/>
      </w:numPr>
      <w:tabs>
        <w:tab w:val="left" w:pos="360"/>
        <w:tab w:val="left" w:pos="630"/>
        <w:tab w:val="clear" w:pos="900"/>
      </w:tabs>
      <w:autoSpaceDE w:val="0"/>
      <w:autoSpaceDN w:val="0"/>
      <w:ind w:left="0" w:firstLine="0"/>
      <w:jc w:val="both"/>
    </w:pPr>
    <w:rPr>
      <w:rFonts w:ascii="宋体" w:hAnsi="Calibri" w:eastAsia="宋体" w:cs="Times New Roman"/>
      <w:kern w:val="0"/>
      <w:sz w:val="18"/>
      <w:szCs w:val="20"/>
      <w:lang w:val="en-US" w:eastAsia="zh-CN" w:bidi="ar-SA"/>
    </w:rPr>
  </w:style>
  <w:style w:type="paragraph" w:customStyle="1" w:styleId="43">
    <w:name w:val="Char Char8"/>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52"/>
    <customShpInfo spid="_x0000_s2051"/>
    <customShpInfo spid="_x0000_s2050"/>
    <customShpInfo spid="_x0000_s2053"/>
    <customShpInfo spid="_x0000_s2058"/>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3153</Words>
  <Characters>17974</Characters>
  <Lines>149</Lines>
  <Paragraphs>42</Paragraphs>
  <TotalTime>2</TotalTime>
  <ScaleCrop>false</ScaleCrop>
  <LinksUpToDate>false</LinksUpToDate>
  <CharactersWithSpaces>21085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2020-12-29T02:59:00Z</dcterms:created>
  <dc:creator>AutoBVT</dc:creator>
  <cp:lastModifiedBy>林若虚</cp:lastModifiedBy>
  <dcterms:modified xsi:type="dcterms:W3CDTF">2021-03-10T06:01:11Z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