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5D" w:rsidRDefault="00493F5D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44"/>
          <w:szCs w:val="44"/>
        </w:rPr>
      </w:pPr>
    </w:p>
    <w:p w:rsidR="00493F5D" w:rsidRDefault="00493F5D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44"/>
          <w:szCs w:val="44"/>
        </w:rPr>
      </w:pPr>
    </w:p>
    <w:p w:rsidR="00493F5D" w:rsidRPr="00EA659B" w:rsidRDefault="0020029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w w:val="120"/>
          <w:sz w:val="52"/>
          <w:szCs w:val="52"/>
        </w:rPr>
      </w:pPr>
      <w:r w:rsidRPr="00EA659B">
        <w:rPr>
          <w:rFonts w:ascii="Times New Roman" w:hAnsi="Times New Roman" w:cs="Times New Roman"/>
          <w:b/>
          <w:bCs/>
          <w:color w:val="000000"/>
          <w:w w:val="120"/>
          <w:sz w:val="52"/>
          <w:szCs w:val="52"/>
        </w:rPr>
        <w:t>粗锑化学</w:t>
      </w:r>
      <w:r w:rsidR="005E6072" w:rsidRPr="00EA659B">
        <w:rPr>
          <w:rFonts w:ascii="Times New Roman" w:hAnsi="Times New Roman" w:cs="Times New Roman"/>
          <w:b/>
          <w:bCs/>
          <w:color w:val="000000"/>
          <w:w w:val="120"/>
          <w:sz w:val="52"/>
          <w:szCs w:val="52"/>
        </w:rPr>
        <w:t>分析方法</w:t>
      </w:r>
      <w:r w:rsidR="005E6072" w:rsidRPr="00EA659B">
        <w:rPr>
          <w:rFonts w:ascii="Times New Roman" w:hAnsi="Times New Roman" w:cs="Times New Roman"/>
          <w:b/>
          <w:bCs/>
          <w:color w:val="000000"/>
          <w:w w:val="120"/>
          <w:sz w:val="52"/>
          <w:szCs w:val="52"/>
        </w:rPr>
        <w:t xml:space="preserve"> </w:t>
      </w:r>
    </w:p>
    <w:p w:rsidR="00493F5D" w:rsidRPr="00EA659B" w:rsidRDefault="00EA659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EA659B">
        <w:rPr>
          <w:rFonts w:ascii="Times New Roman" w:hAnsi="Times New Roman" w:cs="Times New Roman"/>
          <w:b/>
          <w:bCs/>
          <w:color w:val="000000"/>
          <w:sz w:val="44"/>
          <w:szCs w:val="44"/>
        </w:rPr>
        <w:t>第</w:t>
      </w:r>
      <w:r w:rsidRPr="00EA659B">
        <w:rPr>
          <w:rFonts w:ascii="Times New Roman" w:hAnsi="Times New Roman" w:cs="Times New Roman" w:hint="eastAsia"/>
          <w:b/>
          <w:bCs/>
          <w:color w:val="000000"/>
          <w:sz w:val="44"/>
          <w:szCs w:val="44"/>
        </w:rPr>
        <w:t>2</w:t>
      </w:r>
      <w:r w:rsidRPr="00EA659B">
        <w:rPr>
          <w:rFonts w:ascii="Times New Roman" w:hAnsi="Times New Roman" w:cs="Times New Roman"/>
          <w:b/>
          <w:bCs/>
          <w:color w:val="000000"/>
          <w:sz w:val="44"/>
          <w:szCs w:val="44"/>
        </w:rPr>
        <w:t>部分：金量的测定</w:t>
      </w:r>
    </w:p>
    <w:p w:rsidR="00EA659B" w:rsidRPr="00EA659B" w:rsidRDefault="00EA659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EA659B">
        <w:rPr>
          <w:rFonts w:ascii="Times New Roman" w:hAnsi="Times New Roman" w:cs="Times New Roman"/>
          <w:b/>
          <w:bCs/>
          <w:color w:val="000000"/>
          <w:sz w:val="44"/>
          <w:szCs w:val="44"/>
        </w:rPr>
        <w:t>火试金法</w:t>
      </w:r>
    </w:p>
    <w:p w:rsidR="00EA659B" w:rsidRDefault="00EA659B" w:rsidP="00EA659B">
      <w:pPr>
        <w:spacing w:line="360" w:lineRule="auto"/>
        <w:jc w:val="center"/>
        <w:rPr>
          <w:bCs/>
          <w:sz w:val="32"/>
          <w:szCs w:val="32"/>
        </w:rPr>
      </w:pPr>
    </w:p>
    <w:p w:rsidR="00493F5D" w:rsidRDefault="00493F5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93F5D" w:rsidRPr="00EA659B" w:rsidRDefault="005E6072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EA659B">
        <w:rPr>
          <w:rFonts w:ascii="Times New Roman" w:hAnsi="Times New Roman" w:cs="Times New Roman"/>
          <w:bCs/>
          <w:sz w:val="30"/>
          <w:szCs w:val="30"/>
        </w:rPr>
        <w:t>编</w:t>
      </w:r>
      <w:r w:rsidRPr="00EA659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A659B">
        <w:rPr>
          <w:rFonts w:ascii="Times New Roman" w:hAnsi="Times New Roman" w:cs="Times New Roman"/>
          <w:bCs/>
          <w:sz w:val="30"/>
          <w:szCs w:val="30"/>
        </w:rPr>
        <w:t>制</w:t>
      </w:r>
      <w:r w:rsidRPr="00EA659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A659B">
        <w:rPr>
          <w:rFonts w:ascii="Times New Roman" w:hAnsi="Times New Roman" w:cs="Times New Roman"/>
          <w:bCs/>
          <w:sz w:val="30"/>
          <w:szCs w:val="30"/>
        </w:rPr>
        <w:t>说</w:t>
      </w:r>
      <w:r w:rsidRPr="00EA659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A659B">
        <w:rPr>
          <w:rFonts w:ascii="Times New Roman" w:hAnsi="Times New Roman" w:cs="Times New Roman"/>
          <w:bCs/>
          <w:sz w:val="30"/>
          <w:szCs w:val="30"/>
        </w:rPr>
        <w:t>明</w:t>
      </w:r>
    </w:p>
    <w:p w:rsidR="00493F5D" w:rsidRPr="00EA659B" w:rsidRDefault="005E6072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EA659B">
        <w:rPr>
          <w:rFonts w:ascii="Times New Roman" w:hAnsi="Times New Roman" w:cs="Times New Roman"/>
          <w:bCs/>
          <w:sz w:val="30"/>
          <w:szCs w:val="30"/>
        </w:rPr>
        <w:t>（预审稿）</w:t>
      </w:r>
    </w:p>
    <w:p w:rsidR="00493F5D" w:rsidRDefault="00493F5D">
      <w:pPr>
        <w:ind w:firstLine="691"/>
        <w:rPr>
          <w:rFonts w:ascii="Times New Roman" w:hAnsi="Times New Roman" w:cs="Times New Roman"/>
          <w:sz w:val="52"/>
          <w:szCs w:val="52"/>
        </w:rPr>
      </w:pPr>
    </w:p>
    <w:p w:rsidR="00493F5D" w:rsidRDefault="00493F5D">
      <w:pPr>
        <w:ind w:firstLine="691"/>
        <w:rPr>
          <w:rFonts w:ascii="Times New Roman" w:hAnsi="Times New Roman" w:cs="Times New Roman"/>
          <w:sz w:val="52"/>
          <w:szCs w:val="52"/>
        </w:rPr>
      </w:pPr>
    </w:p>
    <w:p w:rsidR="00493F5D" w:rsidRDefault="00493F5D">
      <w:pPr>
        <w:ind w:firstLine="691"/>
        <w:rPr>
          <w:rFonts w:ascii="Times New Roman" w:hAnsi="Times New Roman" w:cs="Times New Roman"/>
          <w:sz w:val="52"/>
          <w:szCs w:val="52"/>
        </w:rPr>
      </w:pPr>
    </w:p>
    <w:p w:rsidR="00493F5D" w:rsidRDefault="00493F5D">
      <w:pPr>
        <w:ind w:firstLine="691"/>
        <w:rPr>
          <w:rFonts w:ascii="Times New Roman" w:hAnsi="Times New Roman" w:cs="Times New Roman"/>
          <w:sz w:val="52"/>
          <w:szCs w:val="52"/>
        </w:rPr>
      </w:pPr>
    </w:p>
    <w:p w:rsidR="00493F5D" w:rsidRDefault="00493F5D">
      <w:pPr>
        <w:ind w:firstLine="691"/>
        <w:rPr>
          <w:rFonts w:ascii="Times New Roman" w:hAnsi="Times New Roman" w:cs="Times New Roman"/>
          <w:sz w:val="52"/>
          <w:szCs w:val="52"/>
        </w:rPr>
      </w:pPr>
    </w:p>
    <w:p w:rsidR="00EA659B" w:rsidRDefault="00EA659B" w:rsidP="00EA65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659B" w:rsidRDefault="00EA659B" w:rsidP="00EA65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659B" w:rsidRDefault="00EA659B" w:rsidP="00EA65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659B" w:rsidRDefault="00EA659B" w:rsidP="00EA65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659B" w:rsidRDefault="00EA659B" w:rsidP="00EA65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659B" w:rsidRDefault="00EA659B" w:rsidP="00EA659B">
      <w:pPr>
        <w:jc w:val="center"/>
        <w:rPr>
          <w:rFonts w:ascii="Times New Roman" w:hAnsi="Times New Roman" w:cs="Times New Roman"/>
          <w:sz w:val="32"/>
          <w:szCs w:val="32"/>
        </w:rPr>
      </w:pPr>
      <w:r w:rsidRPr="00EA659B">
        <w:rPr>
          <w:rFonts w:ascii="Times New Roman" w:hAnsi="Times New Roman" w:cs="Times New Roman"/>
          <w:sz w:val="32"/>
          <w:szCs w:val="32"/>
        </w:rPr>
        <w:t>锡矿山闪星锑业有限</w:t>
      </w:r>
      <w:r w:rsidR="00760C4D">
        <w:rPr>
          <w:rFonts w:ascii="Times New Roman" w:hAnsi="Times New Roman" w:cs="Times New Roman"/>
          <w:sz w:val="32"/>
          <w:szCs w:val="32"/>
        </w:rPr>
        <w:t>责任</w:t>
      </w:r>
      <w:r w:rsidRPr="00EA659B">
        <w:rPr>
          <w:rFonts w:ascii="Times New Roman" w:hAnsi="Times New Roman" w:cs="Times New Roman"/>
          <w:sz w:val="32"/>
          <w:szCs w:val="32"/>
        </w:rPr>
        <w:t>公司</w:t>
      </w:r>
    </w:p>
    <w:p w:rsidR="00493F5D" w:rsidRPr="00EA659B" w:rsidRDefault="005E6072" w:rsidP="00EA659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0"/>
          <w:szCs w:val="30"/>
        </w:rPr>
        <w:t>202</w:t>
      </w:r>
      <w:r w:rsidR="00EA659B">
        <w:rPr>
          <w:rFonts w:ascii="Times New Roman" w:hAnsi="Times New Roman" w:cs="Times New Roman" w:hint="eastAsia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年</w:t>
      </w:r>
      <w:r w:rsidR="00EA659B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月</w:t>
      </w:r>
    </w:p>
    <w:p w:rsidR="00EA659B" w:rsidRDefault="00EA659B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46CAF" w:rsidRPr="00CA33C8" w:rsidRDefault="00746CAF" w:rsidP="00746CAF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lastRenderedPageBreak/>
        <w:t>粗</w:t>
      </w:r>
      <w:r w:rsidRPr="00CA33C8">
        <w:rPr>
          <w:b/>
          <w:bCs/>
          <w:color w:val="000000" w:themeColor="text1"/>
          <w:sz w:val="32"/>
          <w:szCs w:val="32"/>
        </w:rPr>
        <w:t>锑化学分析方法</w:t>
      </w:r>
    </w:p>
    <w:p w:rsidR="00746CAF" w:rsidRPr="00CA33C8" w:rsidRDefault="00746CAF" w:rsidP="00746CAF">
      <w:pPr>
        <w:jc w:val="center"/>
        <w:rPr>
          <w:b/>
          <w:bCs/>
          <w:color w:val="000000" w:themeColor="text1"/>
          <w:sz w:val="30"/>
          <w:szCs w:val="30"/>
        </w:rPr>
      </w:pPr>
      <w:r w:rsidRPr="00CA33C8">
        <w:rPr>
          <w:b/>
          <w:bCs/>
          <w:color w:val="000000" w:themeColor="text1"/>
          <w:sz w:val="30"/>
          <w:szCs w:val="30"/>
        </w:rPr>
        <w:t>第</w:t>
      </w:r>
      <w:r w:rsidRPr="00CA33C8">
        <w:rPr>
          <w:b/>
          <w:bCs/>
          <w:color w:val="000000" w:themeColor="text1"/>
          <w:sz w:val="30"/>
          <w:szCs w:val="30"/>
        </w:rPr>
        <w:t>2</w:t>
      </w:r>
      <w:r w:rsidRPr="00CA33C8">
        <w:rPr>
          <w:b/>
          <w:bCs/>
          <w:color w:val="000000" w:themeColor="text1"/>
          <w:sz w:val="30"/>
          <w:szCs w:val="30"/>
        </w:rPr>
        <w:t>部分</w:t>
      </w:r>
      <w:r>
        <w:rPr>
          <w:b/>
          <w:bCs/>
          <w:color w:val="000000" w:themeColor="text1"/>
          <w:sz w:val="30"/>
          <w:szCs w:val="30"/>
        </w:rPr>
        <w:t>：</w:t>
      </w:r>
      <w:r w:rsidRPr="00CA33C8">
        <w:rPr>
          <w:b/>
          <w:bCs/>
          <w:color w:val="000000" w:themeColor="text1"/>
          <w:sz w:val="30"/>
          <w:szCs w:val="30"/>
        </w:rPr>
        <w:t>金量的测定</w:t>
      </w:r>
      <w:r w:rsidRPr="00CA33C8">
        <w:rPr>
          <w:b/>
          <w:bCs/>
          <w:color w:val="000000" w:themeColor="text1"/>
          <w:sz w:val="30"/>
          <w:szCs w:val="30"/>
        </w:rPr>
        <w:t xml:space="preserve"> </w:t>
      </w:r>
      <w:r>
        <w:rPr>
          <w:b/>
          <w:bCs/>
          <w:color w:val="000000" w:themeColor="text1"/>
          <w:sz w:val="30"/>
          <w:szCs w:val="30"/>
        </w:rPr>
        <w:t>火试金</w:t>
      </w:r>
      <w:r w:rsidRPr="00CA33C8">
        <w:rPr>
          <w:b/>
          <w:bCs/>
          <w:color w:val="000000" w:themeColor="text1"/>
          <w:sz w:val="30"/>
          <w:szCs w:val="30"/>
        </w:rPr>
        <w:t>法</w:t>
      </w:r>
    </w:p>
    <w:p w:rsidR="00746CAF" w:rsidRPr="00CA33C8" w:rsidRDefault="00746CAF" w:rsidP="00746CAF">
      <w:pPr>
        <w:jc w:val="center"/>
        <w:rPr>
          <w:b/>
          <w:bCs/>
          <w:color w:val="000000" w:themeColor="text1"/>
          <w:sz w:val="30"/>
          <w:szCs w:val="30"/>
        </w:rPr>
      </w:pPr>
      <w:r>
        <w:rPr>
          <w:b/>
          <w:bCs/>
          <w:color w:val="000000" w:themeColor="text1"/>
          <w:sz w:val="30"/>
          <w:szCs w:val="30"/>
        </w:rPr>
        <w:t>编制说明</w:t>
      </w:r>
    </w:p>
    <w:p w:rsidR="00DD2024" w:rsidRDefault="005E6072" w:rsidP="005214B7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一、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工作简况</w:t>
      </w:r>
    </w:p>
    <w:p w:rsidR="00493F5D" w:rsidRPr="00CA0E04" w:rsidRDefault="005E6072" w:rsidP="005214B7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CA0E04">
        <w:rPr>
          <w:rFonts w:ascii="Times New Roman" w:hAnsi="Times New Roman" w:cs="Times New Roman"/>
          <w:b/>
          <w:sz w:val="24"/>
          <w:szCs w:val="24"/>
        </w:rPr>
        <w:t>1</w:t>
      </w:r>
      <w:r w:rsidRPr="00CA0E04">
        <w:rPr>
          <w:rFonts w:ascii="Times New Roman" w:hAnsi="Times New Roman" w:cs="Times New Roman"/>
          <w:b/>
          <w:sz w:val="24"/>
          <w:szCs w:val="24"/>
        </w:rPr>
        <w:t>、任务来源</w:t>
      </w:r>
    </w:p>
    <w:p w:rsidR="00493F5D" w:rsidRDefault="005E6072" w:rsidP="005214B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根据</w:t>
      </w:r>
      <w:proofErr w:type="gramStart"/>
      <w:r>
        <w:rPr>
          <w:rFonts w:ascii="Times New Roman" w:hAnsi="Times New Roman" w:cs="Times New Roman"/>
          <w:sz w:val="24"/>
          <w:szCs w:val="24"/>
        </w:rPr>
        <w:t>工信厅科</w:t>
      </w:r>
      <w:proofErr w:type="gramEnd"/>
      <w:r>
        <w:rPr>
          <w:rFonts w:ascii="Times New Roman" w:hAnsi="Times New Roman" w:cs="Times New Roman"/>
          <w:sz w:val="24"/>
          <w:szCs w:val="24"/>
        </w:rPr>
        <w:t>〔</w:t>
      </w: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〕</w:t>
      </w:r>
      <w:r>
        <w:rPr>
          <w:rFonts w:ascii="Times New Roman" w:hAnsi="Times New Roman" w:cs="Times New Roman"/>
          <w:sz w:val="24"/>
          <w:szCs w:val="24"/>
        </w:rPr>
        <w:t>126</w:t>
      </w:r>
      <w:r>
        <w:rPr>
          <w:rFonts w:ascii="Times New Roman" w:hAnsi="Times New Roman" w:cs="Times New Roman"/>
          <w:sz w:val="24"/>
          <w:szCs w:val="24"/>
        </w:rPr>
        <w:t>号和有色标委</w:t>
      </w:r>
      <w:r>
        <w:rPr>
          <w:rFonts w:ascii="Times New Roman" w:hAnsi="Times New Roman" w:cs="Times New Roman"/>
          <w:sz w:val="24"/>
          <w:szCs w:val="24"/>
        </w:rPr>
        <w:t>[2019]73</w:t>
      </w:r>
      <w:r>
        <w:rPr>
          <w:rFonts w:ascii="Times New Roman" w:hAnsi="Times New Roman" w:cs="Times New Roman"/>
          <w:sz w:val="24"/>
          <w:szCs w:val="24"/>
        </w:rPr>
        <w:t>号《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关于转发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2019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年第二批有色金属国家、行业、协会标准制（修）订项目计划的通知</w:t>
      </w:r>
      <w:r w:rsidR="00827400">
        <w:rPr>
          <w:rFonts w:ascii="Times New Roman" w:hAnsi="Times New Roman" w:cs="Times New Roman"/>
          <w:sz w:val="24"/>
          <w:szCs w:val="24"/>
        </w:rPr>
        <w:t>》，</w:t>
      </w:r>
      <w:r w:rsidR="002C3768">
        <w:rPr>
          <w:rFonts w:ascii="Times New Roman" w:hAnsi="Times New Roman" w:cs="Times New Roman"/>
          <w:sz w:val="24"/>
          <w:szCs w:val="24"/>
        </w:rPr>
        <w:t>其中行业标准</w:t>
      </w:r>
      <w:r>
        <w:rPr>
          <w:rFonts w:ascii="Times New Roman" w:hAnsi="Times New Roman" w:cs="Times New Roman"/>
          <w:sz w:val="24"/>
          <w:szCs w:val="24"/>
        </w:rPr>
        <w:t>《</w:t>
      </w:r>
      <w:r w:rsidR="002C3768">
        <w:rPr>
          <w:rFonts w:ascii="Times New Roman" w:hAnsi="Times New Roman" w:cs="Times New Roman"/>
          <w:sz w:val="24"/>
          <w:szCs w:val="24"/>
        </w:rPr>
        <w:t>粗锑化学</w:t>
      </w:r>
      <w:r>
        <w:rPr>
          <w:rFonts w:ascii="Times New Roman" w:hAnsi="Times New Roman" w:cs="Times New Roman"/>
          <w:sz w:val="24"/>
          <w:szCs w:val="24"/>
        </w:rPr>
        <w:t>分析方法</w:t>
      </w:r>
      <w:r w:rsidR="002C376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C3768" w:rsidRPr="002C3768">
        <w:rPr>
          <w:rFonts w:ascii="宋体" w:hAnsi="宋体" w:cs="宋体" w:hint="eastAsia"/>
          <w:sz w:val="24"/>
          <w:szCs w:val="24"/>
        </w:rPr>
        <w:t>第2部分：金量和银量的测定 火试金重量法</w:t>
      </w:r>
      <w:r>
        <w:rPr>
          <w:rFonts w:ascii="Times New Roman" w:hAnsi="Times New Roman" w:cs="Times New Roman"/>
          <w:sz w:val="24"/>
          <w:szCs w:val="24"/>
        </w:rPr>
        <w:t>》</w:t>
      </w:r>
      <w:r w:rsidR="002C3768">
        <w:rPr>
          <w:rFonts w:ascii="Times New Roman" w:hAnsi="Times New Roman" w:cs="Times New Roman"/>
          <w:sz w:val="24"/>
          <w:szCs w:val="24"/>
        </w:rPr>
        <w:t>（项目编号：</w:t>
      </w:r>
      <w:r w:rsidR="00AF79AC">
        <w:rPr>
          <w:rFonts w:ascii="Times New Roman" w:hAnsi="Times New Roman" w:cs="Times New Roman"/>
          <w:sz w:val="24"/>
          <w:szCs w:val="24"/>
        </w:rPr>
        <w:t>2019-04</w:t>
      </w:r>
      <w:r w:rsidR="00AF79AC">
        <w:rPr>
          <w:rFonts w:ascii="Times New Roman" w:hAnsi="Times New Roman" w:cs="Times New Roman" w:hint="eastAsia"/>
          <w:sz w:val="24"/>
          <w:szCs w:val="24"/>
        </w:rPr>
        <w:t>16</w:t>
      </w:r>
      <w:r w:rsidR="002C3768">
        <w:rPr>
          <w:rFonts w:ascii="Times New Roman" w:hAnsi="Times New Roman" w:cs="Times New Roman"/>
          <w:sz w:val="24"/>
          <w:szCs w:val="24"/>
        </w:rPr>
        <w:t>T-YS</w:t>
      </w:r>
      <w:r w:rsidR="002C3768"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由</w:t>
      </w:r>
      <w:r w:rsidR="00AF79AC">
        <w:rPr>
          <w:rFonts w:ascii="Times New Roman" w:hAnsi="Times New Roman" w:cs="Times New Roman"/>
          <w:sz w:val="24"/>
          <w:szCs w:val="24"/>
        </w:rPr>
        <w:t>锡矿</w:t>
      </w:r>
      <w:proofErr w:type="gramStart"/>
      <w:r w:rsidR="00AF79AC">
        <w:rPr>
          <w:rFonts w:ascii="Times New Roman" w:hAnsi="Times New Roman" w:cs="Times New Roman"/>
          <w:sz w:val="24"/>
          <w:szCs w:val="24"/>
        </w:rPr>
        <w:t>山闪星锑</w:t>
      </w:r>
      <w:proofErr w:type="gramEnd"/>
      <w:r w:rsidR="00AF79AC">
        <w:rPr>
          <w:rFonts w:ascii="Times New Roman" w:hAnsi="Times New Roman" w:cs="Times New Roman"/>
          <w:sz w:val="24"/>
          <w:szCs w:val="24"/>
        </w:rPr>
        <w:t>业有限</w:t>
      </w:r>
      <w:r w:rsidR="00294809">
        <w:rPr>
          <w:rFonts w:ascii="Times New Roman" w:hAnsi="Times New Roman" w:cs="Times New Roman"/>
          <w:sz w:val="24"/>
          <w:szCs w:val="24"/>
        </w:rPr>
        <w:t>责任</w:t>
      </w:r>
      <w:r w:rsidR="00AF79AC">
        <w:rPr>
          <w:rFonts w:ascii="Times New Roman" w:hAnsi="Times New Roman" w:cs="Times New Roman"/>
          <w:sz w:val="24"/>
          <w:szCs w:val="24"/>
        </w:rPr>
        <w:t>公司、</w:t>
      </w:r>
      <w:r w:rsidR="00AF79AC" w:rsidRPr="00AF79AC">
        <w:rPr>
          <w:rFonts w:ascii="宋体" w:hAnsi="宋体" w:hint="eastAsia"/>
          <w:sz w:val="24"/>
          <w:szCs w:val="24"/>
        </w:rPr>
        <w:t>湖南辰州矿业股份有限公司</w:t>
      </w:r>
      <w:r w:rsidR="00AF79AC" w:rsidRPr="00AF79AC">
        <w:rPr>
          <w:rFonts w:hint="eastAsia"/>
          <w:sz w:val="24"/>
          <w:szCs w:val="24"/>
        </w:rPr>
        <w:t>、山东恒邦冶炼股份有限公司、</w:t>
      </w:r>
      <w:r w:rsidR="00AF79AC" w:rsidRPr="00AF79AC">
        <w:rPr>
          <w:rFonts w:ascii="宋体" w:hAnsi="宋体" w:cs="宋体" w:hint="eastAsia"/>
          <w:kern w:val="0"/>
          <w:sz w:val="24"/>
          <w:szCs w:val="24"/>
        </w:rPr>
        <w:t>长沙矿冶研究院有限公司</w:t>
      </w:r>
      <w:r w:rsidR="00AF79AC" w:rsidRPr="00AF79AC">
        <w:rPr>
          <w:rFonts w:hint="eastAsia"/>
          <w:bCs/>
          <w:kern w:val="0"/>
          <w:sz w:val="24"/>
          <w:szCs w:val="24"/>
        </w:rPr>
        <w:t>、</w:t>
      </w:r>
      <w:r w:rsidR="00AF79AC" w:rsidRPr="00AF79AC">
        <w:rPr>
          <w:rFonts w:ascii="宋体" w:hAnsi="宋体" w:cs="宋体" w:hint="eastAsia"/>
          <w:sz w:val="24"/>
          <w:szCs w:val="24"/>
        </w:rPr>
        <w:t>水口山有色金属集团有限公司</w:t>
      </w:r>
      <w:r>
        <w:rPr>
          <w:rFonts w:ascii="Times New Roman" w:hAnsi="Times New Roman" w:cs="Times New Roman"/>
          <w:sz w:val="24"/>
          <w:szCs w:val="24"/>
        </w:rPr>
        <w:t>等负责起草，完成年限为</w:t>
      </w: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年。</w:t>
      </w:r>
    </w:p>
    <w:p w:rsidR="00493F5D" w:rsidRPr="00CA0E04" w:rsidRDefault="005E6072" w:rsidP="005214B7">
      <w:pPr>
        <w:pStyle w:val="a"/>
        <w:numPr>
          <w:ilvl w:val="0"/>
          <w:numId w:val="0"/>
        </w:numPr>
        <w:spacing w:beforeLines="0" w:afterLines="0" w:line="440" w:lineRule="exact"/>
        <w:outlineLvl w:val="9"/>
        <w:rPr>
          <w:rFonts w:ascii="Times New Roman" w:eastAsia="宋体"/>
          <w:b/>
          <w:sz w:val="24"/>
          <w:szCs w:val="24"/>
        </w:rPr>
      </w:pPr>
      <w:r w:rsidRPr="00CA0E04">
        <w:rPr>
          <w:rFonts w:ascii="Times New Roman" w:eastAsia="宋体"/>
          <w:b/>
          <w:sz w:val="24"/>
          <w:szCs w:val="24"/>
        </w:rPr>
        <w:t>2</w:t>
      </w:r>
      <w:r w:rsidRPr="00CA0E04">
        <w:rPr>
          <w:rFonts w:ascii="Times New Roman" w:eastAsia="宋体"/>
          <w:b/>
          <w:sz w:val="24"/>
          <w:szCs w:val="24"/>
        </w:rPr>
        <w:t>、项目</w:t>
      </w:r>
      <w:r w:rsidR="002F7468">
        <w:rPr>
          <w:rFonts w:ascii="Times New Roman" w:eastAsia="宋体"/>
          <w:b/>
          <w:sz w:val="24"/>
          <w:szCs w:val="24"/>
        </w:rPr>
        <w:t>目</w:t>
      </w:r>
      <w:r w:rsidRPr="00CA0E04">
        <w:rPr>
          <w:rFonts w:ascii="Times New Roman" w:eastAsia="宋体"/>
          <w:b/>
          <w:sz w:val="24"/>
          <w:szCs w:val="24"/>
        </w:rPr>
        <w:t>的和意义</w:t>
      </w:r>
    </w:p>
    <w:p w:rsidR="00AF79AC" w:rsidRDefault="005E6072" w:rsidP="005214B7">
      <w:pPr>
        <w:spacing w:line="440" w:lineRule="exact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AF79AC">
        <w:rPr>
          <w:rFonts w:ascii="Times New Roman" w:hAnsi="Times New Roman" w:cs="Times New Roman"/>
          <w:sz w:val="24"/>
          <w:szCs w:val="24"/>
        </w:rPr>
        <w:t>《粗锑化学分析方法</w:t>
      </w:r>
      <w:r w:rsidR="00AF79A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F79AC" w:rsidRPr="002C3768">
        <w:rPr>
          <w:rFonts w:ascii="宋体" w:hAnsi="宋体" w:cs="宋体" w:hint="eastAsia"/>
          <w:sz w:val="24"/>
          <w:szCs w:val="24"/>
        </w:rPr>
        <w:t>第2部分：金量和银量的测定 火试金重量法</w:t>
      </w:r>
      <w:r w:rsidR="00AF79AC">
        <w:rPr>
          <w:rFonts w:ascii="Times New Roman" w:hAnsi="Times New Roman" w:cs="Times New Roman"/>
          <w:sz w:val="24"/>
          <w:szCs w:val="24"/>
        </w:rPr>
        <w:t>》属新制订项目，与有色行业标准《粗锑》</w:t>
      </w:r>
      <w:r w:rsidR="00AF79AC" w:rsidRPr="00AF79AC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配套。</w:t>
      </w:r>
    </w:p>
    <w:p w:rsidR="00AF79AC" w:rsidRPr="00DD2024" w:rsidRDefault="00AF79AC" w:rsidP="005214B7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24"/>
          <w:shd w:val="clear" w:color="auto" w:fill="FFFFFF"/>
        </w:rPr>
      </w:pPr>
      <w:proofErr w:type="gramStart"/>
      <w:r w:rsidRPr="00DD202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国内粗锑</w:t>
      </w:r>
      <w:proofErr w:type="gramEnd"/>
      <w:r w:rsidRPr="00DD202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年产量2万吨以上，主要有间</w:t>
      </w:r>
      <w:r w:rsidR="00294809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接</w:t>
      </w:r>
      <w:r w:rsidRPr="00DD202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法火法生产氧化锑形成的底水粗锑、火法处理含金</w:t>
      </w:r>
      <w:proofErr w:type="gramStart"/>
      <w:r w:rsidRPr="00DD202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锑</w:t>
      </w:r>
      <w:proofErr w:type="gramEnd"/>
      <w:r w:rsidRPr="00DD202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精矿形成的含金银粗</w:t>
      </w:r>
      <w:proofErr w:type="gramStart"/>
      <w:r w:rsidRPr="00DD202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锑以及</w:t>
      </w:r>
      <w:proofErr w:type="gramEnd"/>
      <w:r w:rsidRPr="00DD202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湿法产出的电解阴极粗锑，这些粗锑含有不同量的金、银，大多销往</w:t>
      </w:r>
      <w:proofErr w:type="gramStart"/>
      <w:r w:rsidRPr="00DD202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具有锑金分离</w:t>
      </w:r>
      <w:proofErr w:type="gramEnd"/>
      <w:r w:rsidRPr="00DD202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工艺的企业，年交易量达1.5万吨以上。</w:t>
      </w:r>
    </w:p>
    <w:p w:rsidR="00AF79AC" w:rsidRPr="00DD2024" w:rsidRDefault="00AF79AC" w:rsidP="005214B7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202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金和银是</w:t>
      </w:r>
      <w:proofErr w:type="gramStart"/>
      <w:r w:rsidRPr="00DD202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粗锑中的</w:t>
      </w:r>
      <w:proofErr w:type="gramEnd"/>
      <w:r w:rsidRPr="00DD202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有价元素，之前的金量一般按锑精矿中金量测定的火试金法（YS/T556.9-2009）检测。但我们发现：由于高含量基体锑的存在，对</w:t>
      </w:r>
      <w:r w:rsidRPr="00DD2024">
        <w:rPr>
          <w:rFonts w:hint="eastAsia"/>
          <w:sz w:val="24"/>
          <w:szCs w:val="24"/>
        </w:rPr>
        <w:t>熔融时的</w:t>
      </w:r>
      <w:r w:rsidRPr="00DD202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配料有特殊要求，细小变化，可能对结果影响很大，由此产生较多的纠纷，第三方机构仲裁检测结果难以得到供需双方的信服</w:t>
      </w:r>
      <w:r w:rsidR="005214B7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。</w:t>
      </w:r>
      <w:r w:rsidRPr="00DD202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因此，有必要建立公认的、准确的火试金法测定</w:t>
      </w:r>
      <w:proofErr w:type="gramStart"/>
      <w:r w:rsidRPr="00DD202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粗锑中金银</w:t>
      </w:r>
      <w:proofErr w:type="gramEnd"/>
      <w:r w:rsidRPr="00DD202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的标准方法，规范检测过程，满足市场需求。且能促进</w:t>
      </w:r>
      <w:proofErr w:type="gramStart"/>
      <w:r w:rsidRPr="00DD202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粗锑中金</w:t>
      </w:r>
      <w:proofErr w:type="gramEnd"/>
      <w:r w:rsidRPr="00DD202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、银的回收和综合利用，带来一定的经济效益和社会效益。</w:t>
      </w:r>
    </w:p>
    <w:p w:rsidR="00493F5D" w:rsidRPr="00CA0E04" w:rsidRDefault="005E6072" w:rsidP="005214B7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CA0E04">
        <w:rPr>
          <w:rFonts w:ascii="Times New Roman" w:hAnsi="Times New Roman" w:cs="Times New Roman"/>
          <w:b/>
          <w:sz w:val="24"/>
          <w:szCs w:val="24"/>
        </w:rPr>
        <w:t>3</w:t>
      </w:r>
      <w:r w:rsidRPr="00CA0E04">
        <w:rPr>
          <w:rFonts w:ascii="Times New Roman" w:hAnsi="Times New Roman" w:cs="Times New Roman"/>
          <w:b/>
          <w:sz w:val="24"/>
          <w:szCs w:val="24"/>
        </w:rPr>
        <w:t>、项目编制组及分工</w:t>
      </w:r>
    </w:p>
    <w:p w:rsidR="00493F5D" w:rsidRDefault="005E6072" w:rsidP="005214B7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标准制订计划任务正式下达后，</w:t>
      </w:r>
      <w:r w:rsidR="005214B7" w:rsidRPr="005214B7">
        <w:rPr>
          <w:rFonts w:ascii="Times New Roman" w:hAnsi="Times New Roman" w:cs="Times New Roman"/>
          <w:sz w:val="24"/>
          <w:szCs w:val="24"/>
        </w:rPr>
        <w:t>在全国有色金属标委会</w:t>
      </w:r>
      <w:r w:rsidR="005214B7" w:rsidRPr="005214B7">
        <w:rPr>
          <w:rFonts w:ascii="Times New Roman" w:hAnsi="Times New Roman" w:cs="Times New Roman"/>
          <w:sz w:val="24"/>
          <w:szCs w:val="24"/>
        </w:rPr>
        <w:t>2019</w:t>
      </w:r>
      <w:r w:rsidR="005214B7" w:rsidRPr="005214B7">
        <w:rPr>
          <w:rFonts w:ascii="Times New Roman" w:hAnsi="Times New Roman" w:cs="Times New Roman"/>
          <w:sz w:val="24"/>
          <w:szCs w:val="24"/>
        </w:rPr>
        <w:t>年</w:t>
      </w:r>
      <w:r w:rsidR="005214B7" w:rsidRPr="005214B7">
        <w:rPr>
          <w:rFonts w:ascii="Times New Roman" w:hAnsi="Times New Roman" w:cs="Times New Roman"/>
          <w:sz w:val="24"/>
          <w:szCs w:val="24"/>
        </w:rPr>
        <w:t>10</w:t>
      </w:r>
      <w:r w:rsidR="005214B7" w:rsidRPr="005214B7">
        <w:rPr>
          <w:rFonts w:ascii="Times New Roman" w:hAnsi="Times New Roman" w:cs="Times New Roman"/>
          <w:sz w:val="24"/>
          <w:szCs w:val="24"/>
        </w:rPr>
        <w:t>月</w:t>
      </w:r>
      <w:r w:rsidR="005214B7" w:rsidRPr="005214B7">
        <w:rPr>
          <w:rFonts w:ascii="Times New Roman" w:hAnsi="Times New Roman" w:cs="Times New Roman"/>
          <w:sz w:val="24"/>
          <w:szCs w:val="24"/>
        </w:rPr>
        <w:t>29</w:t>
      </w:r>
      <w:r w:rsidR="005214B7" w:rsidRPr="005214B7">
        <w:rPr>
          <w:rFonts w:ascii="Times New Roman" w:hAnsi="Times New Roman" w:cs="Times New Roman"/>
          <w:sz w:val="24"/>
          <w:szCs w:val="24"/>
        </w:rPr>
        <w:t>日</w:t>
      </w:r>
      <w:r w:rsidR="005214B7" w:rsidRPr="005214B7">
        <w:rPr>
          <w:rFonts w:ascii="Times New Roman" w:hAnsi="Times New Roman" w:cs="Times New Roman"/>
          <w:sz w:val="24"/>
          <w:szCs w:val="24"/>
        </w:rPr>
        <w:t>~31</w:t>
      </w:r>
      <w:r w:rsidR="005214B7" w:rsidRPr="005214B7">
        <w:rPr>
          <w:rFonts w:ascii="Times New Roman" w:hAnsi="Times New Roman" w:cs="Times New Roman"/>
          <w:sz w:val="24"/>
          <w:szCs w:val="24"/>
        </w:rPr>
        <w:t>日于泰安召开的年度会议上，对《粗锑化学分析方法</w:t>
      </w:r>
      <w:r w:rsidR="00B1539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15394" w:rsidRPr="002C3768">
        <w:rPr>
          <w:rFonts w:ascii="宋体" w:hAnsi="宋体" w:cs="宋体" w:hint="eastAsia"/>
          <w:sz w:val="24"/>
          <w:szCs w:val="24"/>
        </w:rPr>
        <w:t>第2部分：金量和银量的测定 火试金重量法</w:t>
      </w:r>
      <w:r w:rsidR="005214B7" w:rsidRPr="005214B7">
        <w:rPr>
          <w:rFonts w:ascii="Times New Roman" w:hAnsi="Times New Roman" w:cs="Times New Roman"/>
          <w:sz w:val="24"/>
          <w:szCs w:val="24"/>
        </w:rPr>
        <w:t>》行业标准制订进行了任务落实，</w:t>
      </w:r>
      <w:r>
        <w:rPr>
          <w:rFonts w:ascii="Times New Roman" w:hAnsi="Times New Roman" w:cs="Times New Roman"/>
          <w:sz w:val="24"/>
          <w:szCs w:val="24"/>
        </w:rPr>
        <w:t>成立了标准编制组，拟定</w:t>
      </w:r>
      <w:r w:rsidR="005214B7">
        <w:rPr>
          <w:rFonts w:ascii="Times New Roman" w:hAnsi="Times New Roman" w:cs="Times New Roman"/>
          <w:sz w:val="24"/>
          <w:szCs w:val="24"/>
        </w:rPr>
        <w:t>了</w:t>
      </w:r>
      <w:r>
        <w:rPr>
          <w:rFonts w:ascii="Times New Roman" w:hAnsi="Times New Roman" w:cs="Times New Roman"/>
          <w:sz w:val="24"/>
          <w:szCs w:val="24"/>
        </w:rPr>
        <w:t>工作计划。具体分工为：</w:t>
      </w:r>
      <w:r w:rsidR="005214B7">
        <w:rPr>
          <w:rFonts w:ascii="Times New Roman" w:hAnsi="Times New Roman" w:cs="Times New Roman"/>
          <w:sz w:val="24"/>
          <w:szCs w:val="24"/>
        </w:rPr>
        <w:t>锡矿</w:t>
      </w:r>
      <w:proofErr w:type="gramStart"/>
      <w:r w:rsidR="005214B7">
        <w:rPr>
          <w:rFonts w:ascii="Times New Roman" w:hAnsi="Times New Roman" w:cs="Times New Roman"/>
          <w:sz w:val="24"/>
          <w:szCs w:val="24"/>
        </w:rPr>
        <w:t>山闪星锑</w:t>
      </w:r>
      <w:proofErr w:type="gramEnd"/>
      <w:r w:rsidR="005214B7">
        <w:rPr>
          <w:rFonts w:ascii="Times New Roman" w:hAnsi="Times New Roman" w:cs="Times New Roman"/>
          <w:sz w:val="24"/>
          <w:szCs w:val="24"/>
        </w:rPr>
        <w:t>业有限责任公司</w:t>
      </w:r>
      <w:r>
        <w:rPr>
          <w:rFonts w:ascii="Times New Roman" w:hAnsi="Times New Roman" w:cs="Times New Roman"/>
          <w:sz w:val="24"/>
          <w:szCs w:val="24"/>
        </w:rPr>
        <w:t>总负责，</w:t>
      </w:r>
      <w:r w:rsidR="000E6A19">
        <w:rPr>
          <w:rFonts w:ascii="Times New Roman" w:hAnsi="Times New Roman" w:cs="Times New Roman"/>
          <w:sz w:val="24"/>
          <w:szCs w:val="24"/>
        </w:rPr>
        <w:t>负责</w:t>
      </w:r>
      <w:r>
        <w:rPr>
          <w:rFonts w:ascii="Times New Roman" w:hAnsi="Times New Roman" w:cs="Times New Roman"/>
          <w:sz w:val="24"/>
          <w:szCs w:val="24"/>
        </w:rPr>
        <w:t>试验方案确定、信息收集、资料汇总分析及执笔；</w:t>
      </w:r>
      <w:r w:rsidR="00CA0E04" w:rsidRPr="00CA0E04">
        <w:rPr>
          <w:rFonts w:ascii="宋体" w:hAnsi="宋体" w:hint="eastAsia"/>
          <w:sz w:val="24"/>
          <w:szCs w:val="24"/>
        </w:rPr>
        <w:t>湖南辰州矿业股份有限公司</w:t>
      </w:r>
      <w:r w:rsidR="00CA0E04" w:rsidRPr="00CA0E04">
        <w:rPr>
          <w:rFonts w:hint="eastAsia"/>
          <w:sz w:val="24"/>
          <w:szCs w:val="24"/>
        </w:rPr>
        <w:t>、山东恒邦冶炼股份有限公司、</w:t>
      </w:r>
      <w:r w:rsidR="00CA0E04" w:rsidRPr="00CA0E04">
        <w:rPr>
          <w:rFonts w:ascii="宋体" w:hAnsi="宋体" w:cs="宋体" w:hint="eastAsia"/>
          <w:kern w:val="0"/>
          <w:sz w:val="24"/>
          <w:szCs w:val="24"/>
        </w:rPr>
        <w:t>长沙矿冶研究院有限公司</w:t>
      </w:r>
      <w:r w:rsidR="00CA0E04" w:rsidRPr="00CA0E04">
        <w:rPr>
          <w:rFonts w:hint="eastAsia"/>
          <w:bCs/>
          <w:kern w:val="0"/>
          <w:sz w:val="24"/>
          <w:szCs w:val="24"/>
        </w:rPr>
        <w:t>、</w:t>
      </w:r>
      <w:r w:rsidR="00CA0E04" w:rsidRPr="00CA0E04">
        <w:rPr>
          <w:rFonts w:ascii="宋体" w:hAnsi="宋体" w:cs="宋体" w:hint="eastAsia"/>
          <w:sz w:val="24"/>
          <w:szCs w:val="24"/>
        </w:rPr>
        <w:t>水口山有色金属集团有限公司、</w:t>
      </w:r>
      <w:r w:rsidR="00CA0E04" w:rsidRPr="00CA0E04">
        <w:rPr>
          <w:rFonts w:hint="eastAsia"/>
          <w:sz w:val="24"/>
          <w:szCs w:val="24"/>
        </w:rPr>
        <w:t>中金岭南股份有限公司韶关冶炼厂</w:t>
      </w:r>
      <w:r w:rsidR="00CA0E04" w:rsidRPr="00CA0E04">
        <w:rPr>
          <w:rFonts w:ascii="宋体" w:hAnsi="宋体" w:cs="宋体" w:hint="eastAsia"/>
          <w:sz w:val="24"/>
          <w:szCs w:val="24"/>
        </w:rPr>
        <w:t>、</w:t>
      </w:r>
      <w:r w:rsidR="00CA0E04" w:rsidRPr="00CA0E04">
        <w:rPr>
          <w:rFonts w:hint="eastAsia"/>
          <w:sz w:val="24"/>
          <w:szCs w:val="24"/>
        </w:rPr>
        <w:t>紫金铜业有限公司、昆明冶金研究院、北矿检测技术有限公司、大冶有色设计研究院有限公司、白银有色集团股份有限公司、金隆铜业有限公司、中国检验认证集团广西有限公司、有色桂林矿产地质</w:t>
      </w:r>
      <w:r w:rsidR="00CA0E04" w:rsidRPr="00CA0E04">
        <w:rPr>
          <w:rFonts w:hint="eastAsia"/>
          <w:sz w:val="24"/>
          <w:szCs w:val="24"/>
        </w:rPr>
        <w:lastRenderedPageBreak/>
        <w:t>研究院有限公司、广东省工业分析检测中心</w:t>
      </w:r>
      <w:r w:rsidR="00CA0E04">
        <w:rPr>
          <w:rFonts w:ascii="Times New Roman" w:hAnsi="Times New Roman" w:cs="Times New Roman"/>
          <w:sz w:val="24"/>
          <w:szCs w:val="24"/>
        </w:rPr>
        <w:t>负责补充信息和标准数据的验证；锡矿</w:t>
      </w:r>
      <w:proofErr w:type="gramStart"/>
      <w:r w:rsidR="00CA0E04">
        <w:rPr>
          <w:rFonts w:ascii="Times New Roman" w:hAnsi="Times New Roman" w:cs="Times New Roman"/>
          <w:sz w:val="24"/>
          <w:szCs w:val="24"/>
        </w:rPr>
        <w:t>山闪星锑</w:t>
      </w:r>
      <w:proofErr w:type="gramEnd"/>
      <w:r w:rsidR="00CA0E04">
        <w:rPr>
          <w:rFonts w:ascii="Times New Roman" w:hAnsi="Times New Roman" w:cs="Times New Roman"/>
          <w:sz w:val="24"/>
          <w:szCs w:val="24"/>
        </w:rPr>
        <w:t>业有限</w:t>
      </w:r>
      <w:r w:rsidR="000E3A9F">
        <w:rPr>
          <w:rFonts w:ascii="Times New Roman" w:hAnsi="Times New Roman" w:cs="Times New Roman"/>
          <w:sz w:val="24"/>
          <w:szCs w:val="24"/>
        </w:rPr>
        <w:t>责任</w:t>
      </w:r>
      <w:r w:rsidR="00CA0E04">
        <w:rPr>
          <w:rFonts w:ascii="Times New Roman" w:hAnsi="Times New Roman" w:cs="Times New Roman"/>
          <w:sz w:val="24"/>
          <w:szCs w:val="24"/>
        </w:rPr>
        <w:t>公司、</w:t>
      </w:r>
      <w:r w:rsidR="00CA0E04" w:rsidRPr="00CA0E04">
        <w:rPr>
          <w:rFonts w:hint="eastAsia"/>
          <w:sz w:val="24"/>
          <w:szCs w:val="24"/>
        </w:rPr>
        <w:t>山东恒邦冶炼股份有限公司</w:t>
      </w:r>
      <w:r w:rsidR="00CA0E04">
        <w:rPr>
          <w:rFonts w:hint="eastAsia"/>
          <w:sz w:val="24"/>
          <w:szCs w:val="24"/>
        </w:rPr>
        <w:t>负责提供试验样品。</w:t>
      </w:r>
      <w:r>
        <w:rPr>
          <w:rFonts w:ascii="Times New Roman" w:hAnsi="Times New Roman" w:cs="Times New Roman"/>
          <w:sz w:val="24"/>
          <w:szCs w:val="24"/>
        </w:rPr>
        <w:t>各</w:t>
      </w:r>
      <w:r w:rsidR="00CA0E04">
        <w:rPr>
          <w:rFonts w:ascii="Times New Roman" w:hAnsi="Times New Roman" w:cs="Times New Roman"/>
          <w:sz w:val="24"/>
          <w:szCs w:val="24"/>
        </w:rPr>
        <w:t>单位分工</w:t>
      </w:r>
      <w:r>
        <w:rPr>
          <w:rFonts w:ascii="Times New Roman" w:hAnsi="Times New Roman" w:cs="Times New Roman"/>
          <w:sz w:val="24"/>
          <w:szCs w:val="24"/>
        </w:rPr>
        <w:t>合作，共同完成标准的修订工作。</w:t>
      </w:r>
    </w:p>
    <w:p w:rsidR="00493F5D" w:rsidRPr="00CA0E04" w:rsidRDefault="005E6072" w:rsidP="005214B7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CA0E04">
        <w:rPr>
          <w:rFonts w:ascii="Times New Roman" w:hAnsi="Times New Roman" w:cs="Times New Roman"/>
          <w:b/>
          <w:sz w:val="24"/>
          <w:szCs w:val="24"/>
        </w:rPr>
        <w:t>4</w:t>
      </w:r>
      <w:r w:rsidRPr="00CA0E04">
        <w:rPr>
          <w:rFonts w:ascii="Times New Roman" w:hAnsi="Times New Roman" w:cs="Times New Roman"/>
          <w:b/>
          <w:sz w:val="24"/>
          <w:szCs w:val="24"/>
        </w:rPr>
        <w:t>、主要工作过程</w:t>
      </w:r>
      <w:r w:rsidR="00286C08">
        <w:rPr>
          <w:rFonts w:ascii="Times New Roman" w:hAnsi="Times New Roman" w:cs="Times New Roman"/>
          <w:b/>
          <w:sz w:val="24"/>
          <w:szCs w:val="24"/>
        </w:rPr>
        <w:t>及存在的问题</w:t>
      </w:r>
    </w:p>
    <w:p w:rsidR="004B7476" w:rsidRDefault="006179B1" w:rsidP="005214B7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根据《粗锑化学分析方法》行业标准制订</w:t>
      </w:r>
      <w:r w:rsidRPr="005214B7">
        <w:rPr>
          <w:rFonts w:ascii="Times New Roman" w:hAnsi="Times New Roman" w:cs="Times New Roman"/>
          <w:sz w:val="24"/>
          <w:szCs w:val="24"/>
        </w:rPr>
        <w:t>任务落实</w:t>
      </w:r>
      <w:r>
        <w:rPr>
          <w:rFonts w:ascii="Times New Roman" w:hAnsi="Times New Roman" w:cs="Times New Roman"/>
          <w:sz w:val="24"/>
          <w:szCs w:val="24"/>
        </w:rPr>
        <w:t>确定的思路</w:t>
      </w:r>
      <w:r w:rsidRPr="005214B7">
        <w:rPr>
          <w:rFonts w:ascii="Times New Roman" w:hAnsi="Times New Roman" w:cs="Times New Roman"/>
          <w:sz w:val="24"/>
          <w:szCs w:val="24"/>
        </w:rPr>
        <w:t>，</w:t>
      </w:r>
      <w:r w:rsidR="004B7476">
        <w:rPr>
          <w:rFonts w:ascii="Times New Roman" w:hAnsi="Times New Roman" w:cs="Times New Roman"/>
          <w:sz w:val="24"/>
          <w:szCs w:val="24"/>
        </w:rPr>
        <w:t>计划</w:t>
      </w:r>
      <w:r w:rsidR="004B7476">
        <w:rPr>
          <w:rFonts w:ascii="Times New Roman" w:hAnsi="Times New Roman" w:cs="Times New Roman" w:hint="eastAsia"/>
          <w:sz w:val="24"/>
          <w:szCs w:val="24"/>
        </w:rPr>
        <w:t>2020</w:t>
      </w:r>
      <w:r w:rsidR="004B7476">
        <w:rPr>
          <w:rFonts w:ascii="Times New Roman" w:hAnsi="Times New Roman" w:cs="Times New Roman" w:hint="eastAsia"/>
          <w:sz w:val="24"/>
          <w:szCs w:val="24"/>
        </w:rPr>
        <w:t>年</w:t>
      </w:r>
      <w:r w:rsidR="004B7476">
        <w:rPr>
          <w:rFonts w:ascii="Times New Roman" w:hAnsi="Times New Roman" w:cs="Times New Roman" w:hint="eastAsia"/>
          <w:sz w:val="24"/>
          <w:szCs w:val="24"/>
        </w:rPr>
        <w:t>10</w:t>
      </w:r>
      <w:r w:rsidR="004B7476">
        <w:rPr>
          <w:rFonts w:ascii="Times New Roman" w:hAnsi="Times New Roman" w:cs="Times New Roman" w:hint="eastAsia"/>
          <w:sz w:val="24"/>
          <w:szCs w:val="24"/>
        </w:rPr>
        <w:t>进行预审，</w:t>
      </w:r>
      <w:r w:rsidR="004B7476">
        <w:rPr>
          <w:rFonts w:ascii="Times New Roman" w:hAnsi="Times New Roman" w:cs="Times New Roman" w:hint="eastAsia"/>
          <w:sz w:val="24"/>
          <w:szCs w:val="24"/>
        </w:rPr>
        <w:t>2021</w:t>
      </w:r>
      <w:r w:rsidR="004B7476">
        <w:rPr>
          <w:rFonts w:ascii="Times New Roman" w:hAnsi="Times New Roman" w:cs="Times New Roman" w:hint="eastAsia"/>
          <w:sz w:val="24"/>
          <w:szCs w:val="24"/>
        </w:rPr>
        <w:t>年</w:t>
      </w:r>
      <w:r w:rsidR="004B7476">
        <w:rPr>
          <w:rFonts w:ascii="Times New Roman" w:hAnsi="Times New Roman" w:cs="Times New Roman" w:hint="eastAsia"/>
          <w:sz w:val="24"/>
          <w:szCs w:val="24"/>
        </w:rPr>
        <w:t>3</w:t>
      </w:r>
      <w:r w:rsidR="004B7476">
        <w:rPr>
          <w:rFonts w:ascii="Times New Roman" w:hAnsi="Times New Roman" w:cs="Times New Roman" w:hint="eastAsia"/>
          <w:sz w:val="24"/>
          <w:szCs w:val="24"/>
        </w:rPr>
        <w:t>月完成终审。</w:t>
      </w:r>
      <w:r>
        <w:rPr>
          <w:rFonts w:ascii="Times New Roman" w:hAnsi="Times New Roman" w:cs="Times New Roman"/>
          <w:sz w:val="24"/>
          <w:szCs w:val="24"/>
        </w:rPr>
        <w:t>总负责单位锡矿</w:t>
      </w:r>
      <w:proofErr w:type="gramStart"/>
      <w:r>
        <w:rPr>
          <w:rFonts w:ascii="Times New Roman" w:hAnsi="Times New Roman" w:cs="Times New Roman"/>
          <w:sz w:val="24"/>
          <w:szCs w:val="24"/>
        </w:rPr>
        <w:t>山闪星锑</w:t>
      </w:r>
      <w:proofErr w:type="gramEnd"/>
      <w:r>
        <w:rPr>
          <w:rFonts w:ascii="Times New Roman" w:hAnsi="Times New Roman" w:cs="Times New Roman"/>
          <w:sz w:val="24"/>
          <w:szCs w:val="24"/>
        </w:rPr>
        <w:t>业有限责任公司会后立即起动前期工作，</w:t>
      </w:r>
      <w:r w:rsidR="00A80AE6">
        <w:rPr>
          <w:rFonts w:ascii="Times New Roman" w:hAnsi="Times New Roman" w:cs="Times New Roman"/>
          <w:sz w:val="24"/>
          <w:szCs w:val="24"/>
        </w:rPr>
        <w:t>公司内</w:t>
      </w:r>
      <w:r w:rsidR="004B7476">
        <w:rPr>
          <w:rFonts w:ascii="Times New Roman" w:hAnsi="Times New Roman" w:cs="Times New Roman"/>
          <w:sz w:val="24"/>
          <w:szCs w:val="24"/>
        </w:rPr>
        <w:t>成立相应的工作组，</w:t>
      </w:r>
      <w:r>
        <w:rPr>
          <w:rFonts w:ascii="Times New Roman" w:hAnsi="Times New Roman" w:cs="Times New Roman"/>
          <w:sz w:val="24"/>
          <w:szCs w:val="24"/>
        </w:rPr>
        <w:t>收集相关信息</w:t>
      </w:r>
      <w:r w:rsidR="004B7476">
        <w:rPr>
          <w:rFonts w:ascii="Times New Roman" w:hAnsi="Times New Roman" w:cs="Times New Roman"/>
          <w:sz w:val="24"/>
          <w:szCs w:val="24"/>
        </w:rPr>
        <w:t>，准备</w:t>
      </w:r>
      <w:r w:rsidR="004B7476">
        <w:rPr>
          <w:rFonts w:ascii="Times New Roman" w:hAnsi="Times New Roman" w:cs="Times New Roman"/>
          <w:sz w:val="24"/>
          <w:szCs w:val="24"/>
        </w:rPr>
        <w:t>2</w:t>
      </w:r>
      <w:r w:rsidR="004B7476">
        <w:rPr>
          <w:rFonts w:ascii="Times New Roman" w:hAnsi="Times New Roman" w:cs="Times New Roman" w:hint="eastAsia"/>
          <w:sz w:val="24"/>
          <w:szCs w:val="24"/>
        </w:rPr>
        <w:t>020</w:t>
      </w:r>
      <w:r w:rsidR="004B7476">
        <w:rPr>
          <w:rFonts w:ascii="Times New Roman" w:hAnsi="Times New Roman" w:cs="Times New Roman" w:hint="eastAsia"/>
          <w:sz w:val="24"/>
          <w:szCs w:val="24"/>
        </w:rPr>
        <w:t>年春节后按计划开展工作。</w:t>
      </w:r>
    </w:p>
    <w:p w:rsidR="00493F5D" w:rsidRDefault="00B5684A" w:rsidP="005214B7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但</w:t>
      </w:r>
      <w:r w:rsidR="004B7476">
        <w:rPr>
          <w:rFonts w:ascii="Times New Roman" w:hAnsi="Times New Roman" w:cs="Times New Roman" w:hint="eastAsia"/>
          <w:sz w:val="24"/>
          <w:szCs w:val="24"/>
        </w:rPr>
        <w:t>全球流行的新冠疫情打乱了工作计划，</w:t>
      </w:r>
      <w:r w:rsidR="002D03A7">
        <w:rPr>
          <w:rFonts w:ascii="Times New Roman" w:hAnsi="Times New Roman" w:cs="Times New Roman" w:hint="eastAsia"/>
          <w:sz w:val="24"/>
          <w:szCs w:val="24"/>
        </w:rPr>
        <w:t>使</w:t>
      </w:r>
      <w:r>
        <w:rPr>
          <w:rFonts w:ascii="Times New Roman" w:hAnsi="Times New Roman" w:cs="Times New Roman" w:hint="eastAsia"/>
          <w:sz w:val="24"/>
          <w:szCs w:val="24"/>
        </w:rPr>
        <w:t>整体工作推迟了四个多月</w:t>
      </w:r>
      <w:r w:rsidR="002D03A7">
        <w:rPr>
          <w:rFonts w:ascii="Times New Roman" w:hAnsi="Times New Roman" w:cs="Times New Roman" w:hint="eastAsia"/>
          <w:sz w:val="24"/>
          <w:szCs w:val="24"/>
        </w:rPr>
        <w:t>。</w:t>
      </w:r>
      <w:r>
        <w:rPr>
          <w:rFonts w:ascii="Times New Roman" w:hAnsi="Times New Roman" w:cs="Times New Roman" w:hint="eastAsia"/>
          <w:sz w:val="24"/>
          <w:szCs w:val="24"/>
        </w:rPr>
        <w:t>原定由锡矿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山闪星锑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业和</w:t>
      </w:r>
      <w:r w:rsidRPr="00CA0E04">
        <w:rPr>
          <w:rFonts w:hint="eastAsia"/>
          <w:sz w:val="24"/>
          <w:szCs w:val="24"/>
        </w:rPr>
        <w:t>山东恒</w:t>
      </w:r>
      <w:proofErr w:type="gramStart"/>
      <w:r w:rsidRPr="00CA0E04">
        <w:rPr>
          <w:rFonts w:hint="eastAsia"/>
          <w:sz w:val="24"/>
          <w:szCs w:val="24"/>
        </w:rPr>
        <w:t>邦</w:t>
      </w:r>
      <w:proofErr w:type="gramEnd"/>
      <w:r>
        <w:rPr>
          <w:rFonts w:hint="eastAsia"/>
          <w:sz w:val="24"/>
          <w:szCs w:val="24"/>
        </w:rPr>
        <w:t>共同提供试验样品，</w:t>
      </w:r>
      <w:r w:rsidR="007C41EB">
        <w:rPr>
          <w:rFonts w:hint="eastAsia"/>
          <w:sz w:val="24"/>
          <w:szCs w:val="24"/>
        </w:rPr>
        <w:t>由于</w:t>
      </w:r>
      <w:r w:rsidR="007C41EB">
        <w:rPr>
          <w:rFonts w:ascii="Times New Roman" w:hAnsi="Times New Roman" w:cs="Times New Roman" w:hint="eastAsia"/>
          <w:sz w:val="24"/>
          <w:szCs w:val="24"/>
        </w:rPr>
        <w:t>生产工作不正常，</w:t>
      </w:r>
      <w:r w:rsidR="002D03A7">
        <w:rPr>
          <w:rFonts w:ascii="Times New Roman" w:hAnsi="Times New Roman" w:cs="Times New Roman" w:hint="eastAsia"/>
          <w:sz w:val="24"/>
          <w:szCs w:val="24"/>
        </w:rPr>
        <w:t>8</w:t>
      </w:r>
      <w:r w:rsidR="002D03A7"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份</w:t>
      </w:r>
      <w:r w:rsidR="002D03A7">
        <w:rPr>
          <w:rFonts w:ascii="Times New Roman" w:hAnsi="Times New Roman" w:cs="Times New Roman" w:hint="eastAsia"/>
          <w:sz w:val="24"/>
          <w:szCs w:val="24"/>
        </w:rPr>
        <w:t>才</w:t>
      </w:r>
      <w:r>
        <w:rPr>
          <w:rFonts w:ascii="Times New Roman" w:hAnsi="Times New Roman" w:cs="Times New Roman" w:hint="eastAsia"/>
          <w:sz w:val="24"/>
          <w:szCs w:val="24"/>
        </w:rPr>
        <w:t>从</w:t>
      </w:r>
      <w:r w:rsidR="007C41EB">
        <w:rPr>
          <w:rFonts w:ascii="Times New Roman" w:hAnsi="Times New Roman" w:cs="Times New Roman" w:hint="eastAsia"/>
          <w:sz w:val="24"/>
          <w:szCs w:val="24"/>
        </w:rPr>
        <w:t>锡矿</w:t>
      </w:r>
      <w:proofErr w:type="gramStart"/>
      <w:r w:rsidR="007C41EB">
        <w:rPr>
          <w:rFonts w:ascii="Times New Roman" w:hAnsi="Times New Roman" w:cs="Times New Roman" w:hint="eastAsia"/>
          <w:sz w:val="24"/>
          <w:szCs w:val="24"/>
        </w:rPr>
        <w:t>山闪星锑</w:t>
      </w:r>
      <w:proofErr w:type="gramEnd"/>
      <w:r w:rsidR="007C41EB">
        <w:rPr>
          <w:rFonts w:ascii="Times New Roman" w:hAnsi="Times New Roman" w:cs="Times New Roman" w:hint="eastAsia"/>
          <w:sz w:val="24"/>
          <w:szCs w:val="24"/>
        </w:rPr>
        <w:t>业</w:t>
      </w:r>
      <w:r w:rsidR="00EA0EC1">
        <w:rPr>
          <w:rFonts w:ascii="Times New Roman" w:hAnsi="Times New Roman" w:cs="Times New Roman" w:hint="eastAsia"/>
          <w:sz w:val="24"/>
          <w:szCs w:val="24"/>
        </w:rPr>
        <w:t>收集</w:t>
      </w:r>
      <w:r w:rsidR="00827400">
        <w:rPr>
          <w:rFonts w:ascii="Times New Roman" w:hAnsi="Times New Roman" w:cs="Times New Roman" w:hint="eastAsia"/>
          <w:sz w:val="24"/>
          <w:szCs w:val="24"/>
        </w:rPr>
        <w:t>到</w:t>
      </w:r>
      <w:r w:rsidR="00286C08">
        <w:rPr>
          <w:rFonts w:ascii="Times New Roman" w:hAnsi="Times New Roman" w:cs="Times New Roman" w:hint="eastAsia"/>
          <w:sz w:val="24"/>
          <w:szCs w:val="24"/>
        </w:rPr>
        <w:t>各</w:t>
      </w:r>
      <w:proofErr w:type="gramStart"/>
      <w:r w:rsidR="007C41EB">
        <w:rPr>
          <w:rFonts w:ascii="Times New Roman" w:hAnsi="Times New Roman" w:cs="Times New Roman" w:hint="eastAsia"/>
          <w:sz w:val="24"/>
          <w:szCs w:val="24"/>
        </w:rPr>
        <w:t>类粗锑</w:t>
      </w:r>
      <w:proofErr w:type="gramEnd"/>
      <w:r w:rsidR="002D03A7">
        <w:rPr>
          <w:rFonts w:ascii="Times New Roman" w:hAnsi="Times New Roman" w:cs="Times New Roman" w:hint="eastAsia"/>
          <w:sz w:val="24"/>
          <w:szCs w:val="24"/>
        </w:rPr>
        <w:t>样品，</w:t>
      </w:r>
      <w:r w:rsidR="007C41EB">
        <w:rPr>
          <w:rFonts w:ascii="Times New Roman" w:hAnsi="Times New Roman" w:cs="Times New Roman" w:hint="eastAsia"/>
          <w:sz w:val="24"/>
          <w:szCs w:val="24"/>
        </w:rPr>
        <w:t>9</w:t>
      </w:r>
      <w:r w:rsidR="007C41EB">
        <w:rPr>
          <w:rFonts w:ascii="Times New Roman" w:hAnsi="Times New Roman" w:cs="Times New Roman" w:hint="eastAsia"/>
          <w:sz w:val="24"/>
          <w:szCs w:val="24"/>
        </w:rPr>
        <w:t>月进行样品制备及开始方法试验。</w:t>
      </w:r>
      <w:r w:rsidR="007C41EB">
        <w:rPr>
          <w:rFonts w:ascii="Times New Roman" w:hAnsi="Times New Roman" w:cs="Times New Roman" w:hint="eastAsia"/>
          <w:sz w:val="24"/>
          <w:szCs w:val="24"/>
        </w:rPr>
        <w:t>12</w:t>
      </w:r>
      <w:r w:rsidR="007C41EB">
        <w:rPr>
          <w:rFonts w:ascii="Times New Roman" w:hAnsi="Times New Roman" w:cs="Times New Roman" w:hint="eastAsia"/>
          <w:sz w:val="24"/>
          <w:szCs w:val="24"/>
        </w:rPr>
        <w:t>月份</w:t>
      </w:r>
      <w:r w:rsidR="007C41EB">
        <w:rPr>
          <w:rFonts w:ascii="Times New Roman" w:hAnsi="Times New Roman" w:cs="Times New Roman"/>
          <w:sz w:val="24"/>
          <w:szCs w:val="24"/>
        </w:rPr>
        <w:t>形成</w:t>
      </w:r>
      <w:r w:rsidR="005E6072">
        <w:rPr>
          <w:rFonts w:ascii="Times New Roman" w:hAnsi="Times New Roman" w:cs="Times New Roman"/>
          <w:sz w:val="24"/>
          <w:szCs w:val="24"/>
        </w:rPr>
        <w:t>标准《征求意见稿》</w:t>
      </w:r>
      <w:r w:rsidR="007C41EB">
        <w:rPr>
          <w:rFonts w:ascii="Times New Roman" w:hAnsi="Times New Roman" w:cs="Times New Roman"/>
          <w:sz w:val="24"/>
          <w:szCs w:val="24"/>
        </w:rPr>
        <w:t>，也作为《预审稿》</w:t>
      </w:r>
      <w:r w:rsidR="005E6072">
        <w:rPr>
          <w:rFonts w:ascii="Times New Roman" w:hAnsi="Times New Roman" w:cs="Times New Roman"/>
          <w:sz w:val="24"/>
          <w:szCs w:val="24"/>
        </w:rPr>
        <w:t>。</w:t>
      </w:r>
    </w:p>
    <w:p w:rsidR="007C41EB" w:rsidRDefault="00286C08" w:rsidP="005214B7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在对各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类粗锑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样品进行金</w:t>
      </w:r>
      <w:r w:rsidR="00485F6A"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银量普查后，我们发现国内所有粗锑含银量大都不高，</w:t>
      </w:r>
      <w:r w:rsidRPr="00286C08">
        <w:rPr>
          <w:rFonts w:ascii="Times New Roman" w:hAnsi="Times New Roman" w:cs="Times New Roman"/>
          <w:sz w:val="24"/>
          <w:szCs w:val="24"/>
        </w:rPr>
        <w:t>最高的不到</w:t>
      </w:r>
      <w:r w:rsidRPr="00286C08">
        <w:rPr>
          <w:rFonts w:ascii="Times New Roman" w:hAnsi="Times New Roman" w:cs="Times New Roman"/>
          <w:sz w:val="24"/>
          <w:szCs w:val="24"/>
        </w:rPr>
        <w:t>300g/t</w:t>
      </w:r>
      <w:r w:rsidR="00F80A13">
        <w:rPr>
          <w:rFonts w:ascii="Times New Roman" w:hAnsi="Times New Roman" w:cs="Times New Roman"/>
          <w:sz w:val="24"/>
          <w:szCs w:val="24"/>
        </w:rPr>
        <w:t>（具体数据见表</w:t>
      </w:r>
      <w:r w:rsidR="00F80A13">
        <w:rPr>
          <w:rFonts w:ascii="Times New Roman" w:hAnsi="Times New Roman" w:cs="Times New Roman" w:hint="eastAsia"/>
          <w:sz w:val="24"/>
          <w:szCs w:val="24"/>
        </w:rPr>
        <w:t>1</w:t>
      </w:r>
      <w:r w:rsidR="00F80A13">
        <w:rPr>
          <w:rFonts w:ascii="Times New Roman" w:hAnsi="Times New Roman" w:cs="Times New Roman"/>
          <w:sz w:val="24"/>
          <w:szCs w:val="24"/>
        </w:rPr>
        <w:t>）</w:t>
      </w:r>
      <w:r w:rsidRPr="00286C08">
        <w:rPr>
          <w:rFonts w:ascii="Times New Roman" w:hAnsi="Times New Roman" w:cs="Times New Roman"/>
          <w:sz w:val="24"/>
          <w:szCs w:val="24"/>
        </w:rPr>
        <w:t>，用火试金法测定</w:t>
      </w:r>
      <w:r w:rsidR="00F80A13">
        <w:rPr>
          <w:rFonts w:ascii="Times New Roman" w:hAnsi="Times New Roman" w:cs="Times New Roman"/>
          <w:sz w:val="24"/>
          <w:szCs w:val="24"/>
        </w:rPr>
        <w:t>也</w:t>
      </w:r>
      <w:r w:rsidRPr="00286C08">
        <w:rPr>
          <w:rFonts w:ascii="Times New Roman" w:hAnsi="Times New Roman" w:cs="Times New Roman"/>
          <w:sz w:val="24"/>
          <w:szCs w:val="24"/>
        </w:rPr>
        <w:t>不合适，而且往往相对于所含金的价值太小，几乎可以忽略不计，</w:t>
      </w:r>
      <w:r w:rsidR="00827400">
        <w:rPr>
          <w:rFonts w:ascii="Times New Roman" w:hAnsi="Times New Roman" w:cs="Times New Roman" w:hint="eastAsia"/>
          <w:sz w:val="24"/>
          <w:szCs w:val="24"/>
        </w:rPr>
        <w:t>均不</w:t>
      </w:r>
      <w:r w:rsidR="00F80A13">
        <w:rPr>
          <w:rFonts w:ascii="Times New Roman" w:hAnsi="Times New Roman" w:cs="Times New Roman" w:hint="eastAsia"/>
          <w:sz w:val="24"/>
          <w:szCs w:val="24"/>
        </w:rPr>
        <w:t>计价，</w:t>
      </w:r>
      <w:r w:rsidRPr="00286C08">
        <w:rPr>
          <w:rFonts w:ascii="Times New Roman" w:hAnsi="Times New Roman" w:cs="Times New Roman"/>
          <w:sz w:val="24"/>
          <w:szCs w:val="24"/>
        </w:rPr>
        <w:t>建立标准方法的意义不大。因此，仅对火试金测定</w:t>
      </w:r>
      <w:proofErr w:type="gramStart"/>
      <w:r w:rsidRPr="00286C08">
        <w:rPr>
          <w:rFonts w:ascii="Times New Roman" w:hAnsi="Times New Roman" w:cs="Times New Roman"/>
          <w:sz w:val="24"/>
          <w:szCs w:val="24"/>
        </w:rPr>
        <w:t>粗锑中金量</w:t>
      </w:r>
      <w:proofErr w:type="gramEnd"/>
      <w:r w:rsidRPr="00286C08">
        <w:rPr>
          <w:rFonts w:ascii="Times New Roman" w:hAnsi="Times New Roman" w:cs="Times New Roman"/>
          <w:sz w:val="24"/>
          <w:szCs w:val="24"/>
        </w:rPr>
        <w:t>的条件进行了</w:t>
      </w:r>
      <w:r>
        <w:rPr>
          <w:rFonts w:ascii="Times New Roman" w:hAnsi="Times New Roman" w:cs="Times New Roman"/>
          <w:sz w:val="24"/>
          <w:szCs w:val="24"/>
        </w:rPr>
        <w:t>试验</w:t>
      </w:r>
      <w:r w:rsidRPr="00286C08">
        <w:rPr>
          <w:rFonts w:ascii="Times New Roman" w:hAnsi="Times New Roman" w:cs="Times New Roman"/>
          <w:sz w:val="24"/>
          <w:szCs w:val="24"/>
        </w:rPr>
        <w:t>研究</w:t>
      </w:r>
      <w:r>
        <w:rPr>
          <w:rFonts w:ascii="Times New Roman" w:hAnsi="Times New Roman" w:cs="Times New Roman"/>
          <w:sz w:val="24"/>
          <w:szCs w:val="24"/>
        </w:rPr>
        <w:t>，形成的方法《预审稿》中取消了银量的测定</w:t>
      </w:r>
      <w:r w:rsidRPr="00286C08">
        <w:rPr>
          <w:rFonts w:ascii="Times New Roman" w:hAnsi="Times New Roman" w:cs="Times New Roman"/>
          <w:sz w:val="24"/>
          <w:szCs w:val="24"/>
        </w:rPr>
        <w:t>。</w:t>
      </w:r>
    </w:p>
    <w:p w:rsidR="00F80A13" w:rsidRDefault="00F80A13" w:rsidP="009E6065">
      <w:pPr>
        <w:spacing w:line="440" w:lineRule="exact"/>
        <w:ind w:firstLineChars="900" w:firstLine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表</w:t>
      </w:r>
      <w:r>
        <w:rPr>
          <w:rFonts w:ascii="Times New Roman" w:hAnsi="Times New Roman" w:cs="Times New Roman" w:hint="eastAsia"/>
          <w:sz w:val="24"/>
          <w:szCs w:val="24"/>
        </w:rPr>
        <w:t xml:space="preserve">1  </w:t>
      </w:r>
      <w:r>
        <w:rPr>
          <w:rFonts w:ascii="Times New Roman" w:hAnsi="Times New Roman" w:cs="Times New Roman" w:hint="eastAsia"/>
          <w:sz w:val="24"/>
          <w:szCs w:val="24"/>
        </w:rPr>
        <w:t>各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类粗锑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样品金银普查数据</w:t>
      </w:r>
    </w:p>
    <w:tbl>
      <w:tblPr>
        <w:tblW w:w="0" w:type="auto"/>
        <w:tblInd w:w="74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"/>
        <w:gridCol w:w="1671"/>
        <w:gridCol w:w="1809"/>
        <w:gridCol w:w="1609"/>
        <w:gridCol w:w="1520"/>
      </w:tblGrid>
      <w:tr w:rsidR="00760C4D" w:rsidRPr="005E6072" w:rsidTr="00760C4D">
        <w:tc>
          <w:tcPr>
            <w:tcW w:w="973" w:type="dxa"/>
          </w:tcPr>
          <w:p w:rsidR="00760C4D" w:rsidRPr="005E6072" w:rsidRDefault="00760C4D" w:rsidP="005E60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E6072">
              <w:rPr>
                <w:rFonts w:ascii="Times New Roman" w:hAnsi="Times New Roman" w:cs="Times New Roman"/>
                <w:szCs w:val="21"/>
              </w:rPr>
              <w:t>样品</w:t>
            </w:r>
          </w:p>
        </w:tc>
        <w:tc>
          <w:tcPr>
            <w:tcW w:w="1671" w:type="dxa"/>
          </w:tcPr>
          <w:p w:rsidR="00760C4D" w:rsidRPr="005E6072" w:rsidRDefault="00760C4D" w:rsidP="005E60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E6072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E6072">
              <w:rPr>
                <w:rFonts w:ascii="Times New Roman" w:hAnsi="Times New Roman" w:cs="Times New Roman" w:hint="eastAsia"/>
                <w:szCs w:val="21"/>
                <w:vertAlign w:val="superscript"/>
              </w:rPr>
              <w:t>#</w:t>
            </w:r>
            <w:r w:rsidRPr="005E6072">
              <w:rPr>
                <w:rFonts w:ascii="Times New Roman" w:hAnsi="Times New Roman" w:cs="Times New Roman" w:hint="eastAsia"/>
                <w:szCs w:val="21"/>
              </w:rPr>
              <w:t>粗锑</w:t>
            </w:r>
          </w:p>
          <w:p w:rsidR="00760C4D" w:rsidRPr="005E6072" w:rsidRDefault="00760C4D" w:rsidP="005E60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E6072">
              <w:rPr>
                <w:rFonts w:ascii="Times New Roman" w:hAnsi="Times New Roman" w:cs="Times New Roman" w:hint="eastAsia"/>
                <w:szCs w:val="21"/>
              </w:rPr>
              <w:t>（阴极锑）</w:t>
            </w:r>
          </w:p>
        </w:tc>
        <w:tc>
          <w:tcPr>
            <w:tcW w:w="1809" w:type="dxa"/>
          </w:tcPr>
          <w:p w:rsidR="00760C4D" w:rsidRPr="005E6072" w:rsidRDefault="00760C4D" w:rsidP="005E60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E6072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5E6072">
              <w:rPr>
                <w:rFonts w:ascii="Times New Roman" w:hAnsi="Times New Roman" w:cs="Times New Roman" w:hint="eastAsia"/>
                <w:szCs w:val="21"/>
                <w:vertAlign w:val="superscript"/>
              </w:rPr>
              <w:t>#</w:t>
            </w:r>
            <w:r w:rsidRPr="005E6072">
              <w:rPr>
                <w:rFonts w:ascii="Times New Roman" w:hAnsi="Times New Roman" w:cs="Times New Roman" w:hint="eastAsia"/>
                <w:szCs w:val="21"/>
              </w:rPr>
              <w:t>粗锑</w:t>
            </w:r>
          </w:p>
          <w:p w:rsidR="00760C4D" w:rsidRPr="005E6072" w:rsidRDefault="00760C4D" w:rsidP="005E60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E6072">
              <w:rPr>
                <w:rFonts w:ascii="Times New Roman" w:hAnsi="Times New Roman" w:cs="Times New Roman" w:hint="eastAsia"/>
                <w:szCs w:val="21"/>
              </w:rPr>
              <w:t>（</w:t>
            </w:r>
            <w:proofErr w:type="gramStart"/>
            <w:r w:rsidRPr="005E6072">
              <w:rPr>
                <w:rFonts w:ascii="Times New Roman" w:hAnsi="Times New Roman" w:cs="Times New Roman" w:hint="eastAsia"/>
                <w:szCs w:val="21"/>
              </w:rPr>
              <w:t>锑白炉底</w:t>
            </w:r>
            <w:proofErr w:type="gramEnd"/>
            <w:r w:rsidRPr="005E6072">
              <w:rPr>
                <w:rFonts w:ascii="Times New Roman" w:hAnsi="Times New Roman" w:cs="Times New Roman" w:hint="eastAsia"/>
                <w:szCs w:val="21"/>
              </w:rPr>
              <w:t>水锑）</w:t>
            </w:r>
          </w:p>
        </w:tc>
        <w:tc>
          <w:tcPr>
            <w:tcW w:w="1609" w:type="dxa"/>
          </w:tcPr>
          <w:p w:rsidR="00760C4D" w:rsidRPr="005E6072" w:rsidRDefault="00760C4D" w:rsidP="005E60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E6072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5E6072">
              <w:rPr>
                <w:rFonts w:ascii="Times New Roman" w:hAnsi="Times New Roman" w:cs="Times New Roman" w:hint="eastAsia"/>
                <w:szCs w:val="21"/>
                <w:vertAlign w:val="superscript"/>
              </w:rPr>
              <w:t>#</w:t>
            </w:r>
            <w:r w:rsidRPr="005E6072">
              <w:rPr>
                <w:rFonts w:ascii="Times New Roman" w:hAnsi="Times New Roman" w:cs="Times New Roman" w:hint="eastAsia"/>
                <w:szCs w:val="21"/>
              </w:rPr>
              <w:t>粗锑</w:t>
            </w:r>
          </w:p>
          <w:p w:rsidR="00760C4D" w:rsidRPr="005E6072" w:rsidRDefault="00760C4D" w:rsidP="005E60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E6072">
              <w:rPr>
                <w:rFonts w:ascii="Times New Roman" w:hAnsi="Times New Roman" w:cs="Times New Roman" w:hint="eastAsia"/>
                <w:szCs w:val="21"/>
              </w:rPr>
              <w:t>（反射炉毛锑）</w:t>
            </w:r>
          </w:p>
        </w:tc>
        <w:tc>
          <w:tcPr>
            <w:tcW w:w="1520" w:type="dxa"/>
          </w:tcPr>
          <w:p w:rsidR="00760C4D" w:rsidRPr="005E6072" w:rsidRDefault="00760C4D" w:rsidP="005E60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E6072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5E6072">
              <w:rPr>
                <w:rFonts w:ascii="Times New Roman" w:hAnsi="Times New Roman" w:cs="Times New Roman" w:hint="eastAsia"/>
                <w:szCs w:val="21"/>
                <w:vertAlign w:val="superscript"/>
              </w:rPr>
              <w:t>#</w:t>
            </w:r>
            <w:r w:rsidRPr="005E6072">
              <w:rPr>
                <w:rFonts w:ascii="Times New Roman" w:hAnsi="Times New Roman" w:cs="Times New Roman" w:hint="eastAsia"/>
                <w:szCs w:val="21"/>
              </w:rPr>
              <w:t>粗锑</w:t>
            </w:r>
          </w:p>
          <w:p w:rsidR="00760C4D" w:rsidRPr="005E6072" w:rsidRDefault="00760C4D" w:rsidP="005E60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E6072">
              <w:rPr>
                <w:rFonts w:ascii="Times New Roman" w:hAnsi="Times New Roman" w:cs="Times New Roman" w:hint="eastAsia"/>
                <w:szCs w:val="21"/>
              </w:rPr>
              <w:t>（贵锑）</w:t>
            </w:r>
          </w:p>
        </w:tc>
      </w:tr>
      <w:tr w:rsidR="00760C4D" w:rsidRPr="005E6072" w:rsidTr="00760C4D">
        <w:tc>
          <w:tcPr>
            <w:tcW w:w="973" w:type="dxa"/>
          </w:tcPr>
          <w:p w:rsidR="00760C4D" w:rsidRPr="005E6072" w:rsidRDefault="00760C4D" w:rsidP="005E6072">
            <w:pPr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E6072">
              <w:rPr>
                <w:rFonts w:ascii="Times New Roman" w:hAnsi="Times New Roman" w:cs="Times New Roman" w:hint="eastAsia"/>
                <w:szCs w:val="21"/>
              </w:rPr>
              <w:t>Au/g/t</w:t>
            </w:r>
          </w:p>
        </w:tc>
        <w:tc>
          <w:tcPr>
            <w:tcW w:w="1671" w:type="dxa"/>
          </w:tcPr>
          <w:p w:rsidR="00760C4D" w:rsidRPr="005E6072" w:rsidRDefault="00760C4D" w:rsidP="005E6072">
            <w:pPr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E6072">
              <w:rPr>
                <w:rFonts w:ascii="Times New Roman" w:hAnsi="Times New Roman" w:cs="Times New Roman" w:hint="eastAsia"/>
                <w:szCs w:val="21"/>
              </w:rPr>
              <w:t>121.9</w:t>
            </w:r>
          </w:p>
        </w:tc>
        <w:tc>
          <w:tcPr>
            <w:tcW w:w="1809" w:type="dxa"/>
          </w:tcPr>
          <w:p w:rsidR="00760C4D" w:rsidRPr="005E6072" w:rsidRDefault="00760C4D" w:rsidP="005E6072">
            <w:pPr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E6072">
              <w:rPr>
                <w:rFonts w:ascii="Times New Roman" w:hAnsi="Times New Roman" w:cs="Times New Roman" w:hint="eastAsia"/>
                <w:szCs w:val="21"/>
              </w:rPr>
              <w:t>81.8</w:t>
            </w:r>
          </w:p>
        </w:tc>
        <w:tc>
          <w:tcPr>
            <w:tcW w:w="1609" w:type="dxa"/>
          </w:tcPr>
          <w:p w:rsidR="00760C4D" w:rsidRPr="005E6072" w:rsidRDefault="00760C4D" w:rsidP="005E6072">
            <w:pPr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E6072">
              <w:rPr>
                <w:rFonts w:ascii="Times New Roman" w:hAnsi="Times New Roman" w:cs="Times New Roman" w:hint="eastAsia"/>
                <w:szCs w:val="21"/>
              </w:rPr>
              <w:t>5.5</w:t>
            </w:r>
          </w:p>
        </w:tc>
        <w:tc>
          <w:tcPr>
            <w:tcW w:w="1520" w:type="dxa"/>
          </w:tcPr>
          <w:p w:rsidR="00760C4D" w:rsidRPr="005E6072" w:rsidRDefault="00760C4D" w:rsidP="005E6072">
            <w:pPr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E6072">
              <w:rPr>
                <w:rFonts w:ascii="Times New Roman" w:hAnsi="Times New Roman" w:cs="Times New Roman" w:hint="eastAsia"/>
                <w:szCs w:val="21"/>
              </w:rPr>
              <w:t>1165.7</w:t>
            </w:r>
          </w:p>
        </w:tc>
      </w:tr>
      <w:tr w:rsidR="00760C4D" w:rsidRPr="005E6072" w:rsidTr="00760C4D">
        <w:tc>
          <w:tcPr>
            <w:tcW w:w="973" w:type="dxa"/>
          </w:tcPr>
          <w:p w:rsidR="00760C4D" w:rsidRPr="005E6072" w:rsidRDefault="00760C4D" w:rsidP="005E6072">
            <w:pPr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E6072">
              <w:rPr>
                <w:rFonts w:ascii="Times New Roman" w:hAnsi="Times New Roman" w:cs="Times New Roman" w:hint="eastAsia"/>
                <w:szCs w:val="21"/>
              </w:rPr>
              <w:t>Ag/g/t</w:t>
            </w:r>
          </w:p>
        </w:tc>
        <w:tc>
          <w:tcPr>
            <w:tcW w:w="1671" w:type="dxa"/>
          </w:tcPr>
          <w:p w:rsidR="00760C4D" w:rsidRPr="005E6072" w:rsidRDefault="00760C4D" w:rsidP="005E6072">
            <w:pPr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E6072">
              <w:rPr>
                <w:rFonts w:ascii="Times New Roman" w:hAnsi="Times New Roman" w:cs="Times New Roman" w:hint="eastAsia"/>
                <w:szCs w:val="21"/>
              </w:rPr>
              <w:t>183.0</w:t>
            </w:r>
          </w:p>
        </w:tc>
        <w:tc>
          <w:tcPr>
            <w:tcW w:w="1809" w:type="dxa"/>
          </w:tcPr>
          <w:p w:rsidR="00760C4D" w:rsidRPr="005E6072" w:rsidRDefault="00760C4D" w:rsidP="005E6072">
            <w:pPr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E6072">
              <w:rPr>
                <w:rFonts w:ascii="Times New Roman" w:hAnsi="Times New Roman" w:cs="Times New Roman" w:hint="eastAsia"/>
                <w:szCs w:val="21"/>
              </w:rPr>
              <w:t>177.4</w:t>
            </w:r>
          </w:p>
        </w:tc>
        <w:tc>
          <w:tcPr>
            <w:tcW w:w="1609" w:type="dxa"/>
          </w:tcPr>
          <w:p w:rsidR="00760C4D" w:rsidRPr="005E6072" w:rsidRDefault="00760C4D" w:rsidP="005E6072">
            <w:pPr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E6072">
              <w:rPr>
                <w:rFonts w:ascii="Times New Roman" w:hAnsi="Times New Roman" w:cs="Times New Roman" w:hint="eastAsia"/>
                <w:szCs w:val="21"/>
              </w:rPr>
              <w:t>62.6</w:t>
            </w:r>
          </w:p>
        </w:tc>
        <w:tc>
          <w:tcPr>
            <w:tcW w:w="1520" w:type="dxa"/>
          </w:tcPr>
          <w:p w:rsidR="00760C4D" w:rsidRPr="005E6072" w:rsidRDefault="00760C4D" w:rsidP="005E6072">
            <w:pPr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5E6072">
              <w:rPr>
                <w:rFonts w:ascii="Times New Roman" w:hAnsi="Times New Roman" w:cs="Times New Roman" w:hint="eastAsia"/>
                <w:szCs w:val="21"/>
              </w:rPr>
              <w:t>215.2</w:t>
            </w:r>
          </w:p>
        </w:tc>
      </w:tr>
    </w:tbl>
    <w:p w:rsidR="00F80A13" w:rsidRPr="00286C08" w:rsidRDefault="00F80A13" w:rsidP="00F80A1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493F5D" w:rsidRDefault="005E6072" w:rsidP="005214B7">
      <w:pPr>
        <w:pStyle w:val="a9"/>
        <w:spacing w:before="0" w:beforeAutospacing="0" w:after="0" w:afterAutospacing="0" w:line="44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二、标准编制原则</w:t>
      </w:r>
    </w:p>
    <w:p w:rsidR="00493F5D" w:rsidRDefault="00CD216C" w:rsidP="005214B7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《粗锑化学分析方法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C3768">
        <w:rPr>
          <w:rFonts w:ascii="宋体" w:hAnsi="宋体" w:cs="宋体" w:hint="eastAsia"/>
          <w:sz w:val="24"/>
          <w:szCs w:val="24"/>
        </w:rPr>
        <w:t>第2</w:t>
      </w:r>
      <w:r w:rsidR="00CE7736">
        <w:rPr>
          <w:rFonts w:ascii="宋体" w:hAnsi="宋体" w:cs="宋体" w:hint="eastAsia"/>
          <w:sz w:val="24"/>
          <w:szCs w:val="24"/>
        </w:rPr>
        <w:t>部分：金量</w:t>
      </w:r>
      <w:r w:rsidRPr="002C3768">
        <w:rPr>
          <w:rFonts w:ascii="宋体" w:hAnsi="宋体" w:cs="宋体" w:hint="eastAsia"/>
          <w:sz w:val="24"/>
          <w:szCs w:val="24"/>
        </w:rPr>
        <w:t>的测定 火试金重量法</w:t>
      </w:r>
      <w:r>
        <w:rPr>
          <w:rFonts w:ascii="Times New Roman" w:hAnsi="Times New Roman" w:cs="Times New Roman"/>
          <w:sz w:val="24"/>
          <w:szCs w:val="24"/>
        </w:rPr>
        <w:t>》是与有色行业标准《粗锑》配套</w:t>
      </w:r>
      <w:r w:rsidR="00CE7736">
        <w:rPr>
          <w:rFonts w:ascii="Times New Roman" w:hAnsi="Times New Roman" w:cs="Times New Roman"/>
          <w:sz w:val="24"/>
          <w:szCs w:val="24"/>
        </w:rPr>
        <w:t>的新</w:t>
      </w:r>
      <w:r w:rsidR="00485F6A">
        <w:rPr>
          <w:rFonts w:ascii="Times New Roman" w:hAnsi="Times New Roman" w:cs="Times New Roman"/>
          <w:sz w:val="24"/>
          <w:szCs w:val="24"/>
        </w:rPr>
        <w:t>制</w:t>
      </w:r>
      <w:r w:rsidR="005E6072">
        <w:rPr>
          <w:rFonts w:ascii="Times New Roman" w:hAnsi="Times New Roman" w:cs="Times New Roman"/>
          <w:sz w:val="24"/>
          <w:szCs w:val="24"/>
        </w:rPr>
        <w:t>订</w:t>
      </w:r>
      <w:r w:rsidR="00CE7736">
        <w:rPr>
          <w:rFonts w:ascii="Times New Roman" w:hAnsi="Times New Roman" w:cs="Times New Roman"/>
          <w:sz w:val="24"/>
          <w:szCs w:val="24"/>
        </w:rPr>
        <w:t>标准，结合国外内粗锑的实际生产、贸易情况，满足客房需求，</w:t>
      </w:r>
      <w:r w:rsidR="005E6072">
        <w:rPr>
          <w:rFonts w:ascii="Times New Roman" w:hAnsi="Times New Roman" w:cs="Times New Roman"/>
          <w:sz w:val="24"/>
          <w:szCs w:val="24"/>
        </w:rPr>
        <w:t>编制原则如下：</w:t>
      </w:r>
    </w:p>
    <w:p w:rsidR="00493F5D" w:rsidRDefault="00261AA2" w:rsidP="005214B7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CE7736">
        <w:rPr>
          <w:rFonts w:ascii="Times New Roman" w:hAnsi="Times New Roman" w:cs="Times New Roman"/>
          <w:sz w:val="24"/>
          <w:szCs w:val="24"/>
        </w:rPr>
        <w:t>）本标准编制</w:t>
      </w:r>
      <w:r w:rsidR="005E6072">
        <w:rPr>
          <w:rFonts w:ascii="Times New Roman" w:hAnsi="Times New Roman" w:cs="Times New Roman"/>
          <w:sz w:val="24"/>
          <w:szCs w:val="24"/>
        </w:rPr>
        <w:t>，积极向相关的</w:t>
      </w:r>
      <w:r w:rsidR="00CE7736">
        <w:rPr>
          <w:rFonts w:ascii="Times New Roman" w:hAnsi="Times New Roman" w:cs="Times New Roman"/>
          <w:sz w:val="24"/>
          <w:szCs w:val="24"/>
        </w:rPr>
        <w:t>先进</w:t>
      </w:r>
      <w:r w:rsidR="005E6072">
        <w:rPr>
          <w:rFonts w:ascii="Times New Roman" w:hAnsi="Times New Roman" w:cs="Times New Roman"/>
          <w:sz w:val="24"/>
          <w:szCs w:val="24"/>
        </w:rPr>
        <w:t>标准靠拢，做到标准的先进性；</w:t>
      </w:r>
    </w:p>
    <w:p w:rsidR="00493F5D" w:rsidRDefault="00261AA2" w:rsidP="005214B7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 w:rsidR="00CE7736">
        <w:rPr>
          <w:rFonts w:ascii="Times New Roman" w:hAnsi="Times New Roman" w:cs="Times New Roman"/>
          <w:sz w:val="24"/>
          <w:szCs w:val="24"/>
        </w:rPr>
        <w:t>）力求做到标准所规定的方法简便、精密度好、准确度高</w:t>
      </w:r>
      <w:r>
        <w:rPr>
          <w:rFonts w:ascii="Times New Roman" w:hAnsi="Times New Roman" w:cs="Times New Roman"/>
          <w:sz w:val="24"/>
          <w:szCs w:val="24"/>
        </w:rPr>
        <w:t>，</w:t>
      </w:r>
      <w:r w:rsidRPr="00261AA2">
        <w:rPr>
          <w:sz w:val="24"/>
          <w:szCs w:val="24"/>
        </w:rPr>
        <w:t>以</w:t>
      </w:r>
      <w:r w:rsidRPr="00261AA2">
        <w:rPr>
          <w:rFonts w:hint="eastAsia"/>
          <w:sz w:val="24"/>
          <w:szCs w:val="24"/>
        </w:rPr>
        <w:t>能满足</w:t>
      </w:r>
      <w:proofErr w:type="gramStart"/>
      <w:r w:rsidRPr="00261AA2">
        <w:rPr>
          <w:rFonts w:hint="eastAsia"/>
          <w:sz w:val="24"/>
          <w:szCs w:val="24"/>
        </w:rPr>
        <w:t>粗锑中金</w:t>
      </w:r>
      <w:proofErr w:type="gramEnd"/>
      <w:r w:rsidRPr="00261AA2">
        <w:rPr>
          <w:rFonts w:hint="eastAsia"/>
          <w:sz w:val="24"/>
          <w:szCs w:val="24"/>
        </w:rPr>
        <w:t>的测定要求</w:t>
      </w:r>
      <w:r w:rsidRPr="00261AA2">
        <w:rPr>
          <w:sz w:val="24"/>
          <w:szCs w:val="24"/>
        </w:rPr>
        <w:t>为基础</w:t>
      </w:r>
      <w:r w:rsidR="005E6072">
        <w:rPr>
          <w:rFonts w:ascii="Times New Roman" w:hAnsi="Times New Roman" w:cs="Times New Roman"/>
          <w:sz w:val="24"/>
          <w:szCs w:val="24"/>
        </w:rPr>
        <w:t>；</w:t>
      </w:r>
    </w:p>
    <w:p w:rsidR="00493F5D" w:rsidRPr="00261AA2" w:rsidRDefault="00261AA2" w:rsidP="005214B7">
      <w:pPr>
        <w:spacing w:line="440" w:lineRule="exact"/>
        <w:ind w:firstLineChars="200" w:firstLine="48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="005E6072">
        <w:rPr>
          <w:rFonts w:ascii="Times New Roman" w:hAnsi="Times New Roman" w:cs="Times New Roman"/>
          <w:sz w:val="24"/>
          <w:szCs w:val="24"/>
        </w:rPr>
        <w:t>）</w:t>
      </w:r>
      <w:r w:rsidRPr="00261AA2">
        <w:rPr>
          <w:sz w:val="24"/>
          <w:szCs w:val="24"/>
        </w:rPr>
        <w:t>本标准是根据</w:t>
      </w:r>
      <w:r w:rsidRPr="00261AA2">
        <w:rPr>
          <w:sz w:val="24"/>
          <w:szCs w:val="24"/>
        </w:rPr>
        <w:t>GB/T1.1-2020</w:t>
      </w:r>
      <w:r w:rsidRPr="00261AA2">
        <w:rPr>
          <w:sz w:val="24"/>
          <w:szCs w:val="24"/>
        </w:rPr>
        <w:t>《标准化工作导则</w:t>
      </w:r>
      <w:r w:rsidRPr="00261AA2">
        <w:rPr>
          <w:sz w:val="24"/>
          <w:szCs w:val="24"/>
        </w:rPr>
        <w:t xml:space="preserve"> </w:t>
      </w:r>
      <w:r w:rsidRPr="00261AA2">
        <w:rPr>
          <w:sz w:val="24"/>
          <w:szCs w:val="24"/>
        </w:rPr>
        <w:t>第</w:t>
      </w:r>
      <w:r w:rsidRPr="00261AA2">
        <w:rPr>
          <w:sz w:val="24"/>
          <w:szCs w:val="24"/>
        </w:rPr>
        <w:t>1</w:t>
      </w:r>
      <w:r w:rsidRPr="00261AA2">
        <w:rPr>
          <w:sz w:val="24"/>
          <w:szCs w:val="24"/>
        </w:rPr>
        <w:t>部分：标准</w:t>
      </w:r>
      <w:r w:rsidRPr="00261AA2">
        <w:rPr>
          <w:rFonts w:hint="eastAsia"/>
          <w:sz w:val="24"/>
          <w:szCs w:val="24"/>
        </w:rPr>
        <w:t>化文件的</w:t>
      </w:r>
      <w:r w:rsidRPr="00261AA2">
        <w:rPr>
          <w:sz w:val="24"/>
          <w:szCs w:val="24"/>
        </w:rPr>
        <w:t>结构和</w:t>
      </w:r>
      <w:r w:rsidRPr="00261AA2">
        <w:rPr>
          <w:rFonts w:hint="eastAsia"/>
          <w:sz w:val="24"/>
          <w:szCs w:val="24"/>
        </w:rPr>
        <w:t>起草</w:t>
      </w:r>
      <w:r w:rsidRPr="00261AA2">
        <w:rPr>
          <w:sz w:val="24"/>
          <w:szCs w:val="24"/>
        </w:rPr>
        <w:t>规则》和</w:t>
      </w:r>
      <w:r w:rsidRPr="00261AA2">
        <w:rPr>
          <w:sz w:val="24"/>
          <w:szCs w:val="24"/>
        </w:rPr>
        <w:t>GB/T20001.4-2015</w:t>
      </w:r>
      <w:r w:rsidRPr="00261AA2">
        <w:rPr>
          <w:sz w:val="24"/>
          <w:szCs w:val="24"/>
        </w:rPr>
        <w:t>《标准编写规则</w:t>
      </w:r>
      <w:r w:rsidRPr="00261AA2">
        <w:rPr>
          <w:sz w:val="24"/>
          <w:szCs w:val="24"/>
        </w:rPr>
        <w:t xml:space="preserve"> </w:t>
      </w:r>
      <w:r w:rsidRPr="00261AA2">
        <w:rPr>
          <w:sz w:val="24"/>
          <w:szCs w:val="24"/>
        </w:rPr>
        <w:t>第</w:t>
      </w:r>
      <w:r w:rsidRPr="00261AA2">
        <w:rPr>
          <w:sz w:val="24"/>
          <w:szCs w:val="24"/>
        </w:rPr>
        <w:t>4</w:t>
      </w:r>
      <w:r w:rsidRPr="00261AA2">
        <w:rPr>
          <w:sz w:val="24"/>
          <w:szCs w:val="24"/>
        </w:rPr>
        <w:t>部分：</w:t>
      </w:r>
      <w:r w:rsidRPr="00261AA2">
        <w:rPr>
          <w:rFonts w:hint="eastAsia"/>
          <w:sz w:val="24"/>
          <w:szCs w:val="24"/>
        </w:rPr>
        <w:t>试验</w:t>
      </w:r>
      <w:r w:rsidRPr="00261AA2">
        <w:rPr>
          <w:sz w:val="24"/>
          <w:szCs w:val="24"/>
        </w:rPr>
        <w:t>方法</w:t>
      </w:r>
      <w:r w:rsidRPr="00261AA2">
        <w:rPr>
          <w:rFonts w:hint="eastAsia"/>
          <w:sz w:val="24"/>
          <w:szCs w:val="24"/>
        </w:rPr>
        <w:t>标准</w:t>
      </w:r>
      <w:r w:rsidRPr="00261AA2">
        <w:rPr>
          <w:sz w:val="24"/>
          <w:szCs w:val="24"/>
        </w:rPr>
        <w:t>》的要求进行编写的。</w:t>
      </w:r>
    </w:p>
    <w:p w:rsidR="00493F5D" w:rsidRPr="00261AA2" w:rsidRDefault="005E6072" w:rsidP="00261AA2">
      <w:pPr>
        <w:pStyle w:val="a9"/>
        <w:spacing w:before="0" w:beforeAutospacing="0" w:after="0" w:afterAutospacing="0" w:line="4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三、确定标准主要内容的依据</w:t>
      </w:r>
    </w:p>
    <w:p w:rsidR="00150E13" w:rsidRDefault="00150E13" w:rsidP="005214B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1</w:t>
      </w:r>
      <w:r>
        <w:rPr>
          <w:rFonts w:ascii="Times New Roman" w:hAnsi="Times New Roman" w:cs="Times New Roman" w:hint="eastAsia"/>
          <w:sz w:val="24"/>
          <w:szCs w:val="24"/>
        </w:rPr>
        <w:t>、方法选择</w:t>
      </w:r>
    </w:p>
    <w:p w:rsidR="00150E13" w:rsidRDefault="00150E13" w:rsidP="005214B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hAnsi="Times New Roman" w:cs="Times New Roman" w:hint="eastAsia"/>
          <w:sz w:val="24"/>
          <w:szCs w:val="24"/>
        </w:rPr>
        <w:t>采用目前国内外一致认可的准确度高的经典的火试金法。</w:t>
      </w:r>
    </w:p>
    <w:p w:rsidR="00493F5D" w:rsidRDefault="00150E13" w:rsidP="005214B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 w:rsidR="005E6072">
        <w:rPr>
          <w:rFonts w:ascii="Times New Roman" w:hAnsi="Times New Roman" w:cs="Times New Roman"/>
          <w:sz w:val="24"/>
          <w:szCs w:val="24"/>
        </w:rPr>
        <w:t>、测定范围</w:t>
      </w:r>
    </w:p>
    <w:p w:rsidR="00493F5D" w:rsidRDefault="00261AA2" w:rsidP="005214B7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测定范围主要考虑覆盖市场上粗</w:t>
      </w:r>
      <w:proofErr w:type="gramStart"/>
      <w:r>
        <w:rPr>
          <w:rFonts w:ascii="Times New Roman" w:hAnsi="Times New Roman" w:cs="Times New Roman"/>
          <w:sz w:val="24"/>
          <w:szCs w:val="24"/>
        </w:rPr>
        <w:t>锑贸易</w:t>
      </w:r>
      <w:proofErr w:type="gramEnd"/>
      <w:r>
        <w:rPr>
          <w:rFonts w:ascii="Times New Roman" w:hAnsi="Times New Roman" w:cs="Times New Roman"/>
          <w:sz w:val="24"/>
          <w:szCs w:val="24"/>
        </w:rPr>
        <w:t>过程金量计价范围</w:t>
      </w:r>
      <w:r w:rsidR="00150E13">
        <w:rPr>
          <w:rFonts w:ascii="Times New Roman" w:hAnsi="Times New Roman" w:cs="Times New Roman"/>
          <w:sz w:val="24"/>
          <w:szCs w:val="24"/>
        </w:rPr>
        <w:t>和</w:t>
      </w:r>
      <w:r>
        <w:rPr>
          <w:rFonts w:ascii="Times New Roman" w:hAnsi="Times New Roman" w:cs="Times New Roman"/>
          <w:sz w:val="24"/>
          <w:szCs w:val="24"/>
        </w:rPr>
        <w:t>粗</w:t>
      </w:r>
      <w:proofErr w:type="gramStart"/>
      <w:r>
        <w:rPr>
          <w:rFonts w:ascii="Times New Roman" w:hAnsi="Times New Roman" w:cs="Times New Roman"/>
          <w:sz w:val="24"/>
          <w:szCs w:val="24"/>
        </w:rPr>
        <w:t>锑产品</w:t>
      </w:r>
      <w:proofErr w:type="gramEnd"/>
      <w:r>
        <w:rPr>
          <w:rFonts w:ascii="Times New Roman" w:hAnsi="Times New Roman" w:cs="Times New Roman"/>
          <w:sz w:val="24"/>
          <w:szCs w:val="24"/>
        </w:rPr>
        <w:t>的</w:t>
      </w:r>
      <w:r w:rsidR="00150E13">
        <w:rPr>
          <w:rFonts w:ascii="Times New Roman" w:hAnsi="Times New Roman" w:cs="Times New Roman"/>
          <w:sz w:val="24"/>
          <w:szCs w:val="24"/>
        </w:rPr>
        <w:t>实际含金量范围。</w:t>
      </w:r>
    </w:p>
    <w:p w:rsidR="00493F5D" w:rsidRDefault="00150E13" w:rsidP="005214B7">
      <w:pPr>
        <w:pStyle w:val="a6"/>
        <w:spacing w:line="440" w:lineRule="exac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3</w:t>
      </w:r>
      <w:r w:rsidR="005E6072">
        <w:rPr>
          <w:rFonts w:ascii="Times New Roman" w:eastAsia="宋体" w:hAnsi="Times New Roman"/>
          <w:sz w:val="24"/>
          <w:szCs w:val="24"/>
        </w:rPr>
        <w:t>、</w:t>
      </w:r>
      <w:proofErr w:type="gramStart"/>
      <w:r w:rsidR="00B62D7C">
        <w:rPr>
          <w:rFonts w:ascii="Times New Roman" w:eastAsia="宋体" w:hAnsi="Times New Roman"/>
          <w:sz w:val="24"/>
          <w:szCs w:val="24"/>
        </w:rPr>
        <w:t>称样</w:t>
      </w:r>
      <w:r w:rsidR="00236B02">
        <w:rPr>
          <w:rFonts w:ascii="Times New Roman" w:eastAsia="宋体" w:hAnsi="Times New Roman"/>
          <w:sz w:val="24"/>
          <w:szCs w:val="24"/>
        </w:rPr>
        <w:t>量</w:t>
      </w:r>
      <w:r w:rsidR="00B62D7C">
        <w:rPr>
          <w:rFonts w:ascii="Times New Roman" w:eastAsia="宋体" w:hAnsi="Times New Roman"/>
          <w:sz w:val="24"/>
          <w:szCs w:val="24"/>
        </w:rPr>
        <w:t>的</w:t>
      </w:r>
      <w:proofErr w:type="gramEnd"/>
      <w:r w:rsidR="00B62D7C">
        <w:rPr>
          <w:rFonts w:ascii="Times New Roman" w:eastAsia="宋体" w:hAnsi="Times New Roman"/>
          <w:sz w:val="24"/>
          <w:szCs w:val="24"/>
        </w:rPr>
        <w:t>确定</w:t>
      </w:r>
    </w:p>
    <w:p w:rsidR="00236B02" w:rsidRDefault="0029794D" w:rsidP="005214B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36B02">
        <w:rPr>
          <w:rFonts w:ascii="Times New Roman" w:hAnsi="Times New Roman" w:cs="Times New Roman"/>
          <w:sz w:val="24"/>
          <w:szCs w:val="24"/>
        </w:rPr>
        <w:t>考虑既能</w:t>
      </w:r>
      <w:proofErr w:type="gramStart"/>
      <w:r w:rsidR="00236B02">
        <w:rPr>
          <w:rFonts w:ascii="Times New Roman" w:hAnsi="Times New Roman" w:cs="Times New Roman"/>
          <w:sz w:val="24"/>
          <w:szCs w:val="24"/>
        </w:rPr>
        <w:t>满足称</w:t>
      </w:r>
      <w:proofErr w:type="gramEnd"/>
      <w:r w:rsidR="00236B02">
        <w:rPr>
          <w:rFonts w:ascii="Times New Roman" w:hAnsi="Times New Roman" w:cs="Times New Roman"/>
          <w:sz w:val="24"/>
          <w:szCs w:val="24"/>
        </w:rPr>
        <w:t>样的代表性，又能减少试剂用量和</w:t>
      </w:r>
      <w:proofErr w:type="gramStart"/>
      <w:r w:rsidR="00236B02">
        <w:rPr>
          <w:rFonts w:ascii="Times New Roman" w:hAnsi="Times New Roman" w:cs="Times New Roman"/>
          <w:sz w:val="24"/>
          <w:szCs w:val="24"/>
        </w:rPr>
        <w:t>熔融造渣的</w:t>
      </w:r>
      <w:proofErr w:type="gramEnd"/>
      <w:r w:rsidR="00236B02">
        <w:rPr>
          <w:rFonts w:ascii="Times New Roman" w:hAnsi="Times New Roman" w:cs="Times New Roman"/>
          <w:sz w:val="24"/>
          <w:szCs w:val="24"/>
        </w:rPr>
        <w:t>难度</w:t>
      </w:r>
      <w:r>
        <w:rPr>
          <w:rFonts w:ascii="Times New Roman" w:hAnsi="Times New Roman" w:cs="Times New Roman"/>
          <w:sz w:val="24"/>
          <w:szCs w:val="24"/>
        </w:rPr>
        <w:t>。</w:t>
      </w:r>
    </w:p>
    <w:p w:rsidR="00493F5D" w:rsidRDefault="00236B02" w:rsidP="005214B7">
      <w:pPr>
        <w:pStyle w:val="a6"/>
        <w:spacing w:line="440" w:lineRule="exac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4</w:t>
      </w:r>
      <w:r w:rsidR="005E6072">
        <w:rPr>
          <w:rFonts w:ascii="Times New Roman" w:eastAsia="宋体" w:hAnsi="Times New Roman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配料</w:t>
      </w:r>
    </w:p>
    <w:p w:rsidR="00236B02" w:rsidRPr="0029794D" w:rsidRDefault="00236B02" w:rsidP="00236B02">
      <w:pPr>
        <w:rPr>
          <w:sz w:val="24"/>
          <w:szCs w:val="24"/>
        </w:rPr>
      </w:pPr>
      <w:r>
        <w:rPr>
          <w:rFonts w:hint="eastAsia"/>
        </w:rPr>
        <w:t xml:space="preserve">   </w:t>
      </w:r>
      <w:r w:rsidRPr="0029794D">
        <w:rPr>
          <w:rFonts w:hint="eastAsia"/>
          <w:sz w:val="24"/>
          <w:szCs w:val="24"/>
        </w:rPr>
        <w:t xml:space="preserve"> </w:t>
      </w:r>
      <w:r w:rsidRPr="0029794D">
        <w:rPr>
          <w:rFonts w:hint="eastAsia"/>
          <w:sz w:val="24"/>
          <w:szCs w:val="24"/>
        </w:rPr>
        <w:t>在不同的硅酸度下，进行配料试验，</w:t>
      </w:r>
      <w:r w:rsidR="0029794D">
        <w:rPr>
          <w:rFonts w:hint="eastAsia"/>
          <w:sz w:val="24"/>
          <w:szCs w:val="24"/>
        </w:rPr>
        <w:t>确定选择中性偏碱性配料，</w:t>
      </w:r>
      <w:r w:rsidRPr="0029794D">
        <w:rPr>
          <w:rFonts w:hint="eastAsia"/>
          <w:sz w:val="24"/>
          <w:szCs w:val="24"/>
        </w:rPr>
        <w:t>确保</w:t>
      </w:r>
      <w:proofErr w:type="gramStart"/>
      <w:r w:rsidRPr="0029794D">
        <w:rPr>
          <w:rFonts w:hint="eastAsia"/>
          <w:sz w:val="24"/>
          <w:szCs w:val="24"/>
        </w:rPr>
        <w:t>熔融造渣和</w:t>
      </w:r>
      <w:proofErr w:type="gramEnd"/>
      <w:r w:rsidRPr="0029794D">
        <w:rPr>
          <w:rFonts w:hint="eastAsia"/>
          <w:sz w:val="24"/>
          <w:szCs w:val="24"/>
        </w:rPr>
        <w:t>铅扣质量</w:t>
      </w:r>
      <w:r w:rsidR="0029794D" w:rsidRPr="0029794D">
        <w:rPr>
          <w:rFonts w:hint="eastAsia"/>
          <w:sz w:val="24"/>
          <w:szCs w:val="24"/>
        </w:rPr>
        <w:t>，</w:t>
      </w:r>
      <w:r w:rsidR="0029794D">
        <w:rPr>
          <w:rFonts w:ascii="Times New Roman" w:hAnsi="Times New Roman" w:cs="Times New Roman"/>
          <w:sz w:val="24"/>
          <w:szCs w:val="24"/>
        </w:rPr>
        <w:t>满足精密度和准确度需求。</w:t>
      </w:r>
    </w:p>
    <w:p w:rsidR="0029794D" w:rsidRDefault="005E6072" w:rsidP="0029794D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、</w:t>
      </w:r>
      <w:r w:rsidR="0029794D">
        <w:rPr>
          <w:rFonts w:ascii="Times New Roman" w:hAnsi="Times New Roman" w:cs="Times New Roman"/>
          <w:sz w:val="24"/>
          <w:szCs w:val="24"/>
        </w:rPr>
        <w:t>二次试金</w:t>
      </w:r>
    </w:p>
    <w:p w:rsidR="00493F5D" w:rsidRDefault="0029794D" w:rsidP="0029794D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考虑</w:t>
      </w:r>
      <w:r w:rsidR="008D7462">
        <w:rPr>
          <w:rFonts w:ascii="Times New Roman" w:hAnsi="Times New Roman" w:cs="Times New Roman" w:hint="eastAsia"/>
          <w:sz w:val="24"/>
          <w:szCs w:val="24"/>
        </w:rPr>
        <w:t>大部分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粗锑金含量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较高</w:t>
      </w:r>
      <w:r w:rsidR="008D7462">
        <w:rPr>
          <w:rFonts w:ascii="Times New Roman" w:hAnsi="Times New Roman" w:cs="Times New Roman" w:hint="eastAsia"/>
          <w:sz w:val="24"/>
          <w:szCs w:val="24"/>
        </w:rPr>
        <w:t>，一次试金会在渣和灰</w:t>
      </w:r>
      <w:proofErr w:type="gramStart"/>
      <w:r w:rsidR="008D7462">
        <w:rPr>
          <w:rFonts w:ascii="Times New Roman" w:hAnsi="Times New Roman" w:cs="Times New Roman" w:hint="eastAsia"/>
          <w:sz w:val="24"/>
          <w:szCs w:val="24"/>
        </w:rPr>
        <w:t>皿</w:t>
      </w:r>
      <w:proofErr w:type="gramEnd"/>
      <w:r w:rsidR="008D7462">
        <w:rPr>
          <w:rFonts w:ascii="Times New Roman" w:hAnsi="Times New Roman" w:cs="Times New Roman" w:hint="eastAsia"/>
          <w:sz w:val="24"/>
          <w:szCs w:val="24"/>
        </w:rPr>
        <w:t>中有金的损失，采用渣和灰</w:t>
      </w:r>
      <w:proofErr w:type="gramStart"/>
      <w:r w:rsidR="008D7462">
        <w:rPr>
          <w:rFonts w:ascii="Times New Roman" w:hAnsi="Times New Roman" w:cs="Times New Roman" w:hint="eastAsia"/>
          <w:sz w:val="24"/>
          <w:szCs w:val="24"/>
        </w:rPr>
        <w:t>皿</w:t>
      </w:r>
      <w:proofErr w:type="gramEnd"/>
      <w:r w:rsidR="008D7462">
        <w:rPr>
          <w:rFonts w:ascii="Times New Roman" w:hAnsi="Times New Roman" w:cs="Times New Roman" w:hint="eastAsia"/>
          <w:sz w:val="24"/>
          <w:szCs w:val="24"/>
        </w:rPr>
        <w:t>全量二次试金。</w:t>
      </w:r>
    </w:p>
    <w:p w:rsidR="00493F5D" w:rsidRDefault="005E6072" w:rsidP="008D746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、</w:t>
      </w:r>
      <w:r w:rsidR="008D7462">
        <w:rPr>
          <w:rFonts w:ascii="Times New Roman" w:hAnsi="Times New Roman" w:cs="Times New Roman"/>
          <w:sz w:val="24"/>
          <w:szCs w:val="24"/>
        </w:rPr>
        <w:t>熔融、</w:t>
      </w:r>
      <w:proofErr w:type="gramStart"/>
      <w:r w:rsidR="008D7462">
        <w:rPr>
          <w:rFonts w:ascii="Times New Roman" w:hAnsi="Times New Roman" w:cs="Times New Roman"/>
          <w:sz w:val="24"/>
          <w:szCs w:val="24"/>
        </w:rPr>
        <w:t>灰次温度</w:t>
      </w:r>
      <w:proofErr w:type="gramEnd"/>
    </w:p>
    <w:p w:rsidR="008D7462" w:rsidRDefault="008D7462" w:rsidP="008D746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熔融、</w:t>
      </w:r>
      <w:proofErr w:type="gramStart"/>
      <w:r>
        <w:rPr>
          <w:rFonts w:ascii="Times New Roman" w:hAnsi="Times New Roman" w:cs="Times New Roman"/>
          <w:sz w:val="24"/>
          <w:szCs w:val="24"/>
        </w:rPr>
        <w:t>灰次温度</w:t>
      </w:r>
      <w:proofErr w:type="gramEnd"/>
      <w:r>
        <w:rPr>
          <w:rFonts w:ascii="Times New Roman" w:hAnsi="Times New Roman" w:cs="Times New Roman"/>
          <w:sz w:val="24"/>
          <w:szCs w:val="24"/>
        </w:rPr>
        <w:t>遵循火试金常理，</w:t>
      </w:r>
    </w:p>
    <w:p w:rsidR="00493F5D" w:rsidRDefault="008D7462" w:rsidP="005214B7">
      <w:pPr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7</w:t>
      </w:r>
      <w:r w:rsidR="005E6072">
        <w:rPr>
          <w:rFonts w:ascii="Times New Roman" w:hAnsi="Times New Roman" w:cs="Times New Roman"/>
          <w:kern w:val="0"/>
          <w:sz w:val="24"/>
          <w:szCs w:val="24"/>
        </w:rPr>
        <w:t>、精密度试验</w:t>
      </w:r>
    </w:p>
    <w:p w:rsidR="00493F5D" w:rsidRDefault="008D7462" w:rsidP="005214B7">
      <w:pPr>
        <w:pStyle w:val="3"/>
        <w:spacing w:line="440" w:lineRule="exact"/>
        <w:ind w:firstLine="48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根据</w:t>
      </w:r>
      <w:r w:rsidR="005E6072">
        <w:rPr>
          <w:rFonts w:ascii="Times New Roman" w:hAnsi="Times New Roman" w:cs="Times New Roman"/>
          <w:spacing w:val="0"/>
          <w:sz w:val="24"/>
          <w:szCs w:val="24"/>
        </w:rPr>
        <w:t>标准所规定的</w:t>
      </w:r>
      <w:r>
        <w:rPr>
          <w:rFonts w:ascii="Times New Roman" w:hAnsi="Times New Roman" w:cs="Times New Roman"/>
          <w:spacing w:val="0"/>
          <w:sz w:val="24"/>
          <w:szCs w:val="24"/>
        </w:rPr>
        <w:t>测定</w:t>
      </w:r>
      <w:r w:rsidR="005E6072">
        <w:rPr>
          <w:rFonts w:ascii="Times New Roman" w:hAnsi="Times New Roman" w:cs="Times New Roman"/>
          <w:spacing w:val="0"/>
          <w:sz w:val="24"/>
          <w:szCs w:val="24"/>
        </w:rPr>
        <w:t>范围，</w:t>
      </w:r>
      <w:r>
        <w:rPr>
          <w:rFonts w:ascii="Times New Roman" w:hAnsi="Times New Roman" w:cs="Times New Roman"/>
          <w:spacing w:val="0"/>
          <w:sz w:val="24"/>
          <w:szCs w:val="24"/>
        </w:rPr>
        <w:t>制备呈阶梯性的</w:t>
      </w:r>
      <w:r w:rsidR="006A48B4">
        <w:rPr>
          <w:rFonts w:ascii="Times New Roman" w:hAnsi="Times New Roman" w:cs="Times New Roman"/>
          <w:spacing w:val="0"/>
          <w:sz w:val="24"/>
          <w:szCs w:val="24"/>
        </w:rPr>
        <w:t>试样，依照分析方法进行重复性试验和再现性试验，计算各精密度</w:t>
      </w:r>
      <w:r w:rsidR="008357FC">
        <w:rPr>
          <w:rFonts w:ascii="Times New Roman" w:hAnsi="Times New Roman" w:cs="Times New Roman"/>
          <w:spacing w:val="0"/>
          <w:sz w:val="24"/>
          <w:szCs w:val="24"/>
        </w:rPr>
        <w:t>试验</w:t>
      </w:r>
      <w:r w:rsidR="006A48B4">
        <w:rPr>
          <w:rFonts w:ascii="Times New Roman" w:hAnsi="Times New Roman" w:cs="Times New Roman"/>
          <w:spacing w:val="0"/>
          <w:sz w:val="24"/>
          <w:szCs w:val="24"/>
        </w:rPr>
        <w:t>样品的重复性限和再现性限，</w:t>
      </w:r>
      <w:r w:rsidR="006A48B4">
        <w:rPr>
          <w:rFonts w:ascii="Times New Roman" w:hAnsi="Times New Roman" w:cs="Times New Roman"/>
          <w:sz w:val="24"/>
          <w:szCs w:val="24"/>
        </w:rPr>
        <w:t>同时还要考虑重复性限</w:t>
      </w:r>
      <w:r w:rsidR="006A48B4">
        <w:rPr>
          <w:rFonts w:ascii="Times New Roman" w:hAnsi="Times New Roman" w:cs="Times New Roman"/>
          <w:sz w:val="24"/>
          <w:szCs w:val="24"/>
        </w:rPr>
        <w:t>r</w:t>
      </w:r>
      <w:r w:rsidR="006A48B4">
        <w:rPr>
          <w:rFonts w:ascii="Times New Roman" w:hAnsi="Times New Roman" w:cs="Times New Roman"/>
          <w:sz w:val="24"/>
          <w:szCs w:val="24"/>
        </w:rPr>
        <w:t>和再现性限</w:t>
      </w:r>
      <w:r w:rsidR="006A48B4">
        <w:rPr>
          <w:rFonts w:ascii="Times New Roman" w:hAnsi="Times New Roman" w:cs="Times New Roman"/>
          <w:sz w:val="24"/>
          <w:szCs w:val="24"/>
        </w:rPr>
        <w:t>R</w:t>
      </w:r>
      <w:r w:rsidR="006A48B4">
        <w:rPr>
          <w:rFonts w:ascii="Times New Roman" w:hAnsi="Times New Roman" w:cs="Times New Roman"/>
          <w:sz w:val="24"/>
          <w:szCs w:val="24"/>
        </w:rPr>
        <w:t>的设立尽可能合理，</w:t>
      </w:r>
      <w:r w:rsidR="006A48B4">
        <w:rPr>
          <w:rFonts w:ascii="Times New Roman" w:hAnsi="Times New Roman" w:cs="Times New Roman"/>
          <w:spacing w:val="0"/>
          <w:sz w:val="24"/>
          <w:szCs w:val="24"/>
        </w:rPr>
        <w:t>样品分析时用</w:t>
      </w:r>
      <w:r w:rsidR="006A48B4">
        <w:rPr>
          <w:rFonts w:ascii="Times New Roman" w:hAnsi="Times New Roman" w:cs="Times New Roman"/>
          <w:sz w:val="24"/>
          <w:szCs w:val="24"/>
        </w:rPr>
        <w:t>线性插入法求得相对应的重复性限</w:t>
      </w:r>
      <w:r w:rsidR="006A48B4">
        <w:rPr>
          <w:rFonts w:ascii="Times New Roman" w:hAnsi="Times New Roman" w:cs="Times New Roman"/>
          <w:sz w:val="24"/>
          <w:szCs w:val="24"/>
        </w:rPr>
        <w:t>r</w:t>
      </w:r>
      <w:r w:rsidR="006A48B4">
        <w:rPr>
          <w:rFonts w:ascii="Times New Roman" w:hAnsi="Times New Roman" w:cs="Times New Roman"/>
          <w:sz w:val="24"/>
          <w:szCs w:val="24"/>
        </w:rPr>
        <w:t>和再现性限</w:t>
      </w:r>
      <w:r w:rsidR="006A48B4">
        <w:rPr>
          <w:rFonts w:ascii="Times New Roman" w:hAnsi="Times New Roman" w:cs="Times New Roman"/>
          <w:sz w:val="24"/>
          <w:szCs w:val="24"/>
        </w:rPr>
        <w:t>R</w:t>
      </w:r>
      <w:r w:rsidR="006A48B4">
        <w:rPr>
          <w:rFonts w:ascii="Times New Roman" w:hAnsi="Times New Roman" w:cs="Times New Roman"/>
          <w:sz w:val="24"/>
          <w:szCs w:val="24"/>
        </w:rPr>
        <w:t>。</w:t>
      </w:r>
    </w:p>
    <w:p w:rsidR="00493F5D" w:rsidRDefault="006A48B4" w:rsidP="006A48B4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因准备试验样品的</w:t>
      </w:r>
      <w:r w:rsidR="00827400">
        <w:rPr>
          <w:rFonts w:ascii="Times New Roman" w:hAnsi="Times New Roman" w:cs="Times New Roman"/>
          <w:kern w:val="0"/>
          <w:sz w:val="24"/>
          <w:szCs w:val="24"/>
        </w:rPr>
        <w:t>难度大、</w:t>
      </w:r>
      <w:r>
        <w:rPr>
          <w:rFonts w:ascii="Times New Roman" w:hAnsi="Times New Roman" w:cs="Times New Roman"/>
          <w:kern w:val="0"/>
          <w:sz w:val="24"/>
          <w:szCs w:val="24"/>
        </w:rPr>
        <w:t>时间较长，未及时向各验证单位派发，再现性试验未按期进行，再现性试验计划在</w:t>
      </w:r>
      <w:r>
        <w:rPr>
          <w:rFonts w:ascii="Times New Roman" w:hAnsi="Times New Roman" w:cs="Times New Roman"/>
          <w:kern w:val="0"/>
          <w:sz w:val="24"/>
          <w:szCs w:val="24"/>
        </w:rPr>
        <w:t>2021</w:t>
      </w:r>
      <w:r>
        <w:rPr>
          <w:rFonts w:ascii="Times New Roman" w:hAnsi="Times New Roman" w:cs="Times New Roman"/>
          <w:kern w:val="0"/>
          <w:sz w:val="24"/>
          <w:szCs w:val="24"/>
        </w:rPr>
        <w:t>年</w:t>
      </w:r>
      <w:r w:rsidR="00827400">
        <w:rPr>
          <w:rFonts w:ascii="Times New Roman" w:hAnsi="Times New Roman" w:cs="Times New Roman" w:hint="eastAsia"/>
          <w:kern w:val="0"/>
          <w:sz w:val="24"/>
          <w:szCs w:val="24"/>
        </w:rPr>
        <w:t>4</w:t>
      </w:r>
      <w:r>
        <w:rPr>
          <w:rFonts w:ascii="Times New Roman" w:hAnsi="Times New Roman" w:cs="Times New Roman"/>
          <w:kern w:val="0"/>
          <w:sz w:val="24"/>
          <w:szCs w:val="24"/>
        </w:rPr>
        <w:t>月底前全部完成。</w:t>
      </w:r>
      <w:r w:rsidR="005E6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F5D" w:rsidRDefault="006A48B4" w:rsidP="005214B7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四</w:t>
      </w:r>
      <w:r w:rsidR="005E6072">
        <w:rPr>
          <w:rFonts w:ascii="Times New Roman" w:hAnsi="Times New Roman" w:cs="Times New Roman"/>
          <w:b/>
          <w:sz w:val="24"/>
          <w:szCs w:val="24"/>
        </w:rPr>
        <w:t>、标准水平分析（采用国际标准和国外先进标准的程度（</w:t>
      </w:r>
      <w:r w:rsidR="005E6072">
        <w:rPr>
          <w:rFonts w:ascii="Times New Roman" w:hAnsi="Times New Roman" w:cs="Times New Roman"/>
          <w:b/>
          <w:sz w:val="24"/>
          <w:szCs w:val="24"/>
        </w:rPr>
        <w:t>IDT</w:t>
      </w:r>
      <w:r w:rsidR="005E6072">
        <w:rPr>
          <w:rFonts w:ascii="Times New Roman" w:hAnsi="Times New Roman" w:cs="Times New Roman"/>
          <w:b/>
          <w:sz w:val="24"/>
          <w:szCs w:val="24"/>
        </w:rPr>
        <w:t>、</w:t>
      </w:r>
      <w:r w:rsidR="005E6072">
        <w:rPr>
          <w:rFonts w:ascii="Times New Roman" w:hAnsi="Times New Roman" w:cs="Times New Roman"/>
          <w:b/>
          <w:sz w:val="24"/>
          <w:szCs w:val="24"/>
        </w:rPr>
        <w:t>MOD</w:t>
      </w:r>
      <w:r w:rsidR="005E6072">
        <w:rPr>
          <w:rFonts w:ascii="Times New Roman" w:hAnsi="Times New Roman" w:cs="Times New Roman"/>
          <w:b/>
          <w:sz w:val="24"/>
          <w:szCs w:val="24"/>
        </w:rPr>
        <w:t>或</w:t>
      </w:r>
      <w:r w:rsidR="005E6072">
        <w:rPr>
          <w:rFonts w:ascii="Times New Roman" w:hAnsi="Times New Roman" w:cs="Times New Roman"/>
          <w:b/>
          <w:sz w:val="24"/>
          <w:szCs w:val="24"/>
        </w:rPr>
        <w:t>NEQ</w:t>
      </w:r>
      <w:r w:rsidR="005E6072">
        <w:rPr>
          <w:rFonts w:ascii="Times New Roman" w:hAnsi="Times New Roman" w:cs="Times New Roman"/>
          <w:b/>
          <w:sz w:val="24"/>
          <w:szCs w:val="24"/>
        </w:rPr>
        <w:t>）、国际、国外同类标准水平的对比分析）</w:t>
      </w:r>
    </w:p>
    <w:p w:rsidR="00493F5D" w:rsidRDefault="005E6072" w:rsidP="005214B7">
      <w:pPr>
        <w:spacing w:line="44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没有查到国际标准和国外先进标准。</w:t>
      </w:r>
    </w:p>
    <w:p w:rsidR="00493F5D" w:rsidRDefault="006A48B4" w:rsidP="005214B7">
      <w:pPr>
        <w:spacing w:line="440" w:lineRule="exact"/>
        <w:ind w:left="354" w:hangingChars="147" w:hanging="3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五</w:t>
      </w:r>
      <w:r w:rsidR="005E6072">
        <w:rPr>
          <w:rFonts w:ascii="Times New Roman" w:hAnsi="Times New Roman" w:cs="Times New Roman"/>
          <w:b/>
          <w:bCs/>
          <w:sz w:val="24"/>
          <w:szCs w:val="24"/>
        </w:rPr>
        <w:t>、与有关的现行法律、法规和强制性国家标准的关系</w:t>
      </w:r>
    </w:p>
    <w:p w:rsidR="00493F5D" w:rsidRDefault="005E6072" w:rsidP="005214B7">
      <w:pPr>
        <w:spacing w:line="440" w:lineRule="exact"/>
        <w:ind w:firstLin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本标准所规定的内容，</w:t>
      </w:r>
      <w:r w:rsidR="00827400">
        <w:rPr>
          <w:rFonts w:ascii="Times New Roman" w:hAnsi="Times New Roman" w:cs="Times New Roman"/>
          <w:sz w:val="24"/>
          <w:szCs w:val="24"/>
        </w:rPr>
        <w:t>与</w:t>
      </w:r>
      <w:r>
        <w:rPr>
          <w:rFonts w:ascii="Times New Roman" w:hAnsi="Times New Roman" w:cs="Times New Roman"/>
          <w:sz w:val="24"/>
          <w:szCs w:val="24"/>
        </w:rPr>
        <w:t>国家</w:t>
      </w:r>
      <w:r w:rsidR="00827400" w:rsidRPr="00827400">
        <w:rPr>
          <w:rFonts w:ascii="Times New Roman" w:hAnsi="Times New Roman" w:cs="Times New Roman"/>
          <w:bCs/>
          <w:sz w:val="24"/>
          <w:szCs w:val="24"/>
        </w:rPr>
        <w:t>法律、</w:t>
      </w:r>
      <w:r w:rsidR="00827400">
        <w:rPr>
          <w:rFonts w:ascii="Times New Roman" w:hAnsi="Times New Roman" w:cs="Times New Roman"/>
          <w:sz w:val="24"/>
          <w:szCs w:val="24"/>
        </w:rPr>
        <w:t>法规没有冲突</w:t>
      </w:r>
      <w:r>
        <w:rPr>
          <w:rFonts w:ascii="Times New Roman" w:hAnsi="Times New Roman" w:cs="Times New Roman"/>
          <w:sz w:val="24"/>
          <w:szCs w:val="24"/>
        </w:rPr>
        <w:t>。</w:t>
      </w:r>
    </w:p>
    <w:p w:rsidR="00493F5D" w:rsidRDefault="005E6072" w:rsidP="005214B7">
      <w:pPr>
        <w:spacing w:line="440" w:lineRule="exact"/>
        <w:ind w:left="354" w:hangingChars="147" w:hanging="3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七、标准中如涉及专利，应有明确的知识产权说明</w:t>
      </w:r>
    </w:p>
    <w:p w:rsidR="00493F5D" w:rsidRDefault="005E6072" w:rsidP="005214B7">
      <w:pPr>
        <w:spacing w:line="44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无</w:t>
      </w:r>
    </w:p>
    <w:p w:rsidR="00493F5D" w:rsidRDefault="005E6072" w:rsidP="005214B7">
      <w:pPr>
        <w:spacing w:line="440" w:lineRule="exact"/>
        <w:ind w:left="354" w:hangingChars="147" w:hanging="35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八、重大分歧意见的处理经过和依据</w:t>
      </w:r>
    </w:p>
    <w:p w:rsidR="00493F5D" w:rsidRDefault="005E6072" w:rsidP="005214B7">
      <w:pPr>
        <w:spacing w:line="44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无</w:t>
      </w:r>
    </w:p>
    <w:p w:rsidR="00493F5D" w:rsidRDefault="005E6072" w:rsidP="005214B7">
      <w:pPr>
        <w:spacing w:line="440" w:lineRule="exact"/>
        <w:ind w:left="354" w:hangingChars="147" w:hanging="35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九、标准作为强制性或推荐性标准的建议</w:t>
      </w:r>
    </w:p>
    <w:p w:rsidR="00493F5D" w:rsidRDefault="005E6072" w:rsidP="005214B7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本标准建议不作为强制性标准，而建议作为推荐性标准。</w:t>
      </w:r>
    </w:p>
    <w:p w:rsidR="00493F5D" w:rsidRDefault="005E6072" w:rsidP="005214B7">
      <w:pPr>
        <w:spacing w:line="440" w:lineRule="exact"/>
        <w:ind w:left="354" w:hangingChars="147" w:hanging="35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十、贯彻标准的要求和措施建议</w:t>
      </w:r>
    </w:p>
    <w:p w:rsidR="00493F5D" w:rsidRDefault="00827400" w:rsidP="005214B7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本标准</w:t>
      </w:r>
      <w:r w:rsidR="005E6072">
        <w:rPr>
          <w:rFonts w:ascii="Times New Roman" w:hAnsi="Times New Roman" w:cs="Times New Roman"/>
          <w:sz w:val="24"/>
          <w:szCs w:val="24"/>
        </w:rPr>
        <w:t>是</w:t>
      </w:r>
      <w:r>
        <w:rPr>
          <w:rFonts w:ascii="Times New Roman" w:hAnsi="Times New Roman" w:cs="Times New Roman"/>
          <w:sz w:val="24"/>
          <w:szCs w:val="24"/>
        </w:rPr>
        <w:t>新制订的，与</w:t>
      </w:r>
      <w:r w:rsidR="005E6072">
        <w:rPr>
          <w:rFonts w:ascii="Times New Roman" w:hAnsi="Times New Roman" w:cs="Times New Roman"/>
          <w:sz w:val="24"/>
          <w:szCs w:val="24"/>
        </w:rPr>
        <w:t>在</w:t>
      </w:r>
      <w:r w:rsidR="00282637">
        <w:rPr>
          <w:rFonts w:ascii="Times New Roman" w:hAnsi="Times New Roman" w:cs="Times New Roman"/>
          <w:sz w:val="24"/>
          <w:szCs w:val="24"/>
        </w:rPr>
        <w:t xml:space="preserve">YS/T </w:t>
      </w:r>
      <w:r w:rsidR="00282637">
        <w:rPr>
          <w:rFonts w:ascii="Times New Roman" w:hAnsi="Times New Roman" w:cs="Times New Roman" w:hint="eastAsia"/>
          <w:sz w:val="24"/>
          <w:szCs w:val="24"/>
        </w:rPr>
        <w:t>XXX</w:t>
      </w:r>
      <w:r w:rsidR="00282637">
        <w:rPr>
          <w:rFonts w:ascii="Times New Roman" w:hAnsi="Times New Roman" w:cs="Times New Roman"/>
          <w:sz w:val="24"/>
          <w:szCs w:val="24"/>
        </w:rPr>
        <w:t>-</w:t>
      </w:r>
      <w:r w:rsidR="00282637">
        <w:rPr>
          <w:rFonts w:ascii="Times New Roman" w:hAnsi="Times New Roman" w:cs="Times New Roman" w:hint="eastAsia"/>
          <w:sz w:val="24"/>
          <w:szCs w:val="24"/>
        </w:rPr>
        <w:t>XXX</w:t>
      </w:r>
      <w:r w:rsidR="005E6072">
        <w:rPr>
          <w:rFonts w:ascii="Times New Roman" w:hAnsi="Times New Roman" w:cs="Times New Roman"/>
          <w:sz w:val="24"/>
          <w:szCs w:val="24"/>
        </w:rPr>
        <w:t>《</w:t>
      </w:r>
      <w:r w:rsidR="00282637">
        <w:rPr>
          <w:rFonts w:ascii="Times New Roman" w:hAnsi="Times New Roman" w:cs="Times New Roman"/>
          <w:sz w:val="24"/>
          <w:szCs w:val="24"/>
        </w:rPr>
        <w:t>粗锑</w:t>
      </w:r>
      <w:r w:rsidR="005E6072">
        <w:rPr>
          <w:rFonts w:ascii="Times New Roman" w:hAnsi="Times New Roman" w:cs="Times New Roman"/>
          <w:sz w:val="24"/>
          <w:szCs w:val="24"/>
        </w:rPr>
        <w:t>》</w:t>
      </w:r>
      <w:r w:rsidR="00282637">
        <w:rPr>
          <w:rFonts w:ascii="Times New Roman" w:hAnsi="Times New Roman" w:cs="Times New Roman"/>
          <w:sz w:val="24"/>
          <w:szCs w:val="24"/>
        </w:rPr>
        <w:t>配套</w:t>
      </w:r>
      <w:r w:rsidR="005E6072">
        <w:rPr>
          <w:rFonts w:ascii="Times New Roman" w:hAnsi="Times New Roman" w:cs="Times New Roman"/>
          <w:sz w:val="24"/>
          <w:szCs w:val="24"/>
        </w:rPr>
        <w:t>，适用</w:t>
      </w:r>
      <w:proofErr w:type="gramStart"/>
      <w:r w:rsidR="00187E84">
        <w:rPr>
          <w:rFonts w:ascii="Times New Roman" w:hAnsi="Times New Roman" w:cs="Times New Roman"/>
          <w:sz w:val="24"/>
          <w:szCs w:val="24"/>
        </w:rPr>
        <w:t>粗锑中金量</w:t>
      </w:r>
      <w:proofErr w:type="gramEnd"/>
      <w:r w:rsidR="00187E84">
        <w:rPr>
          <w:rFonts w:ascii="Times New Roman" w:hAnsi="Times New Roman" w:cs="Times New Roman"/>
          <w:sz w:val="24"/>
          <w:szCs w:val="24"/>
        </w:rPr>
        <w:t>的</w:t>
      </w:r>
      <w:r w:rsidR="00282637">
        <w:rPr>
          <w:rFonts w:ascii="Times New Roman" w:hAnsi="Times New Roman" w:cs="Times New Roman"/>
          <w:sz w:val="24"/>
          <w:szCs w:val="24"/>
        </w:rPr>
        <w:t>测定</w:t>
      </w:r>
      <w:r w:rsidR="005E6072">
        <w:rPr>
          <w:rFonts w:ascii="Times New Roman" w:hAnsi="Times New Roman" w:cs="Times New Roman"/>
          <w:sz w:val="24"/>
          <w:szCs w:val="24"/>
        </w:rPr>
        <w:t>。建议相关单位组织专项标准宣贯会进行系统学习。本标准发布后，各企业应积极宣传和贯彻，并立即采用新标准进行分析，</w:t>
      </w:r>
      <w:r w:rsidR="00282637">
        <w:rPr>
          <w:rFonts w:ascii="Times New Roman" w:hAnsi="Times New Roman" w:cs="Times New Roman"/>
          <w:sz w:val="24"/>
          <w:szCs w:val="24"/>
        </w:rPr>
        <w:t>服务</w:t>
      </w:r>
      <w:proofErr w:type="gramStart"/>
      <w:r w:rsidR="00282637">
        <w:rPr>
          <w:rFonts w:ascii="Times New Roman" w:hAnsi="Times New Roman" w:cs="Times New Roman"/>
          <w:sz w:val="24"/>
          <w:szCs w:val="24"/>
        </w:rPr>
        <w:t>于粗锑生产</w:t>
      </w:r>
      <w:proofErr w:type="gramEnd"/>
      <w:r w:rsidR="00282637">
        <w:rPr>
          <w:rFonts w:ascii="Times New Roman" w:hAnsi="Times New Roman" w:cs="Times New Roman"/>
          <w:sz w:val="24"/>
          <w:szCs w:val="24"/>
        </w:rPr>
        <w:t>和贸易，</w:t>
      </w:r>
      <w:r w:rsidR="005E6072">
        <w:rPr>
          <w:rFonts w:ascii="Times New Roman" w:hAnsi="Times New Roman" w:cs="Times New Roman"/>
          <w:sz w:val="24"/>
          <w:szCs w:val="24"/>
        </w:rPr>
        <w:t>满足国内、外市场及用户的需要。</w:t>
      </w:r>
    </w:p>
    <w:p w:rsidR="00493F5D" w:rsidRDefault="005E6072" w:rsidP="005214B7">
      <w:pPr>
        <w:spacing w:line="440" w:lineRule="exact"/>
        <w:ind w:left="354" w:hangingChars="147" w:hanging="3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十一、废止现行有关标准的建议</w:t>
      </w:r>
    </w:p>
    <w:p w:rsidR="00493F5D" w:rsidRDefault="00282637" w:rsidP="005214B7">
      <w:pPr>
        <w:spacing w:line="44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无</w:t>
      </w:r>
    </w:p>
    <w:p w:rsidR="00493F5D" w:rsidRDefault="005E6072" w:rsidP="005214B7">
      <w:pPr>
        <w:spacing w:line="440" w:lineRule="exact"/>
        <w:ind w:left="354" w:hangingChars="147" w:hanging="3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十</w:t>
      </w:r>
      <w:r>
        <w:rPr>
          <w:rFonts w:ascii="Times New Roman" w:hAnsi="Times New Roman" w:cs="Times New Roman"/>
          <w:b/>
          <w:bCs/>
          <w:sz w:val="24"/>
          <w:szCs w:val="24"/>
        </w:rPr>
        <w:t>二、其他应予说明的事项</w:t>
      </w:r>
    </w:p>
    <w:p w:rsidR="00493F5D" w:rsidRDefault="005E6072" w:rsidP="005214B7">
      <w:pPr>
        <w:spacing w:line="44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无</w:t>
      </w:r>
    </w:p>
    <w:p w:rsidR="00493F5D" w:rsidRDefault="005E6072" w:rsidP="005214B7">
      <w:pPr>
        <w:spacing w:line="440" w:lineRule="exact"/>
        <w:ind w:left="354" w:hangingChars="147" w:hanging="354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十三、预期效果</w:t>
      </w:r>
      <w:bookmarkEnd w:id="0"/>
    </w:p>
    <w:p w:rsidR="00E91AF7" w:rsidRPr="00DD2024" w:rsidRDefault="00E91AF7" w:rsidP="00E91AF7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24"/>
          <w:shd w:val="clear" w:color="auto" w:fill="FFFFFF"/>
        </w:rPr>
      </w:pPr>
      <w:proofErr w:type="gramStart"/>
      <w:r w:rsidRPr="00DD202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国内粗锑</w:t>
      </w:r>
      <w:proofErr w:type="gramEnd"/>
      <w:r w:rsidRPr="00DD202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年产量2万吨以上，年交易量达1.5</w:t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万吨以上，其金量的分析检测方法受到生产、贸易各方的关注，必须有科学、准确、适用的分析方法标准的技术支持，满足生产、贸易过程金量检测的需要。</w:t>
      </w:r>
    </w:p>
    <w:p w:rsidR="00E91AF7" w:rsidRPr="00DD2024" w:rsidRDefault="00294809" w:rsidP="00E91AF7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金</w:t>
      </w:r>
      <w:r w:rsidR="00E91AF7" w:rsidRPr="00DD202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是</w:t>
      </w:r>
      <w:proofErr w:type="gramStart"/>
      <w:r w:rsidR="00E91AF7" w:rsidRPr="00DD202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粗锑中的</w:t>
      </w:r>
      <w:proofErr w:type="gramEnd"/>
      <w:r w:rsidR="00E91AF7" w:rsidRPr="00DD202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有价元素，之前的金量一般按锑精矿中金量测定的火试金法（YS/T556.9-2009</w:t>
      </w:r>
      <w:r w:rsidR="00E91AF7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）检测。但</w:t>
      </w:r>
      <w:r w:rsidR="00E91AF7" w:rsidRPr="00DD202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由于高含量基体锑的存在，对</w:t>
      </w:r>
      <w:r w:rsidR="00E91AF7" w:rsidRPr="00DD2024">
        <w:rPr>
          <w:rFonts w:hint="eastAsia"/>
          <w:sz w:val="24"/>
          <w:szCs w:val="24"/>
        </w:rPr>
        <w:t>熔融时的</w:t>
      </w:r>
      <w:r w:rsidR="00E91AF7" w:rsidRPr="00DD202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配料有特</w:t>
      </w:r>
      <w:r w:rsidR="00E91AF7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定</w:t>
      </w:r>
      <w:r w:rsidR="00E91AF7" w:rsidRPr="00DD202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要求，细小变化，可能对结果影响很大，由此产生较多的纠纷，第三方机构仲裁检测结果难以得到供需双方的信服</w:t>
      </w:r>
      <w:r w:rsidR="00E91AF7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。因此，</w:t>
      </w:r>
      <w:r w:rsidR="00E91AF7" w:rsidRPr="00DD202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建立公认的、准确的火试金法测定</w:t>
      </w:r>
      <w:proofErr w:type="gramStart"/>
      <w:r w:rsidR="00E91AF7" w:rsidRPr="00DD202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粗锑中金银</w:t>
      </w:r>
      <w:proofErr w:type="gramEnd"/>
      <w:r w:rsidR="00E91AF7" w:rsidRPr="00DD202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的标准方法，规范检测过程，</w:t>
      </w:r>
      <w:r w:rsidR="0078418C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且能促进</w:t>
      </w:r>
      <w:proofErr w:type="gramStart"/>
      <w:r w:rsidR="0078418C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粗锑中金</w:t>
      </w:r>
      <w:proofErr w:type="gramEnd"/>
      <w:r w:rsidR="00E91AF7" w:rsidRPr="00DD202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的回收和综合利用，满足市场需求。带来一定的经济效益和社会效益。</w:t>
      </w:r>
    </w:p>
    <w:p w:rsidR="00493F5D" w:rsidRPr="00E91AF7" w:rsidRDefault="00493F5D" w:rsidP="008D7462">
      <w:pPr>
        <w:pStyle w:val="1"/>
        <w:spacing w:before="0" w:beforeAutospacing="0" w:after="0" w:afterAutospacing="0" w:line="440" w:lineRule="exact"/>
        <w:rPr>
          <w:rFonts w:ascii="Times New Roman" w:hAnsi="Times New Roman" w:cs="Times New Roman"/>
          <w:sz w:val="24"/>
          <w:szCs w:val="24"/>
        </w:rPr>
      </w:pPr>
    </w:p>
    <w:p w:rsidR="00493F5D" w:rsidRDefault="00493F5D" w:rsidP="005214B7">
      <w:pPr>
        <w:pStyle w:val="1"/>
        <w:spacing w:before="0" w:beforeAutospacing="0" w:after="0" w:afterAutospacing="0" w:line="440" w:lineRule="exact"/>
        <w:ind w:firstLineChars="200" w:firstLine="482"/>
        <w:rPr>
          <w:rFonts w:ascii="Times New Roman" w:hAnsi="Times New Roman" w:cs="Times New Roman"/>
          <w:sz w:val="24"/>
          <w:szCs w:val="24"/>
        </w:rPr>
      </w:pPr>
    </w:p>
    <w:p w:rsidR="00493F5D" w:rsidRPr="008D7462" w:rsidRDefault="005E6072" w:rsidP="008D7462">
      <w:pPr>
        <w:pStyle w:val="a4"/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93F5D" w:rsidRDefault="0078418C" w:rsidP="005214B7">
      <w:pPr>
        <w:pStyle w:val="a4"/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</w:t>
      </w:r>
      <w:r w:rsidR="005E6072">
        <w:rPr>
          <w:rFonts w:ascii="Times New Roman" w:hAnsi="Times New Roman" w:cs="Times New Roman"/>
          <w:sz w:val="24"/>
          <w:szCs w:val="24"/>
        </w:rPr>
        <w:t>《</w:t>
      </w:r>
      <w:r>
        <w:rPr>
          <w:rFonts w:ascii="Times New Roman" w:hAnsi="Times New Roman" w:cs="Times New Roman"/>
          <w:sz w:val="24"/>
          <w:szCs w:val="24"/>
        </w:rPr>
        <w:t>粗锑化学</w:t>
      </w:r>
      <w:r w:rsidR="005E6072">
        <w:rPr>
          <w:rFonts w:ascii="Times New Roman" w:hAnsi="Times New Roman" w:cs="Times New Roman"/>
          <w:sz w:val="24"/>
          <w:szCs w:val="24"/>
        </w:rPr>
        <w:t>分析方法</w:t>
      </w:r>
      <w:r w:rsidR="005E6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第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部分：金量的测定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火试金法</w:t>
      </w:r>
      <w:r w:rsidR="005E6072">
        <w:rPr>
          <w:rFonts w:ascii="Times New Roman" w:hAnsi="Times New Roman" w:cs="Times New Roman"/>
          <w:sz w:val="24"/>
          <w:szCs w:val="24"/>
        </w:rPr>
        <w:t>》行业标准编制组</w:t>
      </w:r>
      <w:r w:rsidR="005E6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F5D" w:rsidRDefault="005E6072" w:rsidP="005214B7">
      <w:pPr>
        <w:pStyle w:val="a4"/>
        <w:spacing w:line="44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8418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8418C"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年</w:t>
      </w:r>
      <w:r w:rsidR="0078418C"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月</w:t>
      </w:r>
      <w:r w:rsidR="0078418C"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日</w:t>
      </w:r>
    </w:p>
    <w:sectPr w:rsidR="00493F5D" w:rsidSect="00493F5D">
      <w:headerReference w:type="default" r:id="rId9"/>
      <w:footerReference w:type="even" r:id="rId10"/>
      <w:footerReference w:type="default" r:id="rId11"/>
      <w:pgSz w:w="11906" w:h="16838"/>
      <w:pgMar w:top="1417" w:right="1134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84E" w:rsidRDefault="0019584E" w:rsidP="00493F5D">
      <w:r>
        <w:separator/>
      </w:r>
    </w:p>
  </w:endnote>
  <w:endnote w:type="continuationSeparator" w:id="0">
    <w:p w:rsidR="0019584E" w:rsidRDefault="0019584E" w:rsidP="00493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F5D" w:rsidRDefault="002F32F0">
    <w:pPr>
      <w:pStyle w:val="a7"/>
      <w:framePr w:wrap="around" w:vAnchor="text" w:hAnchor="margin" w:xAlign="center" w:y="2"/>
      <w:rPr>
        <w:rStyle w:val="aa"/>
      </w:rPr>
    </w:pPr>
    <w:r>
      <w:fldChar w:fldCharType="begin"/>
    </w:r>
    <w:r w:rsidR="005E6072">
      <w:rPr>
        <w:rStyle w:val="aa"/>
      </w:rPr>
      <w:instrText xml:space="preserve">PAGE  </w:instrText>
    </w:r>
    <w:r>
      <w:fldChar w:fldCharType="end"/>
    </w:r>
  </w:p>
  <w:p w:rsidR="00493F5D" w:rsidRDefault="00493F5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F5D" w:rsidRDefault="002F32F0">
    <w:pPr>
      <w:pStyle w:val="a7"/>
      <w:framePr w:wrap="around" w:vAnchor="text" w:hAnchor="margin" w:xAlign="center" w:y="2"/>
      <w:rPr>
        <w:rStyle w:val="aa"/>
      </w:rPr>
    </w:pPr>
    <w:r>
      <w:fldChar w:fldCharType="begin"/>
    </w:r>
    <w:r w:rsidR="005E6072">
      <w:rPr>
        <w:rStyle w:val="aa"/>
      </w:rPr>
      <w:instrText xml:space="preserve">PAGE  </w:instrText>
    </w:r>
    <w:r>
      <w:fldChar w:fldCharType="separate"/>
    </w:r>
    <w:r w:rsidR="00760C4D">
      <w:rPr>
        <w:rStyle w:val="aa"/>
        <w:noProof/>
      </w:rPr>
      <w:t>2</w:t>
    </w:r>
    <w:r>
      <w:fldChar w:fldCharType="end"/>
    </w:r>
  </w:p>
  <w:p w:rsidR="00493F5D" w:rsidRDefault="00493F5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84E" w:rsidRDefault="0019584E" w:rsidP="00493F5D">
      <w:r>
        <w:separator/>
      </w:r>
    </w:p>
  </w:footnote>
  <w:footnote w:type="continuationSeparator" w:id="0">
    <w:p w:rsidR="0019584E" w:rsidRDefault="0019584E" w:rsidP="00493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F5D" w:rsidRDefault="00493F5D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F583A"/>
    <w:multiLevelType w:val="multilevel"/>
    <w:tmpl w:val="1DBF583A"/>
    <w:lvl w:ilvl="0" w:tentative="1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</w:rPr>
    </w:lvl>
    <w:lvl w:ilvl="1" w:tentative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459"/>
    <w:rsid w:val="00040073"/>
    <w:rsid w:val="00045985"/>
    <w:rsid w:val="000534A5"/>
    <w:rsid w:val="00060198"/>
    <w:rsid w:val="0007110A"/>
    <w:rsid w:val="00077669"/>
    <w:rsid w:val="00077899"/>
    <w:rsid w:val="00081AAB"/>
    <w:rsid w:val="00086D14"/>
    <w:rsid w:val="00086D4E"/>
    <w:rsid w:val="00091388"/>
    <w:rsid w:val="000A205A"/>
    <w:rsid w:val="000B1069"/>
    <w:rsid w:val="000C4758"/>
    <w:rsid w:val="000E1EC7"/>
    <w:rsid w:val="000E3A9F"/>
    <w:rsid w:val="000E6A19"/>
    <w:rsid w:val="00114627"/>
    <w:rsid w:val="00120BAE"/>
    <w:rsid w:val="00122A73"/>
    <w:rsid w:val="00126350"/>
    <w:rsid w:val="001314C2"/>
    <w:rsid w:val="00150E13"/>
    <w:rsid w:val="00161B8F"/>
    <w:rsid w:val="0016317D"/>
    <w:rsid w:val="001747E0"/>
    <w:rsid w:val="00187E84"/>
    <w:rsid w:val="001924F5"/>
    <w:rsid w:val="0019584E"/>
    <w:rsid w:val="001B195E"/>
    <w:rsid w:val="001B7E0D"/>
    <w:rsid w:val="001C0259"/>
    <w:rsid w:val="001D0289"/>
    <w:rsid w:val="001E1C21"/>
    <w:rsid w:val="0020029F"/>
    <w:rsid w:val="00201D65"/>
    <w:rsid w:val="00211F8E"/>
    <w:rsid w:val="002161E1"/>
    <w:rsid w:val="00227A58"/>
    <w:rsid w:val="00233965"/>
    <w:rsid w:val="00235DBC"/>
    <w:rsid w:val="00236B02"/>
    <w:rsid w:val="00256ED9"/>
    <w:rsid w:val="00261AA2"/>
    <w:rsid w:val="0026426A"/>
    <w:rsid w:val="00267194"/>
    <w:rsid w:val="00273957"/>
    <w:rsid w:val="00282637"/>
    <w:rsid w:val="00286C08"/>
    <w:rsid w:val="00294809"/>
    <w:rsid w:val="0029794D"/>
    <w:rsid w:val="002A12B8"/>
    <w:rsid w:val="002A432D"/>
    <w:rsid w:val="002C3768"/>
    <w:rsid w:val="002D03A7"/>
    <w:rsid w:val="002D2FE7"/>
    <w:rsid w:val="002D370C"/>
    <w:rsid w:val="002F32F0"/>
    <w:rsid w:val="002F7468"/>
    <w:rsid w:val="00313F60"/>
    <w:rsid w:val="00323761"/>
    <w:rsid w:val="003247B4"/>
    <w:rsid w:val="003703C5"/>
    <w:rsid w:val="00380A31"/>
    <w:rsid w:val="0038188B"/>
    <w:rsid w:val="003A3B18"/>
    <w:rsid w:val="003D3D52"/>
    <w:rsid w:val="003E07AD"/>
    <w:rsid w:val="003E63A5"/>
    <w:rsid w:val="00413C21"/>
    <w:rsid w:val="004177CF"/>
    <w:rsid w:val="00421086"/>
    <w:rsid w:val="00426395"/>
    <w:rsid w:val="004513FF"/>
    <w:rsid w:val="00457438"/>
    <w:rsid w:val="00471813"/>
    <w:rsid w:val="0047503F"/>
    <w:rsid w:val="004817CF"/>
    <w:rsid w:val="00485F6A"/>
    <w:rsid w:val="00493F5D"/>
    <w:rsid w:val="004A2D6A"/>
    <w:rsid w:val="004B1AA0"/>
    <w:rsid w:val="004B7476"/>
    <w:rsid w:val="004C15ED"/>
    <w:rsid w:val="004D3723"/>
    <w:rsid w:val="004F6512"/>
    <w:rsid w:val="0051226C"/>
    <w:rsid w:val="005214B7"/>
    <w:rsid w:val="00530A4F"/>
    <w:rsid w:val="00535DFA"/>
    <w:rsid w:val="005368DD"/>
    <w:rsid w:val="00563135"/>
    <w:rsid w:val="00565B53"/>
    <w:rsid w:val="00575E75"/>
    <w:rsid w:val="005A0667"/>
    <w:rsid w:val="005A1D6F"/>
    <w:rsid w:val="005A21D2"/>
    <w:rsid w:val="005B2509"/>
    <w:rsid w:val="005C2E49"/>
    <w:rsid w:val="005E6072"/>
    <w:rsid w:val="005F223A"/>
    <w:rsid w:val="005F696D"/>
    <w:rsid w:val="00602AA1"/>
    <w:rsid w:val="00604E33"/>
    <w:rsid w:val="00614F51"/>
    <w:rsid w:val="006179B1"/>
    <w:rsid w:val="006427BC"/>
    <w:rsid w:val="006532E4"/>
    <w:rsid w:val="006613B5"/>
    <w:rsid w:val="006625E3"/>
    <w:rsid w:val="00667409"/>
    <w:rsid w:val="00673098"/>
    <w:rsid w:val="00682CA8"/>
    <w:rsid w:val="006A48B4"/>
    <w:rsid w:val="006B6C73"/>
    <w:rsid w:val="006B6ED4"/>
    <w:rsid w:val="006C6086"/>
    <w:rsid w:val="006C7299"/>
    <w:rsid w:val="006C7E8A"/>
    <w:rsid w:val="006D2F6C"/>
    <w:rsid w:val="00722E15"/>
    <w:rsid w:val="00746CAF"/>
    <w:rsid w:val="00747980"/>
    <w:rsid w:val="00760C4D"/>
    <w:rsid w:val="00773532"/>
    <w:rsid w:val="00783CFC"/>
    <w:rsid w:val="0078418C"/>
    <w:rsid w:val="007874B2"/>
    <w:rsid w:val="00792D56"/>
    <w:rsid w:val="00795505"/>
    <w:rsid w:val="00797CE1"/>
    <w:rsid w:val="007A7D23"/>
    <w:rsid w:val="007B1699"/>
    <w:rsid w:val="007C1581"/>
    <w:rsid w:val="007C41EB"/>
    <w:rsid w:val="007D428D"/>
    <w:rsid w:val="007D708D"/>
    <w:rsid w:val="007E1376"/>
    <w:rsid w:val="007E3C32"/>
    <w:rsid w:val="007E5383"/>
    <w:rsid w:val="007F03A8"/>
    <w:rsid w:val="00815295"/>
    <w:rsid w:val="00827400"/>
    <w:rsid w:val="008357FC"/>
    <w:rsid w:val="00836D74"/>
    <w:rsid w:val="00837B8C"/>
    <w:rsid w:val="00886534"/>
    <w:rsid w:val="00894F0C"/>
    <w:rsid w:val="008A0A9B"/>
    <w:rsid w:val="008A7F7C"/>
    <w:rsid w:val="008B2F7C"/>
    <w:rsid w:val="008B67E3"/>
    <w:rsid w:val="008D7462"/>
    <w:rsid w:val="008E6A5B"/>
    <w:rsid w:val="008F5698"/>
    <w:rsid w:val="00915C5A"/>
    <w:rsid w:val="0091743B"/>
    <w:rsid w:val="00921B88"/>
    <w:rsid w:val="00946982"/>
    <w:rsid w:val="00962A89"/>
    <w:rsid w:val="00987903"/>
    <w:rsid w:val="0099128A"/>
    <w:rsid w:val="00991F78"/>
    <w:rsid w:val="009A3082"/>
    <w:rsid w:val="009A5B40"/>
    <w:rsid w:val="009C31BC"/>
    <w:rsid w:val="009C56E8"/>
    <w:rsid w:val="009E6065"/>
    <w:rsid w:val="00A012FC"/>
    <w:rsid w:val="00A04FF3"/>
    <w:rsid w:val="00A10496"/>
    <w:rsid w:val="00A14AA7"/>
    <w:rsid w:val="00A21898"/>
    <w:rsid w:val="00A22B21"/>
    <w:rsid w:val="00A506BC"/>
    <w:rsid w:val="00A649C9"/>
    <w:rsid w:val="00A7646B"/>
    <w:rsid w:val="00A80AE6"/>
    <w:rsid w:val="00A94F63"/>
    <w:rsid w:val="00AA0893"/>
    <w:rsid w:val="00AA6E4B"/>
    <w:rsid w:val="00AB1DE4"/>
    <w:rsid w:val="00AB31EE"/>
    <w:rsid w:val="00AB3740"/>
    <w:rsid w:val="00AD2667"/>
    <w:rsid w:val="00AE3736"/>
    <w:rsid w:val="00AF5458"/>
    <w:rsid w:val="00AF79AC"/>
    <w:rsid w:val="00B15394"/>
    <w:rsid w:val="00B37460"/>
    <w:rsid w:val="00B5684A"/>
    <w:rsid w:val="00B57C0B"/>
    <w:rsid w:val="00B62D7C"/>
    <w:rsid w:val="00B71B8C"/>
    <w:rsid w:val="00B9497A"/>
    <w:rsid w:val="00BA17F0"/>
    <w:rsid w:val="00BB1244"/>
    <w:rsid w:val="00BE0932"/>
    <w:rsid w:val="00BE2089"/>
    <w:rsid w:val="00BF7C59"/>
    <w:rsid w:val="00C00921"/>
    <w:rsid w:val="00C034E5"/>
    <w:rsid w:val="00C05897"/>
    <w:rsid w:val="00C1609F"/>
    <w:rsid w:val="00C6740E"/>
    <w:rsid w:val="00CA0E04"/>
    <w:rsid w:val="00CD216C"/>
    <w:rsid w:val="00CD2DEB"/>
    <w:rsid w:val="00CE7736"/>
    <w:rsid w:val="00D10459"/>
    <w:rsid w:val="00D25572"/>
    <w:rsid w:val="00D334AE"/>
    <w:rsid w:val="00D36BB6"/>
    <w:rsid w:val="00D40A6F"/>
    <w:rsid w:val="00D61920"/>
    <w:rsid w:val="00D64884"/>
    <w:rsid w:val="00D7776E"/>
    <w:rsid w:val="00DA78D1"/>
    <w:rsid w:val="00DC0668"/>
    <w:rsid w:val="00DD2024"/>
    <w:rsid w:val="00DD2F7F"/>
    <w:rsid w:val="00DD5283"/>
    <w:rsid w:val="00DE39C8"/>
    <w:rsid w:val="00DE442D"/>
    <w:rsid w:val="00DE552E"/>
    <w:rsid w:val="00DF48A7"/>
    <w:rsid w:val="00E23454"/>
    <w:rsid w:val="00E306A0"/>
    <w:rsid w:val="00E500C1"/>
    <w:rsid w:val="00E608C9"/>
    <w:rsid w:val="00E61248"/>
    <w:rsid w:val="00E670C5"/>
    <w:rsid w:val="00E7655F"/>
    <w:rsid w:val="00E91AF7"/>
    <w:rsid w:val="00E95EA1"/>
    <w:rsid w:val="00EA07E3"/>
    <w:rsid w:val="00EA0EC1"/>
    <w:rsid w:val="00EA659B"/>
    <w:rsid w:val="00EB0725"/>
    <w:rsid w:val="00EC36B9"/>
    <w:rsid w:val="00EC3E4F"/>
    <w:rsid w:val="00ED556A"/>
    <w:rsid w:val="00F20BB8"/>
    <w:rsid w:val="00F265A1"/>
    <w:rsid w:val="00F27EBD"/>
    <w:rsid w:val="00F322ED"/>
    <w:rsid w:val="00F441CC"/>
    <w:rsid w:val="00F4434C"/>
    <w:rsid w:val="00F54381"/>
    <w:rsid w:val="00F72692"/>
    <w:rsid w:val="00F72CC7"/>
    <w:rsid w:val="00F80A13"/>
    <w:rsid w:val="00F870D5"/>
    <w:rsid w:val="00F92964"/>
    <w:rsid w:val="00F95E0A"/>
    <w:rsid w:val="00FA61DF"/>
    <w:rsid w:val="00FB03D0"/>
    <w:rsid w:val="00FB061D"/>
    <w:rsid w:val="00FB3FAA"/>
    <w:rsid w:val="00FD79E8"/>
    <w:rsid w:val="02EA7AD6"/>
    <w:rsid w:val="049C2D1F"/>
    <w:rsid w:val="09795AB8"/>
    <w:rsid w:val="098708AE"/>
    <w:rsid w:val="0EFF5127"/>
    <w:rsid w:val="103753D2"/>
    <w:rsid w:val="128F6F28"/>
    <w:rsid w:val="166A5654"/>
    <w:rsid w:val="1BEE7EDE"/>
    <w:rsid w:val="216E06E2"/>
    <w:rsid w:val="27A416AE"/>
    <w:rsid w:val="27B76736"/>
    <w:rsid w:val="2A997AF3"/>
    <w:rsid w:val="2BF46AAA"/>
    <w:rsid w:val="33F73CD2"/>
    <w:rsid w:val="36063CDE"/>
    <w:rsid w:val="36584736"/>
    <w:rsid w:val="3860038E"/>
    <w:rsid w:val="3D4C5F1D"/>
    <w:rsid w:val="425228E2"/>
    <w:rsid w:val="43746DB1"/>
    <w:rsid w:val="514F07F2"/>
    <w:rsid w:val="594F1E9F"/>
    <w:rsid w:val="5B0F6FF4"/>
    <w:rsid w:val="5F387044"/>
    <w:rsid w:val="61146955"/>
    <w:rsid w:val="62246792"/>
    <w:rsid w:val="69A63060"/>
    <w:rsid w:val="78D244C8"/>
    <w:rsid w:val="79CC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Body Text Indent" w:semiHidden="0"/>
    <w:lsdException w:name="Subtitle" w:semiHidden="0" w:uiPriority="11" w:unhideWhenUsed="0" w:qFormat="1"/>
    <w:lsdException w:name="Date" w:semiHidden="0" w:uiPriority="0" w:unhideWhenUsed="0"/>
    <w:lsdException w:name="Body Text Indent 3" w:semiHidden="0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3F5D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"/>
    <w:qFormat/>
    <w:rsid w:val="00493F5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uiPriority w:val="99"/>
    <w:unhideWhenUsed/>
    <w:rsid w:val="00493F5D"/>
    <w:pPr>
      <w:spacing w:line="360" w:lineRule="auto"/>
      <w:ind w:firstLine="420"/>
      <w:jc w:val="left"/>
    </w:pPr>
    <w:rPr>
      <w:sz w:val="23"/>
    </w:rPr>
  </w:style>
  <w:style w:type="paragraph" w:styleId="a5">
    <w:name w:val="Plain Text"/>
    <w:basedOn w:val="a0"/>
    <w:link w:val="Char1"/>
    <w:rsid w:val="00493F5D"/>
    <w:rPr>
      <w:rFonts w:ascii="宋体" w:hAnsi="Courier New" w:cs="Times New Roman"/>
      <w:kern w:val="0"/>
      <w:sz w:val="20"/>
      <w:szCs w:val="20"/>
    </w:rPr>
  </w:style>
  <w:style w:type="paragraph" w:styleId="a6">
    <w:name w:val="Date"/>
    <w:basedOn w:val="a0"/>
    <w:next w:val="a0"/>
    <w:link w:val="Char"/>
    <w:rsid w:val="00493F5D"/>
    <w:rPr>
      <w:rFonts w:ascii="Arial" w:eastAsia="楷体_GB2312" w:hAnsi="Arial" w:cs="Times New Roman"/>
      <w:sz w:val="32"/>
      <w:szCs w:val="20"/>
    </w:rPr>
  </w:style>
  <w:style w:type="paragraph" w:styleId="a7">
    <w:name w:val="footer"/>
    <w:basedOn w:val="a0"/>
    <w:link w:val="Char0"/>
    <w:uiPriority w:val="99"/>
    <w:unhideWhenUsed/>
    <w:rsid w:val="00493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0"/>
    <w:link w:val="Char2"/>
    <w:unhideWhenUsed/>
    <w:rsid w:val="00493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0"/>
    <w:uiPriority w:val="99"/>
    <w:unhideWhenUsed/>
    <w:rsid w:val="00493F5D"/>
    <w:pPr>
      <w:spacing w:line="360" w:lineRule="exact"/>
      <w:ind w:firstLineChars="200" w:firstLine="492"/>
    </w:pPr>
    <w:rPr>
      <w:rFonts w:ascii="宋体" w:hAnsi="宋体"/>
      <w:spacing w:val="20"/>
      <w:kern w:val="0"/>
    </w:rPr>
  </w:style>
  <w:style w:type="paragraph" w:styleId="a9">
    <w:name w:val="Normal (Web)"/>
    <w:basedOn w:val="a0"/>
    <w:uiPriority w:val="99"/>
    <w:unhideWhenUsed/>
    <w:rsid w:val="00493F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page number"/>
    <w:basedOn w:val="a1"/>
    <w:uiPriority w:val="99"/>
    <w:unhideWhenUsed/>
    <w:rsid w:val="00493F5D"/>
  </w:style>
  <w:style w:type="character" w:styleId="ab">
    <w:name w:val="FollowedHyperlink"/>
    <w:basedOn w:val="a1"/>
    <w:uiPriority w:val="99"/>
    <w:unhideWhenUsed/>
    <w:rsid w:val="00493F5D"/>
    <w:rPr>
      <w:color w:val="800080"/>
      <w:u w:val="single"/>
    </w:rPr>
  </w:style>
  <w:style w:type="character" w:styleId="ac">
    <w:name w:val="Hyperlink"/>
    <w:basedOn w:val="a1"/>
    <w:uiPriority w:val="99"/>
    <w:unhideWhenUsed/>
    <w:qFormat/>
    <w:rsid w:val="00493F5D"/>
    <w:rPr>
      <w:color w:val="0000FF"/>
      <w:u w:val="single"/>
    </w:rPr>
  </w:style>
  <w:style w:type="table" w:styleId="ad">
    <w:name w:val="Table Grid"/>
    <w:basedOn w:val="a2"/>
    <w:uiPriority w:val="59"/>
    <w:rsid w:val="00493F5D"/>
    <w:rPr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章标题"/>
    <w:next w:val="a0"/>
    <w:rsid w:val="00493F5D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e">
    <w:name w:val="正文表标题"/>
    <w:next w:val="a0"/>
    <w:rsid w:val="00493F5D"/>
    <w:pPr>
      <w:tabs>
        <w:tab w:val="left" w:pos="360"/>
        <w:tab w:val="left" w:pos="720"/>
      </w:tabs>
      <w:spacing w:beforeLines="50" w:afterLines="50"/>
      <w:ind w:left="720" w:hanging="720"/>
      <w:jc w:val="center"/>
    </w:pPr>
    <w:rPr>
      <w:rFonts w:ascii="黑体" w:eastAsia="黑体"/>
      <w:sz w:val="21"/>
    </w:rPr>
  </w:style>
  <w:style w:type="paragraph" w:customStyle="1" w:styleId="p0">
    <w:name w:val="p0"/>
    <w:basedOn w:val="a0"/>
    <w:rsid w:val="00493F5D"/>
    <w:pPr>
      <w:widowControl/>
    </w:pPr>
    <w:rPr>
      <w:rFonts w:ascii="Times New Roman" w:hAnsi="Times New Roman" w:cs="Times New Roman"/>
      <w:kern w:val="0"/>
      <w:szCs w:val="21"/>
    </w:rPr>
  </w:style>
  <w:style w:type="paragraph" w:customStyle="1" w:styleId="af">
    <w:name w:val="段"/>
    <w:link w:val="CharChar"/>
    <w:rsid w:val="00493F5D"/>
    <w:pPr>
      <w:tabs>
        <w:tab w:val="center" w:pos="4201"/>
        <w:tab w:val="right" w:leader="dot" w:pos="9298"/>
      </w:tabs>
      <w:autoSpaceDE w:val="0"/>
      <w:autoSpaceDN w:val="0"/>
      <w:spacing w:after="200" w:line="276" w:lineRule="auto"/>
      <w:ind w:firstLineChars="200" w:firstLine="420"/>
      <w:jc w:val="both"/>
    </w:pPr>
    <w:rPr>
      <w:rFonts w:ascii="宋体" w:hAnsi="Calibri" w:cs="黑体"/>
      <w:kern w:val="2"/>
      <w:sz w:val="21"/>
      <w:szCs w:val="22"/>
    </w:rPr>
  </w:style>
  <w:style w:type="paragraph" w:customStyle="1" w:styleId="10">
    <w:name w:val="列出段落1"/>
    <w:basedOn w:val="a0"/>
    <w:uiPriority w:val="34"/>
    <w:qFormat/>
    <w:rsid w:val="00493F5D"/>
    <w:pPr>
      <w:ind w:firstLineChars="200" w:firstLine="420"/>
    </w:pPr>
  </w:style>
  <w:style w:type="paragraph" w:customStyle="1" w:styleId="font5">
    <w:name w:val="font5"/>
    <w:basedOn w:val="a0"/>
    <w:rsid w:val="00493F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0"/>
    <w:rsid w:val="00493F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493F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493F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493F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493F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0"/>
    <w:rsid w:val="00493F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0"/>
    <w:rsid w:val="00493F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0"/>
    <w:rsid w:val="00493F5D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0"/>
    <w:rsid w:val="00493F5D"/>
    <w:pPr>
      <w:widowControl/>
      <w:shd w:val="clear" w:color="000000" w:fill="99CC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0"/>
    <w:qFormat/>
    <w:rsid w:val="00493F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0"/>
    <w:qFormat/>
    <w:rsid w:val="00493F5D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页眉 Char"/>
    <w:basedOn w:val="a1"/>
    <w:link w:val="a8"/>
    <w:uiPriority w:val="99"/>
    <w:semiHidden/>
    <w:rsid w:val="00493F5D"/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semiHidden/>
    <w:rsid w:val="00493F5D"/>
    <w:rPr>
      <w:sz w:val="18"/>
      <w:szCs w:val="18"/>
    </w:rPr>
  </w:style>
  <w:style w:type="character" w:customStyle="1" w:styleId="Char">
    <w:name w:val="日期 Char"/>
    <w:basedOn w:val="a1"/>
    <w:link w:val="a6"/>
    <w:rsid w:val="00493F5D"/>
    <w:rPr>
      <w:rFonts w:ascii="Arial" w:eastAsia="楷体_GB2312" w:hAnsi="Arial" w:cs="Times New Roman"/>
      <w:sz w:val="32"/>
      <w:szCs w:val="20"/>
    </w:rPr>
  </w:style>
  <w:style w:type="character" w:customStyle="1" w:styleId="CharChar">
    <w:name w:val="段 Char Char"/>
    <w:basedOn w:val="a1"/>
    <w:link w:val="af"/>
    <w:rsid w:val="00493F5D"/>
    <w:rPr>
      <w:rFonts w:ascii="宋体" w:hAnsi="Calibri" w:cs="黑体"/>
      <w:kern w:val="2"/>
      <w:sz w:val="21"/>
      <w:szCs w:val="22"/>
      <w:lang w:val="en-US" w:eastAsia="zh-CN" w:bidi="ar-SA"/>
    </w:rPr>
  </w:style>
  <w:style w:type="character" w:customStyle="1" w:styleId="Char3">
    <w:name w:val="纯文本 Char"/>
    <w:qFormat/>
    <w:locked/>
    <w:rsid w:val="00493F5D"/>
    <w:rPr>
      <w:rFonts w:ascii="宋体" w:eastAsia="宋体" w:hAnsi="Courier New"/>
    </w:rPr>
  </w:style>
  <w:style w:type="character" w:customStyle="1" w:styleId="Char1">
    <w:name w:val="纯文本 Char1"/>
    <w:basedOn w:val="a1"/>
    <w:link w:val="a5"/>
    <w:uiPriority w:val="99"/>
    <w:semiHidden/>
    <w:qFormat/>
    <w:rsid w:val="00493F5D"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1"/>
    <w:link w:val="1"/>
    <w:uiPriority w:val="9"/>
    <w:rsid w:val="00493F5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4">
    <w:name w:val="段 Char"/>
    <w:basedOn w:val="a1"/>
    <w:rsid w:val="00493F5D"/>
    <w:rPr>
      <w:rFonts w:ascii="宋体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887A16-CCBE-42A7-A7A0-BB670F9EA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483</Words>
  <Characters>2755</Characters>
  <Application>Microsoft Office Word</Application>
  <DocSecurity>0</DocSecurity>
  <Lines>22</Lines>
  <Paragraphs>6</Paragraphs>
  <ScaleCrop>false</ScaleCrop>
  <Company>Microsoft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铜及铜合金分析方法 </dc:title>
  <dc:creator>qq</dc:creator>
  <cp:lastModifiedBy>YDC</cp:lastModifiedBy>
  <cp:revision>27</cp:revision>
  <cp:lastPrinted>2018-11-19T03:29:00Z</cp:lastPrinted>
  <dcterms:created xsi:type="dcterms:W3CDTF">2018-11-19T02:11:00Z</dcterms:created>
  <dcterms:modified xsi:type="dcterms:W3CDTF">2021-01-05T00:36:00Z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