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outlineLvl w:val="0"/>
        <w:rPr>
          <w:rFonts w:eastAsia="黑体"/>
          <w:sz w:val="18"/>
          <w:szCs w:val="18"/>
          <w:lang w:val="de-DE"/>
        </w:rPr>
      </w:pPr>
      <w:r>
        <w:rPr>
          <w:sz w:val="18"/>
          <w:szCs w:val="18"/>
        </w:rPr>
        <mc:AlternateContent>
          <mc:Choice Requires="wpg">
            <w:drawing>
              <wp:anchor distT="0" distB="0" distL="114300" distR="114300" simplePos="0" relativeHeight="251657216" behindDoc="1" locked="0" layoutInCell="1" allowOverlap="1">
                <wp:simplePos x="0" y="0"/>
                <wp:positionH relativeFrom="page">
                  <wp:posOffset>900430</wp:posOffset>
                </wp:positionH>
                <wp:positionV relativeFrom="page">
                  <wp:posOffset>872490</wp:posOffset>
                </wp:positionV>
                <wp:extent cx="5944235" cy="1350010"/>
                <wp:effectExtent l="0" t="0" r="0" b="0"/>
                <wp:wrapNone/>
                <wp:docPr id="8" name="Group 37"/>
                <wp:cNvGraphicFramePr/>
                <a:graphic xmlns:a="http://schemas.openxmlformats.org/drawingml/2006/main">
                  <a:graphicData uri="http://schemas.microsoft.com/office/word/2010/wordprocessingGroup">
                    <wpg:wgp>
                      <wpg:cNvGrpSpPr/>
                      <wpg:grpSpPr>
                        <a:xfrm>
                          <a:off x="0" y="0"/>
                          <a:ext cx="5944235" cy="1350010"/>
                          <a:chOff x="0" y="0"/>
                          <a:chExt cx="93" cy="21262"/>
                        </a:xfrm>
                        <a:effectLst/>
                      </wpg:grpSpPr>
                      <wps:wsp>
                        <wps:cNvPr id="9" name="Rectangle 38"/>
                        <wps:cNvSpPr>
                          <a:spLocks noChangeArrowheads="1"/>
                        </wps:cNvSpPr>
                        <wps:spPr bwMode="auto">
                          <a:xfrm>
                            <a:off x="0" y="0"/>
                            <a:ext cx="93" cy="21"/>
                          </a:xfrm>
                          <a:prstGeom prst="rect">
                            <a:avLst/>
                          </a:prstGeom>
                          <a:noFill/>
                          <a:ln>
                            <a:noFill/>
                          </a:ln>
                          <a:effectLst/>
                        </wps:spPr>
                        <wps:txbx>
                          <w:txbxContent>
                            <w:p>
                              <w:pPr>
                                <w:widowControl/>
                                <w:spacing w:line="2060" w:lineRule="atLeast"/>
                                <w:jc w:val="left"/>
                                <w:rPr>
                                  <w:kern w:val="0"/>
                                  <w:sz w:val="24"/>
                                </w:rPr>
                              </w:pPr>
                              <w:r>
                                <w:rPr>
                                  <w:kern w:val="0"/>
                                  <w:sz w:val="24"/>
                                </w:rPr>
                                <w:drawing>
                                  <wp:inline distT="0" distB="0" distL="0" distR="0">
                                    <wp:extent cx="5930900" cy="1341755"/>
                                    <wp:effectExtent l="19050" t="0" r="0" b="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noChangeArrowheads="1"/>
                                            </pic:cNvPicPr>
                                          </pic:nvPicPr>
                                          <pic:blipFill>
                                            <a:blip r:embed="rId10"/>
                                            <a:srcRect/>
                                            <a:stretch>
                                              <a:fillRect/>
                                            </a:stretch>
                                          </pic:blipFill>
                                          <pic:spPr>
                                            <a:xfrm>
                                              <a:off x="0" y="0"/>
                                              <a:ext cx="5930900" cy="1341755"/>
                                            </a:xfrm>
                                            <a:prstGeom prst="rect">
                                              <a:avLst/>
                                            </a:prstGeom>
                                            <a:noFill/>
                                            <a:ln w="9525">
                                              <a:noFill/>
                                              <a:miter lim="800000"/>
                                              <a:headEnd/>
                                              <a:tailEnd/>
                                            </a:ln>
                                          </pic:spPr>
                                        </pic:pic>
                                      </a:graphicData>
                                    </a:graphic>
                                  </wp:inline>
                                </w:drawing>
                              </w:r>
                            </w:p>
                            <w:p>
                              <w:pPr>
                                <w:autoSpaceDE w:val="0"/>
                                <w:autoSpaceDN w:val="0"/>
                                <w:adjustRightInd w:val="0"/>
                                <w:jc w:val="left"/>
                                <w:rPr>
                                  <w:kern w:val="0"/>
                                  <w:sz w:val="24"/>
                                </w:rPr>
                              </w:pPr>
                            </w:p>
                          </w:txbxContent>
                        </wps:txbx>
                        <wps:bodyPr rot="0" vert="horz" wrap="square" lIns="0" tIns="0" rIns="0" bIns="0" anchor="t" anchorCtr="0" upright="1">
                          <a:noAutofit/>
                        </wps:bodyPr>
                      </wps:wsp>
                      <wps:wsp>
                        <wps:cNvPr id="10" name="Rectangle 39"/>
                        <wps:cNvSpPr>
                          <a:spLocks noChangeArrowheads="1"/>
                        </wps:cNvSpPr>
                        <wps:spPr bwMode="auto">
                          <a:xfrm>
                            <a:off x="0" y="0"/>
                            <a:ext cx="17" cy="7"/>
                          </a:xfrm>
                          <a:prstGeom prst="rect">
                            <a:avLst/>
                          </a:prstGeom>
                          <a:solidFill>
                            <a:srgbClr val="FFFFFF"/>
                          </a:solidFill>
                          <a:ln>
                            <a:noFill/>
                          </a:ln>
                          <a:effectLst/>
                        </wps:spPr>
                        <wps:bodyPr rot="0" vert="horz" wrap="square" lIns="91440" tIns="45720" rIns="91440" bIns="45720" anchor="t" anchorCtr="0" upright="1">
                          <a:noAutofit/>
                        </wps:bodyPr>
                      </wps:wsp>
                    </wpg:wgp>
                  </a:graphicData>
                </a:graphic>
              </wp:anchor>
            </w:drawing>
          </mc:Choice>
          <mc:Fallback>
            <w:pict>
              <v:group id="Group 37" o:spid="_x0000_s1026" o:spt="203" style="position:absolute;left:0pt;margin-left:70.9pt;margin-top:68.7pt;height:106.3pt;width:468.05pt;mso-position-horizontal-relative:page;mso-position-vertical-relative:page;z-index:-251659264;mso-width-relative:page;mso-height-relative:page;" coordsize="93,21262" o:gfxdata="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EUPJ+DbAAAADAEAAA8AAAAAAAAAAQAgAAAAIgAAAGRy&#10;cy9kb3ducmV2LnhtbFBLAQIUABQAAAAIAIdO4kDK7+JxrQIAAIoHAAAOAAAAAAAAAAEAIAAAACoB&#10;AABkcnMvZTJvRG9jLnhtbFBLBQYAAAAABgAGAFkBAABJBgAAAAA=&#10;">
                <o:lock v:ext="edit" aspectratio="f"/>
                <v:rect id="Rectangle 38" o:spid="_x0000_s1026" o:spt="1" style="position:absolute;left:0;top:0;height:21;width:9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v:fill on="f" focussize="0,0"/>
                  <v:stroke on="f"/>
                  <v:imagedata o:title=""/>
                  <o:lock v:ext="edit" aspectratio="f"/>
                  <v:textbox inset="0mm,0mm,0mm,0mm">
                    <w:txbxContent>
                      <w:p>
                        <w:pPr>
                          <w:widowControl/>
                          <w:spacing w:line="2060" w:lineRule="atLeast"/>
                          <w:jc w:val="left"/>
                          <w:rPr>
                            <w:kern w:val="0"/>
                            <w:sz w:val="24"/>
                          </w:rPr>
                        </w:pPr>
                        <w:r>
                          <w:rPr>
                            <w:kern w:val="0"/>
                            <w:sz w:val="24"/>
                          </w:rPr>
                          <w:drawing>
                            <wp:inline distT="0" distB="0" distL="0" distR="0">
                              <wp:extent cx="5930900" cy="1341755"/>
                              <wp:effectExtent l="19050" t="0" r="0" b="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noChangeArrowheads="1"/>
                                      </pic:cNvPicPr>
                                    </pic:nvPicPr>
                                    <pic:blipFill>
                                      <a:blip r:embed="rId10"/>
                                      <a:srcRect/>
                                      <a:stretch>
                                        <a:fillRect/>
                                      </a:stretch>
                                    </pic:blipFill>
                                    <pic:spPr>
                                      <a:xfrm>
                                        <a:off x="0" y="0"/>
                                        <a:ext cx="5930900" cy="1341755"/>
                                      </a:xfrm>
                                      <a:prstGeom prst="rect">
                                        <a:avLst/>
                                      </a:prstGeom>
                                      <a:noFill/>
                                      <a:ln w="9525">
                                        <a:noFill/>
                                        <a:miter lim="800000"/>
                                        <a:headEnd/>
                                        <a:tailEnd/>
                                      </a:ln>
                                    </pic:spPr>
                                  </pic:pic>
                                </a:graphicData>
                              </a:graphic>
                            </wp:inline>
                          </w:drawing>
                        </w:r>
                      </w:p>
                      <w:p>
                        <w:pPr>
                          <w:autoSpaceDE w:val="0"/>
                          <w:autoSpaceDN w:val="0"/>
                          <w:adjustRightInd w:val="0"/>
                          <w:jc w:val="left"/>
                          <w:rPr>
                            <w:kern w:val="0"/>
                            <w:sz w:val="24"/>
                          </w:rPr>
                        </w:pPr>
                      </w:p>
                    </w:txbxContent>
                  </v:textbox>
                </v:rect>
                <v:rect id="Rectangle 39" o:spid="_x0000_s1026" o:spt="1" style="position:absolute;left:0;top:0;height:7;width:17;" fillcolor="#FFFFFF"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v:fill on="t" focussize="0,0"/>
                  <v:stroke on="f"/>
                  <v:imagedata o:title=""/>
                  <o:lock v:ext="edit" aspectratio="f"/>
                </v:rect>
              </v:group>
            </w:pict>
          </mc:Fallback>
        </mc:AlternateContent>
      </w:r>
      <w:bookmarkStart w:id="2" w:name="_GoBack"/>
      <w:bookmarkEnd w:id="2"/>
      <w:r>
        <w:rPr>
          <w:rFonts w:eastAsia="黑体"/>
          <w:sz w:val="18"/>
          <w:szCs w:val="18"/>
          <w:lang w:val="de-DE"/>
        </w:rPr>
        <w:t>ICS77.150.99</w:t>
      </w:r>
    </w:p>
    <w:p>
      <w:pPr>
        <w:autoSpaceDE w:val="0"/>
        <w:autoSpaceDN w:val="0"/>
        <w:adjustRightInd w:val="0"/>
        <w:outlineLvl w:val="0"/>
        <w:rPr>
          <w:rFonts w:eastAsia="黑体"/>
          <w:kern w:val="0"/>
          <w:sz w:val="18"/>
          <w:szCs w:val="18"/>
          <w:lang w:val="de-DE"/>
        </w:rPr>
      </w:pPr>
      <w:r>
        <w:rPr>
          <w:rFonts w:eastAsia="黑体"/>
          <w:kern w:val="0"/>
          <w:sz w:val="18"/>
          <w:szCs w:val="18"/>
          <w:lang w:val="de-DE"/>
        </w:rPr>
        <w:t>CCS H 68</w:t>
      </w:r>
    </w:p>
    <w:p>
      <w:pPr>
        <w:spacing w:line="300" w:lineRule="auto"/>
        <w:ind w:right="480"/>
        <w:jc w:val="right"/>
        <w:rPr>
          <w:rFonts w:eastAsia="黑体"/>
          <w:kern w:val="0"/>
          <w:sz w:val="48"/>
          <w:szCs w:val="48"/>
          <w:lang w:val="de-DE"/>
        </w:rPr>
      </w:pPr>
      <w:r>
        <w:rPr>
          <w:rFonts w:eastAsia="黑体"/>
          <w:kern w:val="0"/>
          <w:sz w:val="48"/>
          <w:szCs w:val="48"/>
        </w:rPr>
        <w:drawing>
          <wp:anchor distT="0" distB="0" distL="114300" distR="114300" simplePos="0" relativeHeight="251659264" behindDoc="0" locked="1" layoutInCell="1" allowOverlap="1">
            <wp:simplePos x="0" y="0"/>
            <wp:positionH relativeFrom="margin">
              <wp:posOffset>4546600</wp:posOffset>
            </wp:positionH>
            <wp:positionV relativeFrom="margin">
              <wp:posOffset>307340</wp:posOffset>
            </wp:positionV>
            <wp:extent cx="1395730" cy="725170"/>
            <wp:effectExtent l="19050" t="0" r="0" b="0"/>
            <wp:wrapNone/>
            <wp:docPr id="12"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BPicture" descr="GB"/>
                    <pic:cNvPicPr>
                      <a:picLocks noChangeAspect="1" noChangeArrowheads="1"/>
                    </pic:cNvPicPr>
                  </pic:nvPicPr>
                  <pic:blipFill>
                    <a:blip r:embed="rId11"/>
                    <a:srcRect/>
                    <a:stretch>
                      <a:fillRect/>
                    </a:stretch>
                  </pic:blipFill>
                  <pic:spPr>
                    <a:xfrm>
                      <a:off x="0" y="0"/>
                      <a:ext cx="1395730" cy="725170"/>
                    </a:xfrm>
                    <a:prstGeom prst="rect">
                      <a:avLst/>
                    </a:prstGeom>
                    <a:noFill/>
                    <a:ln w="9525">
                      <a:noFill/>
                      <a:miter lim="800000"/>
                      <a:headEnd/>
                      <a:tailEnd/>
                    </a:ln>
                  </pic:spPr>
                </pic:pic>
              </a:graphicData>
            </a:graphic>
          </wp:anchor>
        </w:drawing>
      </w:r>
    </w:p>
    <w:p>
      <w:pPr>
        <w:spacing w:line="300" w:lineRule="auto"/>
        <w:jc w:val="distribute"/>
        <w:rPr>
          <w:rFonts w:eastAsia="黑体"/>
          <w:kern w:val="0"/>
          <w:sz w:val="48"/>
          <w:szCs w:val="48"/>
          <w:lang w:val="de-DE"/>
        </w:rPr>
      </w:pPr>
    </w:p>
    <w:p>
      <w:pPr>
        <w:spacing w:line="300" w:lineRule="auto"/>
        <w:jc w:val="distribute"/>
        <w:rPr>
          <w:rFonts w:eastAsia="黑体"/>
          <w:sz w:val="48"/>
          <w:szCs w:val="48"/>
          <w:lang w:val="de-DE"/>
        </w:rPr>
      </w:pPr>
      <w:r>
        <w:rPr>
          <w:rFonts w:eastAsia="黑体"/>
          <w:kern w:val="0"/>
          <w:sz w:val="48"/>
          <w:szCs w:val="48"/>
          <w:lang w:val="de-DE"/>
        </w:rPr>
        <w:t>中华人民共和国国家标准</w:t>
      </w:r>
    </w:p>
    <w:p>
      <w:pPr>
        <w:ind w:right="360"/>
        <w:jc w:val="right"/>
        <w:rPr>
          <w:sz w:val="18"/>
          <w:szCs w:val="18"/>
          <w:lang w:val="de-DE"/>
        </w:rPr>
      </w:pPr>
    </w:p>
    <w:p>
      <w:pPr>
        <w:ind w:right="360"/>
        <w:jc w:val="right"/>
        <w:rPr>
          <w:rFonts w:eastAsia="黑体"/>
          <w:sz w:val="24"/>
          <w:lang w:val="de-DE"/>
        </w:rPr>
      </w:pPr>
    </w:p>
    <w:p>
      <w:pPr>
        <w:ind w:right="240"/>
        <w:jc w:val="right"/>
        <w:rPr>
          <w:rFonts w:eastAsia="黑体"/>
          <w:sz w:val="24"/>
          <w:lang w:val="de-DE"/>
        </w:rPr>
      </w:pPr>
      <w:r>
        <w:rPr>
          <w:rFonts w:eastAsia="黑体"/>
          <w:sz w:val="24"/>
          <w:lang w:val="de-DE"/>
        </w:rPr>
        <w:t>YS/T XXXX</w:t>
      </w:r>
      <w:r>
        <w:rPr>
          <w:rFonts w:hint="eastAsia" w:eastAsia="黑体"/>
          <w:sz w:val="24"/>
          <w:lang w:val="de-DE"/>
        </w:rPr>
        <w:t>-</w:t>
      </w:r>
      <w:r>
        <w:rPr>
          <w:rFonts w:eastAsia="黑体"/>
          <w:sz w:val="24"/>
          <w:lang w:val="de-DE"/>
        </w:rPr>
        <w:t>20XX</w:t>
      </w:r>
    </w:p>
    <w:p>
      <w:pPr>
        <w:autoSpaceDE w:val="0"/>
        <w:autoSpaceDN w:val="0"/>
        <w:adjustRightInd w:val="0"/>
        <w:spacing w:line="200" w:lineRule="exact"/>
        <w:jc w:val="left"/>
        <w:rPr>
          <w:rFonts w:eastAsia="黑体"/>
          <w:kern w:val="0"/>
          <w:sz w:val="20"/>
          <w:szCs w:val="20"/>
          <w:lang w:val="de-DE"/>
        </w:rPr>
      </w:pPr>
    </w:p>
    <w:p>
      <w:pPr>
        <w:autoSpaceDE w:val="0"/>
        <w:autoSpaceDN w:val="0"/>
        <w:adjustRightInd w:val="0"/>
        <w:spacing w:line="200" w:lineRule="exact"/>
        <w:jc w:val="left"/>
        <w:rPr>
          <w:rFonts w:eastAsia="黑体"/>
          <w:kern w:val="0"/>
          <w:sz w:val="20"/>
          <w:szCs w:val="20"/>
          <w:lang w:val="de-DE"/>
        </w:rPr>
      </w:pPr>
      <w:r>
        <w:rPr>
          <w:rFonts w:eastAsia="黑体"/>
          <w:kern w:val="0"/>
          <w:sz w:val="16"/>
          <w:szCs w:val="16"/>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102235</wp:posOffset>
                </wp:positionV>
                <wp:extent cx="6120130" cy="0"/>
                <wp:effectExtent l="0" t="0" r="0" b="0"/>
                <wp:wrapNone/>
                <wp:docPr id="7" name="AutoShape 48"/>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9525">
                          <a:solidFill>
                            <a:srgbClr val="000000"/>
                          </a:solidFill>
                          <a:round/>
                        </a:ln>
                        <a:effectLst/>
                      </wps:spPr>
                      <wps:bodyPr/>
                    </wps:wsp>
                  </a:graphicData>
                </a:graphic>
              </wp:anchor>
            </w:drawing>
          </mc:Choice>
          <mc:Fallback>
            <w:pict>
              <v:shape id="AutoShape 48" o:spid="_x0000_s1026" o:spt="32" type="#_x0000_t32" style="position:absolute;left:0pt;margin-left:0.4pt;margin-top:8.05pt;height:0pt;width:481.9pt;z-index:251658240;mso-width-relative:page;mso-height-relative:page;" filled="f" stroked="t" coordsize="21600,21600" o:gfxdata="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4vKjZdIAAAAGAQAADwAAAAAAAAABACAA&#10;AAAiAAAAZHJzL2Rvd25yZXYueG1sUEsBAhQAFAAAAAgAh07iQL2MbMfaAQAAwQMAAA4AAAAAAAAA&#10;AQAgAAAAIQEAAGRycy9lMm9Eb2MueG1sUEsFBgAAAAAGAAYAWQEAAG0FAAAAAA==&#10;">
                <v:fill on="f" focussize="0,0"/>
                <v:stroke color="#000000" joinstyle="round"/>
                <v:imagedata o:title=""/>
                <o:lock v:ext="edit" aspectratio="f"/>
              </v:shape>
            </w:pict>
          </mc:Fallback>
        </mc:AlternateContent>
      </w:r>
    </w:p>
    <w:p>
      <w:pPr>
        <w:autoSpaceDE w:val="0"/>
        <w:autoSpaceDN w:val="0"/>
        <w:adjustRightInd w:val="0"/>
        <w:spacing w:line="200" w:lineRule="exact"/>
        <w:jc w:val="left"/>
        <w:rPr>
          <w:rFonts w:eastAsia="黑体"/>
          <w:kern w:val="0"/>
          <w:sz w:val="20"/>
          <w:szCs w:val="20"/>
          <w:lang w:val="de-DE"/>
        </w:rPr>
      </w:pPr>
    </w:p>
    <w:p>
      <w:pPr>
        <w:autoSpaceDE w:val="0"/>
        <w:autoSpaceDN w:val="0"/>
        <w:adjustRightInd w:val="0"/>
        <w:spacing w:line="200" w:lineRule="exact"/>
        <w:jc w:val="left"/>
        <w:rPr>
          <w:rFonts w:eastAsia="黑体"/>
          <w:kern w:val="0"/>
          <w:sz w:val="20"/>
          <w:szCs w:val="20"/>
          <w:lang w:val="de-DE"/>
        </w:rPr>
      </w:pPr>
    </w:p>
    <w:p>
      <w:pPr>
        <w:autoSpaceDE w:val="0"/>
        <w:autoSpaceDN w:val="0"/>
        <w:adjustRightInd w:val="0"/>
        <w:spacing w:line="200" w:lineRule="exact"/>
        <w:jc w:val="left"/>
        <w:rPr>
          <w:rFonts w:eastAsia="黑体"/>
          <w:kern w:val="0"/>
          <w:sz w:val="20"/>
          <w:szCs w:val="20"/>
          <w:lang w:val="de-DE"/>
        </w:rPr>
      </w:pPr>
    </w:p>
    <w:p>
      <w:pPr>
        <w:jc w:val="center"/>
        <w:rPr>
          <w:rFonts w:eastAsia="黑体"/>
          <w:kern w:val="0"/>
          <w:sz w:val="52"/>
          <w:szCs w:val="52"/>
        </w:rPr>
      </w:pPr>
    </w:p>
    <w:p>
      <w:pPr>
        <w:spacing w:line="360" w:lineRule="exact"/>
        <w:jc w:val="center"/>
        <w:rPr>
          <w:rFonts w:eastAsia="黑体"/>
          <w:kern w:val="0"/>
          <w:sz w:val="52"/>
          <w:szCs w:val="52"/>
        </w:rPr>
      </w:pPr>
    </w:p>
    <w:p>
      <w:pPr>
        <w:spacing w:line="360" w:lineRule="exact"/>
        <w:jc w:val="center"/>
        <w:rPr>
          <w:rFonts w:eastAsia="黑体"/>
          <w:kern w:val="0"/>
          <w:sz w:val="52"/>
          <w:szCs w:val="52"/>
        </w:rPr>
      </w:pPr>
    </w:p>
    <w:p>
      <w:pPr>
        <w:spacing w:line="360" w:lineRule="exact"/>
        <w:jc w:val="center"/>
        <w:rPr>
          <w:rFonts w:eastAsia="黑体"/>
          <w:kern w:val="0"/>
          <w:sz w:val="52"/>
          <w:szCs w:val="52"/>
        </w:rPr>
      </w:pPr>
    </w:p>
    <w:p>
      <w:pPr>
        <w:jc w:val="center"/>
        <w:rPr>
          <w:rFonts w:eastAsia="黑体"/>
          <w:sz w:val="52"/>
        </w:rPr>
      </w:pPr>
      <w:r>
        <w:rPr>
          <w:rFonts w:eastAsia="黑体"/>
          <w:sz w:val="52"/>
        </w:rPr>
        <w:t>核级银-铟-镉合金棒</w:t>
      </w:r>
    </w:p>
    <w:p>
      <w:pPr>
        <w:jc w:val="center"/>
        <w:rPr>
          <w:kern w:val="0"/>
          <w:sz w:val="36"/>
        </w:rPr>
      </w:pPr>
    </w:p>
    <w:p>
      <w:pPr>
        <w:spacing w:line="360" w:lineRule="exact"/>
        <w:jc w:val="center"/>
        <w:rPr>
          <w:kern w:val="0"/>
          <w:sz w:val="36"/>
        </w:rPr>
      </w:pPr>
    </w:p>
    <w:p>
      <w:pPr>
        <w:spacing w:line="360" w:lineRule="exact"/>
        <w:jc w:val="center"/>
        <w:rPr>
          <w:sz w:val="32"/>
          <w:szCs w:val="30"/>
          <w:lang w:val="de-DE"/>
        </w:rPr>
      </w:pPr>
      <w:r>
        <w:rPr>
          <w:sz w:val="32"/>
          <w:szCs w:val="30"/>
          <w:lang w:val="de-DE"/>
        </w:rPr>
        <w:t>Nuclear-grade silver-indium-cadmium rods</w:t>
      </w:r>
    </w:p>
    <w:p>
      <w:pPr>
        <w:spacing w:line="360" w:lineRule="exact"/>
        <w:jc w:val="center"/>
        <w:rPr>
          <w:rFonts w:eastAsia="黑体"/>
          <w:spacing w:val="20"/>
          <w:sz w:val="28"/>
        </w:rPr>
      </w:pPr>
    </w:p>
    <w:p>
      <w:pPr>
        <w:jc w:val="center"/>
        <w:rPr>
          <w:rFonts w:eastAsia="黑体"/>
          <w:spacing w:val="20"/>
          <w:sz w:val="28"/>
          <w:lang w:val="de-DE"/>
        </w:rPr>
      </w:pPr>
    </w:p>
    <w:p>
      <w:pPr>
        <w:jc w:val="center"/>
        <w:rPr>
          <w:rFonts w:eastAsia="黑体"/>
          <w:spacing w:val="20"/>
          <w:sz w:val="28"/>
          <w:lang w:val="de-DE"/>
        </w:rPr>
      </w:pPr>
    </w:p>
    <w:p>
      <w:pPr>
        <w:jc w:val="center"/>
        <w:rPr>
          <w:rFonts w:eastAsia="黑体"/>
          <w:spacing w:val="20"/>
          <w:sz w:val="28"/>
          <w:lang w:val="de-DE"/>
        </w:rPr>
      </w:pPr>
    </w:p>
    <w:p>
      <w:pPr>
        <w:jc w:val="center"/>
        <w:rPr>
          <w:spacing w:val="20"/>
          <w:sz w:val="28"/>
          <w:szCs w:val="28"/>
          <w:lang w:val="de-DE"/>
        </w:rPr>
      </w:pPr>
      <w:r>
        <w:rPr>
          <w:spacing w:val="20"/>
          <w:sz w:val="28"/>
          <w:szCs w:val="28"/>
          <w:lang w:val="de-DE"/>
        </w:rPr>
        <w:t>（</w:t>
      </w:r>
      <w:r>
        <w:rPr>
          <w:rFonts w:hint="eastAsia"/>
          <w:spacing w:val="20"/>
          <w:sz w:val="28"/>
          <w:szCs w:val="28"/>
          <w:lang w:val="de-DE"/>
        </w:rPr>
        <w:t>征求意见</w:t>
      </w:r>
      <w:r>
        <w:rPr>
          <w:spacing w:val="20"/>
          <w:sz w:val="28"/>
          <w:szCs w:val="28"/>
          <w:lang w:val="de-DE"/>
        </w:rPr>
        <w:t>稿）</w:t>
      </w:r>
    </w:p>
    <w:p>
      <w:pPr>
        <w:autoSpaceDE w:val="0"/>
        <w:autoSpaceDN w:val="0"/>
        <w:adjustRightInd w:val="0"/>
        <w:spacing w:before="7" w:line="110" w:lineRule="exact"/>
        <w:jc w:val="left"/>
        <w:rPr>
          <w:sz w:val="36"/>
          <w:szCs w:val="36"/>
          <w:lang w:val="de-DE"/>
        </w:rPr>
      </w:pPr>
    </w:p>
    <w:p>
      <w:pPr>
        <w:autoSpaceDE w:val="0"/>
        <w:autoSpaceDN w:val="0"/>
        <w:adjustRightInd w:val="0"/>
        <w:spacing w:before="7" w:line="110" w:lineRule="exact"/>
        <w:jc w:val="left"/>
        <w:rPr>
          <w:rFonts w:eastAsia="黑体"/>
          <w:sz w:val="28"/>
          <w:szCs w:val="28"/>
          <w:lang w:val="de-DE"/>
        </w:rPr>
      </w:pPr>
    </w:p>
    <w:p>
      <w:pPr>
        <w:autoSpaceDE w:val="0"/>
        <w:autoSpaceDN w:val="0"/>
        <w:adjustRightInd w:val="0"/>
        <w:spacing w:before="7" w:line="110" w:lineRule="exact"/>
        <w:jc w:val="left"/>
        <w:rPr>
          <w:rFonts w:eastAsia="黑体"/>
          <w:sz w:val="28"/>
          <w:szCs w:val="28"/>
          <w:lang w:val="de-DE"/>
        </w:rPr>
      </w:pPr>
    </w:p>
    <w:p>
      <w:pPr>
        <w:autoSpaceDE w:val="0"/>
        <w:autoSpaceDN w:val="0"/>
        <w:adjustRightInd w:val="0"/>
        <w:spacing w:before="7" w:line="110" w:lineRule="exact"/>
        <w:jc w:val="left"/>
        <w:rPr>
          <w:rFonts w:eastAsia="黑体"/>
          <w:sz w:val="28"/>
          <w:szCs w:val="28"/>
          <w:lang w:val="de-DE"/>
        </w:rPr>
      </w:pPr>
    </w:p>
    <w:p>
      <w:pPr>
        <w:autoSpaceDE w:val="0"/>
        <w:autoSpaceDN w:val="0"/>
        <w:adjustRightInd w:val="0"/>
        <w:spacing w:before="7" w:line="110" w:lineRule="exact"/>
        <w:jc w:val="left"/>
        <w:rPr>
          <w:rFonts w:eastAsia="黑体"/>
          <w:sz w:val="28"/>
          <w:szCs w:val="28"/>
          <w:lang w:val="de-DE"/>
        </w:rPr>
      </w:pPr>
    </w:p>
    <w:p>
      <w:pPr>
        <w:autoSpaceDE w:val="0"/>
        <w:autoSpaceDN w:val="0"/>
        <w:adjustRightInd w:val="0"/>
        <w:spacing w:before="7" w:line="110" w:lineRule="exact"/>
        <w:jc w:val="left"/>
        <w:rPr>
          <w:rFonts w:eastAsia="黑体"/>
          <w:sz w:val="28"/>
          <w:szCs w:val="28"/>
          <w:lang w:val="de-DE"/>
        </w:rPr>
      </w:pPr>
    </w:p>
    <w:p>
      <w:pPr>
        <w:autoSpaceDE w:val="0"/>
        <w:autoSpaceDN w:val="0"/>
        <w:adjustRightInd w:val="0"/>
        <w:spacing w:before="7" w:line="110" w:lineRule="exact"/>
        <w:jc w:val="left"/>
        <w:rPr>
          <w:rFonts w:eastAsia="黑体"/>
          <w:sz w:val="28"/>
          <w:szCs w:val="28"/>
          <w:lang w:val="de-DE"/>
        </w:rPr>
      </w:pPr>
    </w:p>
    <w:p>
      <w:pPr>
        <w:autoSpaceDE w:val="0"/>
        <w:autoSpaceDN w:val="0"/>
        <w:adjustRightInd w:val="0"/>
        <w:spacing w:before="7" w:line="110" w:lineRule="exact"/>
        <w:jc w:val="left"/>
        <w:rPr>
          <w:rFonts w:eastAsia="黑体"/>
          <w:sz w:val="28"/>
          <w:szCs w:val="28"/>
          <w:lang w:val="de-DE"/>
        </w:rPr>
      </w:pPr>
    </w:p>
    <w:p>
      <w:pPr>
        <w:autoSpaceDE w:val="0"/>
        <w:autoSpaceDN w:val="0"/>
        <w:adjustRightInd w:val="0"/>
        <w:spacing w:before="7" w:line="110" w:lineRule="exact"/>
        <w:jc w:val="left"/>
        <w:rPr>
          <w:rFonts w:eastAsia="黑体"/>
          <w:sz w:val="28"/>
          <w:szCs w:val="28"/>
          <w:lang w:val="de-DE"/>
        </w:rPr>
      </w:pPr>
    </w:p>
    <w:p>
      <w:pPr>
        <w:autoSpaceDE w:val="0"/>
        <w:autoSpaceDN w:val="0"/>
        <w:adjustRightInd w:val="0"/>
        <w:spacing w:before="7" w:line="110" w:lineRule="exact"/>
        <w:jc w:val="left"/>
        <w:rPr>
          <w:rFonts w:eastAsia="黑体"/>
          <w:sz w:val="28"/>
          <w:szCs w:val="28"/>
          <w:lang w:val="de-DE"/>
        </w:rPr>
      </w:pPr>
    </w:p>
    <w:p>
      <w:pPr>
        <w:autoSpaceDE w:val="0"/>
        <w:autoSpaceDN w:val="0"/>
        <w:adjustRightInd w:val="0"/>
        <w:spacing w:before="7" w:line="110" w:lineRule="exact"/>
        <w:jc w:val="left"/>
        <w:rPr>
          <w:rFonts w:eastAsia="黑体"/>
          <w:kern w:val="0"/>
          <w:sz w:val="11"/>
          <w:szCs w:val="11"/>
          <w:lang w:val="de-DE"/>
        </w:rPr>
      </w:pPr>
    </w:p>
    <w:p>
      <w:pPr>
        <w:autoSpaceDE w:val="0"/>
        <w:autoSpaceDN w:val="0"/>
        <w:adjustRightInd w:val="0"/>
        <w:spacing w:line="200" w:lineRule="exact"/>
        <w:jc w:val="left"/>
        <w:rPr>
          <w:kern w:val="0"/>
          <w:sz w:val="20"/>
          <w:szCs w:val="20"/>
          <w:lang w:val="de-DE"/>
        </w:rPr>
      </w:pPr>
    </w:p>
    <w:p>
      <w:pPr>
        <w:autoSpaceDE w:val="0"/>
        <w:autoSpaceDN w:val="0"/>
        <w:adjustRightInd w:val="0"/>
        <w:spacing w:line="200" w:lineRule="exact"/>
        <w:jc w:val="left"/>
        <w:rPr>
          <w:kern w:val="0"/>
          <w:sz w:val="20"/>
          <w:szCs w:val="20"/>
          <w:lang w:val="de-DE"/>
        </w:rPr>
      </w:pPr>
    </w:p>
    <w:p>
      <w:pPr>
        <w:autoSpaceDE w:val="0"/>
        <w:autoSpaceDN w:val="0"/>
        <w:adjustRightInd w:val="0"/>
        <w:spacing w:line="200" w:lineRule="exact"/>
        <w:jc w:val="left"/>
        <w:rPr>
          <w:kern w:val="0"/>
          <w:sz w:val="20"/>
          <w:szCs w:val="20"/>
          <w:lang w:val="de-DE"/>
        </w:rPr>
      </w:pPr>
    </w:p>
    <w:p>
      <w:pPr>
        <w:tabs>
          <w:tab w:val="left" w:pos="6300"/>
        </w:tabs>
        <w:autoSpaceDE w:val="0"/>
        <w:autoSpaceDN w:val="0"/>
        <w:adjustRightInd w:val="0"/>
        <w:spacing w:line="428" w:lineRule="exact"/>
        <w:ind w:left="119"/>
        <w:jc w:val="left"/>
        <w:rPr>
          <w:rFonts w:eastAsia="黑体"/>
          <w:spacing w:val="-1"/>
          <w:kern w:val="0"/>
          <w:position w:val="-3"/>
          <w:sz w:val="28"/>
          <w:szCs w:val="28"/>
          <w:lang w:val="de-DE"/>
        </w:rPr>
      </w:pPr>
    </w:p>
    <w:p>
      <w:pPr>
        <w:tabs>
          <w:tab w:val="left" w:pos="6300"/>
        </w:tabs>
        <w:autoSpaceDE w:val="0"/>
        <w:autoSpaceDN w:val="0"/>
        <w:adjustRightInd w:val="0"/>
        <w:spacing w:line="428" w:lineRule="exact"/>
        <w:jc w:val="left"/>
        <w:rPr>
          <w:rFonts w:eastAsia="黑体"/>
          <w:spacing w:val="-1"/>
          <w:kern w:val="0"/>
          <w:position w:val="-3"/>
          <w:sz w:val="28"/>
          <w:szCs w:val="28"/>
          <w:lang w:val="de-DE"/>
        </w:rPr>
      </w:pPr>
    </w:p>
    <w:p>
      <w:pPr>
        <w:tabs>
          <w:tab w:val="left" w:pos="6300"/>
        </w:tabs>
        <w:autoSpaceDE w:val="0"/>
        <w:autoSpaceDN w:val="0"/>
        <w:adjustRightInd w:val="0"/>
        <w:spacing w:line="428" w:lineRule="exact"/>
        <w:jc w:val="left"/>
        <w:rPr>
          <w:rFonts w:eastAsia="黑体"/>
          <w:spacing w:val="-1"/>
          <w:kern w:val="0"/>
          <w:position w:val="-3"/>
          <w:sz w:val="28"/>
          <w:szCs w:val="28"/>
          <w:lang w:val="de-DE"/>
        </w:rPr>
      </w:pPr>
    </w:p>
    <w:p>
      <w:pPr>
        <w:tabs>
          <w:tab w:val="left" w:pos="6300"/>
        </w:tabs>
        <w:autoSpaceDE w:val="0"/>
        <w:autoSpaceDN w:val="0"/>
        <w:adjustRightInd w:val="0"/>
        <w:spacing w:line="428" w:lineRule="exact"/>
        <w:jc w:val="left"/>
        <w:rPr>
          <w:rFonts w:eastAsia="黑体"/>
          <w:spacing w:val="-1"/>
          <w:kern w:val="0"/>
          <w:position w:val="-3"/>
          <w:sz w:val="28"/>
          <w:szCs w:val="28"/>
          <w:lang w:val="de-DE"/>
        </w:rPr>
      </w:pPr>
    </w:p>
    <w:p>
      <w:pPr>
        <w:tabs>
          <w:tab w:val="left" w:pos="6300"/>
        </w:tabs>
        <w:autoSpaceDE w:val="0"/>
        <w:autoSpaceDN w:val="0"/>
        <w:adjustRightInd w:val="0"/>
        <w:spacing w:line="428" w:lineRule="exact"/>
        <w:jc w:val="left"/>
        <w:rPr>
          <w:rFonts w:eastAsia="黑体"/>
          <w:kern w:val="0"/>
          <w:sz w:val="28"/>
          <w:szCs w:val="28"/>
          <w:lang w:val="de-DE"/>
        </w:rPr>
      </w:pPr>
      <w:r>
        <w:rPr>
          <w:rFonts w:eastAsia="黑体"/>
        </w:rPr>
        <mc:AlternateContent>
          <mc:Choice Requires="wps">
            <w:drawing>
              <wp:anchor distT="0" distB="0" distL="114300" distR="114300" simplePos="0" relativeHeight="251656192" behindDoc="1" locked="0" layoutInCell="0" allowOverlap="1">
                <wp:simplePos x="0" y="0"/>
                <wp:positionH relativeFrom="page">
                  <wp:posOffset>900430</wp:posOffset>
                </wp:positionH>
                <wp:positionV relativeFrom="paragraph">
                  <wp:posOffset>450850</wp:posOffset>
                </wp:positionV>
                <wp:extent cx="5829300" cy="0"/>
                <wp:effectExtent l="0" t="0" r="0" b="0"/>
                <wp:wrapNone/>
                <wp:docPr id="1" name="未知"/>
                <wp:cNvGraphicFramePr/>
                <a:graphic xmlns:a="http://schemas.openxmlformats.org/drawingml/2006/main">
                  <a:graphicData uri="http://schemas.microsoft.com/office/word/2010/wordprocessingShape">
                    <wps:wsp>
                      <wps:cNvSpPr/>
                      <wps:spPr>
                        <a:xfrm>
                          <a:off x="0" y="0"/>
                          <a:ext cx="5829300" cy="0"/>
                        </a:xfrm>
                        <a:custGeom>
                          <a:avLst/>
                          <a:gdLst/>
                          <a:ahLst/>
                          <a:cxnLst>
                            <a:cxn ang="0">
                              <a:pos x="0" y="0"/>
                            </a:cxn>
                            <a:cxn ang="0">
                              <a:pos x="5829300" y="0"/>
                            </a:cxn>
                          </a:cxnLst>
                          <a:pathLst>
                            <a:path w="9180">
                              <a:moveTo>
                                <a:pt x="0" y="0"/>
                              </a:moveTo>
                              <a:lnTo>
                                <a:pt x="9180" y="0"/>
                              </a:lnTo>
                            </a:path>
                          </a:pathLst>
                        </a:custGeom>
                        <a:noFill/>
                        <a:ln w="9525" cap="flat" cmpd="sng">
                          <a:solidFill>
                            <a:srgbClr val="000000"/>
                          </a:solidFill>
                          <a:prstDash val="solid"/>
                          <a:headEnd type="none" w="med" len="med"/>
                          <a:tailEnd type="none" w="med" len="med"/>
                        </a:ln>
                      </wps:spPr>
                      <wps:bodyPr wrap="square" anchor="t" upright="1"/>
                    </wps:wsp>
                  </a:graphicData>
                </a:graphic>
              </wp:anchor>
            </w:drawing>
          </mc:Choice>
          <mc:Fallback>
            <w:pict>
              <v:shape id="未知" o:spid="_x0000_s1026" o:spt="100" style="position:absolute;left:0pt;margin-left:70.9pt;margin-top:35.5pt;height:0pt;width:459pt;mso-position-horizontal-relative:page;z-index:-251660288;mso-width-relative:page;mso-height-relative:page;" filled="f" stroked="t" coordsize="9180,1"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" path="m0,0l9180,0e">
                <v:path o:connecttype="custom" o:connectlocs="0,0;5829300,0" o:connectangles="0,0"/>
                <v:fill on="f" focussize="0,0"/>
                <v:stroke color="#000000" joinstyle="round"/>
                <v:imagedata o:title=""/>
                <o:lock v:ext="edit" aspectratio="f"/>
              </v:shape>
            </w:pict>
          </mc:Fallback>
        </mc:AlternateContent>
      </w:r>
      <w:r>
        <w:rPr>
          <w:rFonts w:eastAsia="黑体"/>
          <w:spacing w:val="-1"/>
          <w:kern w:val="0"/>
          <w:position w:val="-3"/>
          <w:sz w:val="28"/>
          <w:szCs w:val="28"/>
          <w:lang w:val="de-DE"/>
        </w:rPr>
        <w:t>20</w:t>
      </w:r>
      <w:r>
        <w:rPr>
          <w:rFonts w:eastAsia="黑体"/>
          <w:kern w:val="0"/>
          <w:position w:val="-3"/>
          <w:sz w:val="28"/>
          <w:szCs w:val="28"/>
          <w:lang w:val="de-DE"/>
        </w:rPr>
        <w:t>XX</w:t>
      </w:r>
      <w:r>
        <w:rPr>
          <w:rFonts w:hint="eastAsia" w:eastAsia="黑体"/>
          <w:kern w:val="0"/>
          <w:position w:val="-3"/>
          <w:sz w:val="28"/>
          <w:szCs w:val="28"/>
          <w:lang w:val="de-DE"/>
        </w:rPr>
        <w:t>-</w:t>
      </w:r>
      <w:r>
        <w:rPr>
          <w:rFonts w:eastAsia="黑体"/>
          <w:kern w:val="0"/>
          <w:position w:val="-3"/>
          <w:sz w:val="28"/>
          <w:szCs w:val="28"/>
          <w:lang w:val="de-DE"/>
        </w:rPr>
        <w:t>XX</w:t>
      </w:r>
      <w:r>
        <w:rPr>
          <w:rFonts w:hint="eastAsia" w:eastAsia="黑体"/>
          <w:kern w:val="0"/>
          <w:position w:val="-3"/>
          <w:sz w:val="28"/>
          <w:szCs w:val="28"/>
          <w:lang w:val="de-DE"/>
        </w:rPr>
        <w:t>-</w:t>
      </w:r>
      <w:r>
        <w:rPr>
          <w:rFonts w:eastAsia="黑体"/>
          <w:kern w:val="0"/>
          <w:position w:val="-3"/>
          <w:sz w:val="28"/>
          <w:szCs w:val="28"/>
          <w:lang w:val="de-DE"/>
        </w:rPr>
        <w:t>XX</w:t>
      </w:r>
      <w:r>
        <w:rPr>
          <w:rFonts w:eastAsia="黑体"/>
          <w:kern w:val="0"/>
          <w:position w:val="-3"/>
          <w:sz w:val="28"/>
          <w:szCs w:val="28"/>
        </w:rPr>
        <w:t xml:space="preserve">发布                                                         </w:t>
      </w:r>
      <w:r>
        <w:rPr>
          <w:rFonts w:hint="eastAsia" w:eastAsia="黑体"/>
          <w:kern w:val="0"/>
          <w:position w:val="-3"/>
          <w:sz w:val="28"/>
          <w:szCs w:val="28"/>
        </w:rPr>
        <w:t xml:space="preserve">         </w:t>
      </w:r>
      <w:r>
        <w:rPr>
          <w:rFonts w:eastAsia="黑体"/>
          <w:spacing w:val="-1"/>
          <w:kern w:val="0"/>
          <w:position w:val="-3"/>
          <w:sz w:val="28"/>
          <w:szCs w:val="28"/>
          <w:lang w:val="de-DE"/>
        </w:rPr>
        <w:t>20</w:t>
      </w:r>
      <w:r>
        <w:rPr>
          <w:rFonts w:eastAsia="黑体"/>
          <w:kern w:val="0"/>
          <w:position w:val="-3"/>
          <w:sz w:val="28"/>
          <w:szCs w:val="28"/>
          <w:lang w:val="de-DE"/>
        </w:rPr>
        <w:t>XX</w:t>
      </w:r>
      <w:r>
        <w:rPr>
          <w:rFonts w:hint="eastAsia" w:eastAsia="黑体"/>
          <w:kern w:val="0"/>
          <w:position w:val="-3"/>
          <w:sz w:val="28"/>
          <w:szCs w:val="28"/>
          <w:lang w:val="de-DE"/>
        </w:rPr>
        <w:t>-</w:t>
      </w:r>
      <w:r>
        <w:rPr>
          <w:rFonts w:eastAsia="黑体"/>
          <w:kern w:val="0"/>
          <w:position w:val="-3"/>
          <w:sz w:val="28"/>
          <w:szCs w:val="28"/>
          <w:lang w:val="de-DE"/>
        </w:rPr>
        <w:t>XX</w:t>
      </w:r>
      <w:r>
        <w:rPr>
          <w:rFonts w:hint="eastAsia" w:eastAsia="黑体"/>
          <w:kern w:val="0"/>
          <w:position w:val="-3"/>
          <w:sz w:val="28"/>
          <w:szCs w:val="28"/>
          <w:lang w:val="de-DE"/>
        </w:rPr>
        <w:t>-</w:t>
      </w:r>
      <w:r>
        <w:rPr>
          <w:rFonts w:eastAsia="黑体"/>
          <w:kern w:val="0"/>
          <w:position w:val="-3"/>
          <w:sz w:val="28"/>
          <w:szCs w:val="28"/>
          <w:lang w:val="de-DE"/>
        </w:rPr>
        <w:t>XX</w:t>
      </w:r>
      <w:r>
        <w:rPr>
          <w:rFonts w:eastAsia="黑体"/>
          <w:kern w:val="0"/>
          <w:position w:val="-3"/>
          <w:sz w:val="28"/>
          <w:szCs w:val="28"/>
        </w:rPr>
        <w:t>实施</w:t>
      </w:r>
    </w:p>
    <w:p>
      <w:pPr>
        <w:autoSpaceDE w:val="0"/>
        <w:autoSpaceDN w:val="0"/>
        <w:adjustRightInd w:val="0"/>
        <w:spacing w:line="200" w:lineRule="exact"/>
        <w:jc w:val="left"/>
        <w:rPr>
          <w:rFonts w:eastAsia="黑体"/>
          <w:kern w:val="0"/>
          <w:sz w:val="20"/>
          <w:szCs w:val="20"/>
          <w:lang w:val="de-DE"/>
        </w:rPr>
      </w:pPr>
    </w:p>
    <w:p>
      <w:pPr>
        <w:autoSpaceDE w:val="0"/>
        <w:autoSpaceDN w:val="0"/>
        <w:adjustRightInd w:val="0"/>
        <w:spacing w:before="13" w:line="260" w:lineRule="exact"/>
        <w:jc w:val="left"/>
        <w:rPr>
          <w:rFonts w:eastAsia="黑体"/>
          <w:kern w:val="0"/>
          <w:sz w:val="26"/>
          <w:szCs w:val="26"/>
          <w:lang w:val="de-DE"/>
        </w:rPr>
      </w:pPr>
    </w:p>
    <w:p>
      <w:pPr>
        <w:tabs>
          <w:tab w:val="left" w:pos="7880"/>
        </w:tabs>
        <w:autoSpaceDE w:val="0"/>
        <w:autoSpaceDN w:val="0"/>
        <w:adjustRightInd w:val="0"/>
        <w:spacing w:line="379" w:lineRule="exact"/>
        <w:ind w:left="970" w:leftChars="462" w:firstLine="1512" w:firstLineChars="400"/>
        <w:jc w:val="left"/>
        <w:rPr>
          <w:rFonts w:eastAsia="黑体"/>
          <w:w w:val="135"/>
          <w:kern w:val="0"/>
          <w:position w:val="-3"/>
          <w:sz w:val="28"/>
          <w:szCs w:val="28"/>
        </w:rPr>
      </w:pPr>
      <w:r>
        <w:rPr>
          <w:rFonts w:eastAsia="黑体"/>
          <w:w w:val="135"/>
          <w:kern w:val="0"/>
          <w:position w:val="-3"/>
          <w:sz w:val="28"/>
          <w:szCs w:val="28"/>
        </w:rPr>
        <w:t>国家市场监督管理总局</w:t>
      </w:r>
    </w:p>
    <w:p>
      <w:pPr>
        <w:tabs>
          <w:tab w:val="left" w:pos="7880"/>
        </w:tabs>
        <w:autoSpaceDE w:val="0"/>
        <w:autoSpaceDN w:val="0"/>
        <w:adjustRightInd w:val="0"/>
        <w:spacing w:line="379" w:lineRule="exact"/>
        <w:ind w:left="970" w:leftChars="462" w:firstLine="1512" w:firstLineChars="400"/>
        <w:jc w:val="left"/>
        <w:rPr>
          <w:rFonts w:eastAsia="黑体"/>
          <w:spacing w:val="43"/>
          <w:kern w:val="0"/>
          <w:sz w:val="28"/>
          <w:szCs w:val="28"/>
        </w:rPr>
        <w:sectPr>
          <w:footerReference r:id="rId3" w:type="even"/>
          <w:pgSz w:w="11907" w:h="16840"/>
          <w:pgMar w:top="567" w:right="851" w:bottom="1134" w:left="1418" w:header="720" w:footer="720" w:gutter="0"/>
          <w:cols w:space="720" w:num="1"/>
        </w:sectPr>
      </w:pPr>
      <w:r>
        <w:rPr>
          <w:rFonts w:eastAsia="黑体"/>
          <w:w w:val="135"/>
          <w:kern w:val="0"/>
          <w:position w:val="-3"/>
          <w:sz w:val="28"/>
          <w:szCs w:val="28"/>
        </w:rPr>
        <w:t>国家标准化管理委员会</w:t>
      </w:r>
      <w:r>
        <w:rPr>
          <w:rFonts w:eastAsia="黑体"/>
          <w:kern w:val="0"/>
          <w:position w:val="-3"/>
          <w:sz w:val="28"/>
          <w:szCs w:val="28"/>
        </w:rPr>
        <w:tab/>
      </w:r>
      <w:r>
        <w:rPr>
          <w:rFonts w:eastAsia="黑体"/>
          <w:spacing w:val="43"/>
          <w:kern w:val="0"/>
          <w:sz w:val="28"/>
          <w:szCs w:val="28"/>
        </w:rPr>
        <w:t>发布</w:t>
      </w:r>
    </w:p>
    <w:p>
      <w:pPr>
        <w:tabs>
          <w:tab w:val="left" w:pos="7880"/>
        </w:tabs>
        <w:autoSpaceDE w:val="0"/>
        <w:autoSpaceDN w:val="0"/>
        <w:adjustRightInd w:val="0"/>
        <w:spacing w:line="379" w:lineRule="exact"/>
        <w:jc w:val="center"/>
        <w:rPr>
          <w:rFonts w:eastAsia="黑体"/>
          <w:kern w:val="0"/>
          <w:sz w:val="32"/>
          <w:szCs w:val="32"/>
        </w:rPr>
      </w:pPr>
      <w:r>
        <w:rPr>
          <w:rFonts w:eastAsia="黑体"/>
          <w:kern w:val="0"/>
          <w:position w:val="-4"/>
          <w:sz w:val="32"/>
          <w:szCs w:val="32"/>
        </w:rPr>
        <w:t>前</w:t>
      </w:r>
      <w:r>
        <w:rPr>
          <w:rFonts w:eastAsia="黑体"/>
          <w:w w:val="99"/>
          <w:kern w:val="0"/>
          <w:position w:val="-4"/>
          <w:sz w:val="32"/>
          <w:szCs w:val="32"/>
        </w:rPr>
        <w:t>言</w:t>
      </w:r>
    </w:p>
    <w:p>
      <w:pPr>
        <w:tabs>
          <w:tab w:val="left" w:pos="7880"/>
        </w:tabs>
        <w:autoSpaceDE w:val="0"/>
        <w:autoSpaceDN w:val="0"/>
        <w:adjustRightInd w:val="0"/>
        <w:spacing w:line="379" w:lineRule="exact"/>
        <w:jc w:val="center"/>
        <w:rPr>
          <w:rFonts w:eastAsia="黑体"/>
          <w:kern w:val="0"/>
          <w:sz w:val="32"/>
          <w:szCs w:val="32"/>
        </w:rPr>
      </w:pPr>
    </w:p>
    <w:p>
      <w:pPr>
        <w:autoSpaceDE w:val="0"/>
        <w:autoSpaceDN w:val="0"/>
        <w:adjustRightInd w:val="0"/>
        <w:snapToGrid w:val="0"/>
        <w:spacing w:line="360" w:lineRule="auto"/>
        <w:ind w:firstLine="420" w:firstLineChars="200"/>
        <w:jc w:val="left"/>
        <w:rPr>
          <w:szCs w:val="21"/>
        </w:rPr>
      </w:pPr>
      <w:r>
        <w:rPr>
          <w:szCs w:val="21"/>
        </w:rPr>
        <w:t>本文件按照GB/T 1.1-2020《标准化工作导则   第1部分：标准化文件的结构和起草规则》的规定起草。</w:t>
      </w:r>
    </w:p>
    <w:p>
      <w:pPr>
        <w:autoSpaceDE w:val="0"/>
        <w:autoSpaceDN w:val="0"/>
        <w:adjustRightInd w:val="0"/>
        <w:snapToGrid w:val="0"/>
        <w:spacing w:line="360" w:lineRule="auto"/>
        <w:ind w:firstLine="420" w:firstLineChars="200"/>
        <w:jc w:val="left"/>
        <w:rPr>
          <w:szCs w:val="21"/>
        </w:rPr>
      </w:pPr>
      <w:r>
        <w:rPr>
          <w:szCs w:val="21"/>
        </w:rPr>
        <w:t>本文件代替GB/T 25942-2010</w:t>
      </w:r>
      <w:r>
        <w:rPr>
          <w:rFonts w:hAnsi="宋体"/>
          <w:szCs w:val="21"/>
        </w:rPr>
        <w:t>《核级银</w:t>
      </w:r>
      <w:r>
        <w:rPr>
          <w:szCs w:val="21"/>
        </w:rPr>
        <w:t>-</w:t>
      </w:r>
      <w:r>
        <w:rPr>
          <w:rFonts w:hAnsi="宋体"/>
          <w:szCs w:val="21"/>
        </w:rPr>
        <w:t>铟</w:t>
      </w:r>
      <w:r>
        <w:rPr>
          <w:szCs w:val="21"/>
        </w:rPr>
        <w:t>-</w:t>
      </w:r>
      <w:r>
        <w:rPr>
          <w:rFonts w:hAnsi="宋体"/>
          <w:szCs w:val="21"/>
        </w:rPr>
        <w:t>镉合金棒》，与</w:t>
      </w:r>
      <w:r>
        <w:rPr>
          <w:szCs w:val="21"/>
        </w:rPr>
        <w:t>GB/T 25942-2010相比，除结构调整和编辑性改动外，主要技术变化如下：</w:t>
      </w:r>
    </w:p>
    <w:p>
      <w:pPr>
        <w:snapToGrid w:val="0"/>
        <w:spacing w:line="360" w:lineRule="auto"/>
        <w:ind w:left="426" w:leftChars="193" w:hanging="21" w:hangingChars="10"/>
        <w:rPr>
          <w:kern w:val="0"/>
          <w:szCs w:val="21"/>
        </w:rPr>
      </w:pPr>
      <w:r>
        <w:rPr>
          <w:szCs w:val="21"/>
        </w:rPr>
        <w:t>a)</w:t>
      </w:r>
      <w:r>
        <w:rPr>
          <w:kern w:val="0"/>
          <w:szCs w:val="20"/>
        </w:rPr>
        <w:t xml:space="preserve"> </w:t>
      </w:r>
      <w:r>
        <w:rPr>
          <w:rFonts w:hint="eastAsia"/>
          <w:kern w:val="0"/>
          <w:szCs w:val="20"/>
        </w:rPr>
        <w:t>增加了</w:t>
      </w:r>
      <w:r>
        <w:rPr>
          <w:kern w:val="0"/>
          <w:szCs w:val="20"/>
        </w:rPr>
        <w:t>GB/T 1031</w:t>
      </w:r>
      <w:r>
        <w:rPr>
          <w:rFonts w:hint="eastAsia" w:ascii="宋体" w:hAnsi="宋体"/>
          <w:szCs w:val="21"/>
        </w:rPr>
        <w:t>《</w:t>
      </w:r>
      <w:r>
        <w:rPr>
          <w:kern w:val="0"/>
          <w:szCs w:val="21"/>
        </w:rPr>
        <w:t>产品几何技术规范（GPS） 表面结构 轮廓法 表面粗糙度参数及其数值</w:t>
      </w:r>
      <w:r>
        <w:rPr>
          <w:rFonts w:hint="eastAsia" w:ascii="宋体" w:hAnsi="宋体"/>
          <w:kern w:val="0"/>
          <w:szCs w:val="21"/>
        </w:rPr>
        <w:t>》、</w:t>
      </w:r>
      <w:r>
        <w:rPr>
          <w:szCs w:val="21"/>
        </w:rPr>
        <w:t>GB/T 1</w:t>
      </w:r>
      <w:r>
        <w:rPr>
          <w:rFonts w:hint="eastAsia"/>
          <w:szCs w:val="21"/>
        </w:rPr>
        <w:t>1</w:t>
      </w:r>
      <w:r>
        <w:rPr>
          <w:szCs w:val="21"/>
        </w:rPr>
        <w:t>336</w:t>
      </w:r>
      <w:r>
        <w:rPr>
          <w:rFonts w:hint="eastAsia" w:ascii="宋体" w:hAnsi="宋体"/>
          <w:szCs w:val="21"/>
        </w:rPr>
        <w:t>《</w:t>
      </w:r>
      <w:r>
        <w:rPr>
          <w:szCs w:val="21"/>
        </w:rPr>
        <w:t>直线度误差检测</w:t>
      </w:r>
      <w:r>
        <w:rPr>
          <w:rFonts w:hint="eastAsia" w:ascii="宋体" w:hAnsi="宋体"/>
          <w:szCs w:val="21"/>
        </w:rPr>
        <w:t>》</w:t>
      </w:r>
      <w:r>
        <w:rPr>
          <w:rFonts w:hint="eastAsia"/>
          <w:szCs w:val="21"/>
        </w:rPr>
        <w:t>、</w:t>
      </w:r>
      <w:r>
        <w:rPr>
          <w:szCs w:val="21"/>
        </w:rPr>
        <w:t>JJG117</w:t>
      </w:r>
      <w:r>
        <w:rPr>
          <w:rFonts w:hint="eastAsia" w:ascii="宋体" w:hAnsi="宋体"/>
          <w:szCs w:val="21"/>
        </w:rPr>
        <w:t>《</w:t>
      </w:r>
      <w:r>
        <w:rPr>
          <w:szCs w:val="21"/>
        </w:rPr>
        <w:t>平板</w:t>
      </w:r>
      <w:r>
        <w:rPr>
          <w:rFonts w:hint="eastAsia" w:ascii="宋体" w:hAnsi="宋体"/>
          <w:szCs w:val="21"/>
        </w:rPr>
        <w:t>》等引用文件；（</w:t>
      </w:r>
      <w:r>
        <w:rPr>
          <w:rFonts w:hint="eastAsia"/>
        </w:rPr>
        <w:t>见1范围</w:t>
      </w:r>
      <w:r>
        <w:rPr>
          <w:rFonts w:hint="eastAsia" w:ascii="宋体" w:hAnsi="宋体"/>
          <w:szCs w:val="21"/>
        </w:rPr>
        <w:t>）</w:t>
      </w:r>
    </w:p>
    <w:p>
      <w:pPr>
        <w:autoSpaceDE w:val="0"/>
        <w:autoSpaceDN w:val="0"/>
        <w:adjustRightInd w:val="0"/>
        <w:snapToGrid w:val="0"/>
        <w:spacing w:line="360" w:lineRule="auto"/>
        <w:ind w:firstLine="420" w:firstLineChars="200"/>
        <w:jc w:val="left"/>
      </w:pPr>
      <w:r>
        <w:t>b)</w:t>
      </w:r>
      <w:r>
        <w:rPr>
          <w:rFonts w:hint="eastAsia"/>
        </w:rPr>
        <w:t xml:space="preserve"> 增加了产品分类与标记中</w:t>
      </w:r>
      <w:r>
        <w:t>核级银</w:t>
      </w:r>
      <w:r>
        <w:rPr>
          <w:rFonts w:hint="eastAsia"/>
        </w:rPr>
        <w:t>-</w:t>
      </w:r>
      <w:r>
        <w:t>铟</w:t>
      </w:r>
      <w:r>
        <w:rPr>
          <w:rFonts w:hint="eastAsia"/>
        </w:rPr>
        <w:t>-</w:t>
      </w:r>
      <w:r>
        <w:t>镉合金棒</w:t>
      </w:r>
      <w:r>
        <w:rPr>
          <w:rFonts w:hint="eastAsia"/>
        </w:rPr>
        <w:t>的规格，增加的规格为外径：</w:t>
      </w:r>
      <w:r>
        <w:t>Φ8.66mm/Φ8.53mm</w:t>
      </w:r>
      <w:r>
        <w:rPr>
          <w:rFonts w:hint="eastAsia"/>
        </w:rPr>
        <w:t>、长度：2856.8mm</w:t>
      </w:r>
      <w:r>
        <w:t>/</w:t>
      </w:r>
      <w:r>
        <w:rPr>
          <w:rFonts w:hint="eastAsia"/>
        </w:rPr>
        <w:t>750mm；(见4 分类和标记)</w:t>
      </w:r>
      <w:r>
        <w:t xml:space="preserve"> </w:t>
      </w:r>
    </w:p>
    <w:p>
      <w:pPr>
        <w:autoSpaceDE w:val="0"/>
        <w:autoSpaceDN w:val="0"/>
        <w:adjustRightInd w:val="0"/>
        <w:snapToGrid w:val="0"/>
        <w:spacing w:line="360" w:lineRule="auto"/>
        <w:ind w:firstLine="420" w:firstLineChars="200"/>
        <w:jc w:val="left"/>
        <w:rPr>
          <w:szCs w:val="21"/>
        </w:rPr>
      </w:pPr>
      <w:r>
        <w:rPr>
          <w:szCs w:val="21"/>
        </w:rPr>
        <w:t>c)</w:t>
      </w:r>
      <w:r>
        <w:rPr>
          <w:rFonts w:hint="eastAsia"/>
          <w:szCs w:val="21"/>
        </w:rPr>
        <w:t>更改了主要检测参数，将激励频率142 KHz更改为激励频率</w:t>
      </w:r>
      <w:r>
        <w:rPr>
          <w:szCs w:val="21"/>
        </w:rPr>
        <w:t>50 KHz~200 KHz</w:t>
      </w:r>
      <w:r>
        <w:rPr>
          <w:rFonts w:hint="eastAsia"/>
          <w:szCs w:val="21"/>
        </w:rPr>
        <w:t>（见A.5.1，2010年版的B.1.3）；将送进速度10m/min更改为</w:t>
      </w:r>
      <w:r>
        <w:rPr>
          <w:rFonts w:hint="eastAsia" w:hAnsi="宋体"/>
          <w:szCs w:val="21"/>
        </w:rPr>
        <w:t>设定棒材送进速度</w:t>
      </w:r>
      <w:r>
        <w:rPr>
          <w:szCs w:val="21"/>
        </w:rPr>
        <w:t>5 m/min~25 m/min</w:t>
      </w:r>
      <w:r>
        <w:rPr>
          <w:rFonts w:hint="eastAsia"/>
          <w:szCs w:val="21"/>
        </w:rPr>
        <w:t>（见A.5.2.2，2010年版的B.1.3）；(去掉)将人工伤标样尺寸（0.61±0.01）mm深</w:t>
      </w:r>
      <w:r>
        <w:rPr>
          <w:rFonts w:hint="eastAsia" w:ascii="宋体" w:hAnsi="宋体"/>
          <w:szCs w:val="21"/>
        </w:rPr>
        <w:t>×</w:t>
      </w:r>
      <w:r>
        <w:rPr>
          <w:rFonts w:hint="eastAsia"/>
          <w:szCs w:val="21"/>
        </w:rPr>
        <w:t>（0.40±0.02）mm更改为参考表A.2 不同规格棒材人工缺陷尺寸参考表；（见A.5.3.3, 2010年版的B.1.4）。</w:t>
      </w:r>
    </w:p>
    <w:p>
      <w:pPr>
        <w:autoSpaceDE w:val="0"/>
        <w:autoSpaceDN w:val="0"/>
        <w:adjustRightInd w:val="0"/>
        <w:snapToGrid w:val="0"/>
        <w:spacing w:line="360" w:lineRule="auto"/>
        <w:ind w:firstLine="420" w:firstLineChars="200"/>
        <w:jc w:val="left"/>
        <w:rPr>
          <w:szCs w:val="21"/>
        </w:rPr>
      </w:pPr>
      <w:r>
        <w:rPr>
          <w:szCs w:val="21"/>
        </w:rPr>
        <w:t>请注意本文件的某些内容可能涉及专利。本文件的发布机构不承担识别专利的责任。</w:t>
      </w:r>
    </w:p>
    <w:p>
      <w:pPr>
        <w:autoSpaceDE w:val="0"/>
        <w:autoSpaceDN w:val="0"/>
        <w:adjustRightInd w:val="0"/>
        <w:snapToGrid w:val="0"/>
        <w:spacing w:line="360" w:lineRule="auto"/>
        <w:ind w:firstLine="420" w:firstLineChars="200"/>
        <w:jc w:val="left"/>
        <w:rPr>
          <w:szCs w:val="21"/>
        </w:rPr>
      </w:pPr>
      <w:r>
        <w:rPr>
          <w:szCs w:val="21"/>
        </w:rPr>
        <w:t>本文件由中国有色金属工业协会提出。</w:t>
      </w:r>
    </w:p>
    <w:p>
      <w:pPr>
        <w:autoSpaceDE w:val="0"/>
        <w:autoSpaceDN w:val="0"/>
        <w:adjustRightInd w:val="0"/>
        <w:snapToGrid w:val="0"/>
        <w:spacing w:line="360" w:lineRule="auto"/>
        <w:ind w:firstLine="420" w:firstLineChars="200"/>
        <w:jc w:val="left"/>
        <w:rPr>
          <w:szCs w:val="21"/>
        </w:rPr>
      </w:pPr>
      <w:r>
        <w:rPr>
          <w:szCs w:val="21"/>
        </w:rPr>
        <w:t>本文件由全国有色金属标准化技术委员会（SAC/TC243）归口。</w:t>
      </w:r>
    </w:p>
    <w:p>
      <w:pPr>
        <w:autoSpaceDE w:val="0"/>
        <w:autoSpaceDN w:val="0"/>
        <w:adjustRightInd w:val="0"/>
        <w:snapToGrid w:val="0"/>
        <w:spacing w:line="360" w:lineRule="auto"/>
        <w:ind w:firstLine="420" w:firstLineChars="200"/>
        <w:jc w:val="left"/>
        <w:rPr>
          <w:szCs w:val="21"/>
        </w:rPr>
      </w:pPr>
      <w:r>
        <w:rPr>
          <w:szCs w:val="21"/>
        </w:rPr>
        <w:t>本文件起草单位：</w:t>
      </w:r>
      <w:r>
        <w:t>西安诺博尔稀贵金属材料股份有限公司</w:t>
      </w:r>
      <w:r>
        <w:rPr>
          <w:szCs w:val="21"/>
        </w:rPr>
        <w:t>、西部金属材料股份有限公司</w:t>
      </w:r>
      <w:r>
        <w:rPr>
          <w:rFonts w:hint="eastAsia"/>
          <w:szCs w:val="21"/>
        </w:rPr>
        <w:t>、</w:t>
      </w:r>
      <w:r>
        <w:rPr>
          <w:szCs w:val="21"/>
        </w:rPr>
        <w:t>中核建中核燃料元件有限公司</w:t>
      </w:r>
      <w:r>
        <w:t>。</w:t>
      </w:r>
    </w:p>
    <w:p>
      <w:pPr>
        <w:pStyle w:val="19"/>
        <w:spacing w:line="400" w:lineRule="exact"/>
        <w:ind w:firstLine="420"/>
        <w:rPr>
          <w:rFonts w:ascii="Times New Roman"/>
        </w:rPr>
      </w:pPr>
      <w:r>
        <w:rPr>
          <w:rFonts w:ascii="Times New Roman"/>
          <w:szCs w:val="21"/>
        </w:rPr>
        <w:t>本文件主要起草人：</w:t>
      </w:r>
      <w:r>
        <w:rPr>
          <w:rFonts w:ascii="Times New Roman"/>
        </w:rPr>
        <w:t>陈昊、沈大吉、韩吉庆、毛利权、周亚波、唐进、任宇洪、杜维谊、陈伟、胡平。</w:t>
      </w:r>
    </w:p>
    <w:p>
      <w:pPr>
        <w:pStyle w:val="19"/>
        <w:spacing w:line="400" w:lineRule="exact"/>
        <w:ind w:firstLine="420"/>
        <w:rPr>
          <w:rFonts w:ascii="Times New Roman"/>
        </w:rPr>
      </w:pPr>
      <w:r>
        <w:rPr>
          <w:rFonts w:ascii="Times New Roman"/>
        </w:rPr>
        <w:t>本文件及所代替或废止的文件的历次版本发布情况为：</w:t>
      </w:r>
    </w:p>
    <w:p>
      <w:pPr>
        <w:pStyle w:val="19"/>
        <w:spacing w:line="400" w:lineRule="exact"/>
        <w:ind w:firstLine="420"/>
        <w:rPr>
          <w:rFonts w:ascii="Times New Roman"/>
        </w:rPr>
      </w:pPr>
      <w:r>
        <w:rPr>
          <w:rFonts w:ascii="Times New Roman"/>
        </w:rPr>
        <w:t>—2010年首次发布为GB/T 25942-2010、2021年第一次修订；</w:t>
      </w:r>
    </w:p>
    <w:p>
      <w:pPr>
        <w:pStyle w:val="19"/>
        <w:spacing w:line="400" w:lineRule="exact"/>
        <w:ind w:firstLine="420"/>
        <w:rPr>
          <w:rFonts w:ascii="Times New Roman"/>
        </w:rPr>
      </w:pPr>
      <w:r>
        <w:rPr>
          <w:rFonts w:ascii="Times New Roman"/>
        </w:rPr>
        <w:t>—</w:t>
      </w:r>
      <w:r>
        <w:rPr>
          <w:rFonts w:ascii="Times New Roman" w:hAnsi="宋体"/>
        </w:rPr>
        <w:t>本次为第一次修订。</w:t>
      </w:r>
    </w:p>
    <w:p>
      <w:pPr>
        <w:autoSpaceDE w:val="0"/>
        <w:autoSpaceDN w:val="0"/>
        <w:adjustRightInd w:val="0"/>
        <w:snapToGrid w:val="0"/>
        <w:spacing w:line="360" w:lineRule="auto"/>
        <w:ind w:firstLine="560" w:firstLineChars="200"/>
        <w:jc w:val="left"/>
        <w:rPr>
          <w:rFonts w:eastAsia="黑体"/>
          <w:sz w:val="28"/>
          <w:szCs w:val="28"/>
        </w:rPr>
        <w:sectPr>
          <w:headerReference r:id="rId4" w:type="default"/>
          <w:footerReference r:id="rId5" w:type="default"/>
          <w:pgSz w:w="11907" w:h="16840"/>
          <w:pgMar w:top="2126" w:right="1418" w:bottom="1559" w:left="1418" w:header="720" w:footer="720" w:gutter="0"/>
          <w:cols w:space="720" w:num="1"/>
        </w:sectPr>
      </w:pPr>
    </w:p>
    <w:p>
      <w:pPr>
        <w:autoSpaceDE w:val="0"/>
        <w:autoSpaceDN w:val="0"/>
        <w:adjustRightInd w:val="0"/>
        <w:snapToGrid w:val="0"/>
        <w:spacing w:line="360" w:lineRule="auto"/>
        <w:jc w:val="center"/>
        <w:rPr>
          <w:sz w:val="32"/>
          <w:szCs w:val="32"/>
        </w:rPr>
      </w:pPr>
      <w:r>
        <w:rPr>
          <w:rFonts w:eastAsia="黑体"/>
          <w:sz w:val="32"/>
          <w:szCs w:val="32"/>
        </w:rPr>
        <w:t>核级银</w:t>
      </w:r>
      <w:r>
        <w:rPr>
          <w:rFonts w:hint="eastAsia" w:eastAsia="黑体"/>
          <w:sz w:val="32"/>
          <w:szCs w:val="32"/>
        </w:rPr>
        <w:t>-</w:t>
      </w:r>
      <w:r>
        <w:rPr>
          <w:rFonts w:eastAsia="黑体"/>
          <w:sz w:val="32"/>
          <w:szCs w:val="32"/>
        </w:rPr>
        <w:t>铟</w:t>
      </w:r>
      <w:r>
        <w:rPr>
          <w:rFonts w:hint="eastAsia" w:eastAsia="黑体"/>
          <w:sz w:val="32"/>
          <w:szCs w:val="32"/>
        </w:rPr>
        <w:t>-</w:t>
      </w:r>
      <w:r>
        <w:rPr>
          <w:rFonts w:eastAsia="黑体"/>
          <w:sz w:val="32"/>
          <w:szCs w:val="32"/>
        </w:rPr>
        <w:t>镉合金棒</w:t>
      </w:r>
    </w:p>
    <w:p>
      <w:pPr>
        <w:pStyle w:val="2"/>
        <w:spacing w:before="240" w:after="240"/>
      </w:pPr>
      <w:r>
        <w:t>1 范围</w:t>
      </w:r>
    </w:p>
    <w:p>
      <w:pPr>
        <w:autoSpaceDE w:val="0"/>
        <w:autoSpaceDN w:val="0"/>
        <w:adjustRightInd w:val="0"/>
        <w:spacing w:line="360" w:lineRule="auto"/>
        <w:ind w:firstLine="420" w:firstLineChars="200"/>
        <w:jc w:val="left"/>
        <w:rPr>
          <w:szCs w:val="21"/>
        </w:rPr>
      </w:pPr>
      <w:r>
        <w:rPr>
          <w:szCs w:val="21"/>
        </w:rPr>
        <w:t>本文件规定了核级银</w:t>
      </w:r>
      <w:r>
        <w:rPr>
          <w:rFonts w:hint="eastAsia"/>
          <w:szCs w:val="21"/>
        </w:rPr>
        <w:t>-</w:t>
      </w:r>
      <w:r>
        <w:rPr>
          <w:szCs w:val="21"/>
        </w:rPr>
        <w:t>铟</w:t>
      </w:r>
      <w:r>
        <w:rPr>
          <w:rFonts w:hint="eastAsia"/>
          <w:szCs w:val="21"/>
        </w:rPr>
        <w:t>-</w:t>
      </w:r>
      <w:r>
        <w:rPr>
          <w:szCs w:val="21"/>
        </w:rPr>
        <w:t>镉合金棒的分类和标记、技术要求、试验方法、检验规则、标志、包装、运输、贮存及随行文件和订货单内容。</w:t>
      </w:r>
    </w:p>
    <w:p>
      <w:pPr>
        <w:autoSpaceDE w:val="0"/>
        <w:autoSpaceDN w:val="0"/>
        <w:adjustRightInd w:val="0"/>
        <w:spacing w:line="360" w:lineRule="auto"/>
        <w:ind w:firstLine="420" w:firstLineChars="200"/>
        <w:jc w:val="left"/>
        <w:rPr>
          <w:szCs w:val="21"/>
        </w:rPr>
      </w:pPr>
      <w:r>
        <w:rPr>
          <w:szCs w:val="21"/>
        </w:rPr>
        <w:t>本文件适用于核级银</w:t>
      </w:r>
      <w:r>
        <w:rPr>
          <w:rFonts w:hint="eastAsia"/>
          <w:szCs w:val="21"/>
        </w:rPr>
        <w:t>-</w:t>
      </w:r>
      <w:r>
        <w:rPr>
          <w:szCs w:val="21"/>
        </w:rPr>
        <w:t>铟</w:t>
      </w:r>
      <w:r>
        <w:rPr>
          <w:rFonts w:hint="eastAsia"/>
          <w:szCs w:val="21"/>
        </w:rPr>
        <w:t>-</w:t>
      </w:r>
      <w:r>
        <w:rPr>
          <w:szCs w:val="21"/>
        </w:rPr>
        <w:t>镉合金棒。</w:t>
      </w:r>
    </w:p>
    <w:p>
      <w:pPr>
        <w:pStyle w:val="2"/>
        <w:spacing w:before="240" w:after="240"/>
      </w:pPr>
      <w:r>
        <w:t>2规范性引用文件</w:t>
      </w:r>
    </w:p>
    <w:p>
      <w:pPr>
        <w:snapToGrid w:val="0"/>
        <w:spacing w:line="360" w:lineRule="auto"/>
        <w:ind w:firstLine="420" w:firstLineChars="200"/>
        <w:jc w:val="left"/>
        <w:rPr>
          <w:szCs w:val="21"/>
        </w:rPr>
      </w:pPr>
      <w:r>
        <w:rPr>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snapToGrid w:val="0"/>
        <w:spacing w:line="360" w:lineRule="auto"/>
        <w:ind w:firstLine="420" w:firstLineChars="200"/>
        <w:jc w:val="left"/>
        <w:rPr>
          <w:szCs w:val="21"/>
        </w:rPr>
      </w:pPr>
      <w:r>
        <w:rPr>
          <w:szCs w:val="21"/>
        </w:rPr>
        <w:t xml:space="preserve">GB/T 23514    </w:t>
      </w:r>
      <w:r>
        <w:rPr>
          <w:kern w:val="0"/>
          <w:szCs w:val="21"/>
        </w:rPr>
        <w:t>核级银铟镉合金化学分析方法</w:t>
      </w:r>
    </w:p>
    <w:p>
      <w:pPr>
        <w:snapToGrid w:val="0"/>
        <w:spacing w:line="360" w:lineRule="auto"/>
        <w:ind w:firstLine="420" w:firstLineChars="200"/>
        <w:jc w:val="left"/>
        <w:rPr>
          <w:szCs w:val="21"/>
        </w:rPr>
      </w:pPr>
      <w:r>
        <w:rPr>
          <w:kern w:val="0"/>
          <w:szCs w:val="21"/>
        </w:rPr>
        <w:t>GB/T 6394</w:t>
      </w:r>
      <w:r>
        <w:rPr>
          <w:szCs w:val="21"/>
        </w:rPr>
        <w:t xml:space="preserve">      </w:t>
      </w:r>
      <w:r>
        <w:rPr>
          <w:kern w:val="0"/>
          <w:szCs w:val="20"/>
        </w:rPr>
        <w:t>金属平均晶粒度测定方法</w:t>
      </w:r>
      <w:r>
        <w:rPr>
          <w:kern w:val="0"/>
          <w:szCs w:val="32"/>
        </w:rPr>
        <w:t xml:space="preserve">  </w:t>
      </w:r>
    </w:p>
    <w:p>
      <w:pPr>
        <w:snapToGrid w:val="0"/>
        <w:spacing w:line="360" w:lineRule="auto"/>
        <w:ind w:firstLine="420" w:firstLineChars="200"/>
        <w:jc w:val="left"/>
        <w:rPr>
          <w:szCs w:val="21"/>
        </w:rPr>
      </w:pPr>
      <w:r>
        <w:rPr>
          <w:kern w:val="0"/>
          <w:szCs w:val="20"/>
        </w:rPr>
        <w:t>GB/T 1423</w:t>
      </w:r>
      <w:r>
        <w:rPr>
          <w:szCs w:val="21"/>
        </w:rPr>
        <w:t xml:space="preserve">      </w:t>
      </w:r>
      <w:r>
        <w:t>金属密度测定方法</w:t>
      </w:r>
    </w:p>
    <w:p>
      <w:pPr>
        <w:snapToGrid w:val="0"/>
        <w:spacing w:line="360" w:lineRule="auto"/>
        <w:ind w:left="1680" w:leftChars="200" w:hanging="1260" w:hangingChars="600"/>
        <w:jc w:val="left"/>
        <w:rPr>
          <w:szCs w:val="21"/>
        </w:rPr>
      </w:pPr>
      <w:r>
        <w:rPr>
          <w:kern w:val="0"/>
          <w:szCs w:val="20"/>
        </w:rPr>
        <w:t>GB/T 15077</w:t>
      </w:r>
      <w:r>
        <w:rPr>
          <w:szCs w:val="21"/>
        </w:rPr>
        <w:t xml:space="preserve">    </w:t>
      </w:r>
      <w:r>
        <w:rPr>
          <w:kern w:val="0"/>
          <w:szCs w:val="20"/>
        </w:rPr>
        <w:t>贵金属</w:t>
      </w:r>
      <w:r>
        <w:rPr>
          <w:kern w:val="0"/>
          <w:szCs w:val="32"/>
        </w:rPr>
        <w:t>及其合金材料几何尺寸测量方法</w:t>
      </w:r>
    </w:p>
    <w:p>
      <w:pPr>
        <w:snapToGrid w:val="0"/>
        <w:spacing w:line="360" w:lineRule="auto"/>
        <w:ind w:left="1701" w:leftChars="200" w:hanging="1281" w:hangingChars="610"/>
        <w:jc w:val="left"/>
        <w:rPr>
          <w:kern w:val="0"/>
          <w:szCs w:val="21"/>
        </w:rPr>
      </w:pPr>
      <w:r>
        <w:rPr>
          <w:kern w:val="0"/>
          <w:szCs w:val="20"/>
        </w:rPr>
        <w:t>GB/T 1031</w:t>
      </w:r>
      <w:r>
        <w:rPr>
          <w:szCs w:val="21"/>
        </w:rPr>
        <w:t xml:space="preserve">      </w:t>
      </w:r>
      <w:r>
        <w:rPr>
          <w:kern w:val="0"/>
          <w:szCs w:val="21"/>
        </w:rPr>
        <w:t>产品几何技术规范（GPS） 表面结构 轮廓法 表面粗糙度参数及其数值</w:t>
      </w:r>
    </w:p>
    <w:p>
      <w:pPr>
        <w:snapToGrid w:val="0"/>
        <w:spacing w:line="360" w:lineRule="auto"/>
        <w:ind w:left="1701" w:leftChars="200" w:hanging="1281" w:hangingChars="610"/>
        <w:jc w:val="left"/>
        <w:rPr>
          <w:szCs w:val="21"/>
        </w:rPr>
      </w:pPr>
      <w:r>
        <w:rPr>
          <w:szCs w:val="21"/>
        </w:rPr>
        <w:t>GB/T 1</w:t>
      </w:r>
      <w:r>
        <w:rPr>
          <w:rFonts w:hint="eastAsia"/>
          <w:szCs w:val="21"/>
        </w:rPr>
        <w:t>1</w:t>
      </w:r>
      <w:r>
        <w:rPr>
          <w:szCs w:val="21"/>
        </w:rPr>
        <w:t>336    直线度误差检测</w:t>
      </w:r>
    </w:p>
    <w:p>
      <w:pPr>
        <w:snapToGrid w:val="0"/>
        <w:spacing w:line="360" w:lineRule="auto"/>
        <w:ind w:left="1701" w:leftChars="200" w:hanging="1281" w:hangingChars="610"/>
        <w:jc w:val="left"/>
        <w:rPr>
          <w:szCs w:val="21"/>
        </w:rPr>
      </w:pPr>
      <w:r>
        <w:rPr>
          <w:szCs w:val="21"/>
        </w:rPr>
        <w:t>JJG117            平板</w:t>
      </w:r>
    </w:p>
    <w:p>
      <w:pPr>
        <w:pStyle w:val="2"/>
        <w:spacing w:before="240" w:after="240"/>
      </w:pPr>
      <w:r>
        <w:t>3术语和定义及符号</w:t>
      </w:r>
    </w:p>
    <w:p>
      <w:pPr>
        <w:spacing w:beforeLines="100" w:afterLines="100"/>
        <w:ind w:firstLine="424" w:firstLineChars="202"/>
        <w:rPr>
          <w:rFonts w:eastAsia="黑体"/>
        </w:rPr>
      </w:pPr>
      <w:r>
        <w:rPr>
          <w:szCs w:val="21"/>
        </w:rPr>
        <w:t>本文件没有需要界定的术语和定义。</w:t>
      </w:r>
    </w:p>
    <w:p>
      <w:pPr>
        <w:pStyle w:val="2"/>
        <w:spacing w:before="240" w:after="240"/>
      </w:pPr>
      <w:r>
        <w:t>4 分类和标记</w:t>
      </w:r>
    </w:p>
    <w:p>
      <w:pPr>
        <w:pStyle w:val="3"/>
        <w:spacing w:before="240" w:after="240"/>
        <w:rPr>
          <w:rFonts w:ascii="Times New Roman" w:hAnsi="Times New Roman"/>
        </w:rPr>
      </w:pPr>
      <w:r>
        <w:rPr>
          <w:rFonts w:ascii="Times New Roman" w:hAnsi="Times New Roman"/>
        </w:rPr>
        <w:t>4.1 产品分类</w:t>
      </w:r>
    </w:p>
    <w:p>
      <w:pPr>
        <w:spacing w:afterLines="100"/>
        <w:ind w:firstLine="424" w:firstLineChars="202"/>
      </w:pPr>
      <w:r>
        <w:t>核级银</w:t>
      </w:r>
      <w:r>
        <w:rPr>
          <w:rFonts w:hint="eastAsia"/>
        </w:rPr>
        <w:t>-</w:t>
      </w:r>
      <w:r>
        <w:t>铟</w:t>
      </w:r>
      <w:r>
        <w:rPr>
          <w:rFonts w:hint="eastAsia"/>
        </w:rPr>
        <w:t>-</w:t>
      </w:r>
      <w:r>
        <w:t>镉合金棒的牌号、状态、规格应符合表1的规定。</w:t>
      </w:r>
    </w:p>
    <w:p>
      <w:pPr>
        <w:spacing w:line="360" w:lineRule="auto"/>
        <w:jc w:val="center"/>
        <w:rPr>
          <w:rFonts w:eastAsia="黑体"/>
        </w:rPr>
      </w:pPr>
      <w:r>
        <w:rPr>
          <w:rFonts w:eastAsia="黑体"/>
        </w:rPr>
        <w:t>表1牌号、状态、规格</w:t>
      </w:r>
    </w:p>
    <w:tbl>
      <w:tblPr>
        <w:tblStyle w:val="12"/>
        <w:tblW w:w="45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1545"/>
        <w:gridCol w:w="296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15" w:type="pct"/>
            <w:vMerge w:val="restart"/>
            <w:vAlign w:val="center"/>
          </w:tcPr>
          <w:p>
            <w:pPr>
              <w:spacing w:line="360" w:lineRule="auto"/>
              <w:jc w:val="center"/>
              <w:rPr>
                <w:sz w:val="18"/>
                <w:szCs w:val="18"/>
              </w:rPr>
            </w:pPr>
            <w:r>
              <w:rPr>
                <w:sz w:val="18"/>
                <w:szCs w:val="18"/>
              </w:rPr>
              <w:t>牌号</w:t>
            </w:r>
          </w:p>
        </w:tc>
        <w:tc>
          <w:tcPr>
            <w:tcW w:w="912" w:type="pct"/>
            <w:vMerge w:val="restart"/>
            <w:vAlign w:val="center"/>
          </w:tcPr>
          <w:p>
            <w:pPr>
              <w:spacing w:line="360" w:lineRule="auto"/>
              <w:jc w:val="center"/>
              <w:rPr>
                <w:sz w:val="18"/>
                <w:szCs w:val="18"/>
              </w:rPr>
            </w:pPr>
            <w:r>
              <w:rPr>
                <w:sz w:val="18"/>
                <w:szCs w:val="18"/>
              </w:rPr>
              <w:t>状态</w:t>
            </w:r>
            <w:r>
              <w:rPr>
                <w:rFonts w:hint="eastAsia"/>
                <w:sz w:val="18"/>
                <w:szCs w:val="18"/>
                <w:vertAlign w:val="superscript"/>
              </w:rPr>
              <w:t>a</w:t>
            </w:r>
          </w:p>
        </w:tc>
        <w:tc>
          <w:tcPr>
            <w:tcW w:w="3173" w:type="pct"/>
            <w:gridSpan w:val="2"/>
            <w:vAlign w:val="center"/>
          </w:tcPr>
          <w:p>
            <w:pPr>
              <w:jc w:val="center"/>
              <w:rPr>
                <w:sz w:val="18"/>
                <w:szCs w:val="18"/>
              </w:rPr>
            </w:pPr>
            <w:r>
              <w:rPr>
                <w:sz w:val="18"/>
                <w:szCs w:val="18"/>
              </w:rPr>
              <w:t>规格</w:t>
            </w:r>
          </w:p>
          <w:p>
            <w:pPr>
              <w:jc w:val="center"/>
              <w:rPr>
                <w:sz w:val="18"/>
                <w:szCs w:val="18"/>
              </w:rPr>
            </w:pPr>
            <w:r>
              <w:rPr>
                <w:rFonts w:hint="eastAsia"/>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15" w:type="pct"/>
            <w:vMerge w:val="continue"/>
            <w:vAlign w:val="center"/>
          </w:tcPr>
          <w:p>
            <w:pPr>
              <w:spacing w:line="360" w:lineRule="auto"/>
              <w:jc w:val="center"/>
              <w:rPr>
                <w:sz w:val="18"/>
                <w:szCs w:val="18"/>
              </w:rPr>
            </w:pPr>
          </w:p>
        </w:tc>
        <w:tc>
          <w:tcPr>
            <w:tcW w:w="912" w:type="pct"/>
            <w:vMerge w:val="continue"/>
            <w:vAlign w:val="center"/>
          </w:tcPr>
          <w:p>
            <w:pPr>
              <w:spacing w:line="360" w:lineRule="auto"/>
              <w:jc w:val="center"/>
              <w:rPr>
                <w:sz w:val="18"/>
                <w:szCs w:val="18"/>
              </w:rPr>
            </w:pPr>
          </w:p>
        </w:tc>
        <w:tc>
          <w:tcPr>
            <w:tcW w:w="1751" w:type="pct"/>
            <w:vAlign w:val="center"/>
          </w:tcPr>
          <w:p>
            <w:pPr>
              <w:jc w:val="center"/>
              <w:rPr>
                <w:sz w:val="18"/>
                <w:szCs w:val="18"/>
              </w:rPr>
            </w:pPr>
            <w:r>
              <w:rPr>
                <w:sz w:val="18"/>
                <w:szCs w:val="18"/>
              </w:rPr>
              <w:t>外径</w:t>
            </w:r>
          </w:p>
        </w:tc>
        <w:tc>
          <w:tcPr>
            <w:tcW w:w="1422" w:type="pct"/>
            <w:vAlign w:val="center"/>
          </w:tcPr>
          <w:p>
            <w:pPr>
              <w:jc w:val="center"/>
              <w:rPr>
                <w:sz w:val="18"/>
                <w:szCs w:val="18"/>
              </w:rPr>
            </w:pPr>
            <w:r>
              <w:rPr>
                <w:sz w:val="18"/>
                <w:szCs w:val="18"/>
              </w:rPr>
              <w:t>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15" w:type="pct"/>
            <w:vAlign w:val="center"/>
          </w:tcPr>
          <w:p>
            <w:pPr>
              <w:jc w:val="center"/>
              <w:rPr>
                <w:bCs/>
                <w:sz w:val="18"/>
                <w:szCs w:val="18"/>
              </w:rPr>
            </w:pPr>
            <w:r>
              <w:rPr>
                <w:bCs/>
                <w:sz w:val="18"/>
                <w:szCs w:val="18"/>
              </w:rPr>
              <w:t>Ag80InCd</w:t>
            </w:r>
          </w:p>
        </w:tc>
        <w:tc>
          <w:tcPr>
            <w:tcW w:w="912" w:type="pct"/>
            <w:vAlign w:val="center"/>
          </w:tcPr>
          <w:p>
            <w:pPr>
              <w:jc w:val="center"/>
              <w:rPr>
                <w:bCs/>
                <w:sz w:val="18"/>
                <w:szCs w:val="18"/>
              </w:rPr>
            </w:pPr>
            <w:r>
              <w:rPr>
                <w:bCs/>
                <w:sz w:val="18"/>
                <w:szCs w:val="18"/>
              </w:rPr>
              <w:t>退火态（M）</w:t>
            </w:r>
          </w:p>
        </w:tc>
        <w:tc>
          <w:tcPr>
            <w:tcW w:w="1751" w:type="pct"/>
            <w:vAlign w:val="center"/>
          </w:tcPr>
          <w:p>
            <w:pPr>
              <w:jc w:val="center"/>
              <w:rPr>
                <w:bCs/>
                <w:sz w:val="18"/>
                <w:szCs w:val="18"/>
              </w:rPr>
            </w:pPr>
            <w:r>
              <w:rPr>
                <w:bCs/>
                <w:sz w:val="18"/>
                <w:szCs w:val="18"/>
              </w:rPr>
              <w:t>Φ8.75mm</w:t>
            </w:r>
          </w:p>
        </w:tc>
        <w:tc>
          <w:tcPr>
            <w:tcW w:w="1422" w:type="pct"/>
            <w:vAlign w:val="center"/>
          </w:tcPr>
          <w:p>
            <w:pPr>
              <w:jc w:val="center"/>
              <w:rPr>
                <w:bCs/>
                <w:sz w:val="18"/>
                <w:szCs w:val="18"/>
              </w:rPr>
            </w:pPr>
            <w:r>
              <w:rPr>
                <w:bCs/>
                <w:sz w:val="18"/>
                <w:szCs w:val="18"/>
              </w:rPr>
              <w:t>2700mm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15" w:type="pct"/>
            <w:vAlign w:val="center"/>
          </w:tcPr>
          <w:p>
            <w:pPr>
              <w:jc w:val="center"/>
              <w:rPr>
                <w:bCs/>
                <w:sz w:val="18"/>
                <w:szCs w:val="18"/>
              </w:rPr>
            </w:pPr>
            <w:r>
              <w:rPr>
                <w:bCs/>
                <w:sz w:val="18"/>
                <w:szCs w:val="18"/>
              </w:rPr>
              <w:t>Ag80InCd</w:t>
            </w:r>
          </w:p>
        </w:tc>
        <w:tc>
          <w:tcPr>
            <w:tcW w:w="912" w:type="pct"/>
            <w:vAlign w:val="center"/>
          </w:tcPr>
          <w:p>
            <w:pPr>
              <w:jc w:val="center"/>
              <w:rPr>
                <w:bCs/>
                <w:sz w:val="18"/>
                <w:szCs w:val="18"/>
              </w:rPr>
            </w:pPr>
            <w:r>
              <w:rPr>
                <w:bCs/>
                <w:sz w:val="18"/>
                <w:szCs w:val="18"/>
              </w:rPr>
              <w:t>退火态（M）</w:t>
            </w:r>
          </w:p>
        </w:tc>
        <w:tc>
          <w:tcPr>
            <w:tcW w:w="1751" w:type="pct"/>
            <w:vAlign w:val="center"/>
          </w:tcPr>
          <w:p>
            <w:pPr>
              <w:jc w:val="center"/>
              <w:rPr>
                <w:bCs/>
                <w:sz w:val="18"/>
                <w:szCs w:val="18"/>
              </w:rPr>
            </w:pPr>
            <w:r>
              <w:rPr>
                <w:bCs/>
                <w:sz w:val="18"/>
                <w:szCs w:val="18"/>
              </w:rPr>
              <w:t>Φ8.66mm/Φ8.53mm</w:t>
            </w:r>
          </w:p>
        </w:tc>
        <w:tc>
          <w:tcPr>
            <w:tcW w:w="1422" w:type="pct"/>
            <w:vAlign w:val="center"/>
          </w:tcPr>
          <w:p>
            <w:pPr>
              <w:jc w:val="center"/>
              <w:rPr>
                <w:bCs/>
                <w:sz w:val="18"/>
                <w:szCs w:val="18"/>
              </w:rPr>
            </w:pPr>
            <w:r>
              <w:rPr>
                <w:rFonts w:hint="eastAsia"/>
                <w:bCs/>
                <w:sz w:val="18"/>
                <w:szCs w:val="18"/>
              </w:rPr>
              <w:t>2856.8mm</w:t>
            </w:r>
            <w:r>
              <w:rPr>
                <w:bCs/>
                <w:sz w:val="18"/>
                <w:szCs w:val="18"/>
              </w:rPr>
              <w:t>/</w:t>
            </w:r>
            <w:r>
              <w:rPr>
                <w:rFonts w:hint="eastAsia"/>
                <w:bCs/>
                <w:sz w:val="18"/>
                <w:szCs w:val="18"/>
              </w:rPr>
              <w:t>750mm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000" w:type="pct"/>
            <w:gridSpan w:val="4"/>
            <w:vAlign w:val="center"/>
          </w:tcPr>
          <w:p>
            <w:pPr>
              <w:ind w:firstLine="360" w:firstLineChars="200"/>
              <w:jc w:val="left"/>
              <w:rPr>
                <w:sz w:val="18"/>
                <w:szCs w:val="18"/>
              </w:rPr>
            </w:pPr>
            <w:r>
              <w:rPr>
                <w:sz w:val="18"/>
                <w:szCs w:val="18"/>
              </w:rPr>
              <w:t>注：需方需要其他状态、规格时，由供需双方协商确定后在订货单中注明。</w:t>
            </w:r>
          </w:p>
        </w:tc>
      </w:tr>
    </w:tbl>
    <w:p>
      <w:pPr>
        <w:spacing w:line="360" w:lineRule="auto"/>
        <w:rPr>
          <w:rFonts w:eastAsia="黑体"/>
        </w:rPr>
      </w:pPr>
    </w:p>
    <w:p>
      <w:pPr>
        <w:pStyle w:val="3"/>
        <w:spacing w:before="240" w:after="240"/>
        <w:rPr>
          <w:rFonts w:ascii="Times New Roman" w:hAnsi="Times New Roman"/>
        </w:rPr>
      </w:pPr>
      <w:r>
        <w:rPr>
          <w:rFonts w:ascii="Times New Roman" w:hAnsi="Times New Roman"/>
        </w:rPr>
        <w:t>4.2  产品标记</w:t>
      </w:r>
    </w:p>
    <w:p>
      <w:pPr>
        <w:spacing w:line="360" w:lineRule="auto"/>
        <w:ind w:firstLine="424" w:firstLineChars="202"/>
      </w:pPr>
      <w:r>
        <w:rPr>
          <w:rFonts w:hint="eastAsia"/>
        </w:rPr>
        <w:t>核级</w:t>
      </w:r>
      <w:r>
        <w:t>银</w:t>
      </w:r>
      <w:r>
        <w:rPr>
          <w:rFonts w:hint="eastAsia"/>
        </w:rPr>
        <w:t>-</w:t>
      </w:r>
      <w:r>
        <w:t>铟</w:t>
      </w:r>
      <w:r>
        <w:rPr>
          <w:rFonts w:hint="eastAsia"/>
        </w:rPr>
        <w:t>-</w:t>
      </w:r>
      <w:r>
        <w:t>镉合金棒标记按产品名称、文件编号、牌号、状态、规格的顺序表示。</w:t>
      </w:r>
    </w:p>
    <w:tbl>
      <w:tblPr>
        <w:tblStyle w:val="12"/>
        <w:tblpPr w:leftFromText="180" w:rightFromText="180" w:vertAnchor="text" w:horzAnchor="margin" w:tblpY="42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464" w:type="dxa"/>
            <w:vAlign w:val="center"/>
          </w:tcPr>
          <w:p>
            <w:pPr>
              <w:jc w:val="center"/>
              <w:rPr>
                <w:sz w:val="18"/>
                <w:szCs w:val="18"/>
              </w:rPr>
            </w:pPr>
            <w:r>
              <w:rPr>
                <w:sz w:val="18"/>
                <w:szCs w:val="18"/>
              </w:rPr>
              <w:t>牌号为Ag80InCd、状态为退火态（M）、直径为Φ8.75mm、长度为2700mm的核级银</w:t>
            </w:r>
            <w:r>
              <w:rPr>
                <w:rFonts w:hint="eastAsia"/>
                <w:sz w:val="18"/>
                <w:szCs w:val="18"/>
              </w:rPr>
              <w:t>-</w:t>
            </w:r>
            <w:r>
              <w:rPr>
                <w:sz w:val="18"/>
                <w:szCs w:val="18"/>
              </w:rPr>
              <w:t>铟</w:t>
            </w:r>
            <w:r>
              <w:rPr>
                <w:rFonts w:hint="eastAsia"/>
                <w:sz w:val="18"/>
                <w:szCs w:val="18"/>
              </w:rPr>
              <w:t>-</w:t>
            </w:r>
            <w:r>
              <w:rPr>
                <w:sz w:val="18"/>
                <w:szCs w:val="18"/>
              </w:rPr>
              <w:t>镉合金棒，标记为：</w:t>
            </w:r>
          </w:p>
          <w:p>
            <w:pPr>
              <w:jc w:val="center"/>
              <w:rPr>
                <w:sz w:val="18"/>
                <w:szCs w:val="18"/>
              </w:rPr>
            </w:pPr>
            <w:r>
              <w:rPr>
                <w:rFonts w:hint="eastAsia"/>
                <w:sz w:val="18"/>
                <w:szCs w:val="18"/>
              </w:rPr>
              <w:t>圆</w:t>
            </w:r>
            <w:r>
              <w:rPr>
                <w:sz w:val="18"/>
                <w:szCs w:val="18"/>
              </w:rPr>
              <w:t>棒GB/T XXXX-Ag80InCd</w:t>
            </w:r>
            <w:r>
              <w:rPr>
                <w:rFonts w:hint="eastAsia"/>
                <w:sz w:val="18"/>
                <w:szCs w:val="18"/>
              </w:rPr>
              <w:t>M-</w:t>
            </w:r>
            <w:r>
              <w:rPr>
                <w:sz w:val="18"/>
                <w:szCs w:val="18"/>
              </w:rPr>
              <w:t>Φ8.75×2700</w:t>
            </w:r>
          </w:p>
        </w:tc>
      </w:tr>
    </w:tbl>
    <w:p>
      <w:pPr>
        <w:spacing w:line="360" w:lineRule="auto"/>
        <w:ind w:firstLine="424" w:firstLineChars="202"/>
        <w:rPr>
          <w:rFonts w:eastAsia="黑体"/>
        </w:rPr>
      </w:pPr>
      <w:r>
        <w:t>示例1</w:t>
      </w:r>
      <w:r>
        <w:rPr>
          <w:rFonts w:eastAsia="黑体"/>
        </w:rPr>
        <w:t>：</w:t>
      </w:r>
    </w:p>
    <w:p>
      <w:pPr>
        <w:spacing w:line="360" w:lineRule="auto"/>
        <w:ind w:firstLine="420" w:firstLineChars="200"/>
        <w:rPr>
          <w:rFonts w:eastAsia="黑体"/>
        </w:rPr>
      </w:pPr>
    </w:p>
    <w:p>
      <w:pPr>
        <w:spacing w:line="360" w:lineRule="auto"/>
        <w:ind w:firstLine="420" w:firstLineChars="200"/>
        <w:rPr>
          <w:rFonts w:eastAsia="黑体"/>
        </w:rPr>
      </w:pPr>
      <w:r>
        <w:rPr>
          <w:rFonts w:eastAsia="黑体"/>
        </w:rPr>
        <w:t>示例2：</w:t>
      </w:r>
    </w:p>
    <w:tbl>
      <w:tblPr>
        <w:tblStyle w:val="12"/>
        <w:tblpPr w:leftFromText="180" w:rightFromText="180" w:vertAnchor="text" w:horzAnchor="margin" w:tblpY="14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464" w:type="dxa"/>
            <w:vAlign w:val="center"/>
          </w:tcPr>
          <w:p>
            <w:pPr>
              <w:jc w:val="center"/>
              <w:rPr>
                <w:sz w:val="18"/>
                <w:szCs w:val="18"/>
              </w:rPr>
            </w:pPr>
            <w:r>
              <w:rPr>
                <w:sz w:val="18"/>
                <w:szCs w:val="18"/>
              </w:rPr>
              <w:t>牌号为Ag80InCd、状态为退火态（M）、直径为Φ8.66mm/Φ8.53mm、长度为</w:t>
            </w:r>
            <w:r>
              <w:rPr>
                <w:rFonts w:hint="eastAsia"/>
                <w:bCs/>
                <w:sz w:val="18"/>
                <w:szCs w:val="18"/>
              </w:rPr>
              <w:t>2856.8mm</w:t>
            </w:r>
            <w:r>
              <w:rPr>
                <w:bCs/>
                <w:sz w:val="18"/>
                <w:szCs w:val="18"/>
              </w:rPr>
              <w:t>/</w:t>
            </w:r>
            <w:r>
              <w:rPr>
                <w:rFonts w:hint="eastAsia"/>
                <w:bCs/>
                <w:sz w:val="18"/>
                <w:szCs w:val="18"/>
              </w:rPr>
              <w:t>750mm</w:t>
            </w:r>
            <w:r>
              <w:rPr>
                <w:sz w:val="18"/>
                <w:szCs w:val="18"/>
              </w:rPr>
              <w:t xml:space="preserve"> 的核级</w:t>
            </w:r>
            <w:r>
              <w:rPr>
                <w:rFonts w:hint="eastAsia"/>
                <w:sz w:val="18"/>
                <w:szCs w:val="18"/>
              </w:rPr>
              <w:t>-</w:t>
            </w:r>
            <w:r>
              <w:rPr>
                <w:sz w:val="18"/>
                <w:szCs w:val="18"/>
              </w:rPr>
              <w:t>银</w:t>
            </w:r>
            <w:r>
              <w:rPr>
                <w:rFonts w:hint="eastAsia"/>
                <w:sz w:val="18"/>
                <w:szCs w:val="18"/>
              </w:rPr>
              <w:t>-</w:t>
            </w:r>
            <w:r>
              <w:rPr>
                <w:sz w:val="18"/>
                <w:szCs w:val="18"/>
              </w:rPr>
              <w:t>铟镉合金棒，标记为：</w:t>
            </w:r>
            <w:r>
              <w:rPr>
                <w:rFonts w:hint="eastAsia"/>
                <w:sz w:val="18"/>
                <w:szCs w:val="18"/>
              </w:rPr>
              <w:t>圆</w:t>
            </w:r>
            <w:r>
              <w:rPr>
                <w:sz w:val="18"/>
                <w:szCs w:val="18"/>
              </w:rPr>
              <w:t>棒GB/T XXXX-Ag80InCdM-Φ8.66/Φ8.53×</w:t>
            </w:r>
            <w:r>
              <w:rPr>
                <w:rFonts w:hint="eastAsia"/>
                <w:bCs/>
                <w:sz w:val="18"/>
                <w:szCs w:val="18"/>
              </w:rPr>
              <w:t>2856.8mm</w:t>
            </w:r>
            <w:r>
              <w:rPr>
                <w:bCs/>
                <w:sz w:val="18"/>
                <w:szCs w:val="18"/>
              </w:rPr>
              <w:t>/</w:t>
            </w:r>
            <w:r>
              <w:rPr>
                <w:rFonts w:hint="eastAsia"/>
                <w:bCs/>
                <w:sz w:val="18"/>
                <w:szCs w:val="18"/>
              </w:rPr>
              <w:t>750mm</w:t>
            </w:r>
          </w:p>
        </w:tc>
      </w:tr>
    </w:tbl>
    <w:p>
      <w:pPr>
        <w:spacing w:line="360" w:lineRule="auto"/>
        <w:rPr>
          <w:rFonts w:eastAsia="黑体"/>
        </w:rPr>
      </w:pPr>
    </w:p>
    <w:p>
      <w:pPr>
        <w:pStyle w:val="2"/>
        <w:spacing w:before="240" w:after="240"/>
      </w:pPr>
      <w:r>
        <w:t>5  技术要求</w:t>
      </w:r>
    </w:p>
    <w:p>
      <w:pPr>
        <w:pStyle w:val="3"/>
        <w:spacing w:before="240" w:after="240"/>
        <w:rPr>
          <w:rFonts w:ascii="Times New Roman" w:hAnsi="Times New Roman"/>
        </w:rPr>
      </w:pPr>
      <w:r>
        <w:rPr>
          <w:rFonts w:ascii="Times New Roman" w:hAnsi="Times New Roman"/>
        </w:rPr>
        <w:t>5.1  化学成分</w:t>
      </w:r>
    </w:p>
    <w:p>
      <w:pPr>
        <w:ind w:firstLine="424" w:firstLineChars="202"/>
      </w:pPr>
      <w:r>
        <w:t>核级银</w:t>
      </w:r>
      <w:r>
        <w:rPr>
          <w:rFonts w:hint="eastAsia"/>
        </w:rPr>
        <w:t>-</w:t>
      </w:r>
      <w:r>
        <w:t>铟</w:t>
      </w:r>
      <w:r>
        <w:rPr>
          <w:rFonts w:hint="eastAsia"/>
        </w:rPr>
        <w:t>-</w:t>
      </w:r>
      <w:r>
        <w:t>镉合金棒的化学成分应符合表2的规定。</w:t>
      </w:r>
    </w:p>
    <w:p>
      <w:pPr>
        <w:spacing w:line="360" w:lineRule="auto"/>
        <w:jc w:val="center"/>
        <w:rPr>
          <w:rFonts w:eastAsia="黑体"/>
        </w:rPr>
      </w:pPr>
      <w:r>
        <w:rPr>
          <w:rFonts w:eastAsia="黑体"/>
        </w:rPr>
        <w:t>表2化学成分</w:t>
      </w:r>
    </w:p>
    <w:tbl>
      <w:tblPr>
        <w:tblStyle w:val="12"/>
        <w:tblW w:w="9240"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8"/>
        <w:gridCol w:w="689"/>
        <w:gridCol w:w="689"/>
        <w:gridCol w:w="591"/>
        <w:gridCol w:w="591"/>
        <w:gridCol w:w="591"/>
        <w:gridCol w:w="591"/>
        <w:gridCol w:w="591"/>
        <w:gridCol w:w="591"/>
        <w:gridCol w:w="591"/>
        <w:gridCol w:w="544"/>
        <w:gridCol w:w="591"/>
        <w:gridCol w:w="591"/>
        <w:gridCol w:w="539"/>
        <w:gridCol w:w="6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778" w:type="dxa"/>
            <w:vMerge w:val="restart"/>
            <w:tcBorders>
              <w:top w:val="single" w:color="auto" w:sz="8" w:space="0"/>
              <w:bottom w:val="single" w:color="auto" w:sz="4" w:space="0"/>
            </w:tcBorders>
            <w:vAlign w:val="center"/>
          </w:tcPr>
          <w:p>
            <w:pPr>
              <w:widowControl/>
              <w:jc w:val="center"/>
              <w:rPr>
                <w:sz w:val="18"/>
                <w:szCs w:val="18"/>
              </w:rPr>
            </w:pPr>
            <w:r>
              <w:rPr>
                <w:sz w:val="18"/>
                <w:szCs w:val="18"/>
              </w:rPr>
              <w:t>元素</w:t>
            </w:r>
          </w:p>
        </w:tc>
        <w:tc>
          <w:tcPr>
            <w:tcW w:w="1969" w:type="dxa"/>
            <w:gridSpan w:val="3"/>
            <w:tcBorders>
              <w:top w:val="single" w:color="auto" w:sz="8" w:space="0"/>
              <w:bottom w:val="single" w:color="auto" w:sz="4" w:space="0"/>
            </w:tcBorders>
            <w:vAlign w:val="center"/>
          </w:tcPr>
          <w:p>
            <w:pPr>
              <w:snapToGrid w:val="0"/>
              <w:jc w:val="center"/>
              <w:rPr>
                <w:sz w:val="18"/>
                <w:szCs w:val="18"/>
                <w:lang w:val="en-GB"/>
              </w:rPr>
            </w:pPr>
            <w:r>
              <w:rPr>
                <w:sz w:val="18"/>
                <w:szCs w:val="18"/>
                <w:lang w:val="en-GB"/>
              </w:rPr>
              <w:t>主元素，%</w:t>
            </w:r>
          </w:p>
        </w:tc>
        <w:tc>
          <w:tcPr>
            <w:tcW w:w="6493" w:type="dxa"/>
            <w:gridSpan w:val="11"/>
            <w:tcBorders>
              <w:top w:val="single" w:color="auto" w:sz="8" w:space="0"/>
              <w:bottom w:val="single" w:color="auto" w:sz="4" w:space="0"/>
            </w:tcBorders>
            <w:vAlign w:val="center"/>
          </w:tcPr>
          <w:p>
            <w:pPr>
              <w:snapToGrid w:val="0"/>
              <w:jc w:val="center"/>
              <w:rPr>
                <w:sz w:val="18"/>
                <w:szCs w:val="18"/>
                <w:lang w:val="en-GB"/>
              </w:rPr>
            </w:pPr>
            <w:r>
              <w:rPr>
                <w:sz w:val="18"/>
                <w:szCs w:val="18"/>
                <w:lang w:val="en-GB"/>
              </w:rPr>
              <w:t>杂质，不大于，%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4" w:hRule="atLeast"/>
        </w:trPr>
        <w:tc>
          <w:tcPr>
            <w:tcW w:w="778" w:type="dxa"/>
            <w:vMerge w:val="continue"/>
            <w:tcBorders>
              <w:top w:val="single" w:color="auto" w:sz="4" w:space="0"/>
              <w:bottom w:val="single" w:color="auto" w:sz="8" w:space="0"/>
            </w:tcBorders>
            <w:vAlign w:val="center"/>
          </w:tcPr>
          <w:p>
            <w:pPr>
              <w:keepNext/>
              <w:keepLines/>
              <w:spacing w:before="340" w:after="330" w:line="578" w:lineRule="auto"/>
              <w:jc w:val="center"/>
              <w:outlineLvl w:val="0"/>
              <w:rPr>
                <w:sz w:val="18"/>
                <w:szCs w:val="18"/>
              </w:rPr>
            </w:pPr>
          </w:p>
        </w:tc>
        <w:tc>
          <w:tcPr>
            <w:tcW w:w="689" w:type="dxa"/>
            <w:tcBorders>
              <w:top w:val="single" w:color="auto" w:sz="4" w:space="0"/>
              <w:bottom w:val="single" w:color="auto" w:sz="8" w:space="0"/>
            </w:tcBorders>
            <w:vAlign w:val="center"/>
          </w:tcPr>
          <w:p>
            <w:pPr>
              <w:snapToGrid w:val="0"/>
              <w:jc w:val="center"/>
              <w:rPr>
                <w:sz w:val="18"/>
                <w:szCs w:val="18"/>
                <w:lang w:val="en-GB"/>
              </w:rPr>
            </w:pPr>
            <w:r>
              <w:rPr>
                <w:sz w:val="18"/>
                <w:szCs w:val="18"/>
                <w:lang w:val="en-GB"/>
              </w:rPr>
              <w:t>Ag</w:t>
            </w:r>
          </w:p>
        </w:tc>
        <w:tc>
          <w:tcPr>
            <w:tcW w:w="689" w:type="dxa"/>
            <w:tcBorders>
              <w:top w:val="single" w:color="auto" w:sz="4" w:space="0"/>
              <w:bottom w:val="single" w:color="auto" w:sz="8" w:space="0"/>
            </w:tcBorders>
            <w:vAlign w:val="center"/>
          </w:tcPr>
          <w:p>
            <w:pPr>
              <w:snapToGrid w:val="0"/>
              <w:jc w:val="center"/>
              <w:rPr>
                <w:sz w:val="18"/>
                <w:szCs w:val="18"/>
                <w:lang w:val="en-GB"/>
              </w:rPr>
            </w:pPr>
            <w:r>
              <w:rPr>
                <w:sz w:val="18"/>
                <w:szCs w:val="18"/>
                <w:lang w:val="en-GB"/>
              </w:rPr>
              <w:t>In</w:t>
            </w:r>
          </w:p>
        </w:tc>
        <w:tc>
          <w:tcPr>
            <w:tcW w:w="591" w:type="dxa"/>
            <w:tcBorders>
              <w:top w:val="single" w:color="auto" w:sz="4" w:space="0"/>
              <w:bottom w:val="single" w:color="auto" w:sz="8" w:space="0"/>
            </w:tcBorders>
            <w:vAlign w:val="center"/>
          </w:tcPr>
          <w:p>
            <w:pPr>
              <w:snapToGrid w:val="0"/>
              <w:jc w:val="center"/>
              <w:rPr>
                <w:sz w:val="18"/>
                <w:szCs w:val="18"/>
                <w:lang w:val="en-GB"/>
              </w:rPr>
            </w:pPr>
            <w:r>
              <w:rPr>
                <w:sz w:val="18"/>
                <w:szCs w:val="18"/>
                <w:lang w:val="en-GB"/>
              </w:rPr>
              <w:t>Cd</w:t>
            </w:r>
          </w:p>
        </w:tc>
        <w:tc>
          <w:tcPr>
            <w:tcW w:w="591" w:type="dxa"/>
            <w:tcBorders>
              <w:top w:val="single" w:color="auto" w:sz="4" w:space="0"/>
              <w:bottom w:val="single" w:color="auto" w:sz="8" w:space="0"/>
            </w:tcBorders>
            <w:vAlign w:val="center"/>
          </w:tcPr>
          <w:p>
            <w:pPr>
              <w:snapToGrid w:val="0"/>
              <w:jc w:val="center"/>
              <w:rPr>
                <w:sz w:val="18"/>
                <w:szCs w:val="18"/>
                <w:lang w:val="en-GB"/>
              </w:rPr>
            </w:pPr>
            <w:r>
              <w:rPr>
                <w:sz w:val="18"/>
                <w:szCs w:val="18"/>
                <w:lang w:val="en-GB"/>
              </w:rPr>
              <w:t>Pb</w:t>
            </w:r>
          </w:p>
        </w:tc>
        <w:tc>
          <w:tcPr>
            <w:tcW w:w="591" w:type="dxa"/>
            <w:tcBorders>
              <w:top w:val="single" w:color="auto" w:sz="4" w:space="0"/>
              <w:bottom w:val="single" w:color="auto" w:sz="8" w:space="0"/>
            </w:tcBorders>
            <w:vAlign w:val="center"/>
          </w:tcPr>
          <w:p>
            <w:pPr>
              <w:snapToGrid w:val="0"/>
              <w:jc w:val="center"/>
              <w:rPr>
                <w:sz w:val="18"/>
                <w:szCs w:val="18"/>
                <w:lang w:val="en-GB"/>
              </w:rPr>
            </w:pPr>
            <w:r>
              <w:rPr>
                <w:sz w:val="18"/>
                <w:szCs w:val="18"/>
                <w:lang w:val="en-GB"/>
              </w:rPr>
              <w:t>Bi</w:t>
            </w:r>
          </w:p>
        </w:tc>
        <w:tc>
          <w:tcPr>
            <w:tcW w:w="591" w:type="dxa"/>
            <w:tcBorders>
              <w:top w:val="single" w:color="auto" w:sz="4" w:space="0"/>
              <w:bottom w:val="single" w:color="auto" w:sz="8" w:space="0"/>
            </w:tcBorders>
            <w:vAlign w:val="center"/>
          </w:tcPr>
          <w:p>
            <w:pPr>
              <w:snapToGrid w:val="0"/>
              <w:jc w:val="center"/>
              <w:rPr>
                <w:sz w:val="18"/>
                <w:szCs w:val="18"/>
                <w:lang w:val="en-GB"/>
              </w:rPr>
            </w:pPr>
            <w:r>
              <w:rPr>
                <w:sz w:val="18"/>
                <w:szCs w:val="18"/>
                <w:lang w:val="en-GB"/>
              </w:rPr>
              <w:t>Cu</w:t>
            </w:r>
          </w:p>
        </w:tc>
        <w:tc>
          <w:tcPr>
            <w:tcW w:w="591" w:type="dxa"/>
            <w:tcBorders>
              <w:top w:val="single" w:color="auto" w:sz="4" w:space="0"/>
              <w:bottom w:val="single" w:color="auto" w:sz="8" w:space="0"/>
            </w:tcBorders>
            <w:vAlign w:val="center"/>
          </w:tcPr>
          <w:p>
            <w:pPr>
              <w:snapToGrid w:val="0"/>
              <w:jc w:val="center"/>
              <w:rPr>
                <w:sz w:val="18"/>
                <w:szCs w:val="18"/>
                <w:lang w:val="en-GB"/>
              </w:rPr>
            </w:pPr>
            <w:r>
              <w:rPr>
                <w:sz w:val="18"/>
                <w:szCs w:val="18"/>
                <w:lang w:val="en-GB"/>
              </w:rPr>
              <w:t>Fe</w:t>
            </w:r>
          </w:p>
        </w:tc>
        <w:tc>
          <w:tcPr>
            <w:tcW w:w="591" w:type="dxa"/>
            <w:tcBorders>
              <w:top w:val="single" w:color="auto" w:sz="4" w:space="0"/>
              <w:bottom w:val="single" w:color="auto" w:sz="8" w:space="0"/>
            </w:tcBorders>
            <w:vAlign w:val="center"/>
          </w:tcPr>
          <w:p>
            <w:pPr>
              <w:snapToGrid w:val="0"/>
              <w:jc w:val="center"/>
              <w:rPr>
                <w:sz w:val="18"/>
                <w:szCs w:val="18"/>
                <w:lang w:val="en-GB"/>
              </w:rPr>
            </w:pPr>
            <w:r>
              <w:rPr>
                <w:sz w:val="18"/>
                <w:szCs w:val="18"/>
                <w:lang w:val="en-GB"/>
              </w:rPr>
              <w:t>Mg</w:t>
            </w:r>
          </w:p>
        </w:tc>
        <w:tc>
          <w:tcPr>
            <w:tcW w:w="591" w:type="dxa"/>
            <w:tcBorders>
              <w:top w:val="single" w:color="auto" w:sz="4" w:space="0"/>
              <w:bottom w:val="single" w:color="auto" w:sz="8" w:space="0"/>
            </w:tcBorders>
            <w:vAlign w:val="center"/>
          </w:tcPr>
          <w:p>
            <w:pPr>
              <w:snapToGrid w:val="0"/>
              <w:jc w:val="center"/>
              <w:rPr>
                <w:sz w:val="18"/>
                <w:szCs w:val="18"/>
                <w:lang w:val="en-GB"/>
              </w:rPr>
            </w:pPr>
            <w:r>
              <w:rPr>
                <w:sz w:val="18"/>
                <w:szCs w:val="18"/>
                <w:lang w:val="en-GB"/>
              </w:rPr>
              <w:t>Mn</w:t>
            </w:r>
          </w:p>
        </w:tc>
        <w:tc>
          <w:tcPr>
            <w:tcW w:w="544" w:type="dxa"/>
            <w:tcBorders>
              <w:top w:val="single" w:color="auto" w:sz="4" w:space="0"/>
              <w:bottom w:val="single" w:color="auto" w:sz="8" w:space="0"/>
            </w:tcBorders>
            <w:vAlign w:val="center"/>
          </w:tcPr>
          <w:p>
            <w:pPr>
              <w:snapToGrid w:val="0"/>
              <w:jc w:val="center"/>
              <w:rPr>
                <w:sz w:val="18"/>
                <w:szCs w:val="18"/>
                <w:lang w:val="en-GB"/>
              </w:rPr>
            </w:pPr>
            <w:r>
              <w:rPr>
                <w:sz w:val="18"/>
                <w:szCs w:val="18"/>
                <w:lang w:val="en-GB"/>
              </w:rPr>
              <w:t>Ni</w:t>
            </w:r>
          </w:p>
        </w:tc>
        <w:tc>
          <w:tcPr>
            <w:tcW w:w="591" w:type="dxa"/>
            <w:tcBorders>
              <w:top w:val="single" w:color="auto" w:sz="4" w:space="0"/>
              <w:bottom w:val="single" w:color="auto" w:sz="8" w:space="0"/>
            </w:tcBorders>
            <w:vAlign w:val="center"/>
          </w:tcPr>
          <w:p>
            <w:pPr>
              <w:snapToGrid w:val="0"/>
              <w:jc w:val="center"/>
              <w:rPr>
                <w:sz w:val="18"/>
                <w:szCs w:val="18"/>
                <w:lang w:val="en-GB"/>
              </w:rPr>
            </w:pPr>
            <w:r>
              <w:rPr>
                <w:sz w:val="18"/>
                <w:szCs w:val="18"/>
                <w:lang w:val="en-GB"/>
              </w:rPr>
              <w:t>Si</w:t>
            </w:r>
          </w:p>
        </w:tc>
        <w:tc>
          <w:tcPr>
            <w:tcW w:w="591" w:type="dxa"/>
            <w:tcBorders>
              <w:top w:val="single" w:color="auto" w:sz="4" w:space="0"/>
              <w:bottom w:val="single" w:color="auto" w:sz="8" w:space="0"/>
            </w:tcBorders>
            <w:vAlign w:val="center"/>
          </w:tcPr>
          <w:p>
            <w:pPr>
              <w:snapToGrid w:val="0"/>
              <w:jc w:val="center"/>
              <w:rPr>
                <w:sz w:val="18"/>
                <w:szCs w:val="18"/>
                <w:lang w:val="en-GB"/>
              </w:rPr>
            </w:pPr>
            <w:r>
              <w:rPr>
                <w:sz w:val="18"/>
                <w:szCs w:val="18"/>
                <w:lang w:val="en-GB"/>
              </w:rPr>
              <w:t>Sn</w:t>
            </w:r>
          </w:p>
        </w:tc>
        <w:tc>
          <w:tcPr>
            <w:tcW w:w="539" w:type="dxa"/>
            <w:tcBorders>
              <w:top w:val="single" w:color="auto" w:sz="4" w:space="0"/>
              <w:bottom w:val="single" w:color="auto" w:sz="8" w:space="0"/>
            </w:tcBorders>
            <w:vAlign w:val="center"/>
          </w:tcPr>
          <w:p>
            <w:pPr>
              <w:snapToGrid w:val="0"/>
              <w:jc w:val="center"/>
              <w:rPr>
                <w:sz w:val="18"/>
                <w:szCs w:val="18"/>
                <w:lang w:val="en-GB"/>
              </w:rPr>
            </w:pPr>
            <w:r>
              <w:rPr>
                <w:sz w:val="18"/>
                <w:szCs w:val="18"/>
                <w:lang w:val="en-GB"/>
              </w:rPr>
              <w:t>Zn</w:t>
            </w:r>
          </w:p>
        </w:tc>
        <w:tc>
          <w:tcPr>
            <w:tcW w:w="682" w:type="dxa"/>
            <w:tcBorders>
              <w:top w:val="single" w:color="auto" w:sz="4" w:space="0"/>
              <w:bottom w:val="single" w:color="auto" w:sz="8" w:space="0"/>
            </w:tcBorders>
            <w:vAlign w:val="center"/>
          </w:tcPr>
          <w:p>
            <w:pPr>
              <w:snapToGrid w:val="0"/>
              <w:jc w:val="center"/>
              <w:rPr>
                <w:sz w:val="18"/>
                <w:szCs w:val="18"/>
                <w:lang w:val="en-GB"/>
              </w:rPr>
            </w:pPr>
            <w:r>
              <w:rPr>
                <w:sz w:val="18"/>
                <w:szCs w:val="18"/>
                <w:lang w:val="en-GB"/>
              </w:rPr>
              <w:t>总和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78" w:type="dxa"/>
            <w:tcBorders>
              <w:top w:val="single" w:color="auto" w:sz="8" w:space="0"/>
            </w:tcBorders>
            <w:vAlign w:val="center"/>
          </w:tcPr>
          <w:p>
            <w:pPr>
              <w:snapToGrid w:val="0"/>
              <w:jc w:val="center"/>
              <w:rPr>
                <w:sz w:val="18"/>
                <w:szCs w:val="18"/>
              </w:rPr>
            </w:pPr>
            <w:r>
              <w:rPr>
                <w:sz w:val="18"/>
                <w:szCs w:val="18"/>
              </w:rPr>
              <w:t>含量</w:t>
            </w:r>
          </w:p>
        </w:tc>
        <w:tc>
          <w:tcPr>
            <w:tcW w:w="689" w:type="dxa"/>
            <w:tcBorders>
              <w:top w:val="single" w:color="auto" w:sz="8" w:space="0"/>
            </w:tcBorders>
            <w:vAlign w:val="center"/>
          </w:tcPr>
          <w:p>
            <w:pPr>
              <w:snapToGrid w:val="0"/>
              <w:jc w:val="center"/>
              <w:rPr>
                <w:sz w:val="18"/>
                <w:szCs w:val="18"/>
                <w:lang w:val="en-GB"/>
              </w:rPr>
            </w:pPr>
            <w:r>
              <w:rPr>
                <w:sz w:val="18"/>
                <w:szCs w:val="18"/>
                <w:lang w:val="en-GB"/>
              </w:rPr>
              <w:t>79.50～80.50</w:t>
            </w:r>
          </w:p>
        </w:tc>
        <w:tc>
          <w:tcPr>
            <w:tcW w:w="689" w:type="dxa"/>
            <w:tcBorders>
              <w:top w:val="single" w:color="auto" w:sz="8" w:space="0"/>
            </w:tcBorders>
            <w:vAlign w:val="center"/>
          </w:tcPr>
          <w:p>
            <w:pPr>
              <w:snapToGrid w:val="0"/>
              <w:jc w:val="center"/>
              <w:rPr>
                <w:sz w:val="18"/>
                <w:szCs w:val="18"/>
                <w:lang w:val="en-GB"/>
              </w:rPr>
            </w:pPr>
            <w:r>
              <w:rPr>
                <w:sz w:val="18"/>
                <w:szCs w:val="18"/>
                <w:lang w:val="en-GB"/>
              </w:rPr>
              <w:t>14.75～15.25</w:t>
            </w:r>
          </w:p>
        </w:tc>
        <w:tc>
          <w:tcPr>
            <w:tcW w:w="591" w:type="dxa"/>
            <w:tcBorders>
              <w:top w:val="single" w:color="auto" w:sz="8" w:space="0"/>
            </w:tcBorders>
            <w:vAlign w:val="center"/>
          </w:tcPr>
          <w:p>
            <w:pPr>
              <w:snapToGrid w:val="0"/>
              <w:jc w:val="center"/>
              <w:rPr>
                <w:sz w:val="18"/>
                <w:szCs w:val="18"/>
                <w:lang w:val="en-GB"/>
              </w:rPr>
            </w:pPr>
            <w:r>
              <w:rPr>
                <w:sz w:val="18"/>
                <w:szCs w:val="18"/>
                <w:lang w:val="en-GB"/>
              </w:rPr>
              <w:t>4.75～5.25</w:t>
            </w:r>
          </w:p>
        </w:tc>
        <w:tc>
          <w:tcPr>
            <w:tcW w:w="591" w:type="dxa"/>
            <w:tcBorders>
              <w:top w:val="single" w:color="auto" w:sz="8" w:space="0"/>
            </w:tcBorders>
            <w:vAlign w:val="center"/>
          </w:tcPr>
          <w:p>
            <w:pPr>
              <w:snapToGrid w:val="0"/>
              <w:jc w:val="center"/>
              <w:rPr>
                <w:sz w:val="18"/>
                <w:szCs w:val="18"/>
                <w:lang w:val="en-GB"/>
              </w:rPr>
            </w:pPr>
            <w:r>
              <w:rPr>
                <w:sz w:val="18"/>
                <w:szCs w:val="18"/>
                <w:lang w:val="en-GB"/>
              </w:rPr>
              <w:t>0.03</w:t>
            </w:r>
          </w:p>
        </w:tc>
        <w:tc>
          <w:tcPr>
            <w:tcW w:w="591" w:type="dxa"/>
            <w:tcBorders>
              <w:top w:val="single" w:color="auto" w:sz="8" w:space="0"/>
            </w:tcBorders>
            <w:vAlign w:val="center"/>
          </w:tcPr>
          <w:p>
            <w:pPr>
              <w:snapToGrid w:val="0"/>
              <w:jc w:val="center"/>
              <w:rPr>
                <w:sz w:val="18"/>
                <w:szCs w:val="18"/>
                <w:lang w:val="en-GB"/>
              </w:rPr>
            </w:pPr>
            <w:r>
              <w:rPr>
                <w:sz w:val="18"/>
                <w:szCs w:val="18"/>
                <w:lang w:val="en-GB"/>
              </w:rPr>
              <w:t>0.03</w:t>
            </w:r>
          </w:p>
        </w:tc>
        <w:tc>
          <w:tcPr>
            <w:tcW w:w="591" w:type="dxa"/>
            <w:tcBorders>
              <w:top w:val="single" w:color="auto" w:sz="8" w:space="0"/>
            </w:tcBorders>
            <w:vAlign w:val="center"/>
          </w:tcPr>
          <w:p>
            <w:pPr>
              <w:snapToGrid w:val="0"/>
              <w:jc w:val="center"/>
              <w:rPr>
                <w:sz w:val="18"/>
                <w:szCs w:val="18"/>
                <w:lang w:val="en-GB"/>
              </w:rPr>
            </w:pPr>
            <w:r>
              <w:rPr>
                <w:sz w:val="18"/>
                <w:szCs w:val="18"/>
                <w:lang w:val="en-GB"/>
              </w:rPr>
              <w:t>0.03</w:t>
            </w:r>
          </w:p>
        </w:tc>
        <w:tc>
          <w:tcPr>
            <w:tcW w:w="591" w:type="dxa"/>
            <w:tcBorders>
              <w:top w:val="single" w:color="auto" w:sz="8" w:space="0"/>
            </w:tcBorders>
            <w:vAlign w:val="center"/>
          </w:tcPr>
          <w:p>
            <w:pPr>
              <w:snapToGrid w:val="0"/>
              <w:jc w:val="center"/>
              <w:rPr>
                <w:sz w:val="18"/>
                <w:szCs w:val="18"/>
                <w:lang w:val="en-GB"/>
              </w:rPr>
            </w:pPr>
            <w:r>
              <w:rPr>
                <w:sz w:val="18"/>
                <w:szCs w:val="18"/>
                <w:lang w:val="en-GB"/>
              </w:rPr>
              <w:t>0.03</w:t>
            </w:r>
          </w:p>
        </w:tc>
        <w:tc>
          <w:tcPr>
            <w:tcW w:w="591" w:type="dxa"/>
            <w:tcBorders>
              <w:top w:val="single" w:color="auto" w:sz="8" w:space="0"/>
            </w:tcBorders>
            <w:vAlign w:val="center"/>
          </w:tcPr>
          <w:p>
            <w:pPr>
              <w:snapToGrid w:val="0"/>
              <w:jc w:val="center"/>
              <w:rPr>
                <w:sz w:val="18"/>
                <w:szCs w:val="18"/>
                <w:lang w:val="en-GB"/>
              </w:rPr>
            </w:pPr>
            <w:r>
              <w:rPr>
                <w:sz w:val="18"/>
                <w:szCs w:val="18"/>
                <w:lang w:val="en-GB"/>
              </w:rPr>
              <w:t>0.03</w:t>
            </w:r>
          </w:p>
        </w:tc>
        <w:tc>
          <w:tcPr>
            <w:tcW w:w="591" w:type="dxa"/>
            <w:tcBorders>
              <w:top w:val="single" w:color="auto" w:sz="8" w:space="0"/>
            </w:tcBorders>
            <w:vAlign w:val="center"/>
          </w:tcPr>
          <w:p>
            <w:pPr>
              <w:snapToGrid w:val="0"/>
              <w:jc w:val="center"/>
              <w:rPr>
                <w:sz w:val="18"/>
                <w:szCs w:val="18"/>
                <w:lang w:val="en-GB"/>
              </w:rPr>
            </w:pPr>
            <w:r>
              <w:rPr>
                <w:sz w:val="18"/>
                <w:szCs w:val="18"/>
                <w:lang w:val="en-GB"/>
              </w:rPr>
              <w:t>0.03</w:t>
            </w:r>
          </w:p>
        </w:tc>
        <w:tc>
          <w:tcPr>
            <w:tcW w:w="544" w:type="dxa"/>
            <w:tcBorders>
              <w:top w:val="single" w:color="auto" w:sz="8" w:space="0"/>
            </w:tcBorders>
            <w:vAlign w:val="center"/>
          </w:tcPr>
          <w:p>
            <w:pPr>
              <w:snapToGrid w:val="0"/>
              <w:jc w:val="center"/>
              <w:rPr>
                <w:sz w:val="18"/>
                <w:szCs w:val="18"/>
                <w:lang w:val="en-GB"/>
              </w:rPr>
            </w:pPr>
            <w:r>
              <w:rPr>
                <w:sz w:val="18"/>
                <w:szCs w:val="18"/>
                <w:lang w:val="en-GB"/>
              </w:rPr>
              <w:t>0.03</w:t>
            </w:r>
          </w:p>
        </w:tc>
        <w:tc>
          <w:tcPr>
            <w:tcW w:w="591" w:type="dxa"/>
            <w:tcBorders>
              <w:top w:val="single" w:color="auto" w:sz="8" w:space="0"/>
            </w:tcBorders>
            <w:vAlign w:val="center"/>
          </w:tcPr>
          <w:p>
            <w:pPr>
              <w:snapToGrid w:val="0"/>
              <w:jc w:val="center"/>
              <w:rPr>
                <w:sz w:val="18"/>
                <w:szCs w:val="18"/>
                <w:lang w:val="en-GB"/>
              </w:rPr>
            </w:pPr>
            <w:r>
              <w:rPr>
                <w:sz w:val="18"/>
                <w:szCs w:val="18"/>
                <w:lang w:val="en-GB"/>
              </w:rPr>
              <w:t>0.03</w:t>
            </w:r>
          </w:p>
        </w:tc>
        <w:tc>
          <w:tcPr>
            <w:tcW w:w="591" w:type="dxa"/>
            <w:tcBorders>
              <w:top w:val="single" w:color="auto" w:sz="8" w:space="0"/>
            </w:tcBorders>
            <w:vAlign w:val="center"/>
          </w:tcPr>
          <w:p>
            <w:pPr>
              <w:snapToGrid w:val="0"/>
              <w:jc w:val="center"/>
              <w:rPr>
                <w:sz w:val="18"/>
                <w:szCs w:val="18"/>
                <w:lang w:val="en-GB"/>
              </w:rPr>
            </w:pPr>
            <w:r>
              <w:rPr>
                <w:sz w:val="18"/>
                <w:szCs w:val="18"/>
                <w:lang w:val="en-GB"/>
              </w:rPr>
              <w:t>0.03</w:t>
            </w:r>
          </w:p>
        </w:tc>
        <w:tc>
          <w:tcPr>
            <w:tcW w:w="539" w:type="dxa"/>
            <w:tcBorders>
              <w:top w:val="single" w:color="auto" w:sz="8" w:space="0"/>
            </w:tcBorders>
            <w:vAlign w:val="center"/>
          </w:tcPr>
          <w:p>
            <w:pPr>
              <w:snapToGrid w:val="0"/>
              <w:jc w:val="center"/>
              <w:rPr>
                <w:sz w:val="18"/>
                <w:szCs w:val="18"/>
                <w:lang w:val="en-GB"/>
              </w:rPr>
            </w:pPr>
            <w:r>
              <w:rPr>
                <w:sz w:val="18"/>
                <w:szCs w:val="18"/>
                <w:lang w:val="en-GB"/>
              </w:rPr>
              <w:t>0.03</w:t>
            </w:r>
          </w:p>
        </w:tc>
        <w:tc>
          <w:tcPr>
            <w:tcW w:w="682" w:type="dxa"/>
            <w:tcBorders>
              <w:top w:val="single" w:color="auto" w:sz="8" w:space="0"/>
            </w:tcBorders>
            <w:vAlign w:val="center"/>
          </w:tcPr>
          <w:p>
            <w:pPr>
              <w:snapToGrid w:val="0"/>
              <w:jc w:val="center"/>
              <w:rPr>
                <w:sz w:val="18"/>
                <w:szCs w:val="18"/>
                <w:lang w:val="en-GB"/>
              </w:rPr>
            </w:pPr>
            <w:r>
              <w:rPr>
                <w:sz w:val="18"/>
                <w:szCs w:val="18"/>
                <w:lang w:val="en-GB"/>
              </w:rPr>
              <w:t>0.25</w:t>
            </w:r>
          </w:p>
        </w:tc>
      </w:tr>
    </w:tbl>
    <w:p>
      <w:pPr>
        <w:spacing w:line="360" w:lineRule="auto"/>
        <w:jc w:val="center"/>
        <w:rPr>
          <w:rFonts w:eastAsia="黑体"/>
        </w:rPr>
      </w:pPr>
    </w:p>
    <w:p>
      <w:pPr>
        <w:pStyle w:val="3"/>
        <w:spacing w:before="240" w:afterLines="0" w:line="360" w:lineRule="auto"/>
        <w:rPr>
          <w:rFonts w:ascii="Times New Roman" w:hAnsi="Times New Roman"/>
        </w:rPr>
      </w:pPr>
      <w:r>
        <w:rPr>
          <w:rFonts w:ascii="Times New Roman" w:hAnsi="Times New Roman"/>
        </w:rPr>
        <w:t>5.</w:t>
      </w:r>
      <w:r>
        <w:rPr>
          <w:rFonts w:hint="eastAsia" w:ascii="Times New Roman" w:hAnsi="Times New Roman"/>
        </w:rPr>
        <w:t>2</w:t>
      </w:r>
      <w:r>
        <w:rPr>
          <w:rFonts w:ascii="Times New Roman" w:hAnsi="Times New Roman"/>
        </w:rPr>
        <w:t>外形尺寸及其允许偏差</w:t>
      </w:r>
    </w:p>
    <w:p>
      <w:pPr>
        <w:spacing w:beforeLines="50" w:line="360" w:lineRule="auto"/>
        <w:ind w:firstLine="315" w:firstLineChars="150"/>
        <w:rPr>
          <w:lang w:val="en-GB"/>
        </w:rPr>
      </w:pPr>
      <w:r>
        <w:rPr>
          <w:szCs w:val="21"/>
        </w:rPr>
        <w:t>棒材直径、长度、其他几何尺寸及允许偏差按供需双方确认的设计图纸执行。</w:t>
      </w:r>
    </w:p>
    <w:p>
      <w:pPr>
        <w:pStyle w:val="3"/>
        <w:spacing w:before="240" w:after="240"/>
        <w:rPr>
          <w:rFonts w:ascii="Times New Roman" w:hAnsi="Times New Roman"/>
        </w:rPr>
      </w:pPr>
      <w:r>
        <w:rPr>
          <w:rFonts w:ascii="Times New Roman" w:hAnsi="Times New Roman"/>
        </w:rPr>
        <w:t>5.</w:t>
      </w:r>
      <w:r>
        <w:rPr>
          <w:rFonts w:hint="eastAsia" w:ascii="Times New Roman" w:hAnsi="Times New Roman"/>
        </w:rPr>
        <w:t>3</w:t>
      </w:r>
      <w:r>
        <w:rPr>
          <w:rFonts w:ascii="Times New Roman" w:hAnsi="Times New Roman"/>
        </w:rPr>
        <w:t>外观质量</w:t>
      </w:r>
    </w:p>
    <w:p>
      <w:pPr>
        <w:spacing w:beforeLines="50" w:line="360" w:lineRule="auto"/>
        <w:ind w:firstLine="315" w:firstLineChars="150"/>
        <w:rPr>
          <w:szCs w:val="21"/>
        </w:rPr>
      </w:pPr>
      <w:r>
        <w:rPr>
          <w:szCs w:val="21"/>
        </w:rPr>
        <w:t>核级银</w:t>
      </w:r>
      <w:r>
        <w:rPr>
          <w:rFonts w:hint="eastAsia"/>
          <w:szCs w:val="21"/>
        </w:rPr>
        <w:t>-</w:t>
      </w:r>
      <w:r>
        <w:rPr>
          <w:szCs w:val="21"/>
        </w:rPr>
        <w:t>铟</w:t>
      </w:r>
      <w:r>
        <w:rPr>
          <w:rFonts w:hint="eastAsia"/>
          <w:szCs w:val="21"/>
        </w:rPr>
        <w:t>-</w:t>
      </w:r>
      <w:r>
        <w:rPr>
          <w:szCs w:val="21"/>
        </w:rPr>
        <w:t>镉合金棒表面应无氧化膜、润滑剂、油污及其他外来物质，应无裂纹、折叠、气孔等影响使用的缺陷。</w:t>
      </w:r>
    </w:p>
    <w:p>
      <w:pPr>
        <w:pStyle w:val="3"/>
        <w:spacing w:before="240" w:after="240"/>
        <w:rPr>
          <w:rFonts w:ascii="Times New Roman" w:hAnsi="Times New Roman"/>
        </w:rPr>
      </w:pPr>
      <w:r>
        <w:rPr>
          <w:rFonts w:ascii="Times New Roman" w:hAnsi="Times New Roman"/>
        </w:rPr>
        <w:t>5.</w:t>
      </w:r>
      <w:r>
        <w:rPr>
          <w:rFonts w:hint="eastAsia" w:ascii="Times New Roman" w:hAnsi="Times New Roman"/>
        </w:rPr>
        <w:t>4</w:t>
      </w:r>
      <w:r>
        <w:rPr>
          <w:rFonts w:ascii="Times New Roman" w:hAnsi="Times New Roman"/>
        </w:rPr>
        <w:t>表面粗糙度</w:t>
      </w:r>
    </w:p>
    <w:p>
      <w:pPr>
        <w:spacing w:beforeLines="50" w:line="360" w:lineRule="auto"/>
        <w:ind w:firstLine="315" w:firstLineChars="150"/>
        <w:rPr>
          <w:szCs w:val="21"/>
        </w:rPr>
      </w:pPr>
      <w:r>
        <w:rPr>
          <w:szCs w:val="21"/>
        </w:rPr>
        <w:t>核级银</w:t>
      </w:r>
      <w:r>
        <w:rPr>
          <w:rFonts w:hint="eastAsia"/>
          <w:szCs w:val="21"/>
        </w:rPr>
        <w:t>-</w:t>
      </w:r>
      <w:r>
        <w:rPr>
          <w:szCs w:val="21"/>
        </w:rPr>
        <w:t>铟</w:t>
      </w:r>
      <w:r>
        <w:rPr>
          <w:rFonts w:hint="eastAsia"/>
          <w:szCs w:val="21"/>
        </w:rPr>
        <w:t>-</w:t>
      </w:r>
      <w:r>
        <w:rPr>
          <w:szCs w:val="21"/>
        </w:rPr>
        <w:t>镉合金棒表面粗糙度应满足Ra≤1.6μm。</w:t>
      </w:r>
    </w:p>
    <w:p>
      <w:pPr>
        <w:pStyle w:val="3"/>
        <w:spacing w:before="240" w:after="240"/>
        <w:rPr>
          <w:rFonts w:ascii="Times New Roman" w:hAnsi="Times New Roman"/>
        </w:rPr>
      </w:pPr>
      <w:r>
        <w:rPr>
          <w:rFonts w:ascii="Times New Roman" w:hAnsi="Times New Roman"/>
        </w:rPr>
        <w:t>5.</w:t>
      </w:r>
      <w:r>
        <w:rPr>
          <w:rFonts w:hint="eastAsia" w:ascii="Times New Roman" w:hAnsi="Times New Roman"/>
        </w:rPr>
        <w:t>5</w:t>
      </w:r>
      <w:r>
        <w:rPr>
          <w:rFonts w:ascii="Times New Roman" w:hAnsi="Times New Roman"/>
        </w:rPr>
        <w:t xml:space="preserve"> 直线度</w:t>
      </w:r>
    </w:p>
    <w:p>
      <w:pPr>
        <w:spacing w:beforeLines="50" w:line="360" w:lineRule="auto"/>
        <w:ind w:firstLine="315" w:firstLineChars="150"/>
        <w:rPr>
          <w:rFonts w:eastAsia="黑体"/>
        </w:rPr>
      </w:pPr>
      <w:r>
        <w:rPr>
          <w:szCs w:val="21"/>
        </w:rPr>
        <w:t>核级银</w:t>
      </w:r>
      <w:r>
        <w:rPr>
          <w:rFonts w:hint="eastAsia"/>
          <w:szCs w:val="21"/>
        </w:rPr>
        <w:t>-</w:t>
      </w:r>
      <w:r>
        <w:rPr>
          <w:szCs w:val="21"/>
        </w:rPr>
        <w:t>铟</w:t>
      </w:r>
      <w:r>
        <w:rPr>
          <w:rFonts w:hint="eastAsia"/>
          <w:szCs w:val="21"/>
        </w:rPr>
        <w:t>-</w:t>
      </w:r>
      <w:r>
        <w:rPr>
          <w:szCs w:val="21"/>
        </w:rPr>
        <w:t>镉合金棒直线度应满足＜0.25mm/300mm。</w:t>
      </w:r>
    </w:p>
    <w:p>
      <w:pPr>
        <w:pStyle w:val="3"/>
        <w:spacing w:before="240" w:after="240"/>
        <w:rPr>
          <w:rFonts w:ascii="Times New Roman" w:hAnsi="Times New Roman"/>
        </w:rPr>
      </w:pPr>
      <w:r>
        <w:rPr>
          <w:rFonts w:ascii="Times New Roman" w:hAnsi="Times New Roman"/>
        </w:rPr>
        <w:t>5.</w:t>
      </w:r>
      <w:r>
        <w:rPr>
          <w:rFonts w:hint="eastAsia" w:ascii="Times New Roman" w:hAnsi="Times New Roman"/>
        </w:rPr>
        <w:t>6</w:t>
      </w:r>
      <w:r>
        <w:rPr>
          <w:rFonts w:ascii="Times New Roman" w:hAnsi="Times New Roman"/>
        </w:rPr>
        <w:t>密度</w:t>
      </w:r>
    </w:p>
    <w:p>
      <w:pPr>
        <w:spacing w:beforeLines="50" w:line="360" w:lineRule="auto"/>
        <w:ind w:firstLine="315" w:firstLineChars="150"/>
        <w:rPr>
          <w:szCs w:val="21"/>
        </w:rPr>
      </w:pPr>
      <w:r>
        <w:rPr>
          <w:szCs w:val="21"/>
        </w:rPr>
        <w:t>核级银</w:t>
      </w:r>
      <w:r>
        <w:rPr>
          <w:rFonts w:hint="eastAsia"/>
          <w:szCs w:val="21"/>
        </w:rPr>
        <w:t>-</w:t>
      </w:r>
      <w:r>
        <w:rPr>
          <w:szCs w:val="21"/>
        </w:rPr>
        <w:t>铟</w:t>
      </w:r>
      <w:r>
        <w:rPr>
          <w:rFonts w:hint="eastAsia"/>
          <w:szCs w:val="21"/>
        </w:rPr>
        <w:t>-</w:t>
      </w:r>
      <w:r>
        <w:rPr>
          <w:szCs w:val="21"/>
        </w:rPr>
        <w:t>镉合金棒密度应满足（10.12～10.22）g/cm</w:t>
      </w:r>
      <w:r>
        <w:rPr>
          <w:szCs w:val="21"/>
          <w:vertAlign w:val="superscript"/>
        </w:rPr>
        <w:t>3</w:t>
      </w:r>
      <w:r>
        <w:rPr>
          <w:rFonts w:hint="eastAsia"/>
          <w:szCs w:val="21"/>
        </w:rPr>
        <w:t>，取样点由</w:t>
      </w:r>
      <w:r>
        <w:rPr>
          <w:szCs w:val="21"/>
        </w:rPr>
        <w:t>供需双方</w:t>
      </w:r>
      <w:r>
        <w:rPr>
          <w:rFonts w:hint="eastAsia"/>
          <w:szCs w:val="21"/>
        </w:rPr>
        <w:t>商议决定</w:t>
      </w:r>
      <w:r>
        <w:rPr>
          <w:szCs w:val="21"/>
        </w:rPr>
        <w:t>。</w:t>
      </w:r>
    </w:p>
    <w:p>
      <w:pPr>
        <w:pStyle w:val="3"/>
        <w:spacing w:before="240" w:after="240"/>
        <w:rPr>
          <w:rFonts w:ascii="Times New Roman" w:hAnsi="Times New Roman"/>
        </w:rPr>
      </w:pPr>
      <w:r>
        <w:rPr>
          <w:rFonts w:ascii="Times New Roman" w:hAnsi="Times New Roman"/>
        </w:rPr>
        <w:t>5.</w:t>
      </w:r>
      <w:r>
        <w:rPr>
          <w:rFonts w:hint="eastAsia" w:ascii="Times New Roman" w:hAnsi="Times New Roman"/>
        </w:rPr>
        <w:t>7</w:t>
      </w:r>
      <w:r>
        <w:rPr>
          <w:rFonts w:ascii="Times New Roman" w:hAnsi="Times New Roman"/>
        </w:rPr>
        <w:t>缺陷</w:t>
      </w:r>
    </w:p>
    <w:p>
      <w:pPr>
        <w:spacing w:beforeLines="50" w:line="360" w:lineRule="auto"/>
        <w:ind w:firstLine="420" w:firstLineChars="200"/>
        <w:rPr>
          <w:szCs w:val="21"/>
        </w:rPr>
      </w:pPr>
      <w:r>
        <w:rPr>
          <w:szCs w:val="21"/>
        </w:rPr>
        <w:t>每根核级银</w:t>
      </w:r>
      <w:r>
        <w:rPr>
          <w:rFonts w:hint="eastAsia"/>
          <w:szCs w:val="21"/>
        </w:rPr>
        <w:t>-</w:t>
      </w:r>
      <w:r>
        <w:rPr>
          <w:szCs w:val="21"/>
        </w:rPr>
        <w:t>铟</w:t>
      </w:r>
      <w:r>
        <w:rPr>
          <w:rFonts w:hint="eastAsia"/>
          <w:szCs w:val="21"/>
        </w:rPr>
        <w:t>-</w:t>
      </w:r>
      <w:r>
        <w:rPr>
          <w:szCs w:val="21"/>
        </w:rPr>
        <w:t>镉合金棒应进行涡流探伤检查，应无裂纹、孔洞、划伤、压坑等其它冶金缺陷，涡流探伤检查所用参考缺陷的面积不大于棒材横截面积的3﹪。</w:t>
      </w:r>
    </w:p>
    <w:p>
      <w:pPr>
        <w:pStyle w:val="3"/>
        <w:spacing w:before="240" w:after="240"/>
        <w:rPr>
          <w:rFonts w:ascii="Times New Roman" w:hAnsi="Times New Roman"/>
        </w:rPr>
      </w:pPr>
      <w:r>
        <w:rPr>
          <w:rFonts w:ascii="Times New Roman" w:hAnsi="Times New Roman"/>
        </w:rPr>
        <w:t>5.</w:t>
      </w:r>
      <w:r>
        <w:rPr>
          <w:rFonts w:hint="eastAsia" w:ascii="Times New Roman" w:hAnsi="Times New Roman"/>
        </w:rPr>
        <w:t>8</w:t>
      </w:r>
      <w:r>
        <w:rPr>
          <w:rFonts w:ascii="Times New Roman" w:hAnsi="Times New Roman"/>
        </w:rPr>
        <w:t>晶粒度</w:t>
      </w:r>
    </w:p>
    <w:p>
      <w:pPr>
        <w:spacing w:beforeLines="50" w:line="360" w:lineRule="auto"/>
        <w:ind w:firstLine="420" w:firstLineChars="200"/>
        <w:rPr>
          <w:szCs w:val="21"/>
        </w:rPr>
      </w:pPr>
      <w:r>
        <w:rPr>
          <w:szCs w:val="21"/>
        </w:rPr>
        <w:t>核级银</w:t>
      </w:r>
      <w:r>
        <w:rPr>
          <w:rFonts w:hint="eastAsia"/>
          <w:szCs w:val="21"/>
        </w:rPr>
        <w:t>-</w:t>
      </w:r>
      <w:r>
        <w:rPr>
          <w:szCs w:val="21"/>
        </w:rPr>
        <w:t>铟</w:t>
      </w:r>
      <w:r>
        <w:rPr>
          <w:rFonts w:hint="eastAsia"/>
          <w:szCs w:val="21"/>
        </w:rPr>
        <w:t>-</w:t>
      </w:r>
      <w:r>
        <w:rPr>
          <w:szCs w:val="21"/>
        </w:rPr>
        <w:t>镉合金棒平均晶粒度应满足4～6级。</w:t>
      </w:r>
    </w:p>
    <w:p>
      <w:pPr>
        <w:pStyle w:val="2"/>
        <w:spacing w:before="240" w:after="240"/>
      </w:pPr>
      <w:r>
        <w:t>6  试验方法</w:t>
      </w:r>
    </w:p>
    <w:p>
      <w:pPr>
        <w:pStyle w:val="3"/>
        <w:spacing w:before="240" w:after="240"/>
        <w:rPr>
          <w:rFonts w:ascii="Times New Roman" w:hAnsi="Times New Roman"/>
        </w:rPr>
      </w:pPr>
      <w:r>
        <w:rPr>
          <w:rFonts w:ascii="Times New Roman" w:hAnsi="Times New Roman"/>
        </w:rPr>
        <w:t>6.1化学成分</w:t>
      </w:r>
    </w:p>
    <w:p>
      <w:pPr>
        <w:spacing w:line="360" w:lineRule="auto"/>
        <w:ind w:firstLine="424" w:firstLineChars="202"/>
        <w:rPr>
          <w:szCs w:val="21"/>
        </w:rPr>
      </w:pPr>
      <w:r>
        <w:rPr>
          <w:szCs w:val="21"/>
        </w:rPr>
        <w:t>铸锭和成品棒材的化学成分分析按GB/T23514规定的方法进行。</w:t>
      </w:r>
    </w:p>
    <w:p>
      <w:pPr>
        <w:pStyle w:val="3"/>
        <w:spacing w:before="240" w:after="240"/>
        <w:rPr>
          <w:rFonts w:ascii="Times New Roman" w:hAnsi="Times New Roman"/>
        </w:rPr>
      </w:pPr>
      <w:r>
        <w:rPr>
          <w:rFonts w:ascii="Times New Roman" w:hAnsi="Times New Roman"/>
        </w:rPr>
        <w:t>6.2</w:t>
      </w:r>
      <w:r>
        <w:rPr>
          <w:rFonts w:hint="eastAsia" w:ascii="Times New Roman" w:hAnsi="Times New Roman"/>
        </w:rPr>
        <w:t>外形</w:t>
      </w:r>
      <w:r>
        <w:rPr>
          <w:rFonts w:ascii="Times New Roman" w:hAnsi="Times New Roman"/>
        </w:rPr>
        <w:t>尺寸</w:t>
      </w:r>
      <w:r>
        <w:rPr>
          <w:rFonts w:hint="eastAsia" w:ascii="Times New Roman" w:hAnsi="Times New Roman"/>
        </w:rPr>
        <w:t>及其允许</w:t>
      </w:r>
      <w:r>
        <w:rPr>
          <w:rFonts w:ascii="Times New Roman" w:hAnsi="Times New Roman"/>
        </w:rPr>
        <w:t>偏差</w:t>
      </w:r>
    </w:p>
    <w:p>
      <w:pPr>
        <w:spacing w:line="360" w:lineRule="auto"/>
        <w:ind w:firstLine="424" w:firstLineChars="202"/>
        <w:rPr>
          <w:szCs w:val="21"/>
        </w:rPr>
      </w:pPr>
      <w:r>
        <w:rPr>
          <w:szCs w:val="21"/>
        </w:rPr>
        <w:t>尺寸测量按照GB/T 15077规定的方法进行测定。</w:t>
      </w:r>
    </w:p>
    <w:p>
      <w:pPr>
        <w:pStyle w:val="3"/>
        <w:spacing w:before="240" w:after="240"/>
        <w:rPr>
          <w:rFonts w:ascii="Times New Roman" w:hAnsi="Times New Roman"/>
        </w:rPr>
      </w:pPr>
      <w:r>
        <w:rPr>
          <w:rFonts w:ascii="Times New Roman" w:hAnsi="Times New Roman"/>
        </w:rPr>
        <w:t>6.3 外观质量</w:t>
      </w:r>
    </w:p>
    <w:p>
      <w:pPr>
        <w:spacing w:line="360" w:lineRule="auto"/>
        <w:ind w:firstLine="424" w:firstLineChars="202"/>
        <w:rPr>
          <w:szCs w:val="21"/>
        </w:rPr>
      </w:pPr>
      <w:r>
        <w:rPr>
          <w:szCs w:val="21"/>
        </w:rPr>
        <w:t>目视检查外观质量。</w:t>
      </w:r>
    </w:p>
    <w:p>
      <w:pPr>
        <w:pStyle w:val="3"/>
        <w:spacing w:before="240" w:after="240"/>
        <w:rPr>
          <w:rFonts w:ascii="Times New Roman" w:hAnsi="Times New Roman"/>
        </w:rPr>
      </w:pPr>
      <w:r>
        <w:rPr>
          <w:rFonts w:ascii="Times New Roman" w:hAnsi="Times New Roman"/>
        </w:rPr>
        <w:t>6.4表面粗糙度</w:t>
      </w:r>
    </w:p>
    <w:p>
      <w:pPr>
        <w:spacing w:line="360" w:lineRule="auto"/>
        <w:ind w:firstLine="424" w:firstLineChars="202"/>
        <w:rPr>
          <w:szCs w:val="21"/>
        </w:rPr>
      </w:pPr>
      <w:r>
        <w:rPr>
          <w:szCs w:val="21"/>
        </w:rPr>
        <w:t>采用粗糙度仪或相应的粗糙度对比试样进行检测，采用粗糙度仪进行检测时，取样长度参考GB/T1031。</w:t>
      </w:r>
    </w:p>
    <w:p>
      <w:pPr>
        <w:pStyle w:val="3"/>
        <w:spacing w:before="240" w:after="240"/>
        <w:rPr>
          <w:rFonts w:ascii="Times New Roman" w:hAnsi="Times New Roman"/>
        </w:rPr>
      </w:pPr>
      <w:r>
        <w:rPr>
          <w:rFonts w:ascii="Times New Roman" w:hAnsi="Times New Roman"/>
        </w:rPr>
        <w:t>6.5直线度</w:t>
      </w:r>
    </w:p>
    <w:p>
      <w:pPr>
        <w:spacing w:line="360" w:lineRule="auto"/>
        <w:ind w:firstLine="424" w:firstLineChars="202"/>
        <w:rPr>
          <w:szCs w:val="21"/>
        </w:rPr>
      </w:pPr>
      <w:r>
        <w:rPr>
          <w:szCs w:val="21"/>
        </w:rPr>
        <w:t>直线度检测方法参照GB/T11336中5.3.1.2条款内容，</w:t>
      </w:r>
      <w:r>
        <w:rPr>
          <w:rFonts w:hint="eastAsia"/>
          <w:szCs w:val="21"/>
        </w:rPr>
        <w:t>检</w:t>
      </w:r>
      <w:r>
        <w:rPr>
          <w:szCs w:val="21"/>
        </w:rPr>
        <w:t>测平台应满足JJG117</w:t>
      </w:r>
      <w:r>
        <w:rPr>
          <w:rFonts w:hint="eastAsia"/>
          <w:szCs w:val="21"/>
        </w:rPr>
        <w:t xml:space="preserve"> 2</w:t>
      </w:r>
      <w:r>
        <w:rPr>
          <w:szCs w:val="21"/>
        </w:rPr>
        <w:t>级</w:t>
      </w:r>
      <w:r>
        <w:rPr>
          <w:rFonts w:hint="eastAsia"/>
          <w:szCs w:val="21"/>
        </w:rPr>
        <w:t>及</w:t>
      </w:r>
      <w:r>
        <w:rPr>
          <w:szCs w:val="21"/>
        </w:rPr>
        <w:t>以上要求。将棒材水平放于校准后的检测平台并滚动棒材，用厚度为0.25mm塞尺每隔300mm直接进行测定。</w:t>
      </w:r>
    </w:p>
    <w:p>
      <w:pPr>
        <w:pStyle w:val="3"/>
        <w:spacing w:before="240" w:after="240"/>
        <w:rPr>
          <w:rFonts w:ascii="Times New Roman" w:hAnsi="Times New Roman"/>
        </w:rPr>
      </w:pPr>
      <w:r>
        <w:rPr>
          <w:rFonts w:ascii="Times New Roman" w:hAnsi="Times New Roman"/>
        </w:rPr>
        <w:t>6.6 密度</w:t>
      </w:r>
    </w:p>
    <w:p>
      <w:pPr>
        <w:spacing w:line="360" w:lineRule="auto"/>
        <w:ind w:firstLine="424" w:firstLineChars="202"/>
        <w:rPr>
          <w:szCs w:val="21"/>
        </w:rPr>
      </w:pPr>
      <w:r>
        <w:rPr>
          <w:szCs w:val="21"/>
        </w:rPr>
        <w:t>密度测量按照GB/T1423  规定的方法进行测定。</w:t>
      </w:r>
    </w:p>
    <w:p>
      <w:pPr>
        <w:pStyle w:val="3"/>
        <w:spacing w:before="240" w:after="240"/>
        <w:rPr>
          <w:rFonts w:ascii="Times New Roman" w:hAnsi="Times New Roman"/>
        </w:rPr>
      </w:pPr>
      <w:r>
        <w:rPr>
          <w:rFonts w:ascii="Times New Roman" w:hAnsi="Times New Roman"/>
        </w:rPr>
        <w:t>6.7 缺陷</w:t>
      </w:r>
    </w:p>
    <w:p>
      <w:pPr>
        <w:spacing w:line="360" w:lineRule="auto"/>
        <w:ind w:firstLine="424" w:firstLineChars="202"/>
      </w:pPr>
      <w:r>
        <w:rPr>
          <w:szCs w:val="21"/>
        </w:rPr>
        <w:t>缺陷检查按照附录</w:t>
      </w:r>
      <w:r>
        <w:rPr>
          <w:rFonts w:hint="eastAsia"/>
          <w:szCs w:val="21"/>
        </w:rPr>
        <w:t>B</w:t>
      </w:r>
      <w:r>
        <w:rPr>
          <w:szCs w:val="21"/>
        </w:rPr>
        <w:t>规定的方法进行涡流检测。</w:t>
      </w:r>
    </w:p>
    <w:p>
      <w:pPr>
        <w:pStyle w:val="3"/>
        <w:spacing w:before="240" w:after="240"/>
        <w:rPr>
          <w:rFonts w:ascii="Times New Roman" w:hAnsi="Times New Roman"/>
        </w:rPr>
      </w:pPr>
      <w:r>
        <w:rPr>
          <w:rFonts w:ascii="Times New Roman" w:hAnsi="Times New Roman"/>
        </w:rPr>
        <w:t>6.8 晶粒度</w:t>
      </w:r>
    </w:p>
    <w:p>
      <w:pPr>
        <w:spacing w:line="360" w:lineRule="auto"/>
        <w:ind w:firstLine="424" w:firstLineChars="202"/>
        <w:rPr>
          <w:szCs w:val="21"/>
        </w:rPr>
      </w:pPr>
      <w:r>
        <w:rPr>
          <w:szCs w:val="21"/>
        </w:rPr>
        <w:t xml:space="preserve">晶粒度测量按GB/T6394规定的方法进行测定。 </w:t>
      </w:r>
    </w:p>
    <w:p>
      <w:pPr>
        <w:pStyle w:val="2"/>
        <w:spacing w:before="240" w:after="240"/>
      </w:pPr>
      <w:r>
        <w:t>7检验规则</w:t>
      </w:r>
    </w:p>
    <w:p>
      <w:pPr>
        <w:pStyle w:val="3"/>
        <w:spacing w:before="240" w:after="240"/>
        <w:rPr>
          <w:rFonts w:ascii="Times New Roman" w:hAnsi="Times New Roman"/>
        </w:rPr>
      </w:pPr>
      <w:r>
        <w:rPr>
          <w:rFonts w:ascii="Times New Roman" w:hAnsi="Times New Roman"/>
        </w:rPr>
        <w:t>7.1检查和验收</w:t>
      </w:r>
    </w:p>
    <w:p>
      <w:pPr>
        <w:spacing w:line="360" w:lineRule="auto"/>
        <w:rPr>
          <w:szCs w:val="21"/>
        </w:rPr>
      </w:pPr>
      <w:r>
        <w:rPr>
          <w:rFonts w:eastAsia="黑体"/>
        </w:rPr>
        <w:t>7.1.1</w:t>
      </w:r>
      <w:r>
        <w:rPr>
          <w:szCs w:val="21"/>
        </w:rPr>
        <w:t>产品由供方或第三方进行检验，保证产品质量符合本文件及订货单的规定。</w:t>
      </w:r>
    </w:p>
    <w:p>
      <w:pPr>
        <w:spacing w:line="360" w:lineRule="auto"/>
        <w:rPr>
          <w:szCs w:val="21"/>
        </w:rPr>
      </w:pPr>
      <w:r>
        <w:rPr>
          <w:rFonts w:eastAsia="黑体"/>
        </w:rPr>
        <w:t>7.1.2</w:t>
      </w:r>
      <w:r>
        <w:t>需方</w:t>
      </w:r>
      <w:r>
        <w:rPr>
          <w:rFonts w:hint="eastAsia"/>
        </w:rPr>
        <w:t>可</w:t>
      </w:r>
      <w:r>
        <w:t>对收到的产品按本</w:t>
      </w:r>
      <w:r>
        <w:rPr>
          <w:rFonts w:hint="eastAsia"/>
        </w:rPr>
        <w:t>文件</w:t>
      </w:r>
      <w:r>
        <w:t>的规定进行检验。</w:t>
      </w:r>
      <w:r>
        <w:rPr>
          <w:rFonts w:hint="eastAsia"/>
        </w:rPr>
        <w:t>如</w:t>
      </w:r>
      <w:r>
        <w:t>检验结果与本</w:t>
      </w:r>
      <w:r>
        <w:rPr>
          <w:rFonts w:hint="eastAsia"/>
        </w:rPr>
        <w:t>文件</w:t>
      </w:r>
      <w:r>
        <w:rPr>
          <w:spacing w:val="-2"/>
        </w:rPr>
        <w:t>及</w:t>
      </w:r>
      <w:r>
        <w:t>订货单的规定不符时，应以书面形式向供方提出，由供需双方协商解决。属于表面质量及尺寸的异议，应在收到产品之日起一个月内提出</w:t>
      </w:r>
      <w:r>
        <w:rPr>
          <w:rFonts w:hint="eastAsia"/>
        </w:rPr>
        <w:t>；</w:t>
      </w:r>
      <w:r>
        <w:t>属于其他性能的异议，应在收到产品之日起三个月内提出。如需仲裁，可委托供需双方</w:t>
      </w:r>
      <w:r>
        <w:rPr>
          <w:rFonts w:hint="eastAsia"/>
        </w:rPr>
        <w:t>在需方共同取样或协商确定</w:t>
      </w:r>
      <w:r>
        <w:t>。</w:t>
      </w:r>
    </w:p>
    <w:p>
      <w:pPr>
        <w:pStyle w:val="3"/>
        <w:spacing w:before="240" w:after="240"/>
        <w:rPr>
          <w:rFonts w:ascii="Times New Roman" w:hAnsi="Times New Roman"/>
          <w:szCs w:val="21"/>
        </w:rPr>
      </w:pPr>
      <w:r>
        <w:rPr>
          <w:rFonts w:ascii="Times New Roman" w:hAnsi="Times New Roman"/>
        </w:rPr>
        <w:t>7.2</w:t>
      </w:r>
      <w:r>
        <w:rPr>
          <w:rFonts w:ascii="Times New Roman" w:hAnsi="Times New Roman"/>
          <w:szCs w:val="21"/>
        </w:rPr>
        <w:t>组批</w:t>
      </w:r>
    </w:p>
    <w:p>
      <w:pPr>
        <w:spacing w:line="360" w:lineRule="auto"/>
        <w:ind w:firstLine="424" w:firstLineChars="202"/>
        <w:rPr>
          <w:szCs w:val="21"/>
        </w:rPr>
      </w:pPr>
      <w:r>
        <w:rPr>
          <w:szCs w:val="21"/>
        </w:rPr>
        <w:t>产品应成批提交验收，每批应</w:t>
      </w:r>
      <w:r>
        <w:t>由</w:t>
      </w:r>
      <w:r>
        <w:rPr>
          <w:rFonts w:hint="eastAsia"/>
        </w:rPr>
        <w:t>同一</w:t>
      </w:r>
      <w:r>
        <w:t>牌号、</w:t>
      </w:r>
      <w:r>
        <w:rPr>
          <w:rFonts w:hint="eastAsia"/>
        </w:rPr>
        <w:t>状态和</w:t>
      </w:r>
      <w:r>
        <w:t>规格</w:t>
      </w:r>
      <w:r>
        <w:rPr>
          <w:rFonts w:hint="eastAsia"/>
        </w:rPr>
        <w:t>的产品组成。每批重量应不大于55Kg</w:t>
      </w:r>
      <w:r>
        <w:rPr>
          <w:szCs w:val="21"/>
        </w:rPr>
        <w:t>。</w:t>
      </w:r>
    </w:p>
    <w:p>
      <w:pPr>
        <w:pStyle w:val="3"/>
        <w:spacing w:before="240" w:after="240"/>
        <w:rPr>
          <w:rFonts w:ascii="Times New Roman" w:hAnsi="Times New Roman"/>
        </w:rPr>
      </w:pPr>
      <w:bookmarkStart w:id="0" w:name="_Toc225762290"/>
      <w:r>
        <w:rPr>
          <w:rFonts w:ascii="Times New Roman" w:hAnsi="Times New Roman"/>
        </w:rPr>
        <w:t>7.3</w:t>
      </w:r>
      <w:r>
        <w:rPr>
          <w:rFonts w:ascii="Times New Roman" w:hAnsi="Times New Roman"/>
          <w:szCs w:val="21"/>
        </w:rPr>
        <w:t>检验项目</w:t>
      </w:r>
      <w:bookmarkEnd w:id="0"/>
    </w:p>
    <w:tbl>
      <w:tblPr>
        <w:tblStyle w:val="12"/>
        <w:tblpPr w:leftFromText="180" w:rightFromText="180" w:vertAnchor="text" w:horzAnchor="margin" w:tblpXSpec="center" w:tblpY="49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2552"/>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jc w:val="center"/>
              <w:rPr>
                <w:rFonts w:ascii="宋体" w:hAnsi="宋体"/>
                <w:sz w:val="18"/>
                <w:szCs w:val="18"/>
              </w:rPr>
            </w:pPr>
            <w:r>
              <w:rPr>
                <w:rFonts w:ascii="宋体" w:hAnsi="宋体"/>
                <w:sz w:val="18"/>
                <w:szCs w:val="18"/>
              </w:rPr>
              <w:t>检验项目</w:t>
            </w:r>
          </w:p>
        </w:tc>
        <w:tc>
          <w:tcPr>
            <w:tcW w:w="2552" w:type="dxa"/>
            <w:vAlign w:val="center"/>
          </w:tcPr>
          <w:p>
            <w:pPr>
              <w:jc w:val="center"/>
              <w:rPr>
                <w:rFonts w:ascii="宋体" w:hAnsi="宋体"/>
                <w:sz w:val="18"/>
                <w:szCs w:val="18"/>
              </w:rPr>
            </w:pPr>
            <w:r>
              <w:rPr>
                <w:rFonts w:hint="eastAsia" w:ascii="宋体" w:hAnsi="宋体"/>
                <w:sz w:val="18"/>
                <w:szCs w:val="18"/>
              </w:rPr>
              <w:t>出厂检验项目</w:t>
            </w:r>
          </w:p>
        </w:tc>
        <w:tc>
          <w:tcPr>
            <w:tcW w:w="2551" w:type="dxa"/>
            <w:vAlign w:val="center"/>
          </w:tcPr>
          <w:p>
            <w:pPr>
              <w:jc w:val="center"/>
              <w:rPr>
                <w:rFonts w:ascii="宋体" w:hAnsi="宋体"/>
                <w:sz w:val="18"/>
                <w:szCs w:val="18"/>
              </w:rPr>
            </w:pPr>
            <w:r>
              <w:rPr>
                <w:rFonts w:hint="eastAsia" w:ascii="宋体" w:hAnsi="宋体"/>
                <w:sz w:val="18"/>
                <w:szCs w:val="18"/>
              </w:rPr>
              <w:t>型式检验项目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jc w:val="center"/>
              <w:rPr>
                <w:rFonts w:ascii="宋体" w:hAnsi="宋体"/>
                <w:sz w:val="18"/>
                <w:szCs w:val="18"/>
              </w:rPr>
            </w:pPr>
            <w:r>
              <w:rPr>
                <w:rFonts w:ascii="宋体" w:hAnsi="宋体"/>
                <w:sz w:val="18"/>
                <w:szCs w:val="18"/>
              </w:rPr>
              <w:t>铸锭化学成分</w:t>
            </w:r>
          </w:p>
        </w:tc>
        <w:tc>
          <w:tcPr>
            <w:tcW w:w="2552" w:type="dxa"/>
            <w:vAlign w:val="center"/>
          </w:tcPr>
          <w:p>
            <w:pPr>
              <w:jc w:val="center"/>
              <w:rPr>
                <w:rFonts w:ascii="宋体" w:hAnsi="宋体"/>
                <w:sz w:val="18"/>
                <w:szCs w:val="18"/>
              </w:rPr>
            </w:pPr>
            <w:r>
              <w:rPr>
                <w:rFonts w:ascii="宋体" w:hAnsi="宋体"/>
                <w:sz w:val="18"/>
                <w:szCs w:val="18"/>
              </w:rPr>
              <w:t>√</w:t>
            </w:r>
          </w:p>
        </w:tc>
        <w:tc>
          <w:tcPr>
            <w:tcW w:w="2551" w:type="dxa"/>
            <w:vAlign w:val="center"/>
          </w:tcPr>
          <w:p>
            <w:pPr>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jc w:val="center"/>
              <w:rPr>
                <w:rFonts w:ascii="宋体" w:hAnsi="宋体"/>
                <w:sz w:val="18"/>
                <w:szCs w:val="18"/>
              </w:rPr>
            </w:pPr>
            <w:r>
              <w:rPr>
                <w:rFonts w:ascii="宋体" w:hAnsi="宋体"/>
                <w:sz w:val="18"/>
                <w:szCs w:val="18"/>
              </w:rPr>
              <w:t>成品棒化学成分</w:t>
            </w:r>
          </w:p>
        </w:tc>
        <w:tc>
          <w:tcPr>
            <w:tcW w:w="2552" w:type="dxa"/>
            <w:vAlign w:val="center"/>
          </w:tcPr>
          <w:p>
            <w:pPr>
              <w:jc w:val="center"/>
              <w:rPr>
                <w:rFonts w:ascii="宋体" w:hAnsi="宋体"/>
                <w:sz w:val="18"/>
                <w:szCs w:val="18"/>
              </w:rPr>
            </w:pPr>
            <w:r>
              <w:rPr>
                <w:rFonts w:ascii="宋体" w:hAnsi="宋体"/>
                <w:sz w:val="18"/>
                <w:szCs w:val="18"/>
              </w:rPr>
              <w:t>√</w:t>
            </w:r>
          </w:p>
        </w:tc>
        <w:tc>
          <w:tcPr>
            <w:tcW w:w="2551" w:type="dxa"/>
            <w:vAlign w:val="center"/>
          </w:tcPr>
          <w:p>
            <w:pPr>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jc w:val="center"/>
              <w:rPr>
                <w:rFonts w:ascii="宋体" w:hAnsi="宋体"/>
                <w:sz w:val="18"/>
                <w:szCs w:val="18"/>
              </w:rPr>
            </w:pPr>
            <w:r>
              <w:rPr>
                <w:rFonts w:hint="eastAsia" w:ascii="宋体" w:hAnsi="宋体"/>
                <w:sz w:val="18"/>
                <w:szCs w:val="18"/>
              </w:rPr>
              <w:t>外形尺寸及其允许公差</w:t>
            </w:r>
          </w:p>
        </w:tc>
        <w:tc>
          <w:tcPr>
            <w:tcW w:w="2552" w:type="dxa"/>
            <w:vAlign w:val="center"/>
          </w:tcPr>
          <w:p>
            <w:pPr>
              <w:jc w:val="center"/>
              <w:rPr>
                <w:rFonts w:ascii="宋体" w:hAnsi="宋体"/>
                <w:sz w:val="18"/>
                <w:szCs w:val="18"/>
              </w:rPr>
            </w:pPr>
            <w:r>
              <w:rPr>
                <w:rFonts w:ascii="宋体" w:hAnsi="宋体"/>
                <w:sz w:val="18"/>
                <w:szCs w:val="18"/>
              </w:rPr>
              <w:t>√</w:t>
            </w:r>
          </w:p>
        </w:tc>
        <w:tc>
          <w:tcPr>
            <w:tcW w:w="2551" w:type="dxa"/>
            <w:vAlign w:val="center"/>
          </w:tcPr>
          <w:p>
            <w:pPr>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jc w:val="center"/>
              <w:rPr>
                <w:rFonts w:ascii="宋体" w:hAnsi="宋体"/>
                <w:sz w:val="18"/>
                <w:szCs w:val="18"/>
              </w:rPr>
            </w:pPr>
            <w:r>
              <w:rPr>
                <w:rFonts w:ascii="宋体" w:hAnsi="宋体"/>
                <w:sz w:val="18"/>
                <w:szCs w:val="18"/>
              </w:rPr>
              <w:t>外观质量</w:t>
            </w:r>
          </w:p>
        </w:tc>
        <w:tc>
          <w:tcPr>
            <w:tcW w:w="2552" w:type="dxa"/>
            <w:vAlign w:val="center"/>
          </w:tcPr>
          <w:p>
            <w:pPr>
              <w:jc w:val="center"/>
              <w:rPr>
                <w:rFonts w:ascii="宋体" w:hAnsi="宋体"/>
                <w:sz w:val="18"/>
                <w:szCs w:val="18"/>
              </w:rPr>
            </w:pPr>
            <w:r>
              <w:rPr>
                <w:rFonts w:ascii="宋体" w:hAnsi="宋体"/>
                <w:sz w:val="18"/>
                <w:szCs w:val="18"/>
              </w:rPr>
              <w:t>√</w:t>
            </w:r>
          </w:p>
        </w:tc>
        <w:tc>
          <w:tcPr>
            <w:tcW w:w="2551" w:type="dxa"/>
            <w:vAlign w:val="center"/>
          </w:tcPr>
          <w:p>
            <w:pPr>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jc w:val="center"/>
              <w:rPr>
                <w:rFonts w:ascii="宋体" w:hAnsi="宋体"/>
                <w:sz w:val="18"/>
                <w:szCs w:val="18"/>
              </w:rPr>
            </w:pPr>
            <w:r>
              <w:rPr>
                <w:rFonts w:ascii="宋体" w:hAnsi="宋体"/>
                <w:sz w:val="18"/>
                <w:szCs w:val="18"/>
              </w:rPr>
              <w:t>表面粗糙度</w:t>
            </w:r>
          </w:p>
        </w:tc>
        <w:tc>
          <w:tcPr>
            <w:tcW w:w="2552" w:type="dxa"/>
            <w:vAlign w:val="center"/>
          </w:tcPr>
          <w:p>
            <w:pPr>
              <w:jc w:val="center"/>
              <w:rPr>
                <w:rFonts w:ascii="宋体" w:hAnsi="宋体"/>
                <w:sz w:val="18"/>
                <w:szCs w:val="18"/>
              </w:rPr>
            </w:pPr>
            <w:r>
              <w:rPr>
                <w:rFonts w:ascii="宋体" w:hAnsi="宋体"/>
                <w:sz w:val="18"/>
                <w:szCs w:val="18"/>
              </w:rPr>
              <w:t>√</w:t>
            </w:r>
          </w:p>
        </w:tc>
        <w:tc>
          <w:tcPr>
            <w:tcW w:w="2551" w:type="dxa"/>
            <w:vAlign w:val="center"/>
          </w:tcPr>
          <w:p>
            <w:pPr>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jc w:val="center"/>
              <w:rPr>
                <w:rFonts w:ascii="宋体" w:hAnsi="宋体"/>
                <w:sz w:val="18"/>
                <w:szCs w:val="18"/>
              </w:rPr>
            </w:pPr>
            <w:r>
              <w:rPr>
                <w:rFonts w:ascii="宋体" w:hAnsi="宋体"/>
                <w:sz w:val="18"/>
                <w:szCs w:val="18"/>
              </w:rPr>
              <w:t>直线度</w:t>
            </w:r>
          </w:p>
        </w:tc>
        <w:tc>
          <w:tcPr>
            <w:tcW w:w="2552" w:type="dxa"/>
            <w:vAlign w:val="center"/>
          </w:tcPr>
          <w:p>
            <w:pPr>
              <w:jc w:val="center"/>
              <w:rPr>
                <w:rFonts w:ascii="宋体" w:hAnsi="宋体"/>
                <w:sz w:val="18"/>
                <w:szCs w:val="18"/>
              </w:rPr>
            </w:pPr>
            <w:r>
              <w:rPr>
                <w:rFonts w:ascii="宋体" w:hAnsi="宋体"/>
                <w:sz w:val="18"/>
                <w:szCs w:val="18"/>
              </w:rPr>
              <w:t>√</w:t>
            </w:r>
          </w:p>
        </w:tc>
        <w:tc>
          <w:tcPr>
            <w:tcW w:w="2551" w:type="dxa"/>
            <w:vAlign w:val="center"/>
          </w:tcPr>
          <w:p>
            <w:pPr>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jc w:val="center"/>
              <w:rPr>
                <w:rFonts w:ascii="宋体" w:hAnsi="宋体"/>
                <w:sz w:val="18"/>
                <w:szCs w:val="18"/>
              </w:rPr>
            </w:pPr>
            <w:r>
              <w:rPr>
                <w:rFonts w:ascii="宋体" w:hAnsi="宋体"/>
                <w:sz w:val="18"/>
                <w:szCs w:val="18"/>
              </w:rPr>
              <w:t>密度</w:t>
            </w:r>
          </w:p>
        </w:tc>
        <w:tc>
          <w:tcPr>
            <w:tcW w:w="2552" w:type="dxa"/>
            <w:vAlign w:val="center"/>
          </w:tcPr>
          <w:p>
            <w:pPr>
              <w:jc w:val="center"/>
              <w:rPr>
                <w:rFonts w:ascii="宋体" w:hAnsi="宋体"/>
                <w:sz w:val="18"/>
                <w:szCs w:val="18"/>
              </w:rPr>
            </w:pPr>
            <w:r>
              <w:rPr>
                <w:rFonts w:ascii="宋体" w:hAnsi="宋体"/>
                <w:sz w:val="18"/>
                <w:szCs w:val="18"/>
              </w:rPr>
              <w:t>√</w:t>
            </w:r>
          </w:p>
        </w:tc>
        <w:tc>
          <w:tcPr>
            <w:tcW w:w="2551" w:type="dxa"/>
            <w:vAlign w:val="center"/>
          </w:tcPr>
          <w:p>
            <w:pPr>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jc w:val="center"/>
              <w:rPr>
                <w:rFonts w:ascii="宋体" w:hAnsi="宋体"/>
                <w:sz w:val="18"/>
                <w:szCs w:val="18"/>
              </w:rPr>
            </w:pPr>
            <w:r>
              <w:rPr>
                <w:rFonts w:ascii="宋体" w:hAnsi="宋体"/>
                <w:sz w:val="18"/>
                <w:szCs w:val="18"/>
              </w:rPr>
              <w:t>缺陷</w:t>
            </w:r>
          </w:p>
        </w:tc>
        <w:tc>
          <w:tcPr>
            <w:tcW w:w="2552" w:type="dxa"/>
            <w:vAlign w:val="center"/>
          </w:tcPr>
          <w:p>
            <w:pPr>
              <w:jc w:val="center"/>
              <w:rPr>
                <w:rFonts w:ascii="宋体" w:hAnsi="宋体"/>
                <w:sz w:val="18"/>
                <w:szCs w:val="18"/>
              </w:rPr>
            </w:pPr>
            <w:r>
              <w:rPr>
                <w:rFonts w:ascii="宋体" w:hAnsi="宋体"/>
                <w:sz w:val="18"/>
                <w:szCs w:val="18"/>
              </w:rPr>
              <w:t>√</w:t>
            </w:r>
          </w:p>
        </w:tc>
        <w:tc>
          <w:tcPr>
            <w:tcW w:w="2551" w:type="dxa"/>
            <w:vAlign w:val="center"/>
          </w:tcPr>
          <w:p>
            <w:pPr>
              <w:jc w:val="center"/>
              <w:rPr>
                <w:rFonts w:ascii="宋体" w:hAnsi="宋体"/>
                <w:sz w:val="18"/>
                <w:szCs w:val="18"/>
              </w:rPr>
            </w:pP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jc w:val="center"/>
              <w:rPr>
                <w:rFonts w:ascii="宋体" w:hAnsi="宋体"/>
                <w:sz w:val="18"/>
                <w:szCs w:val="18"/>
              </w:rPr>
            </w:pPr>
            <w:r>
              <w:rPr>
                <w:rFonts w:ascii="宋体" w:hAnsi="宋体"/>
                <w:sz w:val="18"/>
                <w:szCs w:val="18"/>
              </w:rPr>
              <w:t>晶粒度</w:t>
            </w:r>
          </w:p>
        </w:tc>
        <w:tc>
          <w:tcPr>
            <w:tcW w:w="2552" w:type="dxa"/>
            <w:vAlign w:val="center"/>
          </w:tcPr>
          <w:p>
            <w:pPr>
              <w:jc w:val="center"/>
              <w:rPr>
                <w:rFonts w:ascii="宋体" w:hAnsi="宋体"/>
                <w:sz w:val="18"/>
                <w:szCs w:val="18"/>
              </w:rPr>
            </w:pPr>
            <w:r>
              <w:rPr>
                <w:rFonts w:ascii="宋体" w:hAnsi="宋体"/>
                <w:sz w:val="18"/>
                <w:szCs w:val="18"/>
              </w:rPr>
              <w:t>√</w:t>
            </w:r>
          </w:p>
        </w:tc>
        <w:tc>
          <w:tcPr>
            <w:tcW w:w="2551" w:type="dxa"/>
            <w:vAlign w:val="center"/>
          </w:tcPr>
          <w:p>
            <w:pPr>
              <w:jc w:val="center"/>
              <w:rPr>
                <w:rFonts w:ascii="宋体" w:hAnsi="宋体"/>
                <w:sz w:val="18"/>
                <w:szCs w:val="18"/>
              </w:rPr>
            </w:pPr>
            <w:r>
              <w:rPr>
                <w:rFonts w:ascii="宋体" w:hAnsi="宋体"/>
                <w:sz w:val="18"/>
                <w:szCs w:val="18"/>
              </w:rPr>
              <w:t>√</w:t>
            </w:r>
          </w:p>
        </w:tc>
      </w:tr>
    </w:tbl>
    <w:p>
      <w:pPr>
        <w:spacing w:line="360" w:lineRule="auto"/>
        <w:jc w:val="center"/>
        <w:rPr>
          <w:rFonts w:eastAsia="黑体"/>
        </w:rPr>
      </w:pPr>
      <w:r>
        <w:rPr>
          <w:rFonts w:eastAsia="黑体"/>
        </w:rPr>
        <w:t>表</w:t>
      </w:r>
      <w:r>
        <w:rPr>
          <w:rFonts w:hint="eastAsia" w:eastAsia="黑体"/>
        </w:rPr>
        <w:t>3检验项目</w:t>
      </w:r>
    </w:p>
    <w:p>
      <w:pPr>
        <w:spacing w:line="360" w:lineRule="auto"/>
        <w:rPr>
          <w:szCs w:val="21"/>
        </w:rPr>
      </w:pPr>
    </w:p>
    <w:p>
      <w:pPr>
        <w:pStyle w:val="3"/>
        <w:spacing w:before="240" w:after="240"/>
        <w:rPr>
          <w:rFonts w:ascii="Times New Roman" w:hAnsi="Times New Roman"/>
        </w:rPr>
      </w:pPr>
      <w:bookmarkStart w:id="1" w:name="_Toc225762291"/>
      <w:r>
        <w:rPr>
          <w:rFonts w:ascii="Times New Roman" w:hAnsi="Times New Roman"/>
        </w:rPr>
        <w:t>7.4 取样</w:t>
      </w:r>
      <w:bookmarkEnd w:id="1"/>
      <w:r>
        <w:rPr>
          <w:rFonts w:ascii="Times New Roman" w:hAnsi="Times New Roman"/>
        </w:rPr>
        <w:t>和制样</w:t>
      </w:r>
    </w:p>
    <w:p>
      <w:pPr>
        <w:spacing w:afterLines="100" w:line="360" w:lineRule="auto"/>
        <w:ind w:firstLine="420" w:firstLineChars="200"/>
        <w:rPr>
          <w:szCs w:val="21"/>
        </w:rPr>
      </w:pPr>
      <w:r>
        <w:rPr>
          <w:szCs w:val="21"/>
        </w:rPr>
        <w:t>产品的取样应符合表</w:t>
      </w:r>
      <w:r>
        <w:rPr>
          <w:rFonts w:hint="eastAsia"/>
          <w:szCs w:val="21"/>
        </w:rPr>
        <w:t>4</w:t>
      </w:r>
      <w:r>
        <w:rPr>
          <w:szCs w:val="21"/>
        </w:rPr>
        <w:t>规定。</w:t>
      </w:r>
    </w:p>
    <w:p>
      <w:pPr>
        <w:widowControl/>
        <w:jc w:val="left"/>
        <w:rPr>
          <w:rFonts w:eastAsia="黑体"/>
          <w:szCs w:val="21"/>
        </w:rPr>
      </w:pPr>
      <w:r>
        <w:rPr>
          <w:rFonts w:eastAsia="黑体"/>
          <w:szCs w:val="21"/>
        </w:rPr>
        <w:br w:type="page"/>
      </w:r>
    </w:p>
    <w:p>
      <w:pPr>
        <w:widowControl/>
        <w:jc w:val="center"/>
        <w:rPr>
          <w:rFonts w:eastAsia="黑体"/>
          <w:szCs w:val="21"/>
        </w:rPr>
      </w:pPr>
      <w:r>
        <w:rPr>
          <w:rFonts w:eastAsia="黑体"/>
          <w:szCs w:val="21"/>
        </w:rPr>
        <w:t>表</w:t>
      </w:r>
      <w:r>
        <w:rPr>
          <w:rFonts w:hint="eastAsia" w:eastAsia="黑体"/>
          <w:szCs w:val="21"/>
        </w:rPr>
        <w:t>4</w:t>
      </w:r>
      <w:r>
        <w:rPr>
          <w:rFonts w:eastAsia="黑体"/>
          <w:szCs w:val="21"/>
        </w:rPr>
        <w:t>取样规定</w:t>
      </w:r>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417"/>
        <w:gridCol w:w="3052"/>
        <w:gridCol w:w="1629"/>
        <w:gridCol w:w="19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432" w:type="pct"/>
            <w:gridSpan w:val="2"/>
            <w:vAlign w:val="center"/>
          </w:tcPr>
          <w:p>
            <w:pPr>
              <w:jc w:val="center"/>
              <w:rPr>
                <w:sz w:val="18"/>
                <w:szCs w:val="18"/>
              </w:rPr>
            </w:pPr>
            <w:r>
              <w:rPr>
                <w:sz w:val="18"/>
                <w:szCs w:val="18"/>
              </w:rPr>
              <w:t>检验项目</w:t>
            </w:r>
          </w:p>
        </w:tc>
        <w:tc>
          <w:tcPr>
            <w:tcW w:w="1643" w:type="pct"/>
            <w:tcBorders>
              <w:top w:val="single" w:color="auto" w:sz="8" w:space="0"/>
            </w:tcBorders>
            <w:vAlign w:val="center"/>
          </w:tcPr>
          <w:p>
            <w:pPr>
              <w:jc w:val="center"/>
              <w:rPr>
                <w:sz w:val="18"/>
                <w:szCs w:val="18"/>
              </w:rPr>
            </w:pPr>
            <w:r>
              <w:rPr>
                <w:sz w:val="18"/>
                <w:szCs w:val="18"/>
              </w:rPr>
              <w:t>取样规定</w:t>
            </w:r>
          </w:p>
        </w:tc>
        <w:tc>
          <w:tcPr>
            <w:tcW w:w="877" w:type="pct"/>
            <w:vAlign w:val="center"/>
          </w:tcPr>
          <w:p>
            <w:pPr>
              <w:jc w:val="center"/>
              <w:rPr>
                <w:sz w:val="18"/>
                <w:szCs w:val="18"/>
              </w:rPr>
            </w:pPr>
            <w:r>
              <w:rPr>
                <w:sz w:val="18"/>
                <w:szCs w:val="18"/>
              </w:rPr>
              <w:t>技术要求章条号</w:t>
            </w:r>
          </w:p>
        </w:tc>
        <w:tc>
          <w:tcPr>
            <w:tcW w:w="1048" w:type="pct"/>
            <w:vAlign w:val="center"/>
          </w:tcPr>
          <w:p>
            <w:pPr>
              <w:pStyle w:val="46"/>
              <w:numPr>
                <w:ilvl w:val="0"/>
                <w:numId w:val="0"/>
              </w:numPr>
              <w:ind w:left="283"/>
              <w:jc w:val="center"/>
              <w:rPr>
                <w:sz w:val="18"/>
                <w:szCs w:val="18"/>
              </w:rPr>
            </w:pPr>
            <w:r>
              <w:rPr>
                <w:sz w:val="18"/>
                <w:szCs w:val="18"/>
              </w:rPr>
              <w:t>试验方法的章条号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32" w:type="pct"/>
            <w:gridSpan w:val="2"/>
            <w:tcBorders>
              <w:top w:val="single" w:color="auto" w:sz="8" w:space="0"/>
            </w:tcBorders>
            <w:vAlign w:val="center"/>
          </w:tcPr>
          <w:p>
            <w:pPr>
              <w:pStyle w:val="46"/>
              <w:numPr>
                <w:ilvl w:val="0"/>
                <w:numId w:val="0"/>
              </w:numPr>
              <w:jc w:val="center"/>
              <w:rPr>
                <w:sz w:val="18"/>
                <w:szCs w:val="18"/>
              </w:rPr>
            </w:pPr>
            <w:r>
              <w:rPr>
                <w:sz w:val="18"/>
                <w:szCs w:val="18"/>
              </w:rPr>
              <w:t>铸锭化学成分</w:t>
            </w:r>
          </w:p>
        </w:tc>
        <w:tc>
          <w:tcPr>
            <w:tcW w:w="1643" w:type="pct"/>
            <w:tcBorders>
              <w:top w:val="single" w:color="auto" w:sz="8" w:space="0"/>
            </w:tcBorders>
            <w:vAlign w:val="center"/>
          </w:tcPr>
          <w:p>
            <w:pPr>
              <w:pStyle w:val="46"/>
              <w:numPr>
                <w:ilvl w:val="0"/>
                <w:numId w:val="0"/>
              </w:numPr>
              <w:jc w:val="left"/>
              <w:rPr>
                <w:kern w:val="0"/>
                <w:sz w:val="18"/>
                <w:szCs w:val="18"/>
              </w:rPr>
            </w:pPr>
            <w:r>
              <w:rPr>
                <w:sz w:val="18"/>
                <w:szCs w:val="18"/>
              </w:rPr>
              <w:t>每个铸锭距头部100mm处车取无氧化皮试样1份，进行主元素及杂质元素检测</w:t>
            </w:r>
          </w:p>
        </w:tc>
        <w:tc>
          <w:tcPr>
            <w:tcW w:w="877" w:type="pct"/>
            <w:tcBorders>
              <w:top w:val="single" w:color="auto" w:sz="8" w:space="0"/>
            </w:tcBorders>
            <w:vAlign w:val="center"/>
          </w:tcPr>
          <w:p>
            <w:pPr>
              <w:pStyle w:val="46"/>
              <w:numPr>
                <w:ilvl w:val="0"/>
                <w:numId w:val="0"/>
              </w:numPr>
              <w:jc w:val="center"/>
              <w:rPr>
                <w:sz w:val="18"/>
                <w:szCs w:val="18"/>
              </w:rPr>
            </w:pPr>
            <w:r>
              <w:rPr>
                <w:sz w:val="18"/>
                <w:szCs w:val="18"/>
              </w:rPr>
              <w:t>5.1</w:t>
            </w:r>
          </w:p>
        </w:tc>
        <w:tc>
          <w:tcPr>
            <w:tcW w:w="1048" w:type="pct"/>
            <w:tcBorders>
              <w:top w:val="single" w:color="auto" w:sz="8" w:space="0"/>
            </w:tcBorders>
            <w:vAlign w:val="center"/>
          </w:tcPr>
          <w:p>
            <w:pPr>
              <w:pStyle w:val="46"/>
              <w:numPr>
                <w:ilvl w:val="0"/>
                <w:numId w:val="0"/>
              </w:numPr>
              <w:jc w:val="center"/>
              <w:rPr>
                <w:sz w:val="18"/>
                <w:szCs w:val="18"/>
              </w:rPr>
            </w:pPr>
            <w:r>
              <w:rPr>
                <w:sz w:val="18"/>
                <w:szCs w:val="18"/>
              </w:rPr>
              <w:t>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32" w:type="pct"/>
            <w:gridSpan w:val="2"/>
            <w:vAlign w:val="center"/>
          </w:tcPr>
          <w:p>
            <w:pPr>
              <w:pStyle w:val="46"/>
              <w:numPr>
                <w:ilvl w:val="0"/>
                <w:numId w:val="0"/>
              </w:numPr>
              <w:jc w:val="center"/>
              <w:rPr>
                <w:sz w:val="18"/>
                <w:szCs w:val="18"/>
              </w:rPr>
            </w:pPr>
            <w:r>
              <w:rPr>
                <w:sz w:val="18"/>
                <w:szCs w:val="18"/>
              </w:rPr>
              <w:t>成品棒化学成分</w:t>
            </w:r>
          </w:p>
        </w:tc>
        <w:tc>
          <w:tcPr>
            <w:tcW w:w="1643" w:type="pct"/>
            <w:vAlign w:val="center"/>
          </w:tcPr>
          <w:p>
            <w:pPr>
              <w:pStyle w:val="46"/>
              <w:numPr>
                <w:ilvl w:val="0"/>
                <w:numId w:val="0"/>
              </w:numPr>
              <w:jc w:val="left"/>
              <w:rPr>
                <w:sz w:val="18"/>
                <w:szCs w:val="18"/>
              </w:rPr>
            </w:pPr>
            <w:r>
              <w:rPr>
                <w:sz w:val="18"/>
                <w:szCs w:val="18"/>
              </w:rPr>
              <w:t>从每批成品棒截取的边料上车取无氧化皮试样1份，进行主元素及杂质元素检测</w:t>
            </w:r>
          </w:p>
        </w:tc>
        <w:tc>
          <w:tcPr>
            <w:tcW w:w="877" w:type="pct"/>
            <w:vAlign w:val="center"/>
          </w:tcPr>
          <w:p>
            <w:pPr>
              <w:pStyle w:val="46"/>
              <w:numPr>
                <w:ilvl w:val="0"/>
                <w:numId w:val="0"/>
              </w:numPr>
              <w:jc w:val="center"/>
              <w:rPr>
                <w:sz w:val="18"/>
                <w:szCs w:val="18"/>
              </w:rPr>
            </w:pPr>
            <w:r>
              <w:rPr>
                <w:sz w:val="18"/>
                <w:szCs w:val="18"/>
              </w:rPr>
              <w:t>5.1</w:t>
            </w:r>
          </w:p>
        </w:tc>
        <w:tc>
          <w:tcPr>
            <w:tcW w:w="1048" w:type="pct"/>
            <w:vAlign w:val="center"/>
          </w:tcPr>
          <w:p>
            <w:pPr>
              <w:pStyle w:val="46"/>
              <w:numPr>
                <w:ilvl w:val="0"/>
                <w:numId w:val="0"/>
              </w:numPr>
              <w:jc w:val="center"/>
              <w:rPr>
                <w:sz w:val="18"/>
                <w:szCs w:val="18"/>
              </w:rPr>
            </w:pPr>
            <w:r>
              <w:rPr>
                <w:sz w:val="18"/>
                <w:szCs w:val="18"/>
              </w:rPr>
              <w:t>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69" w:type="pct"/>
            <w:vMerge w:val="restart"/>
            <w:vAlign w:val="center"/>
          </w:tcPr>
          <w:p>
            <w:pPr>
              <w:pStyle w:val="46"/>
              <w:numPr>
                <w:ilvl w:val="0"/>
                <w:numId w:val="0"/>
              </w:numPr>
              <w:jc w:val="center"/>
              <w:rPr>
                <w:sz w:val="18"/>
                <w:szCs w:val="18"/>
              </w:rPr>
            </w:pPr>
            <w:r>
              <w:rPr>
                <w:rFonts w:hint="eastAsia" w:ascii="宋体" w:hAnsi="宋体"/>
                <w:sz w:val="18"/>
                <w:szCs w:val="18"/>
              </w:rPr>
              <w:t>外形尺寸及其允许公差</w:t>
            </w:r>
          </w:p>
        </w:tc>
        <w:tc>
          <w:tcPr>
            <w:tcW w:w="763" w:type="pct"/>
            <w:vAlign w:val="center"/>
          </w:tcPr>
          <w:p>
            <w:pPr>
              <w:pStyle w:val="46"/>
              <w:numPr>
                <w:ilvl w:val="0"/>
                <w:numId w:val="0"/>
              </w:numPr>
              <w:jc w:val="center"/>
              <w:rPr>
                <w:sz w:val="18"/>
                <w:szCs w:val="18"/>
              </w:rPr>
            </w:pPr>
            <w:r>
              <w:rPr>
                <w:sz w:val="18"/>
                <w:szCs w:val="18"/>
              </w:rPr>
              <w:t>成品棒直径</w:t>
            </w:r>
          </w:p>
        </w:tc>
        <w:tc>
          <w:tcPr>
            <w:tcW w:w="1643" w:type="pct"/>
            <w:vAlign w:val="center"/>
          </w:tcPr>
          <w:p>
            <w:pPr>
              <w:pStyle w:val="46"/>
              <w:numPr>
                <w:ilvl w:val="0"/>
                <w:numId w:val="0"/>
              </w:numPr>
              <w:jc w:val="left"/>
              <w:rPr>
                <w:sz w:val="18"/>
                <w:szCs w:val="18"/>
              </w:rPr>
            </w:pPr>
            <w:r>
              <w:rPr>
                <w:sz w:val="18"/>
                <w:szCs w:val="18"/>
              </w:rPr>
              <w:t>每根成品棒上不少于6点进行测量（若为双直径棒，小规格端不少于2点，大规格端不少于4点）</w:t>
            </w:r>
          </w:p>
        </w:tc>
        <w:tc>
          <w:tcPr>
            <w:tcW w:w="877" w:type="pct"/>
            <w:vAlign w:val="center"/>
          </w:tcPr>
          <w:p>
            <w:pPr>
              <w:pStyle w:val="46"/>
              <w:numPr>
                <w:ilvl w:val="0"/>
                <w:numId w:val="0"/>
              </w:numPr>
              <w:jc w:val="center"/>
              <w:rPr>
                <w:sz w:val="18"/>
                <w:szCs w:val="18"/>
              </w:rPr>
            </w:pPr>
            <w:r>
              <w:rPr>
                <w:sz w:val="18"/>
                <w:szCs w:val="18"/>
              </w:rPr>
              <w:t>5.</w:t>
            </w:r>
            <w:r>
              <w:rPr>
                <w:rFonts w:hint="eastAsia"/>
                <w:sz w:val="18"/>
                <w:szCs w:val="18"/>
              </w:rPr>
              <w:t>2</w:t>
            </w:r>
          </w:p>
        </w:tc>
        <w:tc>
          <w:tcPr>
            <w:tcW w:w="1048" w:type="pct"/>
            <w:vAlign w:val="center"/>
          </w:tcPr>
          <w:p>
            <w:pPr>
              <w:pStyle w:val="46"/>
              <w:numPr>
                <w:ilvl w:val="0"/>
                <w:numId w:val="0"/>
              </w:numPr>
              <w:jc w:val="center"/>
              <w:rPr>
                <w:sz w:val="18"/>
                <w:szCs w:val="18"/>
              </w:rPr>
            </w:pPr>
            <w:r>
              <w:rPr>
                <w:sz w:val="18"/>
                <w:szCs w:val="18"/>
              </w:rPr>
              <w:t>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69" w:type="pct"/>
            <w:vMerge w:val="continue"/>
            <w:vAlign w:val="center"/>
          </w:tcPr>
          <w:p>
            <w:pPr>
              <w:pStyle w:val="46"/>
              <w:numPr>
                <w:ilvl w:val="0"/>
                <w:numId w:val="0"/>
              </w:numPr>
              <w:jc w:val="center"/>
              <w:rPr>
                <w:sz w:val="18"/>
                <w:szCs w:val="18"/>
              </w:rPr>
            </w:pPr>
          </w:p>
        </w:tc>
        <w:tc>
          <w:tcPr>
            <w:tcW w:w="763" w:type="pct"/>
            <w:vAlign w:val="center"/>
          </w:tcPr>
          <w:p>
            <w:pPr>
              <w:pStyle w:val="46"/>
              <w:numPr>
                <w:ilvl w:val="0"/>
                <w:numId w:val="0"/>
              </w:numPr>
              <w:jc w:val="center"/>
              <w:rPr>
                <w:sz w:val="18"/>
                <w:szCs w:val="18"/>
              </w:rPr>
            </w:pPr>
            <w:r>
              <w:rPr>
                <w:sz w:val="18"/>
                <w:szCs w:val="18"/>
              </w:rPr>
              <w:t>成品棒长度</w:t>
            </w:r>
          </w:p>
        </w:tc>
        <w:tc>
          <w:tcPr>
            <w:tcW w:w="1643" w:type="pct"/>
            <w:vAlign w:val="center"/>
          </w:tcPr>
          <w:p>
            <w:pPr>
              <w:pStyle w:val="46"/>
              <w:numPr>
                <w:ilvl w:val="0"/>
                <w:numId w:val="0"/>
              </w:numPr>
              <w:jc w:val="left"/>
              <w:rPr>
                <w:sz w:val="18"/>
                <w:szCs w:val="18"/>
              </w:rPr>
            </w:pPr>
            <w:r>
              <w:rPr>
                <w:sz w:val="18"/>
                <w:szCs w:val="18"/>
              </w:rPr>
              <w:t>逐根测量</w:t>
            </w:r>
          </w:p>
        </w:tc>
        <w:tc>
          <w:tcPr>
            <w:tcW w:w="877" w:type="pct"/>
            <w:vAlign w:val="center"/>
          </w:tcPr>
          <w:p>
            <w:pPr>
              <w:pStyle w:val="46"/>
              <w:numPr>
                <w:ilvl w:val="0"/>
                <w:numId w:val="0"/>
              </w:numPr>
              <w:jc w:val="center"/>
              <w:rPr>
                <w:sz w:val="18"/>
                <w:szCs w:val="18"/>
              </w:rPr>
            </w:pPr>
            <w:r>
              <w:rPr>
                <w:sz w:val="18"/>
                <w:szCs w:val="18"/>
              </w:rPr>
              <w:t>5.</w:t>
            </w:r>
            <w:r>
              <w:rPr>
                <w:rFonts w:hint="eastAsia"/>
                <w:sz w:val="18"/>
                <w:szCs w:val="18"/>
              </w:rPr>
              <w:t>2</w:t>
            </w:r>
          </w:p>
        </w:tc>
        <w:tc>
          <w:tcPr>
            <w:tcW w:w="1048" w:type="pct"/>
            <w:vAlign w:val="center"/>
          </w:tcPr>
          <w:p>
            <w:pPr>
              <w:pStyle w:val="46"/>
              <w:numPr>
                <w:ilvl w:val="0"/>
                <w:numId w:val="0"/>
              </w:numPr>
              <w:jc w:val="center"/>
              <w:rPr>
                <w:sz w:val="18"/>
                <w:szCs w:val="18"/>
              </w:rPr>
            </w:pPr>
            <w:r>
              <w:rPr>
                <w:sz w:val="18"/>
                <w:szCs w:val="18"/>
              </w:rPr>
              <w:t>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69" w:type="pct"/>
            <w:vMerge w:val="continue"/>
            <w:vAlign w:val="center"/>
          </w:tcPr>
          <w:p>
            <w:pPr>
              <w:pStyle w:val="46"/>
              <w:numPr>
                <w:ilvl w:val="0"/>
                <w:numId w:val="0"/>
              </w:numPr>
              <w:jc w:val="center"/>
              <w:rPr>
                <w:sz w:val="18"/>
                <w:szCs w:val="18"/>
              </w:rPr>
            </w:pPr>
          </w:p>
        </w:tc>
        <w:tc>
          <w:tcPr>
            <w:tcW w:w="763" w:type="pct"/>
            <w:vAlign w:val="center"/>
          </w:tcPr>
          <w:p>
            <w:pPr>
              <w:pStyle w:val="46"/>
              <w:numPr>
                <w:ilvl w:val="0"/>
                <w:numId w:val="0"/>
              </w:numPr>
              <w:jc w:val="center"/>
              <w:rPr>
                <w:sz w:val="18"/>
                <w:szCs w:val="18"/>
              </w:rPr>
            </w:pPr>
            <w:r>
              <w:rPr>
                <w:sz w:val="18"/>
                <w:szCs w:val="18"/>
              </w:rPr>
              <w:t>其他几何尺寸</w:t>
            </w:r>
          </w:p>
        </w:tc>
        <w:tc>
          <w:tcPr>
            <w:tcW w:w="1643" w:type="pct"/>
            <w:vAlign w:val="center"/>
          </w:tcPr>
          <w:p>
            <w:pPr>
              <w:pStyle w:val="46"/>
              <w:numPr>
                <w:ilvl w:val="0"/>
                <w:numId w:val="0"/>
              </w:numPr>
              <w:jc w:val="left"/>
              <w:rPr>
                <w:sz w:val="18"/>
                <w:szCs w:val="18"/>
              </w:rPr>
            </w:pPr>
            <w:r>
              <w:rPr>
                <w:sz w:val="18"/>
                <w:szCs w:val="18"/>
              </w:rPr>
              <w:t>按照图纸要求逐根检测</w:t>
            </w:r>
          </w:p>
        </w:tc>
        <w:tc>
          <w:tcPr>
            <w:tcW w:w="877" w:type="pct"/>
            <w:vAlign w:val="center"/>
          </w:tcPr>
          <w:p>
            <w:pPr>
              <w:pStyle w:val="46"/>
              <w:numPr>
                <w:ilvl w:val="0"/>
                <w:numId w:val="0"/>
              </w:numPr>
              <w:jc w:val="center"/>
              <w:rPr>
                <w:sz w:val="18"/>
                <w:szCs w:val="18"/>
              </w:rPr>
            </w:pPr>
            <w:r>
              <w:rPr>
                <w:sz w:val="18"/>
                <w:szCs w:val="18"/>
              </w:rPr>
              <w:t>5.</w:t>
            </w:r>
            <w:r>
              <w:rPr>
                <w:rFonts w:hint="eastAsia"/>
                <w:sz w:val="18"/>
                <w:szCs w:val="18"/>
              </w:rPr>
              <w:t>2</w:t>
            </w:r>
          </w:p>
        </w:tc>
        <w:tc>
          <w:tcPr>
            <w:tcW w:w="1048" w:type="pct"/>
            <w:vAlign w:val="center"/>
          </w:tcPr>
          <w:p>
            <w:pPr>
              <w:pStyle w:val="46"/>
              <w:numPr>
                <w:ilvl w:val="0"/>
                <w:numId w:val="0"/>
              </w:numPr>
              <w:jc w:val="center"/>
              <w:rPr>
                <w:sz w:val="18"/>
                <w:szCs w:val="18"/>
              </w:rPr>
            </w:pPr>
            <w:r>
              <w:rPr>
                <w:sz w:val="18"/>
                <w:szCs w:val="18"/>
              </w:rPr>
              <w:t>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32" w:type="pct"/>
            <w:gridSpan w:val="2"/>
            <w:vAlign w:val="center"/>
          </w:tcPr>
          <w:p>
            <w:pPr>
              <w:pStyle w:val="46"/>
              <w:numPr>
                <w:ilvl w:val="0"/>
                <w:numId w:val="0"/>
              </w:numPr>
              <w:jc w:val="center"/>
              <w:rPr>
                <w:sz w:val="18"/>
                <w:szCs w:val="18"/>
              </w:rPr>
            </w:pPr>
            <w:r>
              <w:rPr>
                <w:sz w:val="18"/>
                <w:szCs w:val="18"/>
              </w:rPr>
              <w:t>外观质量</w:t>
            </w:r>
          </w:p>
        </w:tc>
        <w:tc>
          <w:tcPr>
            <w:tcW w:w="1643" w:type="pct"/>
            <w:vAlign w:val="center"/>
          </w:tcPr>
          <w:p>
            <w:pPr>
              <w:pStyle w:val="46"/>
              <w:numPr>
                <w:ilvl w:val="0"/>
                <w:numId w:val="0"/>
              </w:numPr>
              <w:jc w:val="left"/>
              <w:rPr>
                <w:sz w:val="18"/>
                <w:szCs w:val="18"/>
              </w:rPr>
            </w:pPr>
            <w:r>
              <w:rPr>
                <w:sz w:val="18"/>
                <w:szCs w:val="18"/>
              </w:rPr>
              <w:t>成品逐根目视检查</w:t>
            </w:r>
          </w:p>
        </w:tc>
        <w:tc>
          <w:tcPr>
            <w:tcW w:w="877" w:type="pct"/>
            <w:vAlign w:val="center"/>
          </w:tcPr>
          <w:p>
            <w:pPr>
              <w:pStyle w:val="46"/>
              <w:numPr>
                <w:ilvl w:val="0"/>
                <w:numId w:val="0"/>
              </w:numPr>
              <w:jc w:val="center"/>
              <w:rPr>
                <w:sz w:val="18"/>
                <w:szCs w:val="18"/>
              </w:rPr>
            </w:pPr>
            <w:r>
              <w:rPr>
                <w:sz w:val="18"/>
                <w:szCs w:val="18"/>
              </w:rPr>
              <w:t>5.</w:t>
            </w:r>
            <w:r>
              <w:rPr>
                <w:rFonts w:hint="eastAsia"/>
                <w:sz w:val="18"/>
                <w:szCs w:val="18"/>
              </w:rPr>
              <w:t>3</w:t>
            </w:r>
          </w:p>
        </w:tc>
        <w:tc>
          <w:tcPr>
            <w:tcW w:w="1048" w:type="pct"/>
            <w:vAlign w:val="center"/>
          </w:tcPr>
          <w:p>
            <w:pPr>
              <w:pStyle w:val="46"/>
              <w:numPr>
                <w:ilvl w:val="0"/>
                <w:numId w:val="0"/>
              </w:numPr>
              <w:jc w:val="center"/>
              <w:rPr>
                <w:sz w:val="18"/>
                <w:szCs w:val="18"/>
              </w:rPr>
            </w:pPr>
            <w:r>
              <w:rPr>
                <w:sz w:val="18"/>
                <w:szCs w:val="18"/>
              </w:rPr>
              <w:t>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32" w:type="pct"/>
            <w:gridSpan w:val="2"/>
            <w:vAlign w:val="center"/>
          </w:tcPr>
          <w:p>
            <w:pPr>
              <w:pStyle w:val="46"/>
              <w:numPr>
                <w:ilvl w:val="0"/>
                <w:numId w:val="0"/>
              </w:numPr>
              <w:jc w:val="center"/>
              <w:rPr>
                <w:sz w:val="18"/>
                <w:szCs w:val="18"/>
              </w:rPr>
            </w:pPr>
            <w:r>
              <w:rPr>
                <w:sz w:val="18"/>
                <w:szCs w:val="18"/>
              </w:rPr>
              <w:t>表面粗糙度</w:t>
            </w:r>
          </w:p>
        </w:tc>
        <w:tc>
          <w:tcPr>
            <w:tcW w:w="1643" w:type="pct"/>
            <w:vAlign w:val="center"/>
          </w:tcPr>
          <w:p>
            <w:pPr>
              <w:jc w:val="left"/>
              <w:rPr>
                <w:sz w:val="18"/>
                <w:szCs w:val="18"/>
              </w:rPr>
            </w:pPr>
            <w:r>
              <w:rPr>
                <w:sz w:val="18"/>
                <w:szCs w:val="18"/>
              </w:rPr>
              <w:t>每批成品任取1根棒材用粗糙度仪测量，其余用粗糙度对比试样进行逐根对比</w:t>
            </w:r>
          </w:p>
        </w:tc>
        <w:tc>
          <w:tcPr>
            <w:tcW w:w="877" w:type="pct"/>
            <w:vAlign w:val="center"/>
          </w:tcPr>
          <w:p>
            <w:pPr>
              <w:pStyle w:val="46"/>
              <w:numPr>
                <w:ilvl w:val="0"/>
                <w:numId w:val="0"/>
              </w:numPr>
              <w:jc w:val="center"/>
              <w:rPr>
                <w:sz w:val="18"/>
                <w:szCs w:val="18"/>
              </w:rPr>
            </w:pPr>
            <w:r>
              <w:rPr>
                <w:sz w:val="18"/>
                <w:szCs w:val="18"/>
              </w:rPr>
              <w:t>5.</w:t>
            </w:r>
            <w:r>
              <w:rPr>
                <w:rFonts w:hint="eastAsia"/>
                <w:sz w:val="18"/>
                <w:szCs w:val="18"/>
              </w:rPr>
              <w:t>4</w:t>
            </w:r>
          </w:p>
        </w:tc>
        <w:tc>
          <w:tcPr>
            <w:tcW w:w="1048" w:type="pct"/>
            <w:vAlign w:val="center"/>
          </w:tcPr>
          <w:p>
            <w:pPr>
              <w:pStyle w:val="46"/>
              <w:numPr>
                <w:ilvl w:val="0"/>
                <w:numId w:val="0"/>
              </w:numPr>
              <w:jc w:val="center"/>
              <w:rPr>
                <w:sz w:val="18"/>
                <w:szCs w:val="18"/>
              </w:rPr>
            </w:pPr>
            <w:r>
              <w:rPr>
                <w:sz w:val="18"/>
                <w:szCs w:val="18"/>
              </w:rPr>
              <w:t>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32" w:type="pct"/>
            <w:gridSpan w:val="2"/>
            <w:vAlign w:val="center"/>
          </w:tcPr>
          <w:p>
            <w:pPr>
              <w:pStyle w:val="46"/>
              <w:numPr>
                <w:ilvl w:val="0"/>
                <w:numId w:val="0"/>
              </w:numPr>
              <w:jc w:val="center"/>
              <w:rPr>
                <w:sz w:val="18"/>
                <w:szCs w:val="18"/>
              </w:rPr>
            </w:pPr>
            <w:r>
              <w:rPr>
                <w:sz w:val="18"/>
                <w:szCs w:val="18"/>
              </w:rPr>
              <w:t>直线度</w:t>
            </w:r>
          </w:p>
        </w:tc>
        <w:tc>
          <w:tcPr>
            <w:tcW w:w="1643" w:type="pct"/>
            <w:vAlign w:val="center"/>
          </w:tcPr>
          <w:p>
            <w:pPr>
              <w:pStyle w:val="46"/>
              <w:numPr>
                <w:ilvl w:val="0"/>
                <w:numId w:val="0"/>
              </w:numPr>
              <w:jc w:val="left"/>
              <w:rPr>
                <w:sz w:val="18"/>
                <w:szCs w:val="18"/>
              </w:rPr>
            </w:pPr>
            <w:r>
              <w:rPr>
                <w:sz w:val="18"/>
                <w:szCs w:val="18"/>
              </w:rPr>
              <w:t>逐根测量，测量间隔不大于300mm</w:t>
            </w:r>
          </w:p>
        </w:tc>
        <w:tc>
          <w:tcPr>
            <w:tcW w:w="877" w:type="pct"/>
            <w:vAlign w:val="center"/>
          </w:tcPr>
          <w:p>
            <w:pPr>
              <w:pStyle w:val="46"/>
              <w:numPr>
                <w:ilvl w:val="0"/>
                <w:numId w:val="0"/>
              </w:numPr>
              <w:jc w:val="center"/>
              <w:rPr>
                <w:sz w:val="18"/>
                <w:szCs w:val="18"/>
              </w:rPr>
            </w:pPr>
            <w:r>
              <w:rPr>
                <w:sz w:val="18"/>
                <w:szCs w:val="18"/>
              </w:rPr>
              <w:t>5.</w:t>
            </w:r>
            <w:r>
              <w:rPr>
                <w:rFonts w:hint="eastAsia"/>
                <w:sz w:val="18"/>
                <w:szCs w:val="18"/>
              </w:rPr>
              <w:t>5</w:t>
            </w:r>
          </w:p>
        </w:tc>
        <w:tc>
          <w:tcPr>
            <w:tcW w:w="1048" w:type="pct"/>
            <w:vAlign w:val="center"/>
          </w:tcPr>
          <w:p>
            <w:pPr>
              <w:pStyle w:val="46"/>
              <w:numPr>
                <w:ilvl w:val="0"/>
                <w:numId w:val="0"/>
              </w:numPr>
              <w:jc w:val="center"/>
              <w:rPr>
                <w:sz w:val="18"/>
                <w:szCs w:val="18"/>
              </w:rPr>
            </w:pPr>
            <w:r>
              <w:rPr>
                <w:sz w:val="18"/>
                <w:szCs w:val="18"/>
              </w:rPr>
              <w:t>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32" w:type="pct"/>
            <w:gridSpan w:val="2"/>
            <w:vAlign w:val="center"/>
          </w:tcPr>
          <w:p>
            <w:pPr>
              <w:pStyle w:val="46"/>
              <w:numPr>
                <w:ilvl w:val="0"/>
                <w:numId w:val="0"/>
              </w:numPr>
              <w:jc w:val="center"/>
              <w:rPr>
                <w:sz w:val="18"/>
                <w:szCs w:val="18"/>
              </w:rPr>
            </w:pPr>
            <w:r>
              <w:rPr>
                <w:sz w:val="18"/>
                <w:szCs w:val="18"/>
              </w:rPr>
              <w:t>密度</w:t>
            </w:r>
          </w:p>
        </w:tc>
        <w:tc>
          <w:tcPr>
            <w:tcW w:w="1643" w:type="pct"/>
            <w:vAlign w:val="center"/>
          </w:tcPr>
          <w:p>
            <w:pPr>
              <w:pStyle w:val="46"/>
              <w:numPr>
                <w:ilvl w:val="0"/>
                <w:numId w:val="0"/>
              </w:numPr>
              <w:jc w:val="left"/>
              <w:rPr>
                <w:sz w:val="18"/>
                <w:szCs w:val="18"/>
              </w:rPr>
            </w:pPr>
            <w:r>
              <w:rPr>
                <w:sz w:val="18"/>
                <w:szCs w:val="18"/>
              </w:rPr>
              <w:t>每批取1个试样</w:t>
            </w:r>
          </w:p>
        </w:tc>
        <w:tc>
          <w:tcPr>
            <w:tcW w:w="877" w:type="pct"/>
            <w:vAlign w:val="center"/>
          </w:tcPr>
          <w:p>
            <w:pPr>
              <w:pStyle w:val="46"/>
              <w:numPr>
                <w:ilvl w:val="0"/>
                <w:numId w:val="0"/>
              </w:numPr>
              <w:jc w:val="center"/>
              <w:rPr>
                <w:sz w:val="18"/>
                <w:szCs w:val="18"/>
              </w:rPr>
            </w:pPr>
            <w:r>
              <w:rPr>
                <w:sz w:val="18"/>
                <w:szCs w:val="18"/>
              </w:rPr>
              <w:t>5.</w:t>
            </w:r>
            <w:r>
              <w:rPr>
                <w:rFonts w:hint="eastAsia"/>
                <w:sz w:val="18"/>
                <w:szCs w:val="18"/>
              </w:rPr>
              <w:t>6</w:t>
            </w:r>
          </w:p>
        </w:tc>
        <w:tc>
          <w:tcPr>
            <w:tcW w:w="1048" w:type="pct"/>
            <w:vAlign w:val="center"/>
          </w:tcPr>
          <w:p>
            <w:pPr>
              <w:pStyle w:val="46"/>
              <w:numPr>
                <w:ilvl w:val="0"/>
                <w:numId w:val="0"/>
              </w:numPr>
              <w:jc w:val="center"/>
              <w:rPr>
                <w:sz w:val="18"/>
                <w:szCs w:val="18"/>
              </w:rPr>
            </w:pPr>
            <w:r>
              <w:rPr>
                <w:sz w:val="18"/>
                <w:szCs w:val="18"/>
              </w:rPr>
              <w:t>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32" w:type="pct"/>
            <w:gridSpan w:val="2"/>
            <w:vAlign w:val="center"/>
          </w:tcPr>
          <w:p>
            <w:pPr>
              <w:pStyle w:val="46"/>
              <w:numPr>
                <w:ilvl w:val="0"/>
                <w:numId w:val="0"/>
              </w:numPr>
              <w:jc w:val="center"/>
              <w:rPr>
                <w:sz w:val="18"/>
                <w:szCs w:val="18"/>
              </w:rPr>
            </w:pPr>
            <w:r>
              <w:rPr>
                <w:sz w:val="18"/>
                <w:szCs w:val="18"/>
              </w:rPr>
              <w:t>缺陷</w:t>
            </w:r>
          </w:p>
        </w:tc>
        <w:tc>
          <w:tcPr>
            <w:tcW w:w="1643" w:type="pct"/>
            <w:vAlign w:val="center"/>
          </w:tcPr>
          <w:p>
            <w:pPr>
              <w:jc w:val="left"/>
              <w:rPr>
                <w:sz w:val="18"/>
                <w:szCs w:val="18"/>
              </w:rPr>
            </w:pPr>
            <w:r>
              <w:rPr>
                <w:sz w:val="18"/>
                <w:szCs w:val="18"/>
              </w:rPr>
              <w:t>逐根检测</w:t>
            </w:r>
          </w:p>
        </w:tc>
        <w:tc>
          <w:tcPr>
            <w:tcW w:w="877" w:type="pct"/>
            <w:vAlign w:val="center"/>
          </w:tcPr>
          <w:p>
            <w:pPr>
              <w:pStyle w:val="46"/>
              <w:numPr>
                <w:ilvl w:val="0"/>
                <w:numId w:val="0"/>
              </w:numPr>
              <w:jc w:val="center"/>
              <w:rPr>
                <w:sz w:val="18"/>
                <w:szCs w:val="18"/>
              </w:rPr>
            </w:pPr>
            <w:r>
              <w:rPr>
                <w:sz w:val="18"/>
                <w:szCs w:val="18"/>
              </w:rPr>
              <w:t>5.</w:t>
            </w:r>
            <w:r>
              <w:rPr>
                <w:rFonts w:hint="eastAsia"/>
                <w:sz w:val="18"/>
                <w:szCs w:val="18"/>
              </w:rPr>
              <w:t>7</w:t>
            </w:r>
          </w:p>
        </w:tc>
        <w:tc>
          <w:tcPr>
            <w:tcW w:w="1048" w:type="pct"/>
            <w:vAlign w:val="center"/>
          </w:tcPr>
          <w:p>
            <w:pPr>
              <w:pStyle w:val="46"/>
              <w:numPr>
                <w:ilvl w:val="0"/>
                <w:numId w:val="0"/>
              </w:numPr>
              <w:jc w:val="center"/>
              <w:rPr>
                <w:sz w:val="18"/>
                <w:szCs w:val="18"/>
              </w:rPr>
            </w:pPr>
            <w:r>
              <w:rPr>
                <w:sz w:val="18"/>
                <w:szCs w:val="18"/>
              </w:rPr>
              <w:t>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32" w:type="pct"/>
            <w:gridSpan w:val="2"/>
            <w:vAlign w:val="center"/>
          </w:tcPr>
          <w:p>
            <w:pPr>
              <w:pStyle w:val="46"/>
              <w:numPr>
                <w:ilvl w:val="0"/>
                <w:numId w:val="0"/>
              </w:numPr>
              <w:jc w:val="center"/>
              <w:rPr>
                <w:sz w:val="18"/>
                <w:szCs w:val="18"/>
              </w:rPr>
            </w:pPr>
            <w:r>
              <w:rPr>
                <w:sz w:val="18"/>
                <w:szCs w:val="18"/>
              </w:rPr>
              <w:t>晶粒度</w:t>
            </w:r>
          </w:p>
        </w:tc>
        <w:tc>
          <w:tcPr>
            <w:tcW w:w="1643" w:type="pct"/>
            <w:vAlign w:val="center"/>
          </w:tcPr>
          <w:p>
            <w:pPr>
              <w:jc w:val="left"/>
              <w:rPr>
                <w:sz w:val="18"/>
                <w:szCs w:val="18"/>
              </w:rPr>
            </w:pPr>
            <w:r>
              <w:rPr>
                <w:sz w:val="18"/>
                <w:szCs w:val="18"/>
              </w:rPr>
              <w:t>成品热处理后每批任取1个试样</w:t>
            </w:r>
          </w:p>
        </w:tc>
        <w:tc>
          <w:tcPr>
            <w:tcW w:w="877" w:type="pct"/>
            <w:vAlign w:val="center"/>
          </w:tcPr>
          <w:p>
            <w:pPr>
              <w:pStyle w:val="46"/>
              <w:numPr>
                <w:ilvl w:val="0"/>
                <w:numId w:val="0"/>
              </w:numPr>
              <w:jc w:val="center"/>
              <w:rPr>
                <w:sz w:val="18"/>
                <w:szCs w:val="18"/>
              </w:rPr>
            </w:pPr>
            <w:r>
              <w:rPr>
                <w:sz w:val="18"/>
                <w:szCs w:val="18"/>
              </w:rPr>
              <w:t>5.</w:t>
            </w:r>
            <w:r>
              <w:rPr>
                <w:rFonts w:hint="eastAsia"/>
                <w:sz w:val="18"/>
                <w:szCs w:val="18"/>
              </w:rPr>
              <w:t>8</w:t>
            </w:r>
          </w:p>
        </w:tc>
        <w:tc>
          <w:tcPr>
            <w:tcW w:w="1048" w:type="pct"/>
            <w:vAlign w:val="center"/>
          </w:tcPr>
          <w:p>
            <w:pPr>
              <w:pStyle w:val="46"/>
              <w:numPr>
                <w:ilvl w:val="0"/>
                <w:numId w:val="0"/>
              </w:numPr>
              <w:jc w:val="center"/>
              <w:rPr>
                <w:sz w:val="18"/>
                <w:szCs w:val="18"/>
              </w:rPr>
            </w:pPr>
            <w:r>
              <w:rPr>
                <w:sz w:val="18"/>
                <w:szCs w:val="18"/>
              </w:rPr>
              <w:t>6.8</w:t>
            </w:r>
          </w:p>
        </w:tc>
      </w:tr>
    </w:tbl>
    <w:p>
      <w:pPr>
        <w:pStyle w:val="3"/>
        <w:spacing w:before="240" w:after="240"/>
        <w:rPr>
          <w:rFonts w:ascii="Times New Roman" w:hAnsi="Times New Roman"/>
        </w:rPr>
      </w:pPr>
      <w:r>
        <w:rPr>
          <w:rFonts w:ascii="Times New Roman" w:hAnsi="Times New Roman"/>
        </w:rPr>
        <w:t>7.5检验结果的判定</w:t>
      </w:r>
    </w:p>
    <w:p>
      <w:pPr>
        <w:spacing w:line="360" w:lineRule="auto"/>
        <w:jc w:val="left"/>
      </w:pPr>
      <w:r>
        <w:t>7.5.1铸锭化学成分不合格，判该铸锭不合格。</w:t>
      </w:r>
    </w:p>
    <w:p>
      <w:pPr>
        <w:spacing w:line="360" w:lineRule="auto"/>
        <w:jc w:val="left"/>
      </w:pPr>
      <w:r>
        <w:t>7.5.2成品化学成</w:t>
      </w:r>
      <w:r>
        <w:rPr>
          <w:rFonts w:hint="eastAsia"/>
        </w:rPr>
        <w:t>分</w:t>
      </w:r>
      <w:r>
        <w:t>、晶粒度、密度有一项不合格时，先判该件产品不合格，再对该批的其余产品另取双倍数量的试样对不合格项进行重复试验，若重复试验结果仍有一个试样不合格，则判该批产品不合格。</w:t>
      </w:r>
    </w:p>
    <w:p>
      <w:pPr>
        <w:spacing w:line="360" w:lineRule="auto"/>
        <w:jc w:val="left"/>
      </w:pPr>
      <w:r>
        <w:t>7.5.3尺寸、直线度、缺陷、表面粗糙度、外观质量有一项检验不合格，判该件产品不合格。</w:t>
      </w:r>
    </w:p>
    <w:p>
      <w:pPr>
        <w:pStyle w:val="2"/>
        <w:spacing w:before="240" w:after="240"/>
      </w:pPr>
      <w:r>
        <w:t>8标志、包装、运输、贮存及随行文件</w:t>
      </w:r>
    </w:p>
    <w:p>
      <w:pPr>
        <w:pStyle w:val="2"/>
        <w:spacing w:before="240" w:after="240"/>
      </w:pPr>
      <w:r>
        <w:t>8.1 标志</w:t>
      </w:r>
    </w:p>
    <w:p>
      <w:pPr>
        <w:spacing w:line="360" w:lineRule="auto"/>
        <w:rPr>
          <w:rFonts w:eastAsia="黑体"/>
        </w:rPr>
      </w:pPr>
      <w:r>
        <w:rPr>
          <w:rFonts w:eastAsia="黑体"/>
        </w:rPr>
        <w:t>8.1.1产品标志</w:t>
      </w:r>
    </w:p>
    <w:p>
      <w:pPr>
        <w:spacing w:line="360" w:lineRule="auto"/>
        <w:ind w:firstLine="420" w:firstLineChars="200"/>
        <w:rPr>
          <w:szCs w:val="21"/>
        </w:rPr>
      </w:pPr>
      <w:r>
        <w:rPr>
          <w:szCs w:val="21"/>
        </w:rPr>
        <w:t>应在检验合格的产品上打印如下标记（或挂标签）：</w:t>
      </w:r>
    </w:p>
    <w:p>
      <w:pPr>
        <w:spacing w:line="360" w:lineRule="auto"/>
        <w:ind w:firstLine="420" w:firstLineChars="200"/>
        <w:rPr>
          <w:szCs w:val="21"/>
        </w:rPr>
      </w:pPr>
      <w:r>
        <w:rPr>
          <w:kern w:val="0"/>
          <w:szCs w:val="21"/>
        </w:rPr>
        <w:t>a）</w:t>
      </w:r>
      <w:r>
        <w:rPr>
          <w:szCs w:val="21"/>
        </w:rPr>
        <w:t>牌号；</w:t>
      </w:r>
    </w:p>
    <w:p>
      <w:pPr>
        <w:spacing w:line="360" w:lineRule="auto"/>
        <w:ind w:left="420"/>
        <w:rPr>
          <w:szCs w:val="21"/>
        </w:rPr>
      </w:pPr>
      <w:r>
        <w:rPr>
          <w:kern w:val="0"/>
          <w:szCs w:val="21"/>
        </w:rPr>
        <w:t>b）</w:t>
      </w:r>
      <w:r>
        <w:rPr>
          <w:szCs w:val="21"/>
        </w:rPr>
        <w:t>状态；</w:t>
      </w:r>
    </w:p>
    <w:p>
      <w:pPr>
        <w:autoSpaceDE w:val="0"/>
        <w:autoSpaceDN w:val="0"/>
        <w:adjustRightInd w:val="0"/>
        <w:spacing w:line="360" w:lineRule="auto"/>
        <w:ind w:firstLine="420" w:firstLineChars="200"/>
        <w:jc w:val="left"/>
        <w:rPr>
          <w:szCs w:val="21"/>
        </w:rPr>
      </w:pPr>
      <w:r>
        <w:rPr>
          <w:kern w:val="0"/>
          <w:szCs w:val="21"/>
        </w:rPr>
        <w:t>c）</w:t>
      </w:r>
      <w:r>
        <w:rPr>
          <w:szCs w:val="21"/>
        </w:rPr>
        <w:t>规格；</w:t>
      </w:r>
    </w:p>
    <w:p>
      <w:pPr>
        <w:autoSpaceDE w:val="0"/>
        <w:autoSpaceDN w:val="0"/>
        <w:adjustRightInd w:val="0"/>
        <w:spacing w:line="360" w:lineRule="auto"/>
        <w:ind w:firstLine="420" w:firstLineChars="200"/>
        <w:jc w:val="left"/>
        <w:rPr>
          <w:szCs w:val="21"/>
        </w:rPr>
      </w:pPr>
      <w:r>
        <w:rPr>
          <w:szCs w:val="21"/>
        </w:rPr>
        <w:t>d）产品批号。</w:t>
      </w:r>
    </w:p>
    <w:p>
      <w:pPr>
        <w:spacing w:line="360" w:lineRule="auto"/>
        <w:rPr>
          <w:rFonts w:eastAsia="黑体"/>
        </w:rPr>
      </w:pPr>
      <w:r>
        <w:rPr>
          <w:rFonts w:eastAsia="黑体"/>
        </w:rPr>
        <w:t>8.1.2包装标志</w:t>
      </w:r>
    </w:p>
    <w:p>
      <w:pPr>
        <w:autoSpaceDE w:val="0"/>
        <w:autoSpaceDN w:val="0"/>
        <w:adjustRightInd w:val="0"/>
        <w:spacing w:line="360" w:lineRule="auto"/>
        <w:ind w:firstLine="424" w:firstLineChars="202"/>
        <w:jc w:val="left"/>
        <w:rPr>
          <w:szCs w:val="21"/>
        </w:rPr>
      </w:pPr>
      <w:r>
        <w:rPr>
          <w:szCs w:val="21"/>
        </w:rPr>
        <w:t>产品的包装箱上应系有标签（或标牌）：</w:t>
      </w:r>
    </w:p>
    <w:p>
      <w:pPr>
        <w:spacing w:line="360" w:lineRule="auto"/>
        <w:ind w:firstLine="420" w:firstLineChars="200"/>
        <w:rPr>
          <w:szCs w:val="21"/>
        </w:rPr>
      </w:pPr>
      <w:r>
        <w:rPr>
          <w:kern w:val="0"/>
          <w:szCs w:val="21"/>
        </w:rPr>
        <w:t>a）</w:t>
      </w:r>
      <w:r>
        <w:rPr>
          <w:szCs w:val="21"/>
        </w:rPr>
        <w:t>供方名称；</w:t>
      </w:r>
    </w:p>
    <w:p>
      <w:pPr>
        <w:spacing w:line="360" w:lineRule="auto"/>
        <w:ind w:left="420"/>
        <w:rPr>
          <w:szCs w:val="21"/>
        </w:rPr>
      </w:pPr>
      <w:r>
        <w:rPr>
          <w:kern w:val="0"/>
          <w:szCs w:val="21"/>
        </w:rPr>
        <w:t>b）产品牌号、</w:t>
      </w:r>
      <w:r>
        <w:rPr>
          <w:szCs w:val="21"/>
        </w:rPr>
        <w:t>状态及规格；</w:t>
      </w:r>
    </w:p>
    <w:p>
      <w:pPr>
        <w:autoSpaceDE w:val="0"/>
        <w:autoSpaceDN w:val="0"/>
        <w:adjustRightInd w:val="0"/>
        <w:spacing w:line="360" w:lineRule="auto"/>
        <w:ind w:firstLine="420" w:firstLineChars="200"/>
        <w:jc w:val="left"/>
        <w:rPr>
          <w:szCs w:val="21"/>
        </w:rPr>
      </w:pPr>
      <w:r>
        <w:rPr>
          <w:szCs w:val="21"/>
        </w:rPr>
        <w:t>c）产品批号；</w:t>
      </w:r>
    </w:p>
    <w:p>
      <w:pPr>
        <w:autoSpaceDE w:val="0"/>
        <w:autoSpaceDN w:val="0"/>
        <w:adjustRightInd w:val="0"/>
        <w:spacing w:line="360" w:lineRule="auto"/>
        <w:ind w:firstLine="420" w:firstLineChars="200"/>
        <w:jc w:val="left"/>
        <w:rPr>
          <w:szCs w:val="21"/>
        </w:rPr>
      </w:pPr>
      <w:r>
        <w:rPr>
          <w:szCs w:val="21"/>
        </w:rPr>
        <w:t>d)  净重。</w:t>
      </w:r>
    </w:p>
    <w:p>
      <w:pPr>
        <w:pStyle w:val="3"/>
        <w:spacing w:before="240" w:after="240"/>
        <w:rPr>
          <w:rFonts w:ascii="Times New Roman" w:hAnsi="Times New Roman"/>
        </w:rPr>
      </w:pPr>
      <w:r>
        <w:rPr>
          <w:rFonts w:ascii="Times New Roman" w:hAnsi="Times New Roman"/>
        </w:rPr>
        <w:t>8.2包装、运输、存储</w:t>
      </w:r>
    </w:p>
    <w:p>
      <w:pPr>
        <w:spacing w:line="360" w:lineRule="auto"/>
        <w:ind w:firstLine="420" w:firstLineChars="200"/>
        <w:rPr>
          <w:kern w:val="0"/>
          <w:szCs w:val="21"/>
        </w:rPr>
      </w:pPr>
      <w:r>
        <w:rPr>
          <w:kern w:val="0"/>
          <w:szCs w:val="21"/>
        </w:rPr>
        <w:t>a）每根棒材需用聚乙烯（PE）塑料套包装，套中放入硅胶干燥剂，封入产品标签，标签上应有牌号、产品批号，必要时应有棒号，并抽气封装。</w:t>
      </w:r>
    </w:p>
    <w:p>
      <w:pPr>
        <w:spacing w:line="360" w:lineRule="auto"/>
        <w:ind w:left="420"/>
        <w:rPr>
          <w:kern w:val="0"/>
          <w:szCs w:val="21"/>
        </w:rPr>
      </w:pPr>
      <w:r>
        <w:rPr>
          <w:kern w:val="0"/>
          <w:szCs w:val="21"/>
        </w:rPr>
        <w:t>b）每根包装好的棒材，放在干燥的木箱内，每根棒材之间用珍珠棉或泡沫塑料支架分开，填充材料塞紧，防止窜动。</w:t>
      </w:r>
    </w:p>
    <w:p>
      <w:pPr>
        <w:spacing w:line="360" w:lineRule="auto"/>
        <w:ind w:left="420"/>
        <w:rPr>
          <w:kern w:val="0"/>
          <w:szCs w:val="21"/>
        </w:rPr>
      </w:pPr>
      <w:r>
        <w:rPr>
          <w:szCs w:val="21"/>
        </w:rPr>
        <w:t>c）</w:t>
      </w:r>
      <w:r>
        <w:rPr>
          <w:kern w:val="0"/>
          <w:szCs w:val="21"/>
        </w:rPr>
        <w:t>包装箱外应注明</w:t>
      </w:r>
      <w:r>
        <w:rPr>
          <w:rFonts w:asciiTheme="minorEastAsia" w:hAnsiTheme="minorEastAsia" w:eastAsiaTheme="minorEastAsia"/>
          <w:kern w:val="0"/>
          <w:szCs w:val="21"/>
        </w:rPr>
        <w:t>“防潮”、“轻放”、“向上”</w:t>
      </w:r>
      <w:r>
        <w:rPr>
          <w:kern w:val="0"/>
          <w:szCs w:val="21"/>
        </w:rPr>
        <w:t>等字样或标志。</w:t>
      </w:r>
    </w:p>
    <w:p>
      <w:pPr>
        <w:spacing w:line="360" w:lineRule="auto"/>
        <w:ind w:left="420"/>
        <w:rPr>
          <w:kern w:val="0"/>
          <w:szCs w:val="21"/>
        </w:rPr>
      </w:pPr>
      <w:r>
        <w:rPr>
          <w:szCs w:val="21"/>
        </w:rPr>
        <w:t xml:space="preserve">d)   </w:t>
      </w:r>
      <w:r>
        <w:rPr>
          <w:kern w:val="0"/>
          <w:szCs w:val="21"/>
        </w:rPr>
        <w:t>运输和贮存时，要防止碰伤、受潮和活性化学试剂的侵蚀。</w:t>
      </w:r>
    </w:p>
    <w:p>
      <w:pPr>
        <w:spacing w:line="360" w:lineRule="auto"/>
        <w:rPr>
          <w:rFonts w:eastAsia="黑体"/>
        </w:rPr>
      </w:pPr>
      <w:r>
        <w:rPr>
          <w:rFonts w:eastAsia="黑体"/>
        </w:rPr>
        <w:t>8.3随行文件</w:t>
      </w:r>
    </w:p>
    <w:p>
      <w:pPr>
        <w:spacing w:line="360" w:lineRule="auto"/>
        <w:ind w:firstLine="420" w:firstLineChars="200"/>
        <w:rPr>
          <w:szCs w:val="21"/>
        </w:rPr>
      </w:pPr>
      <w:r>
        <w:rPr>
          <w:szCs w:val="21"/>
        </w:rPr>
        <w:t>每批产品应附有随行文件，其中除应包括供方信息、产品信息、本文件编号、出厂日期或包装日期外，还宜包括：</w:t>
      </w:r>
    </w:p>
    <w:p>
      <w:pPr>
        <w:spacing w:line="360" w:lineRule="auto"/>
        <w:ind w:left="420"/>
        <w:rPr>
          <w:szCs w:val="21"/>
        </w:rPr>
      </w:pPr>
      <w:r>
        <w:rPr>
          <w:szCs w:val="21"/>
        </w:rPr>
        <w:t>a)   产品质量保证书，内容如下：</w:t>
      </w:r>
    </w:p>
    <w:p>
      <w:pPr>
        <w:pStyle w:val="39"/>
        <w:numPr>
          <w:ilvl w:val="0"/>
          <w:numId w:val="2"/>
        </w:numPr>
        <w:spacing w:line="360" w:lineRule="auto"/>
        <w:ind w:firstLineChars="0"/>
        <w:rPr>
          <w:szCs w:val="21"/>
        </w:rPr>
      </w:pPr>
      <w:r>
        <w:rPr>
          <w:szCs w:val="21"/>
        </w:rPr>
        <w:t>产品的主要性能及技术参数；</w:t>
      </w:r>
    </w:p>
    <w:p>
      <w:pPr>
        <w:pStyle w:val="39"/>
        <w:numPr>
          <w:ilvl w:val="0"/>
          <w:numId w:val="2"/>
        </w:numPr>
        <w:spacing w:line="360" w:lineRule="auto"/>
        <w:ind w:firstLineChars="0"/>
        <w:rPr>
          <w:szCs w:val="21"/>
        </w:rPr>
      </w:pPr>
      <w:r>
        <w:rPr>
          <w:szCs w:val="21"/>
        </w:rPr>
        <w:t>产品获得的质量认证及带供方技术监督部门检印的各项分析检验结果。</w:t>
      </w:r>
    </w:p>
    <w:p>
      <w:pPr>
        <w:spacing w:line="360" w:lineRule="auto"/>
        <w:ind w:left="426"/>
        <w:rPr>
          <w:szCs w:val="21"/>
        </w:rPr>
      </w:pPr>
      <w:r>
        <w:rPr>
          <w:szCs w:val="21"/>
        </w:rPr>
        <w:t>b)   产品合格证，内容如下：</w:t>
      </w:r>
    </w:p>
    <w:p>
      <w:pPr>
        <w:pStyle w:val="39"/>
        <w:numPr>
          <w:ilvl w:val="0"/>
          <w:numId w:val="3"/>
        </w:numPr>
        <w:spacing w:line="360" w:lineRule="auto"/>
        <w:ind w:firstLineChars="0"/>
        <w:rPr>
          <w:szCs w:val="21"/>
        </w:rPr>
      </w:pPr>
      <w:r>
        <w:rPr>
          <w:szCs w:val="21"/>
        </w:rPr>
        <w:t>检验项目及其结果或检验结论；</w:t>
      </w:r>
    </w:p>
    <w:p>
      <w:pPr>
        <w:pStyle w:val="39"/>
        <w:numPr>
          <w:ilvl w:val="0"/>
          <w:numId w:val="3"/>
        </w:numPr>
        <w:spacing w:line="360" w:lineRule="auto"/>
        <w:ind w:firstLineChars="0"/>
        <w:rPr>
          <w:szCs w:val="21"/>
        </w:rPr>
      </w:pPr>
      <w:r>
        <w:rPr>
          <w:szCs w:val="21"/>
        </w:rPr>
        <w:t>批号；</w:t>
      </w:r>
    </w:p>
    <w:p>
      <w:pPr>
        <w:pStyle w:val="39"/>
        <w:numPr>
          <w:ilvl w:val="0"/>
          <w:numId w:val="3"/>
        </w:numPr>
        <w:spacing w:line="360" w:lineRule="auto"/>
        <w:ind w:firstLineChars="0"/>
        <w:rPr>
          <w:szCs w:val="21"/>
        </w:rPr>
      </w:pPr>
      <w:r>
        <w:rPr>
          <w:szCs w:val="21"/>
        </w:rPr>
        <w:t>检验日期；</w:t>
      </w:r>
    </w:p>
    <w:p>
      <w:pPr>
        <w:pStyle w:val="39"/>
        <w:numPr>
          <w:ilvl w:val="0"/>
          <w:numId w:val="3"/>
        </w:numPr>
        <w:spacing w:line="360" w:lineRule="auto"/>
        <w:ind w:firstLineChars="0"/>
        <w:rPr>
          <w:szCs w:val="21"/>
        </w:rPr>
      </w:pPr>
      <w:r>
        <w:rPr>
          <w:szCs w:val="21"/>
        </w:rPr>
        <w:t>检验员签名或盖章。</w:t>
      </w:r>
    </w:p>
    <w:p>
      <w:pPr>
        <w:spacing w:line="360" w:lineRule="auto"/>
        <w:ind w:left="426"/>
        <w:rPr>
          <w:szCs w:val="21"/>
        </w:rPr>
      </w:pPr>
      <w:r>
        <w:rPr>
          <w:szCs w:val="21"/>
        </w:rPr>
        <w:t>c)    产品质量控制过程中的检验报告及成品检验报告；</w:t>
      </w:r>
    </w:p>
    <w:p>
      <w:pPr>
        <w:spacing w:line="360" w:lineRule="auto"/>
        <w:ind w:firstLine="420" w:firstLineChars="200"/>
        <w:rPr>
          <w:szCs w:val="21"/>
        </w:rPr>
      </w:pPr>
      <w:r>
        <w:rPr>
          <w:szCs w:val="21"/>
        </w:rPr>
        <w:t>d)    产品使用说明：正确搬运、使用、贮存方法等；</w:t>
      </w:r>
    </w:p>
    <w:p>
      <w:pPr>
        <w:spacing w:line="360" w:lineRule="auto"/>
        <w:ind w:left="426"/>
        <w:rPr>
          <w:szCs w:val="21"/>
        </w:rPr>
      </w:pPr>
      <w:r>
        <w:rPr>
          <w:szCs w:val="21"/>
        </w:rPr>
        <w:t>e)    其他。</w:t>
      </w:r>
    </w:p>
    <w:p>
      <w:pPr>
        <w:pStyle w:val="2"/>
        <w:spacing w:before="240" w:after="240"/>
      </w:pPr>
      <w:r>
        <w:t>9订货单内容</w:t>
      </w:r>
    </w:p>
    <w:p>
      <w:pPr>
        <w:pStyle w:val="19"/>
        <w:spacing w:line="400" w:lineRule="exact"/>
        <w:ind w:firstLine="420"/>
        <w:rPr>
          <w:rFonts w:ascii="Times New Roman"/>
        </w:rPr>
      </w:pPr>
      <w:r>
        <w:rPr>
          <w:rFonts w:ascii="Times New Roman"/>
        </w:rPr>
        <w:t>本标准所列材料的订货单（或合同）应包括下列内容：</w:t>
      </w:r>
    </w:p>
    <w:p>
      <w:pPr>
        <w:pStyle w:val="51"/>
        <w:spacing w:line="400" w:lineRule="exact"/>
        <w:rPr>
          <w:rFonts w:ascii="Times New Roman"/>
        </w:rPr>
      </w:pPr>
      <w:r>
        <w:rPr>
          <w:rFonts w:ascii="Times New Roman"/>
        </w:rPr>
        <w:t>a) 产品名称；</w:t>
      </w:r>
    </w:p>
    <w:p>
      <w:pPr>
        <w:pStyle w:val="51"/>
        <w:spacing w:line="400" w:lineRule="exact"/>
        <w:rPr>
          <w:rFonts w:ascii="Times New Roman"/>
        </w:rPr>
      </w:pPr>
      <w:r>
        <w:rPr>
          <w:rFonts w:ascii="Times New Roman"/>
        </w:rPr>
        <w:t>b) 牌号、规格和状态；</w:t>
      </w:r>
    </w:p>
    <w:p>
      <w:pPr>
        <w:pStyle w:val="51"/>
        <w:spacing w:line="400" w:lineRule="exact"/>
        <w:rPr>
          <w:rFonts w:ascii="Times New Roman"/>
        </w:rPr>
      </w:pPr>
      <w:r>
        <w:rPr>
          <w:rFonts w:ascii="Times New Roman"/>
        </w:rPr>
        <w:t>c) 表面状态；</w:t>
      </w:r>
    </w:p>
    <w:p>
      <w:pPr>
        <w:pStyle w:val="51"/>
        <w:spacing w:line="400" w:lineRule="exact"/>
        <w:rPr>
          <w:rFonts w:ascii="Times New Roman"/>
        </w:rPr>
      </w:pPr>
      <w:r>
        <w:rPr>
          <w:rFonts w:ascii="Times New Roman"/>
        </w:rPr>
        <w:t>d) 尺寸允许偏差的精度等级；</w:t>
      </w:r>
    </w:p>
    <w:p>
      <w:pPr>
        <w:pStyle w:val="51"/>
        <w:spacing w:line="400" w:lineRule="exact"/>
        <w:rPr>
          <w:rFonts w:ascii="Times New Roman"/>
        </w:rPr>
      </w:pPr>
      <w:r>
        <w:rPr>
          <w:rFonts w:ascii="Times New Roman"/>
        </w:rPr>
        <w:t>e) 产品净重或数量；</w:t>
      </w:r>
    </w:p>
    <w:p>
      <w:pPr>
        <w:pStyle w:val="51"/>
        <w:spacing w:line="400" w:lineRule="exact"/>
        <w:rPr>
          <w:rFonts w:ascii="Times New Roman"/>
        </w:rPr>
      </w:pPr>
      <w:r>
        <w:rPr>
          <w:rFonts w:ascii="Times New Roman"/>
        </w:rPr>
        <w:t>f) 包装要求；</w:t>
      </w:r>
    </w:p>
    <w:p>
      <w:pPr>
        <w:pStyle w:val="51"/>
        <w:spacing w:line="400" w:lineRule="exact"/>
        <w:rPr>
          <w:rFonts w:ascii="Times New Roman"/>
        </w:rPr>
      </w:pPr>
      <w:r>
        <w:rPr>
          <w:rFonts w:ascii="Times New Roman"/>
        </w:rPr>
        <w:t>g) 执行标准；</w:t>
      </w:r>
    </w:p>
    <w:p>
      <w:pPr>
        <w:pStyle w:val="51"/>
        <w:spacing w:line="400" w:lineRule="exact"/>
        <w:rPr>
          <w:rFonts w:ascii="Times New Roman"/>
        </w:rPr>
      </w:pPr>
      <w:r>
        <w:rPr>
          <w:rFonts w:ascii="Times New Roman"/>
        </w:rPr>
        <w:t>h) 其它。</w:t>
      </w:r>
    </w:p>
    <w:p>
      <w:pPr>
        <w:pStyle w:val="46"/>
        <w:numPr>
          <w:ilvl w:val="0"/>
          <w:numId w:val="0"/>
        </w:numPr>
        <w:spacing w:line="360" w:lineRule="auto"/>
        <w:ind w:firstLine="315" w:firstLineChars="150"/>
        <w:jc w:val="center"/>
        <w:rPr>
          <w:rFonts w:eastAsia="黑体"/>
          <w:szCs w:val="21"/>
        </w:rPr>
      </w:pPr>
      <w:r>
        <w:rPr>
          <w:szCs w:val="21"/>
        </w:rPr>
        <mc:AlternateContent>
          <mc:Choice Requires="wps">
            <w:drawing>
              <wp:anchor distT="0" distB="0" distL="114300" distR="114300" simplePos="0" relativeHeight="251658240" behindDoc="0" locked="0" layoutInCell="1" allowOverlap="1">
                <wp:simplePos x="0" y="0"/>
                <wp:positionH relativeFrom="column">
                  <wp:posOffset>1931035</wp:posOffset>
                </wp:positionH>
                <wp:positionV relativeFrom="paragraph">
                  <wp:posOffset>316230</wp:posOffset>
                </wp:positionV>
                <wp:extent cx="1867535" cy="1270"/>
                <wp:effectExtent l="0" t="0" r="0" b="0"/>
                <wp:wrapNone/>
                <wp:docPr id="5" name="直线 43"/>
                <wp:cNvGraphicFramePr/>
                <a:graphic xmlns:a="http://schemas.openxmlformats.org/drawingml/2006/main">
                  <a:graphicData uri="http://schemas.microsoft.com/office/word/2010/wordprocessingShape">
                    <wps:wsp>
                      <wps:cNvCnPr>
                        <a:cxnSpLocks noChangeShapeType="1"/>
                      </wps:cNvCnPr>
                      <wps:spPr bwMode="auto">
                        <a:xfrm>
                          <a:off x="0" y="0"/>
                          <a:ext cx="1867535" cy="1270"/>
                        </a:xfrm>
                        <a:prstGeom prst="line">
                          <a:avLst/>
                        </a:prstGeom>
                        <a:noFill/>
                        <a:ln w="12700">
                          <a:solidFill>
                            <a:srgbClr val="000000"/>
                          </a:solidFill>
                          <a:round/>
                        </a:ln>
                        <a:effectLst/>
                      </wps:spPr>
                      <wps:bodyPr/>
                    </wps:wsp>
                  </a:graphicData>
                </a:graphic>
              </wp:anchor>
            </w:drawing>
          </mc:Choice>
          <mc:Fallback>
            <w:pict>
              <v:line id="直线 43" o:spid="_x0000_s1026" o:spt="20" style="position:absolute;left:0pt;margin-left:152.05pt;margin-top:24.9pt;height:0.1pt;width:147.05pt;z-index:251658240;mso-width-relative:page;mso-height-relative:page;" filled="f" stroked="t" coordsize="21600,21600" o:gfxdata="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qErQdkAAAAJAQAA&#10;DwAAAAAAAAABACAAAAAiAAAAZHJzL2Rvd25yZXYueG1sUEsBAhQAFAAAAAgAh07iQLaJSZnfAQAA&#10;tAMAAA4AAAAAAAAAAQAgAAAAKAEAAGRycy9lMm9Eb2MueG1sUEsFBgAAAAAGAAYAWQEAAHkFAAAA&#10;AA==&#10;">
                <v:fill on="f" focussize="0,0"/>
                <v:stroke weight="1pt" color="#000000" joinstyle="round"/>
                <v:imagedata o:title=""/>
                <o:lock v:ext="edit" aspectratio="f"/>
              </v:line>
            </w:pict>
          </mc:Fallback>
        </mc:AlternateContent>
      </w:r>
      <w:r>
        <w:br w:type="page"/>
      </w:r>
      <w:r>
        <w:rPr>
          <w:rFonts w:eastAsia="黑体"/>
          <w:szCs w:val="21"/>
        </w:rPr>
        <w:t>附录A</w:t>
      </w:r>
    </w:p>
    <w:p>
      <w:pPr>
        <w:pStyle w:val="46"/>
        <w:numPr>
          <w:ilvl w:val="0"/>
          <w:numId w:val="0"/>
        </w:numPr>
        <w:spacing w:line="360" w:lineRule="auto"/>
        <w:jc w:val="center"/>
        <w:rPr>
          <w:rFonts w:eastAsia="黑体"/>
          <w:szCs w:val="21"/>
        </w:rPr>
      </w:pPr>
      <w:r>
        <w:rPr>
          <w:rFonts w:eastAsia="黑体"/>
          <w:szCs w:val="21"/>
        </w:rPr>
        <w:t>（</w:t>
      </w:r>
      <w:r>
        <w:rPr>
          <w:rFonts w:hint="eastAsia" w:eastAsia="黑体"/>
          <w:szCs w:val="21"/>
        </w:rPr>
        <w:t>规范性</w:t>
      </w:r>
      <w:r>
        <w:rPr>
          <w:rFonts w:eastAsia="黑体"/>
          <w:szCs w:val="21"/>
        </w:rPr>
        <w:t>附录）</w:t>
      </w:r>
    </w:p>
    <w:p>
      <w:pPr>
        <w:pStyle w:val="46"/>
        <w:numPr>
          <w:ilvl w:val="0"/>
          <w:numId w:val="0"/>
        </w:numPr>
        <w:spacing w:line="360" w:lineRule="auto"/>
        <w:jc w:val="center"/>
        <w:rPr>
          <w:rFonts w:eastAsia="黑体"/>
          <w:szCs w:val="21"/>
        </w:rPr>
      </w:pPr>
      <w:r>
        <w:rPr>
          <w:rFonts w:eastAsia="黑体"/>
          <w:szCs w:val="21"/>
        </w:rPr>
        <w:t>核级Ag-In-Cd合金杂质元素的载体蒸馏光谱分析方法</w:t>
      </w:r>
    </w:p>
    <w:p>
      <w:pPr>
        <w:pStyle w:val="2"/>
        <w:spacing w:before="240" w:after="240" w:line="360" w:lineRule="auto"/>
      </w:pPr>
      <w:r>
        <w:t>A.1 适用范围</w:t>
      </w:r>
    </w:p>
    <w:p>
      <w:pPr>
        <w:spacing w:line="360" w:lineRule="auto"/>
        <w:ind w:firstLine="420" w:firstLineChars="200"/>
        <w:rPr>
          <w:szCs w:val="21"/>
        </w:rPr>
      </w:pPr>
      <w:r>
        <w:rPr>
          <w:rFonts w:hAnsi="宋体"/>
          <w:szCs w:val="21"/>
        </w:rPr>
        <w:t>本方法适用于检验核级</w:t>
      </w:r>
      <w:r>
        <w:rPr>
          <w:szCs w:val="21"/>
        </w:rPr>
        <w:t>Ag-In-Cd</w:t>
      </w:r>
      <w:r>
        <w:rPr>
          <w:rFonts w:hAnsi="宋体"/>
          <w:szCs w:val="21"/>
        </w:rPr>
        <w:t>合金杂质元素。</w:t>
      </w:r>
    </w:p>
    <w:p>
      <w:pPr>
        <w:pStyle w:val="2"/>
        <w:spacing w:before="240" w:after="240" w:line="360" w:lineRule="auto"/>
      </w:pPr>
      <w:r>
        <w:t>A.</w:t>
      </w:r>
      <w:r>
        <w:rPr>
          <w:rFonts w:hint="eastAsia"/>
        </w:rPr>
        <w:t>2</w:t>
      </w:r>
      <w:r>
        <w:t>意义和使用</w:t>
      </w:r>
    </w:p>
    <w:p>
      <w:pPr>
        <w:spacing w:line="360" w:lineRule="auto"/>
        <w:ind w:firstLine="420" w:firstLineChars="200"/>
        <w:rPr>
          <w:kern w:val="0"/>
          <w:szCs w:val="21"/>
        </w:rPr>
      </w:pPr>
      <w:r>
        <w:rPr>
          <w:kern w:val="0"/>
          <w:szCs w:val="21"/>
        </w:rPr>
        <w:t>Ag-In-Cd合金用于作核反应堆中的控制材料。为满足其核使用目的，该材料杂质元素含量必须符合的标准要求。该方法用于检验被验材料是否满足本标准中表1对</w:t>
      </w:r>
      <w:r>
        <w:rPr>
          <w:rFonts w:hint="eastAsia"/>
          <w:kern w:val="0"/>
          <w:szCs w:val="21"/>
        </w:rPr>
        <w:t>Si</w:t>
      </w:r>
      <w:r>
        <w:rPr>
          <w:kern w:val="0"/>
          <w:szCs w:val="21"/>
        </w:rPr>
        <w:t>杂质</w:t>
      </w:r>
      <w:r>
        <w:rPr>
          <w:rFonts w:hint="eastAsia"/>
          <w:kern w:val="0"/>
          <w:szCs w:val="21"/>
        </w:rPr>
        <w:t>元素</w:t>
      </w:r>
      <w:r>
        <w:rPr>
          <w:kern w:val="0"/>
          <w:szCs w:val="21"/>
        </w:rPr>
        <w:t>的规定和要求。</w:t>
      </w:r>
    </w:p>
    <w:p>
      <w:pPr>
        <w:pStyle w:val="2"/>
        <w:spacing w:before="240" w:after="240" w:line="360" w:lineRule="auto"/>
      </w:pPr>
      <w:r>
        <w:t>A.</w:t>
      </w:r>
      <w:r>
        <w:rPr>
          <w:rFonts w:hint="eastAsia"/>
        </w:rPr>
        <w:t>3</w:t>
      </w:r>
      <w:r>
        <w:t>试剂的纯度</w:t>
      </w:r>
    </w:p>
    <w:p>
      <w:pPr>
        <w:spacing w:line="360" w:lineRule="auto"/>
        <w:rPr>
          <w:szCs w:val="21"/>
        </w:rPr>
      </w:pPr>
      <w:r>
        <w:rPr>
          <w:szCs w:val="21"/>
        </w:rPr>
        <w:t>A.</w:t>
      </w:r>
      <w:r>
        <w:rPr>
          <w:rFonts w:hint="eastAsia"/>
          <w:szCs w:val="21"/>
        </w:rPr>
        <w:t>3</w:t>
      </w:r>
      <w:r>
        <w:rPr>
          <w:szCs w:val="21"/>
        </w:rPr>
        <w:t xml:space="preserve">.1 </w:t>
      </w:r>
      <w:r>
        <w:rPr>
          <w:rFonts w:hAnsi="宋体"/>
          <w:szCs w:val="21"/>
        </w:rPr>
        <w:t>所有检测中应该使用试药纯级的试剂。除非另行说明，所有试剂必须符合美国化学学会分析试剂委员会的要求规定。在证明试剂具有足够少量的杂质且保证其使用不会降低检测精度的情况下，其他级别的试剂可以被使用。</w:t>
      </w:r>
    </w:p>
    <w:p>
      <w:pPr>
        <w:spacing w:line="360" w:lineRule="auto"/>
        <w:rPr>
          <w:szCs w:val="21"/>
        </w:rPr>
      </w:pPr>
      <w:r>
        <w:rPr>
          <w:szCs w:val="21"/>
        </w:rPr>
        <w:t xml:space="preserve">A.4.2 </w:t>
      </w:r>
      <w:r>
        <w:rPr>
          <w:rFonts w:hAnsi="宋体"/>
          <w:szCs w:val="21"/>
        </w:rPr>
        <w:t>水的纯度</w:t>
      </w:r>
      <w:r>
        <w:rPr>
          <w:szCs w:val="21"/>
        </w:rPr>
        <w:t>——</w:t>
      </w:r>
      <w:r>
        <w:rPr>
          <w:rFonts w:hAnsi="宋体"/>
          <w:szCs w:val="21"/>
        </w:rPr>
        <w:t>除非另</w:t>
      </w:r>
      <w:r>
        <w:rPr>
          <w:rFonts w:hint="eastAsia" w:hAnsi="宋体"/>
          <w:szCs w:val="21"/>
        </w:rPr>
        <w:t>有</w:t>
      </w:r>
      <w:r>
        <w:rPr>
          <w:rFonts w:hAnsi="宋体"/>
          <w:szCs w:val="21"/>
        </w:rPr>
        <w:t>说明，</w:t>
      </w:r>
      <w:r>
        <w:rPr>
          <w:rFonts w:hint="eastAsia" w:hAnsi="宋体"/>
          <w:szCs w:val="21"/>
        </w:rPr>
        <w:t>在分析中仅使用确认为优级纯的试剂和蒸馏水或相应纯度的水</w:t>
      </w:r>
      <w:r>
        <w:rPr>
          <w:rFonts w:hAnsi="宋体"/>
          <w:szCs w:val="21"/>
        </w:rPr>
        <w:t>。</w:t>
      </w:r>
    </w:p>
    <w:p>
      <w:pPr>
        <w:pStyle w:val="2"/>
        <w:spacing w:before="240" w:after="240" w:line="360" w:lineRule="auto"/>
      </w:pPr>
      <w:r>
        <w:t>A.</w:t>
      </w:r>
      <w:r>
        <w:rPr>
          <w:rFonts w:hint="eastAsia"/>
        </w:rPr>
        <w:t>4</w:t>
      </w:r>
      <w:r>
        <w:t>取样</w:t>
      </w:r>
    </w:p>
    <w:p>
      <w:pPr>
        <w:spacing w:line="360" w:lineRule="auto"/>
        <w:ind w:firstLine="420" w:firstLineChars="200"/>
        <w:rPr>
          <w:szCs w:val="21"/>
        </w:rPr>
      </w:pPr>
      <w:r>
        <w:rPr>
          <w:rFonts w:hint="eastAsia" w:hAnsi="宋体"/>
          <w:szCs w:val="21"/>
        </w:rPr>
        <w:t>取有代表性、均匀性，厚度不大于1mm屑状的试样</w:t>
      </w:r>
      <w:r>
        <w:rPr>
          <w:rFonts w:hAnsi="宋体"/>
          <w:szCs w:val="21"/>
        </w:rPr>
        <w:t>。</w:t>
      </w:r>
    </w:p>
    <w:p>
      <w:pPr>
        <w:pStyle w:val="2"/>
        <w:spacing w:before="240" w:after="240" w:line="360" w:lineRule="auto"/>
      </w:pPr>
      <w:r>
        <w:t>A.</w:t>
      </w:r>
      <w:r>
        <w:rPr>
          <w:rFonts w:hint="eastAsia"/>
        </w:rPr>
        <w:t>5</w:t>
      </w:r>
      <w:r>
        <w:t>检测方法概要</w:t>
      </w:r>
    </w:p>
    <w:p>
      <w:pPr>
        <w:spacing w:line="360" w:lineRule="auto"/>
        <w:rPr>
          <w:szCs w:val="21"/>
        </w:rPr>
      </w:pPr>
      <w:r>
        <w:rPr>
          <w:szCs w:val="21"/>
        </w:rPr>
        <w:t>A.</w:t>
      </w:r>
      <w:r>
        <w:rPr>
          <w:rFonts w:hint="eastAsia"/>
          <w:szCs w:val="21"/>
        </w:rPr>
        <w:t>5</w:t>
      </w:r>
      <w:r>
        <w:rPr>
          <w:szCs w:val="21"/>
        </w:rPr>
        <w:t xml:space="preserve">.1 </w:t>
      </w:r>
      <w:r>
        <w:rPr>
          <w:rFonts w:hAnsi="宋体"/>
          <w:szCs w:val="21"/>
        </w:rPr>
        <w:t>清洗样品，称量若干溶于硝酸溶液。加入等质量的石墨，在</w:t>
      </w:r>
      <w:r>
        <w:rPr>
          <w:szCs w:val="21"/>
        </w:rPr>
        <w:t>85±5</w:t>
      </w:r>
      <w:r>
        <w:rPr>
          <w:rFonts w:hAnsi="宋体"/>
          <w:szCs w:val="21"/>
        </w:rPr>
        <w:t>℃温度下蒸发干燥。在残留物</w:t>
      </w:r>
      <w:r>
        <w:rPr>
          <w:rFonts w:hint="eastAsia" w:hAnsi="宋体"/>
          <w:szCs w:val="21"/>
        </w:rPr>
        <w:t>中</w:t>
      </w:r>
      <w:r>
        <w:rPr>
          <w:rFonts w:hAnsi="宋体"/>
          <w:szCs w:val="21"/>
        </w:rPr>
        <w:t>加入少量水，形成浆状混合物。加入稀释后的盐酸，充分混合。在</w:t>
      </w:r>
      <w:r>
        <w:rPr>
          <w:szCs w:val="21"/>
        </w:rPr>
        <w:t>85</w:t>
      </w:r>
      <w:r>
        <w:rPr>
          <w:rFonts w:hAnsi="宋体"/>
          <w:szCs w:val="21"/>
        </w:rPr>
        <w:t>℃</w:t>
      </w:r>
      <w:r>
        <w:rPr>
          <w:szCs w:val="21"/>
        </w:rPr>
        <w:t>±5</w:t>
      </w:r>
      <w:r>
        <w:rPr>
          <w:rFonts w:hAnsi="宋体"/>
          <w:szCs w:val="21"/>
        </w:rPr>
        <w:t>℃温度下的暗光环境中将浆状混合物蒸发干燥。</w:t>
      </w:r>
    </w:p>
    <w:p>
      <w:pPr>
        <w:spacing w:line="360" w:lineRule="auto"/>
        <w:rPr>
          <w:szCs w:val="21"/>
        </w:rPr>
      </w:pPr>
      <w:r>
        <w:rPr>
          <w:szCs w:val="21"/>
        </w:rPr>
        <w:t>A.</w:t>
      </w:r>
      <w:r>
        <w:rPr>
          <w:rFonts w:hint="eastAsia"/>
          <w:szCs w:val="21"/>
        </w:rPr>
        <w:t>5</w:t>
      </w:r>
      <w:r>
        <w:rPr>
          <w:szCs w:val="21"/>
        </w:rPr>
        <w:t xml:space="preserve">.2 </w:t>
      </w:r>
      <w:r>
        <w:rPr>
          <w:rFonts w:hAnsi="宋体"/>
          <w:szCs w:val="21"/>
        </w:rPr>
        <w:t>将干燥后的样品与氟化钡</w:t>
      </w:r>
      <w:r>
        <w:rPr>
          <w:szCs w:val="21"/>
        </w:rPr>
        <w:t>-</w:t>
      </w:r>
      <w:r>
        <w:rPr>
          <w:rFonts w:hAnsi="宋体"/>
          <w:szCs w:val="21"/>
        </w:rPr>
        <w:t>石墨载体调和，称量后装入石墨电极帽，用</w:t>
      </w:r>
      <w:r>
        <w:rPr>
          <w:szCs w:val="21"/>
        </w:rPr>
        <w:t>d-c</w:t>
      </w:r>
      <w:r>
        <w:rPr>
          <w:rFonts w:hAnsi="宋体"/>
          <w:szCs w:val="21"/>
        </w:rPr>
        <w:t>电弧感光。用相机记录光谱，与标准谱线进行对比。</w:t>
      </w:r>
    </w:p>
    <w:p>
      <w:pPr>
        <w:pStyle w:val="2"/>
        <w:spacing w:before="240" w:after="240" w:line="360" w:lineRule="auto"/>
      </w:pPr>
      <w:r>
        <w:t>A.</w:t>
      </w:r>
      <w:r>
        <w:rPr>
          <w:rFonts w:hint="eastAsia"/>
        </w:rPr>
        <w:t>6</w:t>
      </w:r>
      <w:r>
        <w:t>装置</w:t>
      </w:r>
    </w:p>
    <w:p>
      <w:pPr>
        <w:spacing w:line="360" w:lineRule="auto"/>
        <w:rPr>
          <w:szCs w:val="21"/>
        </w:rPr>
      </w:pPr>
      <w:r>
        <w:rPr>
          <w:szCs w:val="21"/>
        </w:rPr>
        <w:t>A.</w:t>
      </w:r>
      <w:r>
        <w:rPr>
          <w:rFonts w:hint="eastAsia"/>
          <w:szCs w:val="21"/>
        </w:rPr>
        <w:t>6</w:t>
      </w:r>
      <w:r>
        <w:rPr>
          <w:szCs w:val="21"/>
        </w:rPr>
        <w:t xml:space="preserve">.1 </w:t>
      </w:r>
      <w:r>
        <w:rPr>
          <w:rFonts w:hAnsi="宋体"/>
          <w:szCs w:val="21"/>
        </w:rPr>
        <w:t>光谱摄制仪</w:t>
      </w:r>
      <w:r>
        <w:rPr>
          <w:szCs w:val="21"/>
        </w:rPr>
        <w:t>——</w:t>
      </w:r>
      <w:r>
        <w:rPr>
          <w:rFonts w:hAnsi="宋体"/>
          <w:szCs w:val="21"/>
        </w:rPr>
        <w:t>推荐使用能够分辨</w:t>
      </w:r>
      <w:r>
        <w:rPr>
          <w:szCs w:val="21"/>
        </w:rPr>
        <w:t>220</w:t>
      </w:r>
      <w:r>
        <w:rPr>
          <w:rFonts w:hAnsi="宋体"/>
          <w:szCs w:val="21"/>
        </w:rPr>
        <w:t>～</w:t>
      </w:r>
      <w:r>
        <w:rPr>
          <w:szCs w:val="21"/>
        </w:rPr>
        <w:t>400nm</w:t>
      </w:r>
      <w:r>
        <w:rPr>
          <w:rFonts w:hAnsi="宋体"/>
          <w:szCs w:val="21"/>
        </w:rPr>
        <w:t>范围内光谱线的光谱摄制仪。仪器的互反线性离差应小于</w:t>
      </w:r>
      <w:r>
        <w:rPr>
          <w:szCs w:val="21"/>
        </w:rPr>
        <w:t>0.3nm/mm</w:t>
      </w:r>
      <w:r>
        <w:rPr>
          <w:rFonts w:hAnsi="宋体"/>
          <w:szCs w:val="21"/>
        </w:rPr>
        <w:t>。</w:t>
      </w:r>
    </w:p>
    <w:p>
      <w:pPr>
        <w:spacing w:line="360" w:lineRule="auto"/>
        <w:rPr>
          <w:szCs w:val="21"/>
        </w:rPr>
      </w:pPr>
      <w:r>
        <w:rPr>
          <w:szCs w:val="21"/>
        </w:rPr>
        <w:t>A.</w:t>
      </w:r>
      <w:r>
        <w:rPr>
          <w:rFonts w:hint="eastAsia"/>
          <w:szCs w:val="21"/>
        </w:rPr>
        <w:t>6</w:t>
      </w:r>
      <w:r>
        <w:rPr>
          <w:szCs w:val="21"/>
        </w:rPr>
        <w:t xml:space="preserve">.2 </w:t>
      </w:r>
      <w:r>
        <w:rPr>
          <w:rFonts w:hAnsi="宋体"/>
          <w:szCs w:val="21"/>
        </w:rPr>
        <w:t>感光源</w:t>
      </w:r>
      <w:r>
        <w:rPr>
          <w:szCs w:val="21"/>
        </w:rPr>
        <w:t>——</w:t>
      </w:r>
      <w:r>
        <w:rPr>
          <w:rFonts w:hAnsi="宋体"/>
          <w:szCs w:val="21"/>
        </w:rPr>
        <w:t>维持</w:t>
      </w:r>
      <w:r>
        <w:rPr>
          <w:szCs w:val="21"/>
        </w:rPr>
        <w:t>12-A</w:t>
      </w:r>
      <w:r>
        <w:rPr>
          <w:rFonts w:hint="eastAsia"/>
          <w:szCs w:val="21"/>
        </w:rPr>
        <w:t xml:space="preserve"> </w:t>
      </w:r>
      <w:r>
        <w:rPr>
          <w:szCs w:val="21"/>
        </w:rPr>
        <w:t xml:space="preserve"> d-c</w:t>
      </w:r>
      <w:r>
        <w:rPr>
          <w:rFonts w:hAnsi="宋体"/>
          <w:szCs w:val="21"/>
        </w:rPr>
        <w:t>电弧的电弧源。</w:t>
      </w:r>
    </w:p>
    <w:p>
      <w:pPr>
        <w:spacing w:line="360" w:lineRule="auto"/>
        <w:rPr>
          <w:szCs w:val="21"/>
        </w:rPr>
      </w:pPr>
      <w:r>
        <w:rPr>
          <w:szCs w:val="21"/>
        </w:rPr>
        <w:t>A.</w:t>
      </w:r>
      <w:r>
        <w:rPr>
          <w:rFonts w:hint="eastAsia"/>
          <w:szCs w:val="21"/>
        </w:rPr>
        <w:t>6</w:t>
      </w:r>
      <w:r>
        <w:rPr>
          <w:szCs w:val="21"/>
        </w:rPr>
        <w:t xml:space="preserve">.3 </w:t>
      </w:r>
      <w:r>
        <w:rPr>
          <w:rFonts w:hAnsi="宋体"/>
          <w:szCs w:val="21"/>
        </w:rPr>
        <w:t>感光台</w:t>
      </w:r>
      <w:r>
        <w:rPr>
          <w:szCs w:val="21"/>
        </w:rPr>
        <w:t>——</w:t>
      </w:r>
      <w:r>
        <w:rPr>
          <w:rFonts w:hAnsi="宋体"/>
          <w:szCs w:val="21"/>
        </w:rPr>
        <w:t>普通可调节水冷电极夹。</w:t>
      </w:r>
    </w:p>
    <w:p>
      <w:pPr>
        <w:spacing w:line="360" w:lineRule="auto"/>
        <w:rPr>
          <w:szCs w:val="21"/>
        </w:rPr>
      </w:pPr>
      <w:r>
        <w:rPr>
          <w:szCs w:val="21"/>
        </w:rPr>
        <w:t>A.</w:t>
      </w:r>
      <w:r>
        <w:rPr>
          <w:rFonts w:hint="eastAsia"/>
          <w:szCs w:val="21"/>
        </w:rPr>
        <w:t>6</w:t>
      </w:r>
      <w:r>
        <w:rPr>
          <w:szCs w:val="21"/>
        </w:rPr>
        <w:t xml:space="preserve">.4 </w:t>
      </w:r>
      <w:r>
        <w:rPr>
          <w:rFonts w:hAnsi="宋体"/>
          <w:szCs w:val="21"/>
        </w:rPr>
        <w:t>天平</w:t>
      </w:r>
      <w:r>
        <w:rPr>
          <w:szCs w:val="21"/>
        </w:rPr>
        <w:t>——</w:t>
      </w:r>
      <w:r>
        <w:rPr>
          <w:rFonts w:hAnsi="宋体"/>
          <w:szCs w:val="21"/>
        </w:rPr>
        <w:t>精度</w:t>
      </w:r>
      <w:r>
        <w:rPr>
          <w:szCs w:val="21"/>
        </w:rPr>
        <w:t>0.5mg</w:t>
      </w:r>
      <w:r>
        <w:rPr>
          <w:rFonts w:hAnsi="宋体"/>
          <w:szCs w:val="21"/>
        </w:rPr>
        <w:t>，量程大于</w:t>
      </w:r>
      <w:r>
        <w:rPr>
          <w:szCs w:val="21"/>
        </w:rPr>
        <w:t>1.0g</w:t>
      </w:r>
      <w:r>
        <w:rPr>
          <w:rFonts w:hAnsi="宋体"/>
          <w:szCs w:val="21"/>
        </w:rPr>
        <w:t>的扭矩天平。</w:t>
      </w:r>
    </w:p>
    <w:p>
      <w:pPr>
        <w:spacing w:line="360" w:lineRule="auto"/>
        <w:rPr>
          <w:szCs w:val="21"/>
        </w:rPr>
      </w:pPr>
      <w:r>
        <w:rPr>
          <w:szCs w:val="21"/>
        </w:rPr>
        <w:t>A.</w:t>
      </w:r>
      <w:r>
        <w:rPr>
          <w:rFonts w:hint="eastAsia"/>
          <w:szCs w:val="21"/>
        </w:rPr>
        <w:t>6</w:t>
      </w:r>
      <w:r>
        <w:rPr>
          <w:szCs w:val="21"/>
        </w:rPr>
        <w:t xml:space="preserve">.5 </w:t>
      </w:r>
      <w:r>
        <w:rPr>
          <w:rFonts w:hAnsi="宋体"/>
          <w:szCs w:val="21"/>
        </w:rPr>
        <w:t>粉碎搅拌器</w:t>
      </w:r>
      <w:r>
        <w:rPr>
          <w:szCs w:val="21"/>
        </w:rPr>
        <w:t>——</w:t>
      </w:r>
      <w:r>
        <w:rPr>
          <w:rFonts w:hAnsi="宋体"/>
          <w:szCs w:val="21"/>
        </w:rPr>
        <w:t>具有塑料小瓶和小球的力学搅拌器。</w:t>
      </w:r>
    </w:p>
    <w:p>
      <w:pPr>
        <w:spacing w:line="360" w:lineRule="auto"/>
        <w:rPr>
          <w:szCs w:val="21"/>
        </w:rPr>
      </w:pPr>
      <w:r>
        <w:rPr>
          <w:szCs w:val="21"/>
        </w:rPr>
        <w:t>A.</w:t>
      </w:r>
      <w:r>
        <w:rPr>
          <w:rFonts w:hint="eastAsia"/>
          <w:szCs w:val="21"/>
        </w:rPr>
        <w:t>6</w:t>
      </w:r>
      <w:r>
        <w:rPr>
          <w:szCs w:val="21"/>
        </w:rPr>
        <w:t xml:space="preserve">.6 </w:t>
      </w:r>
      <w:r>
        <w:rPr>
          <w:rFonts w:hAnsi="宋体"/>
          <w:szCs w:val="21"/>
        </w:rPr>
        <w:t>比较仪</w:t>
      </w:r>
      <w:r>
        <w:rPr>
          <w:szCs w:val="21"/>
        </w:rPr>
        <w:t>——</w:t>
      </w:r>
      <w:r>
        <w:rPr>
          <w:rFonts w:hAnsi="宋体"/>
          <w:szCs w:val="21"/>
        </w:rPr>
        <w:t>普通型。</w:t>
      </w:r>
    </w:p>
    <w:p>
      <w:pPr>
        <w:spacing w:line="360" w:lineRule="auto"/>
        <w:rPr>
          <w:szCs w:val="21"/>
        </w:rPr>
      </w:pPr>
      <w:r>
        <w:rPr>
          <w:szCs w:val="21"/>
        </w:rPr>
        <w:t>A.</w:t>
      </w:r>
      <w:r>
        <w:rPr>
          <w:rFonts w:hint="eastAsia"/>
          <w:szCs w:val="21"/>
        </w:rPr>
        <w:t>6</w:t>
      </w:r>
      <w:r>
        <w:rPr>
          <w:szCs w:val="21"/>
        </w:rPr>
        <w:t xml:space="preserve">.7 </w:t>
      </w:r>
      <w:r>
        <w:rPr>
          <w:rFonts w:hAnsi="宋体"/>
          <w:szCs w:val="21"/>
        </w:rPr>
        <w:t>相片处理仪器</w:t>
      </w:r>
      <w:r>
        <w:rPr>
          <w:szCs w:val="21"/>
        </w:rPr>
        <w:t>——</w:t>
      </w:r>
      <w:r>
        <w:rPr>
          <w:rFonts w:hAnsi="宋体"/>
          <w:szCs w:val="21"/>
        </w:rPr>
        <w:t>遵守</w:t>
      </w:r>
      <w:r>
        <w:rPr>
          <w:szCs w:val="21"/>
        </w:rPr>
        <w:t>E115</w:t>
      </w:r>
      <w:r>
        <w:rPr>
          <w:rFonts w:hAnsi="宋体"/>
          <w:szCs w:val="21"/>
        </w:rPr>
        <w:t>准则。</w:t>
      </w:r>
    </w:p>
    <w:p>
      <w:pPr>
        <w:spacing w:line="360" w:lineRule="auto"/>
        <w:rPr>
          <w:szCs w:val="21"/>
        </w:rPr>
      </w:pPr>
      <w:r>
        <w:rPr>
          <w:szCs w:val="21"/>
        </w:rPr>
        <w:t>A.</w:t>
      </w:r>
      <w:r>
        <w:rPr>
          <w:rFonts w:hint="eastAsia"/>
          <w:szCs w:val="21"/>
        </w:rPr>
        <w:t>6</w:t>
      </w:r>
      <w:r>
        <w:rPr>
          <w:szCs w:val="21"/>
        </w:rPr>
        <w:t xml:space="preserve">.8 </w:t>
      </w:r>
      <w:r>
        <w:rPr>
          <w:rFonts w:hAnsi="宋体"/>
          <w:szCs w:val="21"/>
        </w:rPr>
        <w:t>水蒸气制备浴</w:t>
      </w:r>
      <w:r>
        <w:rPr>
          <w:szCs w:val="21"/>
        </w:rPr>
        <w:t>——</w:t>
      </w:r>
      <w:r>
        <w:rPr>
          <w:rFonts w:hAnsi="宋体"/>
          <w:szCs w:val="21"/>
        </w:rPr>
        <w:t>普通型。</w:t>
      </w:r>
    </w:p>
    <w:p>
      <w:pPr>
        <w:spacing w:line="360" w:lineRule="auto"/>
        <w:rPr>
          <w:szCs w:val="21"/>
        </w:rPr>
      </w:pPr>
      <w:r>
        <w:rPr>
          <w:szCs w:val="21"/>
        </w:rPr>
        <w:t>A.</w:t>
      </w:r>
      <w:r>
        <w:rPr>
          <w:rFonts w:hint="eastAsia"/>
          <w:szCs w:val="21"/>
        </w:rPr>
        <w:t>6</w:t>
      </w:r>
      <w:r>
        <w:rPr>
          <w:szCs w:val="21"/>
        </w:rPr>
        <w:t xml:space="preserve">.9 </w:t>
      </w:r>
      <w:r>
        <w:rPr>
          <w:rFonts w:hAnsi="宋体"/>
          <w:szCs w:val="21"/>
        </w:rPr>
        <w:t>干燥皿</w:t>
      </w:r>
      <w:r>
        <w:rPr>
          <w:szCs w:val="21"/>
        </w:rPr>
        <w:t>——</w:t>
      </w:r>
      <w:r>
        <w:rPr>
          <w:rFonts w:hAnsi="宋体"/>
          <w:szCs w:val="21"/>
        </w:rPr>
        <w:t>普通型，不锈钢材料。</w:t>
      </w:r>
    </w:p>
    <w:p>
      <w:pPr>
        <w:spacing w:line="360" w:lineRule="auto"/>
        <w:rPr>
          <w:szCs w:val="21"/>
        </w:rPr>
      </w:pPr>
      <w:r>
        <w:rPr>
          <w:szCs w:val="21"/>
        </w:rPr>
        <w:t>A.</w:t>
      </w:r>
      <w:r>
        <w:rPr>
          <w:rFonts w:hint="eastAsia"/>
          <w:szCs w:val="21"/>
        </w:rPr>
        <w:t>6</w:t>
      </w:r>
      <w:r>
        <w:rPr>
          <w:szCs w:val="21"/>
        </w:rPr>
        <w:t xml:space="preserve">.10 </w:t>
      </w:r>
      <w:r>
        <w:rPr>
          <w:rFonts w:hAnsi="宋体"/>
          <w:szCs w:val="21"/>
        </w:rPr>
        <w:t>烧杯</w:t>
      </w:r>
      <w:r>
        <w:rPr>
          <w:szCs w:val="21"/>
        </w:rPr>
        <w:t>——25mL</w:t>
      </w:r>
      <w:r>
        <w:rPr>
          <w:rFonts w:hAnsi="宋体"/>
          <w:szCs w:val="21"/>
        </w:rPr>
        <w:t>或</w:t>
      </w:r>
      <w:r>
        <w:rPr>
          <w:szCs w:val="21"/>
        </w:rPr>
        <w:t>50mLTFE</w:t>
      </w:r>
      <w:r>
        <w:rPr>
          <w:rFonts w:hAnsi="宋体"/>
          <w:szCs w:val="21"/>
        </w:rPr>
        <w:t>碳氟树脂材料。</w:t>
      </w:r>
    </w:p>
    <w:p>
      <w:pPr>
        <w:spacing w:line="360" w:lineRule="auto"/>
        <w:rPr>
          <w:szCs w:val="21"/>
        </w:rPr>
      </w:pPr>
      <w:r>
        <w:rPr>
          <w:szCs w:val="21"/>
        </w:rPr>
        <w:t>A.</w:t>
      </w:r>
      <w:r>
        <w:rPr>
          <w:rFonts w:hint="eastAsia"/>
          <w:szCs w:val="21"/>
        </w:rPr>
        <w:t>6</w:t>
      </w:r>
      <w:r>
        <w:rPr>
          <w:szCs w:val="21"/>
        </w:rPr>
        <w:t xml:space="preserve">.11 </w:t>
      </w:r>
      <w:r>
        <w:rPr>
          <w:rFonts w:hAnsi="宋体"/>
          <w:szCs w:val="21"/>
        </w:rPr>
        <w:t>搅拌棒</w:t>
      </w:r>
      <w:r>
        <w:rPr>
          <w:szCs w:val="21"/>
        </w:rPr>
        <w:t>——TFE</w:t>
      </w:r>
      <w:r>
        <w:rPr>
          <w:rFonts w:hAnsi="宋体"/>
          <w:szCs w:val="21"/>
        </w:rPr>
        <w:t>碳氟树脂材料。</w:t>
      </w:r>
    </w:p>
    <w:p>
      <w:pPr>
        <w:spacing w:line="360" w:lineRule="auto"/>
        <w:rPr>
          <w:szCs w:val="21"/>
        </w:rPr>
      </w:pPr>
      <w:r>
        <w:rPr>
          <w:szCs w:val="21"/>
        </w:rPr>
        <w:t>A.</w:t>
      </w:r>
      <w:r>
        <w:rPr>
          <w:rFonts w:hint="eastAsia"/>
          <w:szCs w:val="21"/>
        </w:rPr>
        <w:t>6</w:t>
      </w:r>
      <w:r>
        <w:rPr>
          <w:szCs w:val="21"/>
        </w:rPr>
        <w:t xml:space="preserve">.12 </w:t>
      </w:r>
      <w:r>
        <w:rPr>
          <w:rFonts w:hAnsi="宋体"/>
          <w:szCs w:val="21"/>
        </w:rPr>
        <w:t>电极</w:t>
      </w:r>
      <w:r>
        <w:rPr>
          <w:szCs w:val="21"/>
        </w:rPr>
        <w:t>——ASTM S-1</w:t>
      </w:r>
      <w:r>
        <w:rPr>
          <w:rFonts w:hAnsi="宋体"/>
          <w:szCs w:val="21"/>
        </w:rPr>
        <w:t>，</w:t>
      </w:r>
      <w:r>
        <w:rPr>
          <w:szCs w:val="21"/>
        </w:rPr>
        <w:t>S-2</w:t>
      </w:r>
      <w:r>
        <w:rPr>
          <w:rFonts w:hAnsi="宋体"/>
          <w:szCs w:val="21"/>
        </w:rPr>
        <w:t>和</w:t>
      </w:r>
      <w:r>
        <w:rPr>
          <w:szCs w:val="21"/>
        </w:rPr>
        <w:t>C-1</w:t>
      </w:r>
      <w:r>
        <w:rPr>
          <w:rFonts w:hAnsi="宋体"/>
          <w:szCs w:val="21"/>
        </w:rPr>
        <w:t>型。</w:t>
      </w:r>
    </w:p>
    <w:p>
      <w:pPr>
        <w:pStyle w:val="2"/>
        <w:spacing w:before="240" w:after="240" w:line="360" w:lineRule="auto"/>
      </w:pPr>
      <w:r>
        <w:t>A.</w:t>
      </w:r>
      <w:r>
        <w:rPr>
          <w:rFonts w:hint="eastAsia"/>
        </w:rPr>
        <w:t>7</w:t>
      </w:r>
      <w:r>
        <w:t>试剂</w:t>
      </w:r>
    </w:p>
    <w:p>
      <w:pPr>
        <w:spacing w:line="360" w:lineRule="auto"/>
        <w:rPr>
          <w:szCs w:val="21"/>
        </w:rPr>
      </w:pPr>
      <w:r>
        <w:rPr>
          <w:szCs w:val="21"/>
        </w:rPr>
        <w:t>A.</w:t>
      </w:r>
      <w:r>
        <w:rPr>
          <w:rFonts w:hint="eastAsia"/>
          <w:szCs w:val="21"/>
        </w:rPr>
        <w:t>7</w:t>
      </w:r>
      <w:r>
        <w:rPr>
          <w:szCs w:val="21"/>
        </w:rPr>
        <w:t xml:space="preserve">.1 </w:t>
      </w:r>
      <w:r>
        <w:rPr>
          <w:rFonts w:hAnsi="宋体"/>
          <w:szCs w:val="21"/>
        </w:rPr>
        <w:t>氟化钡（</w:t>
      </w:r>
      <w:r>
        <w:rPr>
          <w:szCs w:val="21"/>
        </w:rPr>
        <w:t>BaF</w:t>
      </w:r>
      <w:r>
        <w:rPr>
          <w:szCs w:val="21"/>
          <w:vertAlign w:val="subscript"/>
        </w:rPr>
        <w:t>2</w:t>
      </w:r>
      <w:r>
        <w:rPr>
          <w:rFonts w:hAnsi="宋体"/>
          <w:szCs w:val="21"/>
        </w:rPr>
        <w:t>）</w:t>
      </w:r>
      <w:r>
        <w:rPr>
          <w:szCs w:val="21"/>
        </w:rPr>
        <w:t>——</w:t>
      </w:r>
      <w:r>
        <w:rPr>
          <w:rFonts w:hAnsi="宋体"/>
          <w:szCs w:val="21"/>
        </w:rPr>
        <w:t>纯度大于</w:t>
      </w:r>
      <w:r>
        <w:rPr>
          <w:szCs w:val="21"/>
        </w:rPr>
        <w:t>99.90%</w:t>
      </w:r>
      <w:r>
        <w:rPr>
          <w:rFonts w:hAnsi="宋体"/>
          <w:szCs w:val="21"/>
        </w:rPr>
        <w:t>，粒度小于</w:t>
      </w:r>
      <w:r>
        <w:rPr>
          <w:szCs w:val="21"/>
        </w:rPr>
        <w:t>10</w:t>
      </w:r>
      <w:r>
        <w:rPr>
          <w:rFonts w:eastAsia="仿宋_GB2312"/>
          <w:szCs w:val="21"/>
        </w:rPr>
        <w:t>ц</w:t>
      </w:r>
      <w:r>
        <w:rPr>
          <w:szCs w:val="21"/>
        </w:rPr>
        <w:t>m</w:t>
      </w:r>
      <w:r>
        <w:rPr>
          <w:rFonts w:hAnsi="宋体"/>
          <w:szCs w:val="21"/>
        </w:rPr>
        <w:t>。</w:t>
      </w:r>
    </w:p>
    <w:p>
      <w:pPr>
        <w:spacing w:line="360" w:lineRule="auto"/>
        <w:rPr>
          <w:szCs w:val="21"/>
        </w:rPr>
      </w:pPr>
      <w:r>
        <w:rPr>
          <w:szCs w:val="21"/>
        </w:rPr>
        <w:t>A.</w:t>
      </w:r>
      <w:r>
        <w:rPr>
          <w:rFonts w:hint="eastAsia"/>
          <w:szCs w:val="21"/>
        </w:rPr>
        <w:t>7</w:t>
      </w:r>
      <w:r>
        <w:rPr>
          <w:szCs w:val="21"/>
        </w:rPr>
        <w:t xml:space="preserve">.2 </w:t>
      </w:r>
      <w:r>
        <w:rPr>
          <w:rFonts w:hAnsi="宋体"/>
          <w:szCs w:val="21"/>
        </w:rPr>
        <w:t>氟化钡</w:t>
      </w:r>
      <w:r>
        <w:rPr>
          <w:szCs w:val="21"/>
        </w:rPr>
        <w:t>-</w:t>
      </w:r>
      <w:r>
        <w:rPr>
          <w:rFonts w:hAnsi="宋体"/>
          <w:szCs w:val="21"/>
        </w:rPr>
        <w:t>石墨载体</w:t>
      </w:r>
      <w:r>
        <w:rPr>
          <w:szCs w:val="21"/>
        </w:rPr>
        <w:t>——</w:t>
      </w:r>
      <w:r>
        <w:rPr>
          <w:rFonts w:hAnsi="宋体"/>
          <w:szCs w:val="21"/>
        </w:rPr>
        <w:t>将</w:t>
      </w:r>
      <w:r>
        <w:rPr>
          <w:szCs w:val="21"/>
        </w:rPr>
        <w:t>BaF</w:t>
      </w:r>
      <w:r>
        <w:rPr>
          <w:szCs w:val="21"/>
          <w:vertAlign w:val="subscript"/>
        </w:rPr>
        <w:t>2</w:t>
      </w:r>
      <w:r>
        <w:rPr>
          <w:rFonts w:hAnsi="宋体"/>
          <w:szCs w:val="21"/>
        </w:rPr>
        <w:t>和石墨以</w:t>
      </w:r>
      <w:r>
        <w:rPr>
          <w:szCs w:val="21"/>
        </w:rPr>
        <w:t>5:95</w:t>
      </w:r>
      <w:r>
        <w:rPr>
          <w:rFonts w:hAnsi="宋体"/>
          <w:szCs w:val="21"/>
        </w:rPr>
        <w:t>比例放入有塑料球的塑料瓶中，用机械混合器均匀化。</w:t>
      </w:r>
    </w:p>
    <w:p>
      <w:pPr>
        <w:spacing w:line="360" w:lineRule="auto"/>
        <w:rPr>
          <w:szCs w:val="21"/>
        </w:rPr>
      </w:pPr>
      <w:r>
        <w:rPr>
          <w:szCs w:val="21"/>
        </w:rPr>
        <w:t>A.</w:t>
      </w:r>
      <w:r>
        <w:rPr>
          <w:rFonts w:hint="eastAsia"/>
          <w:szCs w:val="21"/>
        </w:rPr>
        <w:t>7</w:t>
      </w:r>
      <w:r>
        <w:rPr>
          <w:szCs w:val="21"/>
        </w:rPr>
        <w:t xml:space="preserve">.3 </w:t>
      </w:r>
      <w:r>
        <w:rPr>
          <w:rFonts w:hAnsi="宋体"/>
          <w:szCs w:val="21"/>
        </w:rPr>
        <w:t>镉</w:t>
      </w:r>
      <w:r>
        <w:rPr>
          <w:szCs w:val="21"/>
        </w:rPr>
        <w:t>——</w:t>
      </w:r>
      <w:r>
        <w:rPr>
          <w:rFonts w:hAnsi="宋体"/>
          <w:szCs w:val="21"/>
        </w:rPr>
        <w:t>金属镉，纯度大于</w:t>
      </w:r>
      <w:r>
        <w:rPr>
          <w:szCs w:val="21"/>
        </w:rPr>
        <w:t>99.99%</w:t>
      </w:r>
      <w:r>
        <w:rPr>
          <w:rFonts w:hAnsi="宋体"/>
          <w:szCs w:val="21"/>
        </w:rPr>
        <w:t>。</w:t>
      </w:r>
    </w:p>
    <w:p>
      <w:pPr>
        <w:spacing w:line="360" w:lineRule="auto"/>
        <w:rPr>
          <w:szCs w:val="21"/>
        </w:rPr>
      </w:pPr>
      <w:r>
        <w:rPr>
          <w:szCs w:val="21"/>
        </w:rPr>
        <w:t>A.</w:t>
      </w:r>
      <w:r>
        <w:rPr>
          <w:rFonts w:hint="eastAsia"/>
          <w:szCs w:val="21"/>
        </w:rPr>
        <w:t>7</w:t>
      </w:r>
      <w:r>
        <w:rPr>
          <w:szCs w:val="21"/>
        </w:rPr>
        <w:t xml:space="preserve">.4 </w:t>
      </w:r>
      <w:r>
        <w:rPr>
          <w:rFonts w:hAnsi="宋体"/>
          <w:szCs w:val="21"/>
        </w:rPr>
        <w:t>石墨</w:t>
      </w:r>
      <w:r>
        <w:rPr>
          <w:szCs w:val="21"/>
        </w:rPr>
        <w:t>——</w:t>
      </w:r>
      <w:r>
        <w:rPr>
          <w:rFonts w:hAnsi="宋体"/>
          <w:szCs w:val="21"/>
        </w:rPr>
        <w:t>光谱纯度，</w:t>
      </w:r>
      <w:r>
        <w:rPr>
          <w:szCs w:val="21"/>
        </w:rPr>
        <w:t>200</w:t>
      </w:r>
      <w:r>
        <w:rPr>
          <w:rFonts w:hAnsi="宋体"/>
          <w:szCs w:val="21"/>
        </w:rPr>
        <w:t>目，非微粒型。</w:t>
      </w:r>
    </w:p>
    <w:p>
      <w:pPr>
        <w:spacing w:line="360" w:lineRule="auto"/>
        <w:rPr>
          <w:szCs w:val="21"/>
        </w:rPr>
      </w:pPr>
      <w:r>
        <w:rPr>
          <w:szCs w:val="21"/>
        </w:rPr>
        <w:t>A.</w:t>
      </w:r>
      <w:r>
        <w:rPr>
          <w:rFonts w:hint="eastAsia"/>
          <w:szCs w:val="21"/>
        </w:rPr>
        <w:t>7</w:t>
      </w:r>
      <w:r>
        <w:rPr>
          <w:szCs w:val="21"/>
        </w:rPr>
        <w:t xml:space="preserve">.5 </w:t>
      </w:r>
      <w:r>
        <w:rPr>
          <w:rFonts w:hAnsi="宋体"/>
          <w:szCs w:val="21"/>
        </w:rPr>
        <w:t>盐酸（</w:t>
      </w:r>
      <w:r>
        <w:rPr>
          <w:szCs w:val="21"/>
        </w:rPr>
        <w:t>6</w:t>
      </w:r>
      <w:r>
        <w:rPr>
          <w:rFonts w:hint="eastAsia"/>
          <w:szCs w:val="21"/>
        </w:rPr>
        <w:t xml:space="preserve"> mol/L</w:t>
      </w:r>
      <w:r>
        <w:rPr>
          <w:rFonts w:hAnsi="宋体"/>
          <w:szCs w:val="21"/>
        </w:rPr>
        <w:t>）</w:t>
      </w:r>
      <w:r>
        <w:rPr>
          <w:szCs w:val="21"/>
        </w:rPr>
        <w:t>——</w:t>
      </w:r>
      <w:r>
        <w:rPr>
          <w:rFonts w:hAnsi="宋体"/>
          <w:szCs w:val="21"/>
        </w:rPr>
        <w:t>用二次蒸馏水稀释</w:t>
      </w:r>
      <w:r>
        <w:rPr>
          <w:szCs w:val="21"/>
        </w:rPr>
        <w:t>500mL</w:t>
      </w:r>
      <w:r>
        <w:rPr>
          <w:rFonts w:hAnsi="宋体"/>
          <w:szCs w:val="21"/>
        </w:rPr>
        <w:t>复蒸馏盐酸（</w:t>
      </w:r>
      <w:r>
        <w:rPr>
          <w:rFonts w:hint="eastAsia" w:hAnsi="宋体"/>
          <w:szCs w:val="21"/>
        </w:rPr>
        <w:t>相对密度</w:t>
      </w:r>
      <w:r>
        <w:rPr>
          <w:szCs w:val="21"/>
        </w:rPr>
        <w:t>1.19</w:t>
      </w:r>
      <w:r>
        <w:rPr>
          <w:rFonts w:hAnsi="宋体"/>
          <w:szCs w:val="21"/>
        </w:rPr>
        <w:t>）至</w:t>
      </w:r>
      <w:r>
        <w:rPr>
          <w:szCs w:val="21"/>
        </w:rPr>
        <w:t>1L</w:t>
      </w:r>
      <w:r>
        <w:rPr>
          <w:rFonts w:hAnsi="宋体"/>
          <w:szCs w:val="21"/>
        </w:rPr>
        <w:t>。</w:t>
      </w:r>
    </w:p>
    <w:p>
      <w:pPr>
        <w:spacing w:line="360" w:lineRule="auto"/>
        <w:rPr>
          <w:szCs w:val="21"/>
        </w:rPr>
      </w:pPr>
      <w:r>
        <w:rPr>
          <w:szCs w:val="21"/>
        </w:rPr>
        <w:t>A.</w:t>
      </w:r>
      <w:r>
        <w:rPr>
          <w:rFonts w:hint="eastAsia"/>
          <w:szCs w:val="21"/>
        </w:rPr>
        <w:t>7</w:t>
      </w:r>
      <w:r>
        <w:rPr>
          <w:szCs w:val="21"/>
        </w:rPr>
        <w:t xml:space="preserve">.6 </w:t>
      </w:r>
      <w:r>
        <w:rPr>
          <w:rFonts w:hAnsi="宋体"/>
          <w:szCs w:val="21"/>
        </w:rPr>
        <w:t>铟</w:t>
      </w:r>
      <w:r>
        <w:rPr>
          <w:szCs w:val="21"/>
        </w:rPr>
        <w:t>——</w:t>
      </w:r>
      <w:r>
        <w:rPr>
          <w:rFonts w:hAnsi="宋体"/>
          <w:szCs w:val="21"/>
        </w:rPr>
        <w:t>金属铟，纯度大于</w:t>
      </w:r>
      <w:r>
        <w:rPr>
          <w:szCs w:val="21"/>
        </w:rPr>
        <w:t>99.99%</w:t>
      </w:r>
      <w:r>
        <w:rPr>
          <w:rFonts w:hAnsi="宋体"/>
          <w:szCs w:val="21"/>
        </w:rPr>
        <w:t>。</w:t>
      </w:r>
    </w:p>
    <w:p>
      <w:pPr>
        <w:spacing w:line="360" w:lineRule="auto"/>
        <w:rPr>
          <w:szCs w:val="21"/>
        </w:rPr>
      </w:pPr>
      <w:r>
        <w:rPr>
          <w:szCs w:val="21"/>
        </w:rPr>
        <w:t>A.</w:t>
      </w:r>
      <w:r>
        <w:rPr>
          <w:rFonts w:hint="eastAsia"/>
          <w:szCs w:val="21"/>
        </w:rPr>
        <w:t>7</w:t>
      </w:r>
      <w:r>
        <w:rPr>
          <w:szCs w:val="21"/>
        </w:rPr>
        <w:t xml:space="preserve">.7 </w:t>
      </w:r>
      <w:r>
        <w:rPr>
          <w:rFonts w:hAnsi="宋体"/>
          <w:szCs w:val="21"/>
        </w:rPr>
        <w:t>硝酸（</w:t>
      </w:r>
      <w:r>
        <w:rPr>
          <w:szCs w:val="21"/>
        </w:rPr>
        <w:t>8</w:t>
      </w:r>
      <w:r>
        <w:rPr>
          <w:rFonts w:hint="eastAsia"/>
          <w:szCs w:val="21"/>
        </w:rPr>
        <w:t xml:space="preserve"> mol/L</w:t>
      </w:r>
      <w:r>
        <w:rPr>
          <w:rFonts w:hAnsi="宋体"/>
          <w:szCs w:val="21"/>
        </w:rPr>
        <w:t>）</w:t>
      </w:r>
      <w:r>
        <w:rPr>
          <w:szCs w:val="21"/>
        </w:rPr>
        <w:t>——</w:t>
      </w:r>
      <w:r>
        <w:rPr>
          <w:rFonts w:hAnsi="宋体"/>
          <w:szCs w:val="21"/>
        </w:rPr>
        <w:t>用二次蒸馏水稀释复蒸馏硝酸（</w:t>
      </w:r>
      <w:r>
        <w:rPr>
          <w:rFonts w:hint="eastAsia" w:hAnsi="宋体"/>
          <w:szCs w:val="21"/>
        </w:rPr>
        <w:t>相对密度</w:t>
      </w:r>
      <w:r>
        <w:rPr>
          <w:szCs w:val="21"/>
        </w:rPr>
        <w:t>1.42</w:t>
      </w:r>
      <w:r>
        <w:rPr>
          <w:rFonts w:hAnsi="宋体"/>
          <w:szCs w:val="21"/>
        </w:rPr>
        <w:t>）至</w:t>
      </w:r>
      <w:r>
        <w:rPr>
          <w:szCs w:val="21"/>
        </w:rPr>
        <w:t>1L</w:t>
      </w:r>
      <w:r>
        <w:rPr>
          <w:rFonts w:hAnsi="宋体"/>
          <w:szCs w:val="21"/>
        </w:rPr>
        <w:t>。</w:t>
      </w:r>
    </w:p>
    <w:p>
      <w:pPr>
        <w:spacing w:line="360" w:lineRule="auto"/>
        <w:rPr>
          <w:szCs w:val="21"/>
        </w:rPr>
      </w:pPr>
      <w:r>
        <w:rPr>
          <w:szCs w:val="21"/>
        </w:rPr>
        <w:t>A.</w:t>
      </w:r>
      <w:r>
        <w:rPr>
          <w:rFonts w:hint="eastAsia"/>
          <w:szCs w:val="21"/>
        </w:rPr>
        <w:t>7</w:t>
      </w:r>
      <w:r>
        <w:rPr>
          <w:szCs w:val="21"/>
        </w:rPr>
        <w:t xml:space="preserve">.8 </w:t>
      </w:r>
      <w:r>
        <w:rPr>
          <w:rFonts w:hAnsi="宋体"/>
          <w:szCs w:val="21"/>
        </w:rPr>
        <w:t>银</w:t>
      </w:r>
      <w:r>
        <w:rPr>
          <w:szCs w:val="21"/>
        </w:rPr>
        <w:t>——</w:t>
      </w:r>
      <w:r>
        <w:rPr>
          <w:rFonts w:hAnsi="宋体"/>
          <w:szCs w:val="21"/>
        </w:rPr>
        <w:t>金属银，纯度大于</w:t>
      </w:r>
      <w:r>
        <w:rPr>
          <w:szCs w:val="21"/>
        </w:rPr>
        <w:t>99.99%</w:t>
      </w:r>
      <w:r>
        <w:rPr>
          <w:rFonts w:hAnsi="宋体"/>
          <w:szCs w:val="21"/>
        </w:rPr>
        <w:t>。</w:t>
      </w:r>
    </w:p>
    <w:p>
      <w:pPr>
        <w:pStyle w:val="2"/>
        <w:spacing w:before="240" w:after="240" w:line="360" w:lineRule="auto"/>
      </w:pPr>
      <w:r>
        <w:t>A.</w:t>
      </w:r>
      <w:r>
        <w:rPr>
          <w:rFonts w:hint="eastAsia"/>
        </w:rPr>
        <w:t>8</w:t>
      </w:r>
      <w:r>
        <w:t>操作过程</w:t>
      </w:r>
    </w:p>
    <w:p>
      <w:pPr>
        <w:spacing w:line="360" w:lineRule="auto"/>
        <w:rPr>
          <w:szCs w:val="21"/>
        </w:rPr>
      </w:pPr>
      <w:r>
        <w:rPr>
          <w:szCs w:val="21"/>
        </w:rPr>
        <w:t>A.</w:t>
      </w:r>
      <w:r>
        <w:rPr>
          <w:rFonts w:hint="eastAsia"/>
          <w:szCs w:val="21"/>
        </w:rPr>
        <w:t>8</w:t>
      </w:r>
      <w:r>
        <w:rPr>
          <w:szCs w:val="21"/>
        </w:rPr>
        <w:t xml:space="preserve">.1 </w:t>
      </w:r>
      <w:r>
        <w:rPr>
          <w:rFonts w:hAnsi="宋体"/>
          <w:szCs w:val="21"/>
        </w:rPr>
        <w:t>标样准备</w:t>
      </w:r>
    </w:p>
    <w:p>
      <w:pPr>
        <w:spacing w:line="360" w:lineRule="auto"/>
        <w:ind w:left="180"/>
        <w:rPr>
          <w:szCs w:val="21"/>
        </w:rPr>
      </w:pPr>
      <w:r>
        <w:rPr>
          <w:szCs w:val="21"/>
        </w:rPr>
        <w:t>A.</w:t>
      </w:r>
      <w:r>
        <w:rPr>
          <w:rFonts w:hint="eastAsia"/>
          <w:szCs w:val="21"/>
        </w:rPr>
        <w:t>8</w:t>
      </w:r>
      <w:r>
        <w:rPr>
          <w:szCs w:val="21"/>
        </w:rPr>
        <w:t xml:space="preserve">.1.1 </w:t>
      </w:r>
      <w:r>
        <w:rPr>
          <w:rFonts w:hAnsi="宋体"/>
          <w:szCs w:val="21"/>
        </w:rPr>
        <w:t>至少准备四份标样，每份含有杂质元素</w:t>
      </w:r>
      <w:r>
        <w:rPr>
          <w:szCs w:val="21"/>
        </w:rPr>
        <w:t>1цg/g</w:t>
      </w:r>
      <w:r>
        <w:rPr>
          <w:rFonts w:hAnsi="宋体"/>
          <w:szCs w:val="21"/>
        </w:rPr>
        <w:t>～</w:t>
      </w:r>
      <w:r>
        <w:rPr>
          <w:szCs w:val="21"/>
        </w:rPr>
        <w:t>1000цg/g</w:t>
      </w:r>
      <w:r>
        <w:rPr>
          <w:rFonts w:hAnsi="宋体"/>
          <w:szCs w:val="21"/>
        </w:rPr>
        <w:t>，和具有已知杂质氧化物或盐类的石墨载体混合，进行检测。</w:t>
      </w:r>
    </w:p>
    <w:p>
      <w:pPr>
        <w:spacing w:line="360" w:lineRule="auto"/>
        <w:ind w:left="180"/>
        <w:rPr>
          <w:szCs w:val="21"/>
        </w:rPr>
      </w:pPr>
      <w:r>
        <w:rPr>
          <w:szCs w:val="21"/>
        </w:rPr>
        <w:t>A.</w:t>
      </w:r>
      <w:r>
        <w:rPr>
          <w:rFonts w:hint="eastAsia"/>
          <w:szCs w:val="21"/>
        </w:rPr>
        <w:t>8</w:t>
      </w:r>
      <w:r>
        <w:rPr>
          <w:szCs w:val="21"/>
        </w:rPr>
        <w:t xml:space="preserve">.1.2 </w:t>
      </w:r>
      <w:r>
        <w:rPr>
          <w:rFonts w:hAnsi="宋体"/>
          <w:szCs w:val="21"/>
        </w:rPr>
        <w:t>取银</w:t>
      </w:r>
      <w:r>
        <w:rPr>
          <w:szCs w:val="21"/>
        </w:rPr>
        <w:t>20.00g</w:t>
      </w:r>
      <w:r>
        <w:rPr>
          <w:rFonts w:hAnsi="宋体"/>
          <w:szCs w:val="21"/>
        </w:rPr>
        <w:t>，铟</w:t>
      </w:r>
      <w:r>
        <w:rPr>
          <w:szCs w:val="21"/>
        </w:rPr>
        <w:t>3.75g</w:t>
      </w:r>
      <w:r>
        <w:rPr>
          <w:rFonts w:hAnsi="宋体"/>
          <w:szCs w:val="21"/>
        </w:rPr>
        <w:t>和镉</w:t>
      </w:r>
      <w:r>
        <w:rPr>
          <w:szCs w:val="21"/>
        </w:rPr>
        <w:t>1.25g</w:t>
      </w:r>
      <w:r>
        <w:rPr>
          <w:rFonts w:hAnsi="宋体"/>
          <w:szCs w:val="21"/>
        </w:rPr>
        <w:t>，溶解于</w:t>
      </w:r>
      <w:r>
        <w:rPr>
          <w:szCs w:val="21"/>
        </w:rPr>
        <w:t>75mL</w:t>
      </w:r>
      <w:r>
        <w:rPr>
          <w:rFonts w:hint="eastAsia"/>
          <w:szCs w:val="21"/>
        </w:rPr>
        <w:t xml:space="preserve"> </w:t>
      </w:r>
      <w:r>
        <w:rPr>
          <w:szCs w:val="21"/>
        </w:rPr>
        <w:t>8</w:t>
      </w:r>
      <w:r>
        <w:rPr>
          <w:rFonts w:hint="eastAsia"/>
          <w:szCs w:val="21"/>
        </w:rPr>
        <w:t xml:space="preserve"> mol/L</w:t>
      </w:r>
      <w:r>
        <w:rPr>
          <w:rFonts w:hAnsi="宋体"/>
          <w:szCs w:val="21"/>
        </w:rPr>
        <w:t>硝酸中。在长颈瓶中冷却并用二次蒸馏水稀释至</w:t>
      </w:r>
      <w:r>
        <w:rPr>
          <w:szCs w:val="21"/>
        </w:rPr>
        <w:t>200mL</w:t>
      </w:r>
      <w:r>
        <w:rPr>
          <w:rFonts w:hAnsi="宋体"/>
          <w:szCs w:val="21"/>
        </w:rPr>
        <w:t>。</w:t>
      </w:r>
    </w:p>
    <w:p>
      <w:pPr>
        <w:spacing w:line="360" w:lineRule="auto"/>
        <w:ind w:left="180"/>
        <w:rPr>
          <w:szCs w:val="21"/>
        </w:rPr>
      </w:pPr>
      <w:r>
        <w:rPr>
          <w:szCs w:val="21"/>
        </w:rPr>
        <w:t>A.</w:t>
      </w:r>
      <w:r>
        <w:rPr>
          <w:rFonts w:hint="eastAsia"/>
          <w:szCs w:val="21"/>
        </w:rPr>
        <w:t>8</w:t>
      </w:r>
      <w:r>
        <w:rPr>
          <w:szCs w:val="21"/>
        </w:rPr>
        <w:t xml:space="preserve">.1.3 </w:t>
      </w:r>
      <w:r>
        <w:rPr>
          <w:rFonts w:hAnsi="宋体"/>
          <w:szCs w:val="21"/>
        </w:rPr>
        <w:t>分别吸取</w:t>
      </w:r>
      <w:r>
        <w:rPr>
          <w:szCs w:val="21"/>
        </w:rPr>
        <w:t>2mLAg-In-Cd</w:t>
      </w:r>
      <w:r>
        <w:rPr>
          <w:rFonts w:hAnsi="宋体"/>
          <w:szCs w:val="21"/>
        </w:rPr>
        <w:t>溶液（见</w:t>
      </w:r>
      <w:r>
        <w:rPr>
          <w:rFonts w:hint="eastAsia"/>
          <w:szCs w:val="21"/>
        </w:rPr>
        <w:t>8</w:t>
      </w:r>
      <w:r>
        <w:rPr>
          <w:szCs w:val="21"/>
        </w:rPr>
        <w:t>.1.2</w:t>
      </w:r>
      <w:r>
        <w:rPr>
          <w:rFonts w:hAnsi="宋体"/>
          <w:szCs w:val="21"/>
        </w:rPr>
        <w:t>）注入</w:t>
      </w:r>
      <w:r>
        <w:rPr>
          <w:szCs w:val="21"/>
        </w:rPr>
        <w:t>5</w:t>
      </w:r>
      <w:r>
        <w:rPr>
          <w:rFonts w:hAnsi="宋体"/>
          <w:szCs w:val="21"/>
        </w:rPr>
        <w:t>只</w:t>
      </w:r>
      <w:r>
        <w:rPr>
          <w:szCs w:val="21"/>
        </w:rPr>
        <w:t>TFE</w:t>
      </w:r>
      <w:r>
        <w:rPr>
          <w:rFonts w:hAnsi="宋体"/>
          <w:szCs w:val="21"/>
        </w:rPr>
        <w:t>碳氟树脂烧杯中（容量</w:t>
      </w:r>
      <w:r>
        <w:rPr>
          <w:szCs w:val="21"/>
        </w:rPr>
        <w:t>25mL</w:t>
      </w:r>
      <w:r>
        <w:rPr>
          <w:rFonts w:hAnsi="宋体"/>
          <w:szCs w:val="21"/>
        </w:rPr>
        <w:t>），称取</w:t>
      </w:r>
      <w:r>
        <w:rPr>
          <w:szCs w:val="21"/>
        </w:rPr>
        <w:t>250±1mg</w:t>
      </w:r>
      <w:r>
        <w:rPr>
          <w:rFonts w:hAnsi="宋体"/>
          <w:szCs w:val="21"/>
        </w:rPr>
        <w:t>石墨加入一烧杯中，分别称取</w:t>
      </w:r>
      <w:r>
        <w:rPr>
          <w:szCs w:val="21"/>
        </w:rPr>
        <w:t>250±1mg</w:t>
      </w:r>
      <w:r>
        <w:rPr>
          <w:rFonts w:hAnsi="宋体"/>
          <w:szCs w:val="21"/>
        </w:rPr>
        <w:t>石墨标准样（见</w:t>
      </w:r>
      <w:r>
        <w:rPr>
          <w:rFonts w:hint="eastAsia"/>
          <w:szCs w:val="21"/>
        </w:rPr>
        <w:t>8</w:t>
      </w:r>
      <w:r>
        <w:rPr>
          <w:szCs w:val="21"/>
        </w:rPr>
        <w:t>.1.1</w:t>
      </w:r>
      <w:r>
        <w:rPr>
          <w:rFonts w:hAnsi="宋体"/>
          <w:szCs w:val="21"/>
        </w:rPr>
        <w:t>）加入其余四个烧杯。</w:t>
      </w:r>
    </w:p>
    <w:p>
      <w:pPr>
        <w:spacing w:line="360" w:lineRule="auto"/>
        <w:ind w:left="180"/>
        <w:rPr>
          <w:szCs w:val="21"/>
        </w:rPr>
      </w:pPr>
      <w:r>
        <w:rPr>
          <w:szCs w:val="21"/>
        </w:rPr>
        <w:t>A.</w:t>
      </w:r>
      <w:r>
        <w:rPr>
          <w:rFonts w:hint="eastAsia"/>
          <w:szCs w:val="21"/>
        </w:rPr>
        <w:t>8</w:t>
      </w:r>
      <w:r>
        <w:rPr>
          <w:szCs w:val="21"/>
        </w:rPr>
        <w:t xml:space="preserve">.1.4 </w:t>
      </w:r>
      <w:r>
        <w:rPr>
          <w:rFonts w:hAnsi="宋体"/>
          <w:szCs w:val="21"/>
        </w:rPr>
        <w:t>用</w:t>
      </w:r>
      <w:r>
        <w:rPr>
          <w:szCs w:val="21"/>
        </w:rPr>
        <w:t>TFE</w:t>
      </w:r>
      <w:r>
        <w:rPr>
          <w:rFonts w:hAnsi="宋体"/>
          <w:szCs w:val="21"/>
        </w:rPr>
        <w:t>碳氟树脂搅拌棒使各个溶液充分混合，然后从</w:t>
      </w:r>
      <w:r>
        <w:rPr>
          <w:rFonts w:hint="eastAsia"/>
          <w:szCs w:val="21"/>
        </w:rPr>
        <w:t>8</w:t>
      </w:r>
      <w:r>
        <w:rPr>
          <w:szCs w:val="21"/>
        </w:rPr>
        <w:t>.2.5</w:t>
      </w:r>
      <w:r>
        <w:rPr>
          <w:rFonts w:hAnsi="宋体"/>
          <w:szCs w:val="21"/>
        </w:rPr>
        <w:t>开始按程序准备试样。</w:t>
      </w:r>
    </w:p>
    <w:p>
      <w:pPr>
        <w:spacing w:line="360" w:lineRule="auto"/>
        <w:rPr>
          <w:szCs w:val="21"/>
        </w:rPr>
      </w:pPr>
      <w:r>
        <w:rPr>
          <w:szCs w:val="21"/>
        </w:rPr>
        <w:t>A.</w:t>
      </w:r>
      <w:r>
        <w:rPr>
          <w:rFonts w:hint="eastAsia"/>
          <w:szCs w:val="21"/>
        </w:rPr>
        <w:t>8</w:t>
      </w:r>
      <w:r>
        <w:rPr>
          <w:szCs w:val="21"/>
        </w:rPr>
        <w:t xml:space="preserve">.2 </w:t>
      </w:r>
      <w:r>
        <w:rPr>
          <w:rFonts w:hAnsi="宋体"/>
          <w:szCs w:val="21"/>
        </w:rPr>
        <w:t>试样准备</w:t>
      </w:r>
    </w:p>
    <w:p>
      <w:pPr>
        <w:spacing w:line="360" w:lineRule="auto"/>
        <w:ind w:firstLine="360"/>
        <w:rPr>
          <w:szCs w:val="21"/>
        </w:rPr>
      </w:pPr>
      <w:r>
        <w:rPr>
          <w:szCs w:val="21"/>
        </w:rPr>
        <w:t>A.</w:t>
      </w:r>
      <w:r>
        <w:rPr>
          <w:rFonts w:hint="eastAsia"/>
          <w:szCs w:val="21"/>
        </w:rPr>
        <w:t>8</w:t>
      </w:r>
      <w:r>
        <w:rPr>
          <w:szCs w:val="21"/>
        </w:rPr>
        <w:t xml:space="preserve">.2.1 </w:t>
      </w:r>
      <w:r>
        <w:rPr>
          <w:rFonts w:hAnsi="宋体"/>
          <w:szCs w:val="21"/>
        </w:rPr>
        <w:t>用锉刀清洁</w:t>
      </w:r>
      <w:r>
        <w:rPr>
          <w:szCs w:val="21"/>
        </w:rPr>
        <w:t>0.5</w:t>
      </w:r>
      <w:r>
        <w:rPr>
          <w:rFonts w:hAnsi="宋体"/>
          <w:szCs w:val="21"/>
        </w:rPr>
        <w:t>～</w:t>
      </w:r>
      <w:r>
        <w:rPr>
          <w:szCs w:val="21"/>
        </w:rPr>
        <w:t>1.0g</w:t>
      </w:r>
      <w:r>
        <w:rPr>
          <w:rFonts w:hAnsi="宋体"/>
          <w:szCs w:val="21"/>
        </w:rPr>
        <w:t>试样，用有机溶剂洗净，晾干。</w:t>
      </w:r>
    </w:p>
    <w:p>
      <w:pPr>
        <w:spacing w:line="360" w:lineRule="auto"/>
        <w:ind w:firstLine="360"/>
        <w:rPr>
          <w:szCs w:val="21"/>
        </w:rPr>
      </w:pPr>
      <w:r>
        <w:rPr>
          <w:szCs w:val="21"/>
        </w:rPr>
        <w:t>A.</w:t>
      </w:r>
      <w:r>
        <w:rPr>
          <w:rFonts w:hint="eastAsia"/>
          <w:szCs w:val="21"/>
        </w:rPr>
        <w:t>8</w:t>
      </w:r>
      <w:r>
        <w:rPr>
          <w:szCs w:val="21"/>
        </w:rPr>
        <w:t xml:space="preserve">.2.2 </w:t>
      </w:r>
      <w:r>
        <w:rPr>
          <w:rFonts w:hAnsi="宋体"/>
          <w:szCs w:val="21"/>
        </w:rPr>
        <w:t>称量</w:t>
      </w:r>
      <w:r>
        <w:rPr>
          <w:szCs w:val="21"/>
        </w:rPr>
        <w:t>1mg</w:t>
      </w:r>
      <w:r>
        <w:rPr>
          <w:rFonts w:hAnsi="宋体"/>
          <w:szCs w:val="21"/>
        </w:rPr>
        <w:t>试样，放入</w:t>
      </w:r>
      <w:r>
        <w:rPr>
          <w:szCs w:val="21"/>
        </w:rPr>
        <w:t>25mL</w:t>
      </w:r>
      <w:r>
        <w:rPr>
          <w:rFonts w:hAnsi="宋体"/>
          <w:szCs w:val="21"/>
        </w:rPr>
        <w:t>的</w:t>
      </w:r>
      <w:r>
        <w:rPr>
          <w:szCs w:val="21"/>
        </w:rPr>
        <w:t>TFE</w:t>
      </w:r>
      <w:r>
        <w:rPr>
          <w:rFonts w:hAnsi="宋体"/>
          <w:szCs w:val="21"/>
        </w:rPr>
        <w:t>碳氟树脂烧杯中。</w:t>
      </w:r>
    </w:p>
    <w:p>
      <w:pPr>
        <w:spacing w:line="360" w:lineRule="auto"/>
        <w:ind w:firstLine="360"/>
        <w:rPr>
          <w:szCs w:val="21"/>
        </w:rPr>
      </w:pPr>
      <w:r>
        <w:rPr>
          <w:szCs w:val="21"/>
        </w:rPr>
        <w:t>A.</w:t>
      </w:r>
      <w:r>
        <w:rPr>
          <w:rFonts w:hint="eastAsia"/>
          <w:szCs w:val="21"/>
        </w:rPr>
        <w:t>8</w:t>
      </w:r>
      <w:r>
        <w:rPr>
          <w:szCs w:val="21"/>
        </w:rPr>
        <w:t xml:space="preserve">.2.3 </w:t>
      </w:r>
      <w:r>
        <w:rPr>
          <w:rFonts w:hAnsi="宋体"/>
          <w:szCs w:val="21"/>
        </w:rPr>
        <w:t>加入</w:t>
      </w:r>
      <w:r>
        <w:rPr>
          <w:szCs w:val="21"/>
        </w:rPr>
        <w:t>5mL</w:t>
      </w:r>
      <w:r>
        <w:rPr>
          <w:rFonts w:hint="eastAsia"/>
          <w:szCs w:val="21"/>
        </w:rPr>
        <w:t xml:space="preserve"> </w:t>
      </w:r>
      <w:r>
        <w:rPr>
          <w:szCs w:val="21"/>
        </w:rPr>
        <w:t>8</w:t>
      </w:r>
      <w:r>
        <w:rPr>
          <w:rFonts w:hint="eastAsia"/>
          <w:szCs w:val="21"/>
        </w:rPr>
        <w:t>mol/L</w:t>
      </w:r>
      <w:r>
        <w:rPr>
          <w:rFonts w:hAnsi="宋体"/>
          <w:szCs w:val="21"/>
        </w:rPr>
        <w:t>硝酸，让试样完全溶解。</w:t>
      </w:r>
    </w:p>
    <w:p>
      <w:pPr>
        <w:spacing w:line="360" w:lineRule="auto"/>
        <w:ind w:firstLine="360"/>
        <w:rPr>
          <w:szCs w:val="21"/>
        </w:rPr>
      </w:pPr>
      <w:r>
        <w:rPr>
          <w:szCs w:val="21"/>
        </w:rPr>
        <w:t>A.</w:t>
      </w:r>
      <w:r>
        <w:rPr>
          <w:rFonts w:hint="eastAsia"/>
          <w:szCs w:val="21"/>
        </w:rPr>
        <w:t>8</w:t>
      </w:r>
      <w:r>
        <w:rPr>
          <w:szCs w:val="21"/>
        </w:rPr>
        <w:t xml:space="preserve">.2.4 </w:t>
      </w:r>
      <w:r>
        <w:rPr>
          <w:rFonts w:hAnsi="宋体"/>
          <w:szCs w:val="21"/>
        </w:rPr>
        <w:t>称量与试样等量的石墨，误差</w:t>
      </w:r>
      <w:r>
        <w:rPr>
          <w:szCs w:val="21"/>
        </w:rPr>
        <w:t>±1mg</w:t>
      </w:r>
      <w:r>
        <w:rPr>
          <w:rFonts w:hAnsi="宋体"/>
          <w:szCs w:val="21"/>
        </w:rPr>
        <w:t>，加入烧杯中。用</w:t>
      </w:r>
      <w:r>
        <w:rPr>
          <w:szCs w:val="21"/>
        </w:rPr>
        <w:t>TFE</w:t>
      </w:r>
      <w:r>
        <w:rPr>
          <w:rFonts w:hAnsi="宋体"/>
          <w:szCs w:val="21"/>
        </w:rPr>
        <w:t>碳氟树脂棒搅拌混合。</w:t>
      </w:r>
    </w:p>
    <w:p>
      <w:pPr>
        <w:spacing w:line="360" w:lineRule="auto"/>
        <w:ind w:firstLine="360"/>
        <w:rPr>
          <w:szCs w:val="21"/>
        </w:rPr>
      </w:pPr>
      <w:r>
        <w:rPr>
          <w:szCs w:val="21"/>
        </w:rPr>
        <w:t>A.</w:t>
      </w:r>
      <w:r>
        <w:rPr>
          <w:rFonts w:hint="eastAsia"/>
          <w:szCs w:val="21"/>
        </w:rPr>
        <w:t>8</w:t>
      </w:r>
      <w:r>
        <w:rPr>
          <w:szCs w:val="21"/>
        </w:rPr>
        <w:t xml:space="preserve">.2.5 </w:t>
      </w:r>
      <w:r>
        <w:rPr>
          <w:rFonts w:hAnsi="宋体"/>
          <w:szCs w:val="21"/>
        </w:rPr>
        <w:t>在</w:t>
      </w:r>
      <w:r>
        <w:rPr>
          <w:rFonts w:hint="eastAsia" w:hAnsi="宋体"/>
          <w:szCs w:val="21"/>
        </w:rPr>
        <w:t>水</w:t>
      </w:r>
      <w:r>
        <w:rPr>
          <w:rFonts w:hAnsi="宋体"/>
          <w:szCs w:val="21"/>
        </w:rPr>
        <w:t>浴中蒸发干燥。</w:t>
      </w:r>
    </w:p>
    <w:p>
      <w:pPr>
        <w:spacing w:line="360" w:lineRule="auto"/>
        <w:ind w:firstLine="360"/>
        <w:rPr>
          <w:szCs w:val="21"/>
        </w:rPr>
      </w:pPr>
      <w:r>
        <w:rPr>
          <w:szCs w:val="21"/>
        </w:rPr>
        <w:t>A.</w:t>
      </w:r>
      <w:r>
        <w:rPr>
          <w:rFonts w:hint="eastAsia"/>
          <w:szCs w:val="21"/>
        </w:rPr>
        <w:t>8</w:t>
      </w:r>
      <w:r>
        <w:rPr>
          <w:szCs w:val="21"/>
        </w:rPr>
        <w:t xml:space="preserve">.2.6 </w:t>
      </w:r>
      <w:r>
        <w:rPr>
          <w:rFonts w:hAnsi="宋体"/>
          <w:szCs w:val="21"/>
        </w:rPr>
        <w:t>冷却试样后加入</w:t>
      </w:r>
      <w:r>
        <w:rPr>
          <w:szCs w:val="21"/>
        </w:rPr>
        <w:t>1mL</w:t>
      </w:r>
      <w:r>
        <w:rPr>
          <w:rFonts w:hAnsi="宋体"/>
          <w:szCs w:val="21"/>
        </w:rPr>
        <w:t>二次蒸馏水，用</w:t>
      </w:r>
      <w:r>
        <w:rPr>
          <w:szCs w:val="21"/>
        </w:rPr>
        <w:t>TFE</w:t>
      </w:r>
      <w:r>
        <w:rPr>
          <w:rFonts w:hAnsi="宋体"/>
          <w:szCs w:val="21"/>
        </w:rPr>
        <w:t>碳氟树脂棒搅拌至浆状。</w:t>
      </w:r>
    </w:p>
    <w:p>
      <w:pPr>
        <w:spacing w:line="360" w:lineRule="auto"/>
        <w:ind w:firstLine="360"/>
        <w:rPr>
          <w:szCs w:val="21"/>
        </w:rPr>
      </w:pPr>
      <w:r>
        <w:rPr>
          <w:szCs w:val="21"/>
        </w:rPr>
        <w:t>A.</w:t>
      </w:r>
      <w:r>
        <w:rPr>
          <w:rFonts w:hint="eastAsia"/>
          <w:szCs w:val="21"/>
        </w:rPr>
        <w:t>8</w:t>
      </w:r>
      <w:r>
        <w:rPr>
          <w:szCs w:val="21"/>
        </w:rPr>
        <w:t xml:space="preserve">.2.7 </w:t>
      </w:r>
      <w:r>
        <w:rPr>
          <w:rFonts w:hAnsi="宋体"/>
          <w:szCs w:val="21"/>
        </w:rPr>
        <w:t>加入</w:t>
      </w:r>
      <w:r>
        <w:rPr>
          <w:szCs w:val="21"/>
        </w:rPr>
        <w:t>3mL</w:t>
      </w:r>
      <w:r>
        <w:rPr>
          <w:rFonts w:hint="eastAsia"/>
          <w:szCs w:val="21"/>
        </w:rPr>
        <w:t xml:space="preserve"> </w:t>
      </w:r>
      <w:r>
        <w:rPr>
          <w:szCs w:val="21"/>
        </w:rPr>
        <w:t>6</w:t>
      </w:r>
      <w:r>
        <w:rPr>
          <w:rFonts w:hint="eastAsia"/>
          <w:szCs w:val="21"/>
        </w:rPr>
        <w:t>mol/L</w:t>
      </w:r>
      <w:r>
        <w:rPr>
          <w:rFonts w:hAnsi="宋体"/>
          <w:szCs w:val="21"/>
        </w:rPr>
        <w:t>盐酸，搅拌均匀。</w:t>
      </w:r>
    </w:p>
    <w:p>
      <w:pPr>
        <w:spacing w:line="360" w:lineRule="auto"/>
        <w:ind w:firstLine="360"/>
        <w:rPr>
          <w:szCs w:val="21"/>
        </w:rPr>
      </w:pPr>
      <w:r>
        <w:rPr>
          <w:szCs w:val="21"/>
        </w:rPr>
        <w:t>A.</w:t>
      </w:r>
      <w:r>
        <w:rPr>
          <w:rFonts w:hint="eastAsia"/>
          <w:szCs w:val="21"/>
        </w:rPr>
        <w:t>8</w:t>
      </w:r>
      <w:r>
        <w:rPr>
          <w:szCs w:val="21"/>
        </w:rPr>
        <w:t xml:space="preserve">.2.8 </w:t>
      </w:r>
      <w:r>
        <w:rPr>
          <w:rFonts w:hAnsi="宋体"/>
          <w:szCs w:val="21"/>
        </w:rPr>
        <w:t>在蒸发浴中用暗光或无光环境蒸发干燥。</w:t>
      </w:r>
    </w:p>
    <w:p>
      <w:pPr>
        <w:spacing w:line="360" w:lineRule="auto"/>
        <w:ind w:firstLine="360"/>
        <w:rPr>
          <w:szCs w:val="21"/>
        </w:rPr>
      </w:pPr>
      <w:r>
        <w:rPr>
          <w:szCs w:val="21"/>
        </w:rPr>
        <w:t>A.</w:t>
      </w:r>
      <w:r>
        <w:rPr>
          <w:rFonts w:hint="eastAsia"/>
          <w:szCs w:val="21"/>
        </w:rPr>
        <w:t>8</w:t>
      </w:r>
      <w:r>
        <w:rPr>
          <w:szCs w:val="21"/>
        </w:rPr>
        <w:t xml:space="preserve">.2.9 </w:t>
      </w:r>
      <w:r>
        <w:rPr>
          <w:rFonts w:hAnsi="宋体"/>
          <w:szCs w:val="21"/>
        </w:rPr>
        <w:t>将烧杯置于干燥箱中，无光环境下</w:t>
      </w:r>
      <w:r>
        <w:rPr>
          <w:szCs w:val="21"/>
        </w:rPr>
        <w:t>85±5</w:t>
      </w:r>
      <w:r>
        <w:rPr>
          <w:rFonts w:hAnsi="宋体"/>
          <w:szCs w:val="21"/>
        </w:rPr>
        <w:t>℃放置</w:t>
      </w:r>
      <w:r>
        <w:rPr>
          <w:szCs w:val="21"/>
        </w:rPr>
        <w:t>3</w:t>
      </w:r>
      <w:r>
        <w:rPr>
          <w:rFonts w:hAnsi="宋体"/>
          <w:szCs w:val="21"/>
        </w:rPr>
        <w:t>小时。</w:t>
      </w:r>
    </w:p>
    <w:p>
      <w:pPr>
        <w:spacing w:line="360" w:lineRule="auto"/>
        <w:ind w:firstLine="360"/>
        <w:rPr>
          <w:szCs w:val="21"/>
        </w:rPr>
      </w:pPr>
      <w:r>
        <w:rPr>
          <w:szCs w:val="21"/>
        </w:rPr>
        <w:t>A.</w:t>
      </w:r>
      <w:r>
        <w:rPr>
          <w:rFonts w:hint="eastAsia"/>
          <w:szCs w:val="21"/>
        </w:rPr>
        <w:t>8</w:t>
      </w:r>
      <w:r>
        <w:rPr>
          <w:szCs w:val="21"/>
        </w:rPr>
        <w:t xml:space="preserve">.2.10 </w:t>
      </w:r>
      <w:r>
        <w:rPr>
          <w:rFonts w:hAnsi="宋体"/>
          <w:szCs w:val="21"/>
        </w:rPr>
        <w:t>冷却后在</w:t>
      </w:r>
      <w:r>
        <w:rPr>
          <w:szCs w:val="21"/>
        </w:rPr>
        <w:t>TFE</w:t>
      </w:r>
      <w:r>
        <w:rPr>
          <w:rFonts w:hAnsi="宋体"/>
          <w:szCs w:val="21"/>
        </w:rPr>
        <w:t>碳氟脂棒在烧杯中树研磨试样。</w:t>
      </w:r>
    </w:p>
    <w:p>
      <w:pPr>
        <w:spacing w:line="360" w:lineRule="auto"/>
        <w:ind w:firstLine="360"/>
        <w:rPr>
          <w:szCs w:val="21"/>
        </w:rPr>
      </w:pPr>
      <w:r>
        <w:rPr>
          <w:szCs w:val="21"/>
        </w:rPr>
        <w:t>A.</w:t>
      </w:r>
      <w:r>
        <w:rPr>
          <w:rFonts w:hint="eastAsia"/>
          <w:szCs w:val="21"/>
        </w:rPr>
        <w:t>8</w:t>
      </w:r>
      <w:r>
        <w:rPr>
          <w:szCs w:val="21"/>
        </w:rPr>
        <w:t xml:space="preserve">.2.11 </w:t>
      </w:r>
      <w:r>
        <w:rPr>
          <w:rFonts w:hAnsi="宋体"/>
          <w:szCs w:val="21"/>
        </w:rPr>
        <w:t>将</w:t>
      </w:r>
      <w:r>
        <w:rPr>
          <w:szCs w:val="21"/>
        </w:rPr>
        <w:t>100mg</w:t>
      </w:r>
      <w:r>
        <w:rPr>
          <w:rFonts w:hAnsi="宋体"/>
          <w:szCs w:val="21"/>
        </w:rPr>
        <w:t>试样和</w:t>
      </w:r>
      <w:r>
        <w:rPr>
          <w:szCs w:val="21"/>
        </w:rPr>
        <w:t>100mgBaF</w:t>
      </w:r>
      <w:r>
        <w:rPr>
          <w:szCs w:val="21"/>
          <w:vertAlign w:val="subscript"/>
        </w:rPr>
        <w:t>2</w:t>
      </w:r>
      <w:r>
        <w:rPr>
          <w:szCs w:val="21"/>
        </w:rPr>
        <w:t>-</w:t>
      </w:r>
      <w:r>
        <w:rPr>
          <w:rFonts w:hAnsi="宋体"/>
          <w:szCs w:val="21"/>
        </w:rPr>
        <w:t>石墨载体在有塑料球的塑料瓶中用混合器混合</w:t>
      </w:r>
      <w:r>
        <w:rPr>
          <w:szCs w:val="21"/>
        </w:rPr>
        <w:t>30</w:t>
      </w:r>
      <w:r>
        <w:rPr>
          <w:rFonts w:hAnsi="宋体"/>
          <w:szCs w:val="21"/>
        </w:rPr>
        <w:t>秒。</w:t>
      </w:r>
    </w:p>
    <w:p>
      <w:pPr>
        <w:spacing w:line="360" w:lineRule="auto"/>
        <w:ind w:firstLine="360"/>
        <w:rPr>
          <w:szCs w:val="21"/>
        </w:rPr>
      </w:pPr>
      <w:r>
        <w:rPr>
          <w:rFonts w:hAnsi="宋体"/>
          <w:szCs w:val="21"/>
        </w:rPr>
        <w:t>注：载体实际为</w:t>
      </w:r>
      <w:r>
        <w:rPr>
          <w:szCs w:val="21"/>
        </w:rPr>
        <w:t>BaF</w:t>
      </w:r>
      <w:r>
        <w:rPr>
          <w:szCs w:val="21"/>
          <w:vertAlign w:val="subscript"/>
        </w:rPr>
        <w:t>2</w:t>
      </w:r>
      <w:r>
        <w:rPr>
          <w:rFonts w:hAnsi="宋体"/>
          <w:szCs w:val="21"/>
        </w:rPr>
        <w:t>和</w:t>
      </w:r>
      <w:r>
        <w:rPr>
          <w:szCs w:val="21"/>
        </w:rPr>
        <w:t>AgCl</w:t>
      </w:r>
      <w:r>
        <w:rPr>
          <w:rFonts w:hAnsi="宋体"/>
          <w:szCs w:val="21"/>
        </w:rPr>
        <w:t>的混合物。如果银在试样中没有转化为</w:t>
      </w:r>
      <w:r>
        <w:rPr>
          <w:szCs w:val="21"/>
        </w:rPr>
        <w:t>AgCl</w:t>
      </w:r>
      <w:r>
        <w:rPr>
          <w:rFonts w:hAnsi="宋体"/>
          <w:szCs w:val="21"/>
        </w:rPr>
        <w:t>，那么用</w:t>
      </w:r>
      <w:r>
        <w:rPr>
          <w:szCs w:val="21"/>
        </w:rPr>
        <w:t>BaF</w:t>
      </w:r>
      <w:r>
        <w:rPr>
          <w:szCs w:val="21"/>
          <w:vertAlign w:val="subscript"/>
        </w:rPr>
        <w:t>2</w:t>
      </w:r>
      <w:r>
        <w:rPr>
          <w:szCs w:val="21"/>
        </w:rPr>
        <w:t>-</w:t>
      </w:r>
      <w:r>
        <w:rPr>
          <w:rFonts w:hAnsi="宋体"/>
          <w:szCs w:val="21"/>
        </w:rPr>
        <w:t>石墨是不充分的。</w:t>
      </w:r>
    </w:p>
    <w:p>
      <w:pPr>
        <w:spacing w:line="360" w:lineRule="auto"/>
        <w:ind w:firstLine="360"/>
        <w:rPr>
          <w:szCs w:val="21"/>
        </w:rPr>
      </w:pPr>
      <w:r>
        <w:rPr>
          <w:szCs w:val="21"/>
        </w:rPr>
        <w:t>A.</w:t>
      </w:r>
      <w:r>
        <w:rPr>
          <w:rFonts w:hint="eastAsia"/>
          <w:szCs w:val="21"/>
        </w:rPr>
        <w:t>8</w:t>
      </w:r>
      <w:r>
        <w:rPr>
          <w:szCs w:val="21"/>
        </w:rPr>
        <w:t xml:space="preserve">.2.12 </w:t>
      </w:r>
      <w:r>
        <w:rPr>
          <w:rFonts w:hAnsi="宋体"/>
          <w:szCs w:val="21"/>
        </w:rPr>
        <w:t>称量两份</w:t>
      </w:r>
      <w:r>
        <w:rPr>
          <w:szCs w:val="21"/>
        </w:rPr>
        <w:t>50mg</w:t>
      </w:r>
      <w:r>
        <w:rPr>
          <w:rFonts w:hAnsi="宋体"/>
          <w:szCs w:val="21"/>
        </w:rPr>
        <w:t>的试样和标样物料，置于</w:t>
      </w:r>
      <w:r>
        <w:rPr>
          <w:szCs w:val="21"/>
        </w:rPr>
        <w:t>ASTM S-2</w:t>
      </w:r>
      <w:r>
        <w:rPr>
          <w:rFonts w:hAnsi="宋体"/>
          <w:szCs w:val="21"/>
        </w:rPr>
        <w:t>型阳极帽中。</w:t>
      </w:r>
    </w:p>
    <w:p>
      <w:pPr>
        <w:spacing w:line="360" w:lineRule="auto"/>
        <w:ind w:firstLine="360"/>
        <w:rPr>
          <w:szCs w:val="21"/>
        </w:rPr>
      </w:pPr>
      <w:r>
        <w:rPr>
          <w:szCs w:val="21"/>
        </w:rPr>
        <w:t>A.</w:t>
      </w:r>
      <w:r>
        <w:rPr>
          <w:rFonts w:hint="eastAsia"/>
          <w:szCs w:val="21"/>
        </w:rPr>
        <w:t>8</w:t>
      </w:r>
      <w:r>
        <w:rPr>
          <w:szCs w:val="21"/>
        </w:rPr>
        <w:t xml:space="preserve">.2.13 </w:t>
      </w:r>
      <w:r>
        <w:rPr>
          <w:rFonts w:hAnsi="宋体"/>
          <w:szCs w:val="21"/>
        </w:rPr>
        <w:t>拍打阳极帽使物料溢出，用以下条件进行激发。</w:t>
      </w:r>
    </w:p>
    <w:p>
      <w:pPr>
        <w:spacing w:line="360" w:lineRule="auto"/>
        <w:rPr>
          <w:szCs w:val="21"/>
        </w:rPr>
      </w:pPr>
      <w:r>
        <w:rPr>
          <w:szCs w:val="21"/>
        </w:rPr>
        <w:t>A.</w:t>
      </w:r>
      <w:r>
        <w:rPr>
          <w:rFonts w:hint="eastAsia"/>
          <w:szCs w:val="21"/>
        </w:rPr>
        <w:t>8</w:t>
      </w:r>
      <w:r>
        <w:rPr>
          <w:szCs w:val="21"/>
        </w:rPr>
        <w:t xml:space="preserve">.3 </w:t>
      </w:r>
      <w:r>
        <w:rPr>
          <w:rFonts w:hAnsi="宋体"/>
          <w:szCs w:val="21"/>
        </w:rPr>
        <w:t>光谱拍摄</w:t>
      </w:r>
      <w:r>
        <w:rPr>
          <w:szCs w:val="21"/>
        </w:rPr>
        <w:t>——</w:t>
      </w:r>
      <w:r>
        <w:rPr>
          <w:rFonts w:hAnsi="宋体"/>
          <w:szCs w:val="21"/>
        </w:rPr>
        <w:t>激发和曝光条件</w:t>
      </w:r>
      <w:r>
        <w:rPr>
          <w:rFonts w:hint="eastAsia" w:hAnsi="宋体"/>
          <w:szCs w:val="21"/>
        </w:rPr>
        <w:t>见表A.1。</w:t>
      </w:r>
    </w:p>
    <w:p>
      <w:pPr>
        <w:widowControl/>
        <w:jc w:val="center"/>
        <w:rPr>
          <w:szCs w:val="21"/>
        </w:rPr>
      </w:pPr>
      <w:r>
        <w:rPr>
          <w:szCs w:val="21"/>
        </w:rPr>
        <w:br w:type="page"/>
      </w:r>
      <w:r>
        <w:rPr>
          <w:rFonts w:hint="eastAsia" w:eastAsia="黑体"/>
          <w:szCs w:val="21"/>
        </w:rPr>
        <w:t>表A.1 激发和曝光条件</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95"/>
        <w:gridCol w:w="4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4395" w:type="dxa"/>
            <w:vAlign w:val="center"/>
          </w:tcPr>
          <w:p>
            <w:r>
              <w:t>放电</w:t>
            </w:r>
          </w:p>
        </w:tc>
        <w:tc>
          <w:tcPr>
            <w:tcW w:w="4077" w:type="dxa"/>
            <w:vAlign w:val="center"/>
          </w:tcPr>
          <w:p>
            <w:r>
              <w:rPr>
                <w:rFonts w:hint="eastAsia"/>
              </w:rPr>
              <w:t>直流</w:t>
            </w:r>
            <w:r>
              <w:t>电弧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4395" w:type="dxa"/>
            <w:vAlign w:val="center"/>
          </w:tcPr>
          <w:p>
            <w:r>
              <w:t>电流</w:t>
            </w:r>
            <w:r>
              <w:rPr>
                <w:rFonts w:hint="eastAsia"/>
              </w:rPr>
              <w:t>/</w:t>
            </w:r>
            <w:r>
              <w:t>A</w:t>
            </w:r>
          </w:p>
        </w:tc>
        <w:tc>
          <w:tcPr>
            <w:tcW w:w="4077" w:type="dxa"/>
            <w:vAlign w:val="center"/>
          </w:tcPr>
          <w:p>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4395" w:type="dxa"/>
            <w:vAlign w:val="center"/>
          </w:tcPr>
          <w:p>
            <w:r>
              <w:t>电极帽</w:t>
            </w:r>
            <w:r>
              <w:rPr>
                <w:rFonts w:hint="eastAsia"/>
              </w:rPr>
              <w:t>/</w:t>
            </w:r>
            <w:r>
              <w:t>mm</w:t>
            </w:r>
          </w:p>
        </w:tc>
        <w:tc>
          <w:tcPr>
            <w:tcW w:w="4077" w:type="dxa"/>
            <w:vAlign w:val="center"/>
          </w:tcPr>
          <w:p>
            <w: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4395" w:type="dxa"/>
            <w:vAlign w:val="center"/>
          </w:tcPr>
          <w:p>
            <w:r>
              <w:t>预烧</w:t>
            </w:r>
            <w:r>
              <w:rPr>
                <w:rFonts w:hint="eastAsia"/>
              </w:rPr>
              <w:t>/</w:t>
            </w:r>
            <w:r>
              <w:t>s</w:t>
            </w:r>
          </w:p>
        </w:tc>
        <w:tc>
          <w:tcPr>
            <w:tcW w:w="4077" w:type="dxa"/>
            <w:vAlign w:val="center"/>
          </w:tcPr>
          <w:p>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4395" w:type="dxa"/>
            <w:vAlign w:val="center"/>
          </w:tcPr>
          <w:p>
            <w:r>
              <w:t>曝光</w:t>
            </w:r>
            <w:r>
              <w:rPr>
                <w:rFonts w:hint="eastAsia"/>
              </w:rPr>
              <w:t>/</w:t>
            </w:r>
            <w:r>
              <w:t>s</w:t>
            </w:r>
          </w:p>
        </w:tc>
        <w:tc>
          <w:tcPr>
            <w:tcW w:w="4077" w:type="dxa"/>
            <w:vAlign w:val="center"/>
          </w:tcPr>
          <w:p>
            <w: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trPr>
        <w:tc>
          <w:tcPr>
            <w:tcW w:w="4395" w:type="dxa"/>
            <w:vAlign w:val="center"/>
          </w:tcPr>
          <w:p>
            <w:r>
              <w:t>光门宽度</w:t>
            </w:r>
            <w:r>
              <w:rPr>
                <w:rFonts w:hint="eastAsia"/>
              </w:rPr>
              <w:t>/</w:t>
            </w:r>
            <w:r>
              <w:t>цm</w:t>
            </w:r>
          </w:p>
        </w:tc>
        <w:tc>
          <w:tcPr>
            <w:tcW w:w="4077" w:type="dxa"/>
            <w:vAlign w:val="center"/>
          </w:tcPr>
          <w:p>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4395" w:type="dxa"/>
            <w:vAlign w:val="center"/>
          </w:tcPr>
          <w:p>
            <w:r>
              <w:t>波长范围</w:t>
            </w:r>
            <w:r>
              <w:rPr>
                <w:rFonts w:hint="eastAsia"/>
              </w:rPr>
              <w:t>/</w:t>
            </w:r>
            <w:r>
              <w:t>nm</w:t>
            </w:r>
          </w:p>
        </w:tc>
        <w:tc>
          <w:tcPr>
            <w:tcW w:w="4077" w:type="dxa"/>
            <w:vAlign w:val="center"/>
          </w:tcPr>
          <w:p>
            <w:r>
              <w:t>210～440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exact"/>
        </w:trPr>
        <w:tc>
          <w:tcPr>
            <w:tcW w:w="4395" w:type="dxa"/>
            <w:vAlign w:val="center"/>
          </w:tcPr>
          <w:p>
            <w:r>
              <w:t>光传播</w:t>
            </w:r>
          </w:p>
          <w:p>
            <w:r>
              <w:t>总滤镜</w:t>
            </w:r>
          </w:p>
          <w:p>
            <w:r>
              <w:t>分滤镜</w:t>
            </w:r>
          </w:p>
        </w:tc>
        <w:tc>
          <w:tcPr>
            <w:tcW w:w="4077" w:type="dxa"/>
            <w:vAlign w:val="center"/>
          </w:tcPr>
          <w:p/>
          <w:p>
            <w:r>
              <w:t>25%T</w:t>
            </w:r>
          </w:p>
          <w:p>
            <w:r>
              <w:t>100/10%T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4395" w:type="dxa"/>
            <w:vAlign w:val="center"/>
          </w:tcPr>
          <w:p>
            <w:r>
              <w:t>感光剂</w:t>
            </w:r>
          </w:p>
        </w:tc>
        <w:tc>
          <w:tcPr>
            <w:tcW w:w="4077" w:type="dxa"/>
            <w:vAlign w:val="center"/>
          </w:tcPr>
          <w:p>
            <w:r>
              <w:t>SA#1</w:t>
            </w:r>
          </w:p>
        </w:tc>
      </w:tr>
    </w:tbl>
    <w:p>
      <w:pPr>
        <w:spacing w:line="360" w:lineRule="auto"/>
        <w:rPr>
          <w:szCs w:val="21"/>
        </w:rPr>
      </w:pPr>
    </w:p>
    <w:p>
      <w:pPr>
        <w:spacing w:line="360" w:lineRule="auto"/>
        <w:rPr>
          <w:szCs w:val="21"/>
        </w:rPr>
      </w:pPr>
      <w:r>
        <w:rPr>
          <w:szCs w:val="21"/>
        </w:rPr>
        <w:t>A.</w:t>
      </w:r>
      <w:r>
        <w:rPr>
          <w:rFonts w:hint="eastAsia"/>
          <w:szCs w:val="21"/>
        </w:rPr>
        <w:t>8</w:t>
      </w:r>
      <w:r>
        <w:rPr>
          <w:szCs w:val="21"/>
        </w:rPr>
        <w:t xml:space="preserve">.4 </w:t>
      </w:r>
      <w:r>
        <w:rPr>
          <w:rFonts w:hAnsi="宋体"/>
          <w:szCs w:val="21"/>
        </w:rPr>
        <w:t>拍摄过程</w:t>
      </w:r>
      <w:r>
        <w:rPr>
          <w:szCs w:val="21"/>
        </w:rPr>
        <w:t>——</w:t>
      </w:r>
      <w:r>
        <w:rPr>
          <w:rFonts w:hAnsi="宋体"/>
          <w:szCs w:val="21"/>
        </w:rPr>
        <w:t>按</w:t>
      </w:r>
      <w:r>
        <w:rPr>
          <w:szCs w:val="21"/>
        </w:rPr>
        <w:t>E115</w:t>
      </w:r>
      <w:r>
        <w:rPr>
          <w:rFonts w:hAnsi="宋体"/>
          <w:szCs w:val="21"/>
        </w:rPr>
        <w:t>准则进行</w:t>
      </w:r>
    </w:p>
    <w:p>
      <w:pPr>
        <w:pStyle w:val="2"/>
        <w:spacing w:before="240" w:after="240" w:line="360" w:lineRule="auto"/>
      </w:pPr>
      <w:r>
        <w:t>A.</w:t>
      </w:r>
      <w:r>
        <w:rPr>
          <w:rFonts w:hint="eastAsia"/>
        </w:rPr>
        <w:t>9</w:t>
      </w:r>
      <w:r>
        <w:t>计算</w:t>
      </w:r>
    </w:p>
    <w:p>
      <w:pPr>
        <w:spacing w:line="360" w:lineRule="auto"/>
        <w:ind w:firstLine="315" w:firstLineChars="150"/>
        <w:rPr>
          <w:szCs w:val="21"/>
        </w:rPr>
      </w:pPr>
      <w:r>
        <w:rPr>
          <w:rFonts w:hAnsi="宋体"/>
          <w:szCs w:val="21"/>
        </w:rPr>
        <w:t>用肉眼比较试样杂质谱线和标准谱线的</w:t>
      </w:r>
      <w:r>
        <w:rPr>
          <w:rFonts w:hint="eastAsia" w:hAnsi="宋体"/>
          <w:szCs w:val="21"/>
        </w:rPr>
        <w:t>黑</w:t>
      </w:r>
      <w:r>
        <w:rPr>
          <w:rFonts w:hAnsi="宋体"/>
          <w:szCs w:val="21"/>
        </w:rPr>
        <w:t>度。用表</w:t>
      </w:r>
      <w:r>
        <w:rPr>
          <w:rFonts w:hint="eastAsia" w:hAnsi="宋体"/>
          <w:szCs w:val="21"/>
        </w:rPr>
        <w:t>A.2</w:t>
      </w:r>
      <w:r>
        <w:rPr>
          <w:rFonts w:hAnsi="宋体"/>
          <w:szCs w:val="21"/>
        </w:rPr>
        <w:t>中的谱线估计杂质浓度。</w:t>
      </w:r>
    </w:p>
    <w:p>
      <w:pPr>
        <w:widowControl/>
        <w:jc w:val="center"/>
        <w:rPr>
          <w:rFonts w:eastAsia="黑体"/>
          <w:szCs w:val="21"/>
        </w:rPr>
      </w:pPr>
      <w:r>
        <w:rPr>
          <w:rFonts w:hint="eastAsia" w:eastAsia="黑体"/>
          <w:szCs w:val="21"/>
        </w:rPr>
        <w:t>表A.2</w:t>
      </w:r>
      <w:r>
        <w:rPr>
          <w:rFonts w:eastAsia="黑体"/>
          <w:szCs w:val="21"/>
        </w:rPr>
        <w:t>谱线</w:t>
      </w:r>
    </w:p>
    <w:tbl>
      <w:tblPr>
        <w:tblStyle w:val="12"/>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4"/>
        <w:gridCol w:w="2841"/>
        <w:gridCol w:w="27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874" w:type="dxa"/>
            <w:vAlign w:val="center"/>
          </w:tcPr>
          <w:p>
            <w:pPr>
              <w:jc w:val="center"/>
            </w:pPr>
            <w:r>
              <w:t>元素</w:t>
            </w:r>
          </w:p>
        </w:tc>
        <w:tc>
          <w:tcPr>
            <w:tcW w:w="2841" w:type="dxa"/>
            <w:vAlign w:val="center"/>
          </w:tcPr>
          <w:p>
            <w:pPr>
              <w:jc w:val="center"/>
            </w:pPr>
            <w:r>
              <w:t>波长</w:t>
            </w:r>
            <w:r>
              <w:rPr>
                <w:rFonts w:hint="eastAsia"/>
              </w:rPr>
              <w:t>/</w:t>
            </w:r>
            <w:r>
              <w:t>nm</w:t>
            </w:r>
          </w:p>
        </w:tc>
        <w:tc>
          <w:tcPr>
            <w:tcW w:w="2791" w:type="dxa"/>
            <w:vAlign w:val="center"/>
          </w:tcPr>
          <w:p>
            <w:pPr>
              <w:jc w:val="center"/>
            </w:pPr>
            <w:r>
              <w:t>浓度范围</w:t>
            </w:r>
            <w:r>
              <w:rPr>
                <w:rFonts w:hint="eastAsia"/>
              </w:rPr>
              <w:t>/(</w:t>
            </w:r>
            <w:r>
              <w:t>цg/g</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874" w:type="dxa"/>
            <w:vAlign w:val="center"/>
          </w:tcPr>
          <w:p>
            <w:pPr>
              <w:jc w:val="center"/>
            </w:pPr>
            <w:r>
              <w:t>Al</w:t>
            </w:r>
          </w:p>
        </w:tc>
        <w:tc>
          <w:tcPr>
            <w:tcW w:w="2841" w:type="dxa"/>
            <w:vAlign w:val="center"/>
          </w:tcPr>
          <w:p>
            <w:pPr>
              <w:jc w:val="center"/>
            </w:pPr>
            <w:r>
              <w:t>256.80</w:t>
            </w:r>
            <w:r>
              <w:rPr>
                <w:rFonts w:hint="eastAsia"/>
              </w:rPr>
              <w:t>,</w:t>
            </w:r>
            <w:r>
              <w:t xml:space="preserve">308.22 </w:t>
            </w:r>
            <w:r>
              <w:rPr>
                <w:rFonts w:hint="eastAsia"/>
              </w:rPr>
              <w:t>,</w:t>
            </w:r>
            <w:r>
              <w:t>309.27</w:t>
            </w:r>
          </w:p>
        </w:tc>
        <w:tc>
          <w:tcPr>
            <w:tcW w:w="2791" w:type="dxa"/>
            <w:vAlign w:val="center"/>
          </w:tcPr>
          <w:p>
            <w:pPr>
              <w:jc w:val="center"/>
            </w:pPr>
            <w:r>
              <w:t>10～500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874" w:type="dxa"/>
            <w:vAlign w:val="center"/>
          </w:tcPr>
          <w:p>
            <w:pPr>
              <w:jc w:val="center"/>
            </w:pPr>
            <w:r>
              <w:t>As</w:t>
            </w:r>
          </w:p>
        </w:tc>
        <w:tc>
          <w:tcPr>
            <w:tcW w:w="2841" w:type="dxa"/>
            <w:vAlign w:val="center"/>
          </w:tcPr>
          <w:p>
            <w:pPr>
              <w:jc w:val="center"/>
            </w:pPr>
            <w:r>
              <w:t>234.98</w:t>
            </w:r>
          </w:p>
        </w:tc>
        <w:tc>
          <w:tcPr>
            <w:tcW w:w="2791" w:type="dxa"/>
            <w:vAlign w:val="center"/>
          </w:tcPr>
          <w:p>
            <w:pPr>
              <w:jc w:val="center"/>
            </w:pPr>
            <w:r>
              <w:t>50～500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874" w:type="dxa"/>
            <w:vAlign w:val="center"/>
          </w:tcPr>
          <w:p>
            <w:pPr>
              <w:jc w:val="center"/>
            </w:pPr>
            <w:r>
              <w:t>B</w:t>
            </w:r>
          </w:p>
        </w:tc>
        <w:tc>
          <w:tcPr>
            <w:tcW w:w="2841" w:type="dxa"/>
            <w:vAlign w:val="center"/>
          </w:tcPr>
          <w:p>
            <w:pPr>
              <w:jc w:val="center"/>
            </w:pPr>
            <w:r>
              <w:t>249.68</w:t>
            </w:r>
            <w:r>
              <w:rPr>
                <w:rFonts w:hint="eastAsia"/>
              </w:rPr>
              <w:t>,</w:t>
            </w:r>
            <w:r>
              <w:t>249.77</w:t>
            </w:r>
          </w:p>
        </w:tc>
        <w:tc>
          <w:tcPr>
            <w:tcW w:w="2791" w:type="dxa"/>
            <w:vAlign w:val="center"/>
          </w:tcPr>
          <w:p>
            <w:pPr>
              <w:jc w:val="center"/>
            </w:pPr>
            <w: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874" w:type="dxa"/>
            <w:vAlign w:val="center"/>
          </w:tcPr>
          <w:p>
            <w:pPr>
              <w:jc w:val="center"/>
            </w:pPr>
            <w:r>
              <w:t>Be</w:t>
            </w:r>
          </w:p>
        </w:tc>
        <w:tc>
          <w:tcPr>
            <w:tcW w:w="2841" w:type="dxa"/>
            <w:vAlign w:val="center"/>
          </w:tcPr>
          <w:p>
            <w:pPr>
              <w:jc w:val="center"/>
            </w:pPr>
            <w:r>
              <w:t>234.86</w:t>
            </w:r>
          </w:p>
        </w:tc>
        <w:tc>
          <w:tcPr>
            <w:tcW w:w="2791" w:type="dxa"/>
            <w:vAlign w:val="center"/>
          </w:tcPr>
          <w:p>
            <w:pPr>
              <w:jc w:val="center"/>
            </w:pPr>
            <w: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874" w:type="dxa"/>
            <w:vAlign w:val="center"/>
          </w:tcPr>
          <w:p>
            <w:pPr>
              <w:jc w:val="center"/>
            </w:pPr>
            <w:r>
              <w:t>Bi</w:t>
            </w:r>
          </w:p>
        </w:tc>
        <w:tc>
          <w:tcPr>
            <w:tcW w:w="2841" w:type="dxa"/>
            <w:vAlign w:val="center"/>
          </w:tcPr>
          <w:p>
            <w:pPr>
              <w:jc w:val="center"/>
            </w:pPr>
            <w:r>
              <w:t>306.77</w:t>
            </w:r>
          </w:p>
        </w:tc>
        <w:tc>
          <w:tcPr>
            <w:tcW w:w="2791" w:type="dxa"/>
            <w:vAlign w:val="center"/>
          </w:tcPr>
          <w:p>
            <w:pPr>
              <w:jc w:val="center"/>
            </w:pPr>
            <w: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874" w:type="dxa"/>
            <w:vAlign w:val="center"/>
          </w:tcPr>
          <w:p>
            <w:pPr>
              <w:jc w:val="center"/>
            </w:pPr>
            <w:r>
              <w:t>Ca</w:t>
            </w:r>
          </w:p>
        </w:tc>
        <w:tc>
          <w:tcPr>
            <w:tcW w:w="2841" w:type="dxa"/>
            <w:vAlign w:val="center"/>
          </w:tcPr>
          <w:p>
            <w:pPr>
              <w:jc w:val="center"/>
            </w:pPr>
            <w:r>
              <w:t>393.37,422.67</w:t>
            </w:r>
          </w:p>
        </w:tc>
        <w:tc>
          <w:tcPr>
            <w:tcW w:w="2791" w:type="dxa"/>
            <w:vAlign w:val="center"/>
          </w:tcPr>
          <w:p>
            <w:pPr>
              <w:jc w:val="center"/>
            </w:pPr>
            <w:r>
              <w:t>50～1000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874" w:type="dxa"/>
            <w:vAlign w:val="center"/>
          </w:tcPr>
          <w:p>
            <w:pPr>
              <w:jc w:val="center"/>
            </w:pPr>
            <w:r>
              <w:t>Co</w:t>
            </w:r>
          </w:p>
        </w:tc>
        <w:tc>
          <w:tcPr>
            <w:tcW w:w="2841" w:type="dxa"/>
            <w:vAlign w:val="center"/>
          </w:tcPr>
          <w:p>
            <w:pPr>
              <w:jc w:val="center"/>
            </w:pPr>
            <w:r>
              <w:t>240.72,304.40</w:t>
            </w:r>
          </w:p>
        </w:tc>
        <w:tc>
          <w:tcPr>
            <w:tcW w:w="2791" w:type="dxa"/>
            <w:vAlign w:val="center"/>
          </w:tcPr>
          <w:p>
            <w:pPr>
              <w:jc w:val="center"/>
            </w:pPr>
            <w: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874" w:type="dxa"/>
            <w:vAlign w:val="center"/>
          </w:tcPr>
          <w:p>
            <w:pPr>
              <w:jc w:val="center"/>
            </w:pPr>
            <w:r>
              <w:t>Cr</w:t>
            </w:r>
          </w:p>
        </w:tc>
        <w:tc>
          <w:tcPr>
            <w:tcW w:w="2841" w:type="dxa"/>
            <w:vAlign w:val="center"/>
          </w:tcPr>
          <w:p>
            <w:pPr>
              <w:jc w:val="center"/>
            </w:pPr>
            <w:r>
              <w:t>283.56</w:t>
            </w:r>
          </w:p>
        </w:tc>
        <w:tc>
          <w:tcPr>
            <w:tcW w:w="2791" w:type="dxa"/>
            <w:vAlign w:val="center"/>
          </w:tcPr>
          <w:p>
            <w:pPr>
              <w:jc w:val="center"/>
            </w:pPr>
            <w:r>
              <w:t>10～1000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874" w:type="dxa"/>
            <w:vAlign w:val="center"/>
          </w:tcPr>
          <w:p>
            <w:pPr>
              <w:jc w:val="center"/>
            </w:pPr>
            <w:r>
              <w:t>Cu</w:t>
            </w:r>
          </w:p>
        </w:tc>
        <w:tc>
          <w:tcPr>
            <w:tcW w:w="2841" w:type="dxa"/>
            <w:vAlign w:val="center"/>
          </w:tcPr>
          <w:p>
            <w:pPr>
              <w:jc w:val="center"/>
            </w:pPr>
            <w:r>
              <w:t>324.75,327.40</w:t>
            </w:r>
          </w:p>
        </w:tc>
        <w:tc>
          <w:tcPr>
            <w:tcW w:w="2791" w:type="dxa"/>
            <w:vAlign w:val="center"/>
          </w:tcPr>
          <w:p>
            <w:pPr>
              <w:jc w:val="center"/>
            </w:pPr>
            <w: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874" w:type="dxa"/>
            <w:vAlign w:val="center"/>
          </w:tcPr>
          <w:p>
            <w:pPr>
              <w:jc w:val="center"/>
            </w:pPr>
            <w:r>
              <w:t>Fe</w:t>
            </w:r>
          </w:p>
        </w:tc>
        <w:tc>
          <w:tcPr>
            <w:tcW w:w="2841" w:type="dxa"/>
            <w:vAlign w:val="center"/>
          </w:tcPr>
          <w:p>
            <w:pPr>
              <w:jc w:val="center"/>
            </w:pPr>
            <w:r>
              <w:t>283.56,302.06</w:t>
            </w:r>
          </w:p>
        </w:tc>
        <w:tc>
          <w:tcPr>
            <w:tcW w:w="2791" w:type="dxa"/>
            <w:vAlign w:val="center"/>
          </w:tcPr>
          <w:p>
            <w:pPr>
              <w:jc w:val="center"/>
            </w:pPr>
            <w:r>
              <w:t>10～500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874" w:type="dxa"/>
            <w:vAlign w:val="center"/>
          </w:tcPr>
          <w:p>
            <w:pPr>
              <w:jc w:val="center"/>
            </w:pPr>
            <w:r>
              <w:t>Mg</w:t>
            </w:r>
          </w:p>
        </w:tc>
        <w:tc>
          <w:tcPr>
            <w:tcW w:w="2841" w:type="dxa"/>
            <w:vAlign w:val="center"/>
          </w:tcPr>
          <w:p>
            <w:pPr>
              <w:jc w:val="center"/>
            </w:pPr>
            <w:r>
              <w:t>279.55,280.11</w:t>
            </w:r>
          </w:p>
        </w:tc>
        <w:tc>
          <w:tcPr>
            <w:tcW w:w="2791" w:type="dxa"/>
            <w:vAlign w:val="center"/>
          </w:tcPr>
          <w:p>
            <w:pPr>
              <w:jc w:val="center"/>
            </w:pPr>
            <w:r>
              <w:t>10～500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874" w:type="dxa"/>
            <w:vAlign w:val="center"/>
          </w:tcPr>
          <w:p>
            <w:pPr>
              <w:jc w:val="center"/>
            </w:pPr>
            <w:r>
              <w:t>Mn</w:t>
            </w:r>
          </w:p>
        </w:tc>
        <w:tc>
          <w:tcPr>
            <w:tcW w:w="2841" w:type="dxa"/>
            <w:vAlign w:val="center"/>
          </w:tcPr>
          <w:p>
            <w:pPr>
              <w:jc w:val="center"/>
            </w:pPr>
            <w:r>
              <w:t>279.83,280.11</w:t>
            </w:r>
          </w:p>
        </w:tc>
        <w:tc>
          <w:tcPr>
            <w:tcW w:w="2791" w:type="dxa"/>
            <w:vAlign w:val="center"/>
          </w:tcPr>
          <w:p>
            <w:pPr>
              <w:jc w:val="center"/>
            </w:pPr>
            <w:r>
              <w:t>10～500</w:t>
            </w:r>
          </w:p>
        </w:tc>
      </w:tr>
    </w:tbl>
    <w:p>
      <w:pPr>
        <w:widowControl/>
        <w:jc w:val="center"/>
        <w:rPr>
          <w:rFonts w:eastAsia="黑体"/>
          <w:szCs w:val="21"/>
        </w:rPr>
      </w:pPr>
      <w:r>
        <w:rPr>
          <w:rFonts w:hint="eastAsia" w:eastAsia="黑体"/>
          <w:szCs w:val="21"/>
        </w:rPr>
        <w:t>表A.2(续)</w:t>
      </w:r>
    </w:p>
    <w:tbl>
      <w:tblPr>
        <w:tblStyle w:val="12"/>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4"/>
        <w:gridCol w:w="2841"/>
        <w:gridCol w:w="27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874" w:type="dxa"/>
            <w:vAlign w:val="center"/>
          </w:tcPr>
          <w:p>
            <w:pPr>
              <w:jc w:val="center"/>
            </w:pPr>
            <w:r>
              <w:t>Mo</w:t>
            </w:r>
          </w:p>
        </w:tc>
        <w:tc>
          <w:tcPr>
            <w:tcW w:w="2841" w:type="dxa"/>
            <w:vAlign w:val="center"/>
          </w:tcPr>
          <w:p>
            <w:pPr>
              <w:jc w:val="center"/>
            </w:pPr>
            <w:r>
              <w:t>317.04,313.26</w:t>
            </w:r>
          </w:p>
        </w:tc>
        <w:tc>
          <w:tcPr>
            <w:tcW w:w="2791" w:type="dxa"/>
            <w:vAlign w:val="center"/>
          </w:tcPr>
          <w:p>
            <w:pPr>
              <w:jc w:val="center"/>
            </w:pPr>
            <w:r>
              <w:t>10～500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874" w:type="dxa"/>
            <w:vAlign w:val="center"/>
          </w:tcPr>
          <w:p>
            <w:pPr>
              <w:jc w:val="center"/>
            </w:pPr>
            <w:r>
              <w:t>Na</w:t>
            </w:r>
          </w:p>
        </w:tc>
        <w:tc>
          <w:tcPr>
            <w:tcW w:w="2841" w:type="dxa"/>
            <w:vAlign w:val="center"/>
          </w:tcPr>
          <w:p>
            <w:pPr>
              <w:jc w:val="center"/>
            </w:pPr>
            <w:r>
              <w:t>330.23</w:t>
            </w:r>
          </w:p>
        </w:tc>
        <w:tc>
          <w:tcPr>
            <w:tcW w:w="2791" w:type="dxa"/>
            <w:vAlign w:val="center"/>
          </w:tcPr>
          <w:p>
            <w:pPr>
              <w:jc w:val="center"/>
            </w:pPr>
            <w:r>
              <w:t>50～500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874" w:type="dxa"/>
            <w:vAlign w:val="center"/>
          </w:tcPr>
          <w:p>
            <w:pPr>
              <w:jc w:val="center"/>
            </w:pPr>
            <w:r>
              <w:t>Ni</w:t>
            </w:r>
          </w:p>
        </w:tc>
        <w:tc>
          <w:tcPr>
            <w:tcW w:w="2841" w:type="dxa"/>
            <w:vAlign w:val="center"/>
          </w:tcPr>
          <w:p>
            <w:pPr>
              <w:jc w:val="center"/>
            </w:pPr>
            <w:r>
              <w:t>305.08,300.25</w:t>
            </w:r>
          </w:p>
        </w:tc>
        <w:tc>
          <w:tcPr>
            <w:tcW w:w="2791" w:type="dxa"/>
            <w:vAlign w:val="center"/>
          </w:tcPr>
          <w:p>
            <w:pPr>
              <w:jc w:val="center"/>
            </w:pPr>
            <w:r>
              <w:t>10～500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874" w:type="dxa"/>
            <w:vAlign w:val="center"/>
          </w:tcPr>
          <w:p>
            <w:pPr>
              <w:jc w:val="center"/>
            </w:pPr>
            <w:r>
              <w:t>P</w:t>
            </w:r>
          </w:p>
        </w:tc>
        <w:tc>
          <w:tcPr>
            <w:tcW w:w="2841" w:type="dxa"/>
            <w:vAlign w:val="center"/>
          </w:tcPr>
          <w:p>
            <w:pPr>
              <w:jc w:val="center"/>
            </w:pPr>
            <w:r>
              <w:t>255.33</w:t>
            </w:r>
          </w:p>
        </w:tc>
        <w:tc>
          <w:tcPr>
            <w:tcW w:w="2791" w:type="dxa"/>
            <w:vAlign w:val="center"/>
          </w:tcPr>
          <w:p>
            <w:pPr>
              <w:jc w:val="center"/>
            </w:pPr>
            <w:r>
              <w:t>100～1000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874" w:type="dxa"/>
            <w:vAlign w:val="center"/>
          </w:tcPr>
          <w:p>
            <w:pPr>
              <w:jc w:val="center"/>
            </w:pPr>
            <w:r>
              <w:t>Pb</w:t>
            </w:r>
          </w:p>
        </w:tc>
        <w:tc>
          <w:tcPr>
            <w:tcW w:w="2841" w:type="dxa"/>
            <w:vAlign w:val="center"/>
          </w:tcPr>
          <w:p>
            <w:pPr>
              <w:jc w:val="center"/>
            </w:pPr>
            <w:r>
              <w:t>283.31,261.42</w:t>
            </w:r>
          </w:p>
        </w:tc>
        <w:tc>
          <w:tcPr>
            <w:tcW w:w="2791" w:type="dxa"/>
            <w:vAlign w:val="center"/>
          </w:tcPr>
          <w:p>
            <w:pPr>
              <w:jc w:val="center"/>
            </w:pPr>
            <w:r>
              <w:t>5～100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874" w:type="dxa"/>
            <w:vAlign w:val="center"/>
          </w:tcPr>
          <w:p>
            <w:pPr>
              <w:jc w:val="center"/>
            </w:pPr>
            <w:r>
              <w:t>Si</w:t>
            </w:r>
          </w:p>
        </w:tc>
        <w:tc>
          <w:tcPr>
            <w:tcW w:w="2841" w:type="dxa"/>
            <w:vAlign w:val="center"/>
          </w:tcPr>
          <w:p>
            <w:pPr>
              <w:jc w:val="center"/>
            </w:pPr>
            <w:r>
              <w:t>251.61,251.43</w:t>
            </w:r>
          </w:p>
        </w:tc>
        <w:tc>
          <w:tcPr>
            <w:tcW w:w="2791" w:type="dxa"/>
            <w:vAlign w:val="center"/>
          </w:tcPr>
          <w:p>
            <w:pPr>
              <w:jc w:val="center"/>
            </w:pPr>
            <w:r>
              <w:t>10～500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874" w:type="dxa"/>
            <w:vAlign w:val="center"/>
          </w:tcPr>
          <w:p>
            <w:pPr>
              <w:jc w:val="center"/>
            </w:pPr>
            <w:r>
              <w:t>Sn</w:t>
            </w:r>
          </w:p>
        </w:tc>
        <w:tc>
          <w:tcPr>
            <w:tcW w:w="2841" w:type="dxa"/>
            <w:vAlign w:val="center"/>
          </w:tcPr>
          <w:p>
            <w:pPr>
              <w:jc w:val="center"/>
            </w:pPr>
            <w:r>
              <w:t>284.00,317.50</w:t>
            </w:r>
          </w:p>
        </w:tc>
        <w:tc>
          <w:tcPr>
            <w:tcW w:w="2791" w:type="dxa"/>
            <w:vAlign w:val="center"/>
          </w:tcPr>
          <w:p>
            <w:pPr>
              <w:jc w:val="center"/>
            </w:pPr>
            <w:r>
              <w:t>5～100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874" w:type="dxa"/>
            <w:vAlign w:val="center"/>
          </w:tcPr>
          <w:p>
            <w:pPr>
              <w:jc w:val="center"/>
            </w:pPr>
            <w:r>
              <w:t>Ti</w:t>
            </w:r>
          </w:p>
        </w:tc>
        <w:tc>
          <w:tcPr>
            <w:tcW w:w="2841" w:type="dxa"/>
            <w:vAlign w:val="center"/>
          </w:tcPr>
          <w:p>
            <w:pPr>
              <w:jc w:val="center"/>
            </w:pPr>
            <w:r>
              <w:t>334.90,322.35</w:t>
            </w:r>
          </w:p>
        </w:tc>
        <w:tc>
          <w:tcPr>
            <w:tcW w:w="2791" w:type="dxa"/>
            <w:vAlign w:val="center"/>
          </w:tcPr>
          <w:p>
            <w:pPr>
              <w:jc w:val="center"/>
            </w:pPr>
            <w:r>
              <w:t>10～500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874" w:type="dxa"/>
            <w:vAlign w:val="center"/>
          </w:tcPr>
          <w:p>
            <w:pPr>
              <w:jc w:val="center"/>
            </w:pPr>
            <w:r>
              <w:t>V</w:t>
            </w:r>
          </w:p>
        </w:tc>
        <w:tc>
          <w:tcPr>
            <w:tcW w:w="2841" w:type="dxa"/>
            <w:vAlign w:val="center"/>
          </w:tcPr>
          <w:p>
            <w:pPr>
              <w:jc w:val="center"/>
            </w:pPr>
            <w:r>
              <w:t>318.34,318.40</w:t>
            </w:r>
          </w:p>
        </w:tc>
        <w:tc>
          <w:tcPr>
            <w:tcW w:w="2791" w:type="dxa"/>
            <w:vAlign w:val="center"/>
          </w:tcPr>
          <w:p>
            <w:pPr>
              <w:jc w:val="center"/>
            </w:pPr>
            <w:r>
              <w:t>5～100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874" w:type="dxa"/>
            <w:vAlign w:val="center"/>
          </w:tcPr>
          <w:p>
            <w:pPr>
              <w:jc w:val="center"/>
            </w:pPr>
            <w:r>
              <w:t>Zn</w:t>
            </w:r>
          </w:p>
        </w:tc>
        <w:tc>
          <w:tcPr>
            <w:tcW w:w="2841" w:type="dxa"/>
            <w:vAlign w:val="center"/>
          </w:tcPr>
          <w:p>
            <w:pPr>
              <w:jc w:val="center"/>
            </w:pPr>
            <w:r>
              <w:t>334.50</w:t>
            </w:r>
            <w:r>
              <w:rPr>
                <w:rFonts w:hint="eastAsia"/>
              </w:rPr>
              <w:t>,</w:t>
            </w:r>
            <w:r>
              <w:t>330.26</w:t>
            </w:r>
          </w:p>
        </w:tc>
        <w:tc>
          <w:tcPr>
            <w:tcW w:w="2791" w:type="dxa"/>
            <w:vAlign w:val="center"/>
          </w:tcPr>
          <w:p>
            <w:pPr>
              <w:jc w:val="center"/>
            </w:pPr>
            <w:r>
              <w:t>10～500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874" w:type="dxa"/>
            <w:vAlign w:val="center"/>
          </w:tcPr>
          <w:p>
            <w:pPr>
              <w:jc w:val="center"/>
            </w:pPr>
            <w:r>
              <w:t>Zr</w:t>
            </w:r>
          </w:p>
        </w:tc>
        <w:tc>
          <w:tcPr>
            <w:tcW w:w="2841" w:type="dxa"/>
            <w:vAlign w:val="center"/>
          </w:tcPr>
          <w:p>
            <w:pPr>
              <w:jc w:val="center"/>
            </w:pPr>
            <w:r>
              <w:t>339.20</w:t>
            </w:r>
            <w:r>
              <w:rPr>
                <w:rFonts w:hint="eastAsia"/>
              </w:rPr>
              <w:t>,</w:t>
            </w:r>
            <w:r>
              <w:t>334.82</w:t>
            </w:r>
          </w:p>
        </w:tc>
        <w:tc>
          <w:tcPr>
            <w:tcW w:w="2791" w:type="dxa"/>
            <w:vAlign w:val="center"/>
          </w:tcPr>
          <w:p>
            <w:pPr>
              <w:jc w:val="center"/>
            </w:pPr>
            <w:r>
              <w:t>100～1000</w:t>
            </w:r>
          </w:p>
        </w:tc>
      </w:tr>
    </w:tbl>
    <w:p/>
    <w:p>
      <w:pPr>
        <w:pStyle w:val="2"/>
        <w:spacing w:before="240" w:after="240" w:line="360" w:lineRule="auto"/>
      </w:pPr>
      <w:r>
        <w:t>A.</w:t>
      </w:r>
      <w:r>
        <w:rPr>
          <w:rFonts w:hint="eastAsia"/>
        </w:rPr>
        <w:t>10</w:t>
      </w:r>
      <w:r>
        <w:t xml:space="preserve"> 精度和误差</w:t>
      </w:r>
    </w:p>
    <w:p>
      <w:pPr>
        <w:spacing w:line="360" w:lineRule="auto"/>
        <w:rPr>
          <w:szCs w:val="21"/>
        </w:rPr>
      </w:pPr>
      <w:r>
        <w:rPr>
          <w:szCs w:val="21"/>
        </w:rPr>
        <w:t>A.</w:t>
      </w:r>
      <w:r>
        <w:rPr>
          <w:rFonts w:hint="eastAsia"/>
          <w:szCs w:val="21"/>
        </w:rPr>
        <w:t>10</w:t>
      </w:r>
      <w:r>
        <w:rPr>
          <w:szCs w:val="21"/>
        </w:rPr>
        <w:t xml:space="preserve">.1 </w:t>
      </w:r>
      <w:r>
        <w:rPr>
          <w:rFonts w:hAnsi="宋体"/>
          <w:szCs w:val="21"/>
        </w:rPr>
        <w:t>精度</w:t>
      </w:r>
      <w:r>
        <w:rPr>
          <w:szCs w:val="21"/>
        </w:rPr>
        <w:t>——</w:t>
      </w:r>
      <w:r>
        <w:rPr>
          <w:rFonts w:hAnsi="宋体"/>
          <w:szCs w:val="21"/>
        </w:rPr>
        <w:t>用肉眼比较试样谱线和标样谱线，有经验的分析人员的分析结果误差在两个指数范围内，即杂质试剂浓度的</w:t>
      </w:r>
      <w:r>
        <w:rPr>
          <w:szCs w:val="21"/>
        </w:rPr>
        <w:t>50%</w:t>
      </w:r>
      <w:r>
        <w:rPr>
          <w:rFonts w:hAnsi="宋体"/>
          <w:szCs w:val="21"/>
        </w:rPr>
        <w:t>～</w:t>
      </w:r>
      <w:r>
        <w:rPr>
          <w:szCs w:val="21"/>
        </w:rPr>
        <w:t>200%</w:t>
      </w:r>
      <w:r>
        <w:rPr>
          <w:rFonts w:hAnsi="宋体"/>
          <w:szCs w:val="21"/>
        </w:rPr>
        <w:t>。</w:t>
      </w:r>
    </w:p>
    <w:p>
      <w:pPr>
        <w:spacing w:line="360" w:lineRule="auto"/>
        <w:rPr>
          <w:szCs w:val="21"/>
        </w:rPr>
      </w:pPr>
      <w:r>
        <w:rPr>
          <w:szCs w:val="21"/>
        </w:rPr>
        <w:t>A.</w:t>
      </w:r>
      <w:r>
        <w:rPr>
          <w:rFonts w:hint="eastAsia"/>
          <w:szCs w:val="21"/>
        </w:rPr>
        <w:t>10</w:t>
      </w:r>
      <w:r>
        <w:rPr>
          <w:szCs w:val="21"/>
        </w:rPr>
        <w:t xml:space="preserve">.2 </w:t>
      </w:r>
      <w:r>
        <w:rPr>
          <w:rFonts w:hAnsi="宋体"/>
          <w:szCs w:val="21"/>
        </w:rPr>
        <w:t>误差</w:t>
      </w:r>
      <w:r>
        <w:rPr>
          <w:szCs w:val="21"/>
        </w:rPr>
        <w:t>——</w:t>
      </w:r>
      <w:r>
        <w:rPr>
          <w:rFonts w:hAnsi="宋体"/>
          <w:szCs w:val="21"/>
        </w:rPr>
        <w:t>由于没有关于该方法误差的可信文献材料，所以无法确定误差范围。</w:t>
      </w:r>
    </w:p>
    <w:p>
      <w:pPr>
        <w:widowControl/>
        <w:spacing w:line="360" w:lineRule="auto"/>
        <w:jc w:val="left"/>
        <w:rPr>
          <w:kern w:val="0"/>
          <w:szCs w:val="20"/>
        </w:rPr>
      </w:pPr>
    </w:p>
    <w:p>
      <w:pPr>
        <w:pStyle w:val="46"/>
        <w:numPr>
          <w:ilvl w:val="0"/>
          <w:numId w:val="0"/>
        </w:numPr>
        <w:spacing w:line="360" w:lineRule="auto"/>
        <w:jc w:val="center"/>
        <w:rPr>
          <w:rFonts w:eastAsia="黑体"/>
          <w:szCs w:val="21"/>
        </w:rPr>
      </w:pPr>
      <w:r>
        <w:rPr>
          <w:rFonts w:eastAsia="黑体"/>
          <w:szCs w:val="21"/>
        </w:rPr>
        <w:br w:type="page"/>
      </w:r>
      <w:r>
        <w:rPr>
          <w:rFonts w:eastAsia="黑体"/>
          <w:szCs w:val="21"/>
        </w:rPr>
        <w:t>附录</w:t>
      </w:r>
      <w:r>
        <w:rPr>
          <w:rFonts w:hint="eastAsia" w:eastAsia="黑体"/>
          <w:szCs w:val="21"/>
        </w:rPr>
        <w:t>B</w:t>
      </w:r>
    </w:p>
    <w:p>
      <w:pPr>
        <w:pStyle w:val="46"/>
        <w:numPr>
          <w:ilvl w:val="0"/>
          <w:numId w:val="0"/>
        </w:numPr>
        <w:spacing w:line="360" w:lineRule="auto"/>
        <w:jc w:val="center"/>
        <w:rPr>
          <w:rFonts w:eastAsia="黑体"/>
          <w:szCs w:val="21"/>
        </w:rPr>
      </w:pPr>
      <w:r>
        <w:rPr>
          <w:rFonts w:eastAsia="黑体"/>
          <w:szCs w:val="21"/>
        </w:rPr>
        <w:t>（规范性）</w:t>
      </w:r>
    </w:p>
    <w:p>
      <w:pPr>
        <w:pStyle w:val="46"/>
        <w:numPr>
          <w:ilvl w:val="0"/>
          <w:numId w:val="0"/>
        </w:numPr>
        <w:spacing w:line="360" w:lineRule="auto"/>
        <w:jc w:val="center"/>
        <w:rPr>
          <w:rFonts w:eastAsia="黑体"/>
          <w:szCs w:val="21"/>
        </w:rPr>
      </w:pPr>
      <w:r>
        <w:rPr>
          <w:rFonts w:eastAsia="黑体"/>
          <w:szCs w:val="21"/>
        </w:rPr>
        <w:t>涡流探伤检测方法</w:t>
      </w:r>
    </w:p>
    <w:p>
      <w:pPr>
        <w:pStyle w:val="2"/>
        <w:spacing w:before="240" w:after="240"/>
      </w:pPr>
      <w:r>
        <w:rPr>
          <w:rFonts w:hint="eastAsia"/>
        </w:rPr>
        <w:t>B</w:t>
      </w:r>
      <w:r>
        <w:t>.1适用范围</w:t>
      </w:r>
    </w:p>
    <w:p>
      <w:pPr>
        <w:spacing w:line="360" w:lineRule="auto"/>
        <w:ind w:firstLine="420" w:firstLineChars="200"/>
        <w:rPr>
          <w:szCs w:val="21"/>
        </w:rPr>
      </w:pPr>
      <w:r>
        <w:rPr>
          <w:szCs w:val="21"/>
        </w:rPr>
        <w:t>本方法规定了核级银-铟-镉合金棒材涡流探伤的检验要求、对比试样、检验设备、检验条件和检验步骤、结果评定、检验报告等。</w:t>
      </w:r>
    </w:p>
    <w:p>
      <w:pPr>
        <w:spacing w:line="360" w:lineRule="auto"/>
        <w:ind w:firstLine="420" w:firstLineChars="200"/>
        <w:rPr>
          <w:szCs w:val="21"/>
        </w:rPr>
      </w:pPr>
      <w:r>
        <w:rPr>
          <w:szCs w:val="21"/>
        </w:rPr>
        <w:t>本方法适用于Φ6mm~Φ12mm的核级银-铟-镉合金棒材的涡流检测。</w:t>
      </w:r>
    </w:p>
    <w:p>
      <w:pPr>
        <w:spacing w:line="360" w:lineRule="auto"/>
        <w:ind w:firstLine="420" w:firstLineChars="200"/>
        <w:rPr>
          <w:szCs w:val="21"/>
        </w:rPr>
      </w:pPr>
      <w:r>
        <w:rPr>
          <w:szCs w:val="21"/>
        </w:rPr>
        <w:t>其他规格可参照本标准执行。</w:t>
      </w:r>
    </w:p>
    <w:p>
      <w:pPr>
        <w:pStyle w:val="2"/>
        <w:spacing w:before="240" w:after="240"/>
      </w:pPr>
      <w:r>
        <w:rPr>
          <w:rFonts w:hint="eastAsia"/>
        </w:rPr>
        <w:t>B</w:t>
      </w:r>
      <w:r>
        <w:t>.2参考文件</w:t>
      </w:r>
    </w:p>
    <w:p>
      <w:pPr>
        <w:spacing w:line="360" w:lineRule="auto"/>
        <w:ind w:firstLine="420" w:firstLineChars="200"/>
        <w:rPr>
          <w:szCs w:val="21"/>
        </w:rPr>
      </w:pPr>
      <w:r>
        <w:rPr>
          <w:szCs w:val="21"/>
        </w:rPr>
        <w:t>GB/T 9445    无损检测  人员资格鉴定与认证（GB/T 9445-2008，ISO 9712:2005，IDT）</w:t>
      </w:r>
    </w:p>
    <w:p>
      <w:pPr>
        <w:spacing w:line="360" w:lineRule="auto"/>
        <w:ind w:firstLine="420" w:firstLineChars="200"/>
        <w:rPr>
          <w:szCs w:val="21"/>
        </w:rPr>
      </w:pPr>
      <w:r>
        <w:rPr>
          <w:szCs w:val="21"/>
        </w:rPr>
        <w:t>GB/T 12604.6  无损检测    术语   涡流检测</w:t>
      </w:r>
    </w:p>
    <w:p>
      <w:pPr>
        <w:spacing w:line="360" w:lineRule="auto"/>
        <w:ind w:firstLine="420" w:firstLineChars="200"/>
        <w:rPr>
          <w:szCs w:val="21"/>
        </w:rPr>
      </w:pPr>
      <w:r>
        <w:rPr>
          <w:szCs w:val="21"/>
        </w:rPr>
        <w:t>GB/T 14480   涡流探伤系统性能测试方法</w:t>
      </w:r>
    </w:p>
    <w:p>
      <w:pPr>
        <w:spacing w:line="360" w:lineRule="auto"/>
        <w:ind w:firstLine="420" w:firstLineChars="200"/>
        <w:rPr>
          <w:szCs w:val="21"/>
        </w:rPr>
      </w:pPr>
      <w:r>
        <w:rPr>
          <w:szCs w:val="21"/>
        </w:rPr>
        <w:t>GJB 2908-97   涡流检验方法</w:t>
      </w:r>
    </w:p>
    <w:p>
      <w:pPr>
        <w:pStyle w:val="2"/>
        <w:spacing w:before="240" w:after="240"/>
      </w:pPr>
      <w:r>
        <w:rPr>
          <w:rFonts w:hint="eastAsia"/>
        </w:rPr>
        <w:t>B</w:t>
      </w:r>
      <w:r>
        <w:t>.</w:t>
      </w:r>
      <w:r>
        <w:rPr>
          <w:rFonts w:hint="eastAsia"/>
        </w:rPr>
        <w:t>3</w:t>
      </w:r>
      <w:r>
        <w:t>检测要求</w:t>
      </w:r>
    </w:p>
    <w:p>
      <w:pPr>
        <w:spacing w:line="360" w:lineRule="auto"/>
        <w:rPr>
          <w:szCs w:val="21"/>
        </w:rPr>
      </w:pPr>
      <w:r>
        <w:rPr>
          <w:rFonts w:hint="eastAsia"/>
          <w:szCs w:val="21"/>
        </w:rPr>
        <w:t>B</w:t>
      </w:r>
      <w:r>
        <w:rPr>
          <w:szCs w:val="21"/>
        </w:rPr>
        <w:t>.</w:t>
      </w:r>
      <w:r>
        <w:rPr>
          <w:rFonts w:hint="eastAsia"/>
          <w:szCs w:val="21"/>
        </w:rPr>
        <w:t>3</w:t>
      </w:r>
      <w:r>
        <w:rPr>
          <w:szCs w:val="21"/>
        </w:rPr>
        <w:t>.1人员</w:t>
      </w:r>
    </w:p>
    <w:p>
      <w:pPr>
        <w:spacing w:line="360" w:lineRule="auto"/>
        <w:ind w:firstLine="420" w:firstLineChars="200"/>
        <w:rPr>
          <w:szCs w:val="21"/>
        </w:rPr>
      </w:pPr>
      <w:r>
        <w:rPr>
          <w:rFonts w:hint="eastAsia"/>
          <w:szCs w:val="21"/>
        </w:rPr>
        <w:t>B</w:t>
      </w:r>
      <w:r>
        <w:rPr>
          <w:szCs w:val="21"/>
        </w:rPr>
        <w:t>.</w:t>
      </w:r>
      <w:r>
        <w:rPr>
          <w:rFonts w:hint="eastAsia"/>
          <w:szCs w:val="21"/>
        </w:rPr>
        <w:t>3</w:t>
      </w:r>
      <w:r>
        <w:rPr>
          <w:szCs w:val="21"/>
        </w:rPr>
        <w:t>.1.1检测人员应按照相关要求参加涡流检测技术方面的专门培训，取得涡流专业技术资格等级证书，并在有效期内从事与规定技术等级相适应的检测工作。</w:t>
      </w:r>
    </w:p>
    <w:p>
      <w:pPr>
        <w:spacing w:line="360" w:lineRule="auto"/>
        <w:ind w:firstLine="420" w:firstLineChars="200"/>
        <w:rPr>
          <w:szCs w:val="21"/>
        </w:rPr>
      </w:pPr>
      <w:r>
        <w:rPr>
          <w:rFonts w:hint="eastAsia"/>
          <w:szCs w:val="21"/>
        </w:rPr>
        <w:t>B</w:t>
      </w:r>
      <w:r>
        <w:rPr>
          <w:szCs w:val="21"/>
        </w:rPr>
        <w:t>.</w:t>
      </w:r>
      <w:r>
        <w:rPr>
          <w:rFonts w:hint="eastAsia"/>
          <w:szCs w:val="21"/>
        </w:rPr>
        <w:t>3</w:t>
      </w:r>
      <w:r>
        <w:rPr>
          <w:szCs w:val="21"/>
        </w:rPr>
        <w:t>.1.2使用设备进行检测、记录检测结果并对检测结果进行分级，必须由取得涡流专业技术资格Ⅰ级或Ⅰ级以上等级证书的人员进行。</w:t>
      </w:r>
    </w:p>
    <w:p>
      <w:pPr>
        <w:spacing w:line="360" w:lineRule="auto"/>
        <w:ind w:firstLine="420" w:firstLineChars="200"/>
        <w:rPr>
          <w:szCs w:val="21"/>
        </w:rPr>
      </w:pPr>
      <w:r>
        <w:rPr>
          <w:rFonts w:hint="eastAsia"/>
          <w:szCs w:val="21"/>
        </w:rPr>
        <w:t>B</w:t>
      </w:r>
      <w:r>
        <w:rPr>
          <w:szCs w:val="21"/>
        </w:rPr>
        <w:t>.</w:t>
      </w:r>
      <w:r>
        <w:rPr>
          <w:rFonts w:hint="eastAsia"/>
          <w:szCs w:val="21"/>
        </w:rPr>
        <w:t>3</w:t>
      </w:r>
      <w:r>
        <w:rPr>
          <w:szCs w:val="21"/>
        </w:rPr>
        <w:t>.1.3调整和校验设备、编写和签发检测报告、评定检测结果，必须由取得涡流专业技术资格Ⅱ级或Ⅱ级以上等级证书的人员进行。</w:t>
      </w:r>
    </w:p>
    <w:p>
      <w:pPr>
        <w:spacing w:line="360" w:lineRule="auto"/>
        <w:rPr>
          <w:szCs w:val="21"/>
        </w:rPr>
      </w:pPr>
      <w:r>
        <w:rPr>
          <w:rFonts w:hint="eastAsia"/>
          <w:szCs w:val="21"/>
        </w:rPr>
        <w:t>B</w:t>
      </w:r>
      <w:r>
        <w:rPr>
          <w:szCs w:val="21"/>
        </w:rPr>
        <w:t>.</w:t>
      </w:r>
      <w:r>
        <w:rPr>
          <w:rFonts w:hint="eastAsia"/>
          <w:szCs w:val="21"/>
        </w:rPr>
        <w:t>3</w:t>
      </w:r>
      <w:r>
        <w:rPr>
          <w:szCs w:val="21"/>
        </w:rPr>
        <w:t>.2环境</w:t>
      </w:r>
    </w:p>
    <w:p>
      <w:pPr>
        <w:spacing w:line="360" w:lineRule="auto"/>
        <w:ind w:firstLine="420" w:firstLineChars="200"/>
        <w:rPr>
          <w:szCs w:val="21"/>
        </w:rPr>
      </w:pPr>
      <w:r>
        <w:rPr>
          <w:rFonts w:hint="eastAsia"/>
          <w:szCs w:val="21"/>
        </w:rPr>
        <w:t>B</w:t>
      </w:r>
      <w:r>
        <w:rPr>
          <w:szCs w:val="21"/>
        </w:rPr>
        <w:t>.</w:t>
      </w:r>
      <w:r>
        <w:rPr>
          <w:rFonts w:hint="eastAsia"/>
          <w:szCs w:val="21"/>
        </w:rPr>
        <w:t>3</w:t>
      </w:r>
      <w:r>
        <w:rPr>
          <w:szCs w:val="21"/>
        </w:rPr>
        <w:t>.2.1检验场地应清洁、通风，温度不高于40</w:t>
      </w:r>
      <w:r>
        <w:rPr>
          <w:rFonts w:hint="eastAsia"/>
          <w:szCs w:val="21"/>
        </w:rPr>
        <w:t>℃</w:t>
      </w:r>
      <w:r>
        <w:rPr>
          <w:szCs w:val="21"/>
        </w:rPr>
        <w:t>，相对湿度不大于80%。</w:t>
      </w:r>
    </w:p>
    <w:p>
      <w:pPr>
        <w:spacing w:line="360" w:lineRule="auto"/>
        <w:ind w:firstLine="420" w:firstLineChars="200"/>
        <w:rPr>
          <w:szCs w:val="21"/>
        </w:rPr>
      </w:pPr>
      <w:r>
        <w:rPr>
          <w:rFonts w:hint="eastAsia"/>
          <w:szCs w:val="21"/>
        </w:rPr>
        <w:t>B</w:t>
      </w:r>
      <w:r>
        <w:rPr>
          <w:szCs w:val="21"/>
        </w:rPr>
        <w:t>.</w:t>
      </w:r>
      <w:r>
        <w:rPr>
          <w:rFonts w:hint="eastAsia"/>
          <w:szCs w:val="21"/>
        </w:rPr>
        <w:t>3</w:t>
      </w:r>
      <w:r>
        <w:rPr>
          <w:szCs w:val="21"/>
        </w:rPr>
        <w:t>.2.2检验场地不应有影响仪器设备正常工作的磁场、震动、腐蚀性气体及其他干扰。</w:t>
      </w:r>
    </w:p>
    <w:p>
      <w:pPr>
        <w:spacing w:line="360" w:lineRule="auto"/>
        <w:rPr>
          <w:szCs w:val="21"/>
        </w:rPr>
      </w:pPr>
      <w:r>
        <w:rPr>
          <w:rFonts w:hint="eastAsia"/>
          <w:szCs w:val="21"/>
        </w:rPr>
        <w:t>B</w:t>
      </w:r>
      <w:r>
        <w:rPr>
          <w:szCs w:val="21"/>
        </w:rPr>
        <w:t>.</w:t>
      </w:r>
      <w:r>
        <w:rPr>
          <w:rFonts w:hint="eastAsia"/>
          <w:szCs w:val="21"/>
        </w:rPr>
        <w:t>3</w:t>
      </w:r>
      <w:r>
        <w:rPr>
          <w:szCs w:val="21"/>
        </w:rPr>
        <w:t>.3仪器设备</w:t>
      </w:r>
    </w:p>
    <w:p>
      <w:pPr>
        <w:spacing w:line="360" w:lineRule="auto"/>
        <w:ind w:firstLine="420" w:firstLineChars="200"/>
        <w:rPr>
          <w:szCs w:val="21"/>
        </w:rPr>
      </w:pPr>
      <w:r>
        <w:rPr>
          <w:szCs w:val="21"/>
        </w:rPr>
        <w:t>选用全自动涡流探伤仪，应按照要求对涡流探伤仪每年进行1次系统性能测试，测试结果应满足表</w:t>
      </w:r>
      <w:r>
        <w:rPr>
          <w:rFonts w:hint="eastAsia"/>
          <w:szCs w:val="21"/>
        </w:rPr>
        <w:t>B.1</w:t>
      </w:r>
      <w:r>
        <w:rPr>
          <w:szCs w:val="21"/>
        </w:rPr>
        <w:t>的要求</w:t>
      </w:r>
      <w:r>
        <w:rPr>
          <w:rFonts w:hint="eastAsia"/>
          <w:szCs w:val="21"/>
        </w:rPr>
        <w:t>。</w:t>
      </w:r>
    </w:p>
    <w:p>
      <w:pPr>
        <w:widowControl/>
        <w:jc w:val="center"/>
        <w:rPr>
          <w:rFonts w:eastAsia="黑体"/>
          <w:szCs w:val="21"/>
        </w:rPr>
      </w:pPr>
      <w:r>
        <w:rPr>
          <w:rFonts w:eastAsia="黑体"/>
          <w:szCs w:val="21"/>
        </w:rPr>
        <w:br w:type="page"/>
      </w:r>
      <w:r>
        <w:rPr>
          <w:rFonts w:eastAsia="黑体"/>
          <w:szCs w:val="21"/>
        </w:rPr>
        <w:t>表</w:t>
      </w:r>
      <w:r>
        <w:rPr>
          <w:rFonts w:hint="eastAsia" w:eastAsia="黑体"/>
          <w:szCs w:val="21"/>
        </w:rPr>
        <w:t>B.1涡流探伤仪鉴定标准</w:t>
      </w:r>
    </w:p>
    <w:tbl>
      <w:tblPr>
        <w:tblStyle w:val="12"/>
        <w:tblpPr w:leftFromText="180" w:rightFromText="180" w:vertAnchor="page" w:horzAnchor="margin" w:tblpXSpec="center" w:tblpY="25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262"/>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vAlign w:val="center"/>
          </w:tcPr>
          <w:p>
            <w:pPr>
              <w:adjustRightInd w:val="0"/>
              <w:snapToGrid w:val="0"/>
              <w:spacing w:line="360" w:lineRule="auto"/>
              <w:jc w:val="center"/>
              <w:rPr>
                <w:sz w:val="18"/>
                <w:szCs w:val="18"/>
              </w:rPr>
            </w:pPr>
            <w:r>
              <w:rPr>
                <w:sz w:val="18"/>
                <w:szCs w:val="18"/>
              </w:rPr>
              <w:t>检测项目</w:t>
            </w:r>
          </w:p>
        </w:tc>
        <w:tc>
          <w:tcPr>
            <w:tcW w:w="2262" w:type="dxa"/>
            <w:vAlign w:val="center"/>
          </w:tcPr>
          <w:p>
            <w:pPr>
              <w:adjustRightInd w:val="0"/>
              <w:snapToGrid w:val="0"/>
              <w:spacing w:line="360" w:lineRule="auto"/>
              <w:jc w:val="center"/>
              <w:rPr>
                <w:sz w:val="18"/>
                <w:szCs w:val="18"/>
              </w:rPr>
            </w:pPr>
            <w:r>
              <w:rPr>
                <w:sz w:val="18"/>
                <w:szCs w:val="18"/>
              </w:rPr>
              <w:t>合格标准</w:t>
            </w:r>
          </w:p>
        </w:tc>
        <w:tc>
          <w:tcPr>
            <w:tcW w:w="2127" w:type="dxa"/>
            <w:vAlign w:val="center"/>
          </w:tcPr>
          <w:p>
            <w:pPr>
              <w:adjustRightInd w:val="0"/>
              <w:snapToGrid w:val="0"/>
              <w:spacing w:line="360" w:lineRule="auto"/>
              <w:jc w:val="center"/>
              <w:rPr>
                <w:sz w:val="18"/>
                <w:szCs w:val="18"/>
              </w:rPr>
            </w:pPr>
            <w:r>
              <w:rPr>
                <w:sz w:val="18"/>
                <w:szCs w:val="18"/>
              </w:rPr>
              <w:t>测试次数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vAlign w:val="center"/>
          </w:tcPr>
          <w:p>
            <w:pPr>
              <w:adjustRightInd w:val="0"/>
              <w:snapToGrid w:val="0"/>
              <w:spacing w:line="360" w:lineRule="auto"/>
              <w:jc w:val="center"/>
              <w:rPr>
                <w:sz w:val="18"/>
                <w:szCs w:val="18"/>
              </w:rPr>
            </w:pPr>
            <w:r>
              <w:rPr>
                <w:sz w:val="18"/>
                <w:szCs w:val="18"/>
              </w:rPr>
              <w:t>填充系数</w:t>
            </w:r>
          </w:p>
        </w:tc>
        <w:tc>
          <w:tcPr>
            <w:tcW w:w="2262" w:type="dxa"/>
            <w:vAlign w:val="center"/>
          </w:tcPr>
          <w:p>
            <w:pPr>
              <w:adjustRightInd w:val="0"/>
              <w:snapToGrid w:val="0"/>
              <w:spacing w:line="360" w:lineRule="auto"/>
              <w:jc w:val="center"/>
              <w:rPr>
                <w:sz w:val="18"/>
                <w:szCs w:val="18"/>
              </w:rPr>
            </w:pPr>
            <w:r>
              <w:rPr>
                <w:sz w:val="18"/>
                <w:szCs w:val="18"/>
              </w:rPr>
              <w:t>0.80~0.95</w:t>
            </w:r>
          </w:p>
        </w:tc>
        <w:tc>
          <w:tcPr>
            <w:tcW w:w="2127" w:type="dxa"/>
            <w:vAlign w:val="center"/>
          </w:tcPr>
          <w:p>
            <w:pPr>
              <w:adjustRightInd w:val="0"/>
              <w:snapToGrid w:val="0"/>
              <w:spacing w:line="360" w:lineRule="auto"/>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vAlign w:val="center"/>
          </w:tcPr>
          <w:p>
            <w:pPr>
              <w:adjustRightInd w:val="0"/>
              <w:snapToGrid w:val="0"/>
              <w:spacing w:line="360" w:lineRule="auto"/>
              <w:jc w:val="center"/>
              <w:rPr>
                <w:sz w:val="18"/>
                <w:szCs w:val="18"/>
              </w:rPr>
            </w:pPr>
            <w:r>
              <w:rPr>
                <w:sz w:val="18"/>
                <w:szCs w:val="18"/>
              </w:rPr>
              <w:t>信噪比</w:t>
            </w:r>
          </w:p>
        </w:tc>
        <w:tc>
          <w:tcPr>
            <w:tcW w:w="2262" w:type="dxa"/>
            <w:vAlign w:val="center"/>
          </w:tcPr>
          <w:p>
            <w:pPr>
              <w:adjustRightInd w:val="0"/>
              <w:snapToGrid w:val="0"/>
              <w:spacing w:line="360" w:lineRule="auto"/>
              <w:jc w:val="center"/>
              <w:rPr>
                <w:sz w:val="18"/>
                <w:szCs w:val="18"/>
              </w:rPr>
            </w:pPr>
            <w:r>
              <w:rPr>
                <w:sz w:val="18"/>
                <w:szCs w:val="18"/>
              </w:rPr>
              <w:t>≥10 dB</w:t>
            </w:r>
          </w:p>
        </w:tc>
        <w:tc>
          <w:tcPr>
            <w:tcW w:w="2127" w:type="dxa"/>
            <w:vAlign w:val="center"/>
          </w:tcPr>
          <w:p>
            <w:pPr>
              <w:adjustRightInd w:val="0"/>
              <w:snapToGrid w:val="0"/>
              <w:spacing w:line="360" w:lineRule="auto"/>
              <w:jc w:val="center"/>
              <w:rPr>
                <w:sz w:val="18"/>
                <w:szCs w:val="18"/>
              </w:rPr>
            </w:pPr>
            <w:r>
              <w:rPr>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vAlign w:val="center"/>
          </w:tcPr>
          <w:p>
            <w:pPr>
              <w:adjustRightInd w:val="0"/>
              <w:snapToGrid w:val="0"/>
              <w:spacing w:line="360" w:lineRule="auto"/>
              <w:jc w:val="center"/>
              <w:rPr>
                <w:sz w:val="18"/>
                <w:szCs w:val="18"/>
              </w:rPr>
            </w:pPr>
            <w:r>
              <w:rPr>
                <w:sz w:val="18"/>
                <w:szCs w:val="18"/>
              </w:rPr>
              <w:t>周向灵敏度</w:t>
            </w:r>
          </w:p>
        </w:tc>
        <w:tc>
          <w:tcPr>
            <w:tcW w:w="2262" w:type="dxa"/>
            <w:vAlign w:val="center"/>
          </w:tcPr>
          <w:p>
            <w:pPr>
              <w:adjustRightInd w:val="0"/>
              <w:snapToGrid w:val="0"/>
              <w:spacing w:line="360" w:lineRule="auto"/>
              <w:jc w:val="center"/>
              <w:rPr>
                <w:sz w:val="18"/>
                <w:szCs w:val="18"/>
              </w:rPr>
            </w:pPr>
            <w:r>
              <w:rPr>
                <w:sz w:val="18"/>
                <w:szCs w:val="18"/>
              </w:rPr>
              <w:t>≤3dB</w:t>
            </w:r>
          </w:p>
        </w:tc>
        <w:tc>
          <w:tcPr>
            <w:tcW w:w="2127" w:type="dxa"/>
            <w:vAlign w:val="center"/>
          </w:tcPr>
          <w:p>
            <w:pPr>
              <w:adjustRightInd w:val="0"/>
              <w:snapToGrid w:val="0"/>
              <w:spacing w:line="360" w:lineRule="auto"/>
              <w:jc w:val="center"/>
              <w:rPr>
                <w:sz w:val="18"/>
                <w:szCs w:val="18"/>
              </w:rPr>
            </w:pPr>
            <w:r>
              <w:rPr>
                <w:sz w:val="18"/>
                <w:szCs w:val="18"/>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vAlign w:val="center"/>
          </w:tcPr>
          <w:p>
            <w:pPr>
              <w:adjustRightInd w:val="0"/>
              <w:snapToGrid w:val="0"/>
              <w:spacing w:line="360" w:lineRule="auto"/>
              <w:jc w:val="center"/>
              <w:rPr>
                <w:sz w:val="18"/>
                <w:szCs w:val="18"/>
              </w:rPr>
            </w:pPr>
            <w:r>
              <w:rPr>
                <w:sz w:val="18"/>
                <w:szCs w:val="18"/>
              </w:rPr>
              <w:t>检测稳定性</w:t>
            </w:r>
          </w:p>
        </w:tc>
        <w:tc>
          <w:tcPr>
            <w:tcW w:w="2262" w:type="dxa"/>
            <w:vAlign w:val="center"/>
          </w:tcPr>
          <w:p>
            <w:pPr>
              <w:adjustRightInd w:val="0"/>
              <w:snapToGrid w:val="0"/>
              <w:spacing w:line="360" w:lineRule="auto"/>
              <w:jc w:val="center"/>
              <w:rPr>
                <w:sz w:val="18"/>
                <w:szCs w:val="18"/>
              </w:rPr>
            </w:pPr>
            <w:r>
              <w:rPr>
                <w:sz w:val="18"/>
                <w:szCs w:val="18"/>
              </w:rPr>
              <w:t>平均幅值差≤±2dB</w:t>
            </w:r>
          </w:p>
        </w:tc>
        <w:tc>
          <w:tcPr>
            <w:tcW w:w="2127" w:type="dxa"/>
            <w:vAlign w:val="center"/>
          </w:tcPr>
          <w:p>
            <w:pPr>
              <w:adjustRightInd w:val="0"/>
              <w:snapToGrid w:val="0"/>
              <w:spacing w:line="360" w:lineRule="auto"/>
              <w:jc w:val="center"/>
              <w:rPr>
                <w:sz w:val="18"/>
                <w:szCs w:val="18"/>
              </w:rPr>
            </w:pPr>
            <w:r>
              <w:rPr>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vAlign w:val="center"/>
          </w:tcPr>
          <w:p>
            <w:pPr>
              <w:adjustRightInd w:val="0"/>
              <w:snapToGrid w:val="0"/>
              <w:spacing w:line="360" w:lineRule="auto"/>
              <w:jc w:val="center"/>
              <w:rPr>
                <w:sz w:val="18"/>
                <w:szCs w:val="18"/>
              </w:rPr>
            </w:pPr>
            <w:r>
              <w:rPr>
                <w:sz w:val="18"/>
                <w:szCs w:val="18"/>
              </w:rPr>
              <w:t>漏报率</w:t>
            </w:r>
          </w:p>
        </w:tc>
        <w:tc>
          <w:tcPr>
            <w:tcW w:w="2262" w:type="dxa"/>
            <w:vAlign w:val="center"/>
          </w:tcPr>
          <w:p>
            <w:pPr>
              <w:adjustRightInd w:val="0"/>
              <w:snapToGrid w:val="0"/>
              <w:spacing w:line="360" w:lineRule="auto"/>
              <w:jc w:val="center"/>
              <w:rPr>
                <w:sz w:val="18"/>
                <w:szCs w:val="18"/>
              </w:rPr>
            </w:pPr>
            <w:r>
              <w:rPr>
                <w:sz w:val="18"/>
                <w:szCs w:val="18"/>
              </w:rPr>
              <w:t>0%</w:t>
            </w:r>
          </w:p>
        </w:tc>
        <w:tc>
          <w:tcPr>
            <w:tcW w:w="2127" w:type="dxa"/>
            <w:vAlign w:val="center"/>
          </w:tcPr>
          <w:p>
            <w:pPr>
              <w:adjustRightInd w:val="0"/>
              <w:snapToGrid w:val="0"/>
              <w:spacing w:line="360" w:lineRule="auto"/>
              <w:jc w:val="center"/>
              <w:rPr>
                <w:sz w:val="18"/>
                <w:szCs w:val="18"/>
              </w:rPr>
            </w:pPr>
            <w:r>
              <w:rPr>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vAlign w:val="center"/>
          </w:tcPr>
          <w:p>
            <w:pPr>
              <w:adjustRightInd w:val="0"/>
              <w:snapToGrid w:val="0"/>
              <w:spacing w:line="360" w:lineRule="auto"/>
              <w:jc w:val="center"/>
              <w:rPr>
                <w:sz w:val="18"/>
                <w:szCs w:val="18"/>
              </w:rPr>
            </w:pPr>
            <w:r>
              <w:rPr>
                <w:sz w:val="18"/>
                <w:szCs w:val="18"/>
              </w:rPr>
              <w:t>头尾盲区</w:t>
            </w:r>
          </w:p>
        </w:tc>
        <w:tc>
          <w:tcPr>
            <w:tcW w:w="2262" w:type="dxa"/>
            <w:vAlign w:val="center"/>
          </w:tcPr>
          <w:p>
            <w:pPr>
              <w:adjustRightInd w:val="0"/>
              <w:snapToGrid w:val="0"/>
              <w:spacing w:line="360" w:lineRule="auto"/>
              <w:jc w:val="center"/>
              <w:rPr>
                <w:sz w:val="18"/>
                <w:szCs w:val="18"/>
              </w:rPr>
            </w:pPr>
            <w:r>
              <w:rPr>
                <w:sz w:val="18"/>
                <w:szCs w:val="18"/>
              </w:rPr>
              <w:t>≤30mm</w:t>
            </w:r>
          </w:p>
        </w:tc>
        <w:tc>
          <w:tcPr>
            <w:tcW w:w="2127" w:type="dxa"/>
            <w:vAlign w:val="center"/>
          </w:tcPr>
          <w:p>
            <w:pPr>
              <w:adjustRightInd w:val="0"/>
              <w:snapToGrid w:val="0"/>
              <w:spacing w:line="360" w:lineRule="auto"/>
              <w:jc w:val="center"/>
              <w:rPr>
                <w:sz w:val="18"/>
                <w:szCs w:val="18"/>
              </w:rPr>
            </w:pPr>
            <w:r>
              <w:rPr>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vAlign w:val="center"/>
          </w:tcPr>
          <w:p>
            <w:pPr>
              <w:adjustRightInd w:val="0"/>
              <w:snapToGrid w:val="0"/>
              <w:spacing w:line="360" w:lineRule="auto"/>
              <w:jc w:val="center"/>
              <w:rPr>
                <w:sz w:val="18"/>
                <w:szCs w:val="18"/>
              </w:rPr>
            </w:pPr>
            <w:r>
              <w:rPr>
                <w:sz w:val="18"/>
                <w:szCs w:val="18"/>
              </w:rPr>
              <w:t>缺陷定位误差</w:t>
            </w:r>
          </w:p>
        </w:tc>
        <w:tc>
          <w:tcPr>
            <w:tcW w:w="2262" w:type="dxa"/>
            <w:vAlign w:val="center"/>
          </w:tcPr>
          <w:p>
            <w:pPr>
              <w:adjustRightInd w:val="0"/>
              <w:snapToGrid w:val="0"/>
              <w:spacing w:line="360" w:lineRule="auto"/>
              <w:jc w:val="center"/>
              <w:rPr>
                <w:sz w:val="18"/>
                <w:szCs w:val="18"/>
              </w:rPr>
            </w:pPr>
            <w:r>
              <w:rPr>
                <w:sz w:val="18"/>
                <w:szCs w:val="18"/>
              </w:rPr>
              <w:t>≤±20mm</w:t>
            </w:r>
          </w:p>
        </w:tc>
        <w:tc>
          <w:tcPr>
            <w:tcW w:w="2127" w:type="dxa"/>
            <w:vAlign w:val="center"/>
          </w:tcPr>
          <w:p>
            <w:pPr>
              <w:adjustRightInd w:val="0"/>
              <w:snapToGrid w:val="0"/>
              <w:spacing w:line="360" w:lineRule="auto"/>
              <w:jc w:val="center"/>
              <w:rPr>
                <w:sz w:val="18"/>
                <w:szCs w:val="18"/>
              </w:rPr>
            </w:pPr>
            <w:r>
              <w:rPr>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vAlign w:val="center"/>
          </w:tcPr>
          <w:p>
            <w:pPr>
              <w:adjustRightInd w:val="0"/>
              <w:snapToGrid w:val="0"/>
              <w:spacing w:line="360" w:lineRule="auto"/>
              <w:jc w:val="center"/>
              <w:rPr>
                <w:sz w:val="18"/>
                <w:szCs w:val="18"/>
              </w:rPr>
            </w:pPr>
            <w:r>
              <w:rPr>
                <w:sz w:val="18"/>
                <w:szCs w:val="18"/>
              </w:rPr>
              <w:t>传动速度波动</w:t>
            </w:r>
          </w:p>
        </w:tc>
        <w:tc>
          <w:tcPr>
            <w:tcW w:w="2262" w:type="dxa"/>
            <w:vAlign w:val="center"/>
          </w:tcPr>
          <w:p>
            <w:pPr>
              <w:adjustRightInd w:val="0"/>
              <w:snapToGrid w:val="0"/>
              <w:spacing w:line="360" w:lineRule="auto"/>
              <w:jc w:val="center"/>
              <w:rPr>
                <w:sz w:val="18"/>
                <w:szCs w:val="18"/>
              </w:rPr>
            </w:pPr>
            <w:r>
              <w:rPr>
                <w:sz w:val="18"/>
                <w:szCs w:val="18"/>
              </w:rPr>
              <w:t>≤±</w:t>
            </w:r>
            <w:r>
              <w:rPr>
                <w:rFonts w:hint="eastAsia"/>
                <w:sz w:val="18"/>
                <w:szCs w:val="18"/>
              </w:rPr>
              <w:t>5</w:t>
            </w:r>
            <w:r>
              <w:rPr>
                <w:sz w:val="18"/>
                <w:szCs w:val="18"/>
              </w:rPr>
              <w:t>%</w:t>
            </w:r>
          </w:p>
        </w:tc>
        <w:tc>
          <w:tcPr>
            <w:tcW w:w="2127" w:type="dxa"/>
            <w:vAlign w:val="center"/>
          </w:tcPr>
          <w:p>
            <w:pPr>
              <w:adjustRightInd w:val="0"/>
              <w:snapToGrid w:val="0"/>
              <w:spacing w:line="360" w:lineRule="auto"/>
              <w:jc w:val="center"/>
              <w:rPr>
                <w:sz w:val="18"/>
                <w:szCs w:val="18"/>
              </w:rPr>
            </w:pPr>
            <w:r>
              <w:rPr>
                <w:sz w:val="18"/>
                <w:szCs w:val="18"/>
              </w:rPr>
              <w:t>3</w:t>
            </w:r>
          </w:p>
        </w:tc>
      </w:tr>
    </w:tbl>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rPr>
          <w:szCs w:val="21"/>
        </w:rPr>
      </w:pPr>
      <w:r>
        <w:rPr>
          <w:rFonts w:hint="eastAsia"/>
          <w:szCs w:val="21"/>
        </w:rPr>
        <w:t>B</w:t>
      </w:r>
      <w:r>
        <w:rPr>
          <w:szCs w:val="21"/>
        </w:rPr>
        <w:t>.</w:t>
      </w:r>
      <w:r>
        <w:rPr>
          <w:rFonts w:hint="eastAsia"/>
          <w:szCs w:val="21"/>
        </w:rPr>
        <w:t>3</w:t>
      </w:r>
      <w:r>
        <w:rPr>
          <w:szCs w:val="21"/>
        </w:rPr>
        <w:t>.4被检棒材</w:t>
      </w:r>
    </w:p>
    <w:p>
      <w:pPr>
        <w:spacing w:line="360" w:lineRule="auto"/>
        <w:ind w:firstLine="420" w:firstLineChars="200"/>
        <w:rPr>
          <w:szCs w:val="21"/>
        </w:rPr>
      </w:pPr>
      <w:r>
        <w:rPr>
          <w:szCs w:val="21"/>
        </w:rPr>
        <w:t>被检棒材直线度应满足不大于0.25mm/300mm，尺寸公差应满足技术条件要求，表面应清洁，不得有铁磁性残留物、油污、金属屑等，表面粗糙度应满足Ra≤1.6μm</w:t>
      </w:r>
      <w:r>
        <w:rPr>
          <w:rFonts w:hint="eastAsia"/>
          <w:szCs w:val="21"/>
        </w:rPr>
        <w:t>，</w:t>
      </w:r>
      <w:r>
        <w:rPr>
          <w:szCs w:val="21"/>
        </w:rPr>
        <w:t>端头不应有毛刺和飞边，棒材长度应大于700mm或满足设备的传动要求。</w:t>
      </w:r>
    </w:p>
    <w:p>
      <w:pPr>
        <w:pStyle w:val="2"/>
        <w:spacing w:before="240" w:after="240"/>
      </w:pPr>
      <w:r>
        <w:rPr>
          <w:rFonts w:hint="eastAsia"/>
        </w:rPr>
        <w:t>B</w:t>
      </w:r>
      <w:r>
        <w:t>.</w:t>
      </w:r>
      <w:r>
        <w:rPr>
          <w:rFonts w:hint="eastAsia"/>
        </w:rPr>
        <w:t xml:space="preserve">4  </w:t>
      </w:r>
      <w:r>
        <w:t>检测方法</w:t>
      </w:r>
    </w:p>
    <w:p>
      <w:pPr>
        <w:spacing w:line="360" w:lineRule="auto"/>
        <w:ind w:firstLine="420" w:firstLineChars="200"/>
        <w:rPr>
          <w:szCs w:val="21"/>
        </w:rPr>
      </w:pPr>
      <w:r>
        <w:rPr>
          <w:szCs w:val="21"/>
        </w:rPr>
        <w:t>核级银-铟-镉棒采用涡流外穿式检测法进行检测。</w:t>
      </w:r>
    </w:p>
    <w:p>
      <w:pPr>
        <w:spacing w:line="360" w:lineRule="auto"/>
        <w:rPr>
          <w:szCs w:val="21"/>
        </w:rPr>
      </w:pPr>
      <w:r>
        <w:rPr>
          <w:rFonts w:hint="eastAsia"/>
          <w:szCs w:val="21"/>
        </w:rPr>
        <w:t>B</w:t>
      </w:r>
      <w:r>
        <w:rPr>
          <w:szCs w:val="21"/>
        </w:rPr>
        <w:t>.</w:t>
      </w:r>
      <w:r>
        <w:rPr>
          <w:rFonts w:hint="eastAsia"/>
          <w:szCs w:val="21"/>
        </w:rPr>
        <w:t>4</w:t>
      </w:r>
      <w:r>
        <w:rPr>
          <w:szCs w:val="21"/>
        </w:rPr>
        <w:t>.1检测探头</w:t>
      </w:r>
    </w:p>
    <w:p>
      <w:pPr>
        <w:spacing w:line="360" w:lineRule="auto"/>
        <w:ind w:firstLine="420" w:firstLineChars="200"/>
        <w:rPr>
          <w:szCs w:val="21"/>
        </w:rPr>
      </w:pPr>
      <w:r>
        <w:rPr>
          <w:szCs w:val="21"/>
        </w:rPr>
        <w:t>涡流检测采用差动式探头，</w:t>
      </w:r>
      <w:r>
        <w:rPr>
          <w:rFonts w:hint="eastAsia"/>
          <w:szCs w:val="21"/>
        </w:rPr>
        <w:t>激励</w:t>
      </w:r>
      <w:r>
        <w:rPr>
          <w:szCs w:val="21"/>
        </w:rPr>
        <w:t>频率：50 KHz~200 KHz。</w:t>
      </w:r>
    </w:p>
    <w:p>
      <w:pPr>
        <w:spacing w:line="360" w:lineRule="auto"/>
        <w:rPr>
          <w:szCs w:val="21"/>
        </w:rPr>
      </w:pPr>
      <w:r>
        <w:rPr>
          <w:rFonts w:hint="eastAsia"/>
          <w:szCs w:val="21"/>
        </w:rPr>
        <w:t>B</w:t>
      </w:r>
      <w:r>
        <w:rPr>
          <w:szCs w:val="21"/>
        </w:rPr>
        <w:t>.</w:t>
      </w:r>
      <w:r>
        <w:rPr>
          <w:rFonts w:hint="eastAsia"/>
          <w:szCs w:val="21"/>
        </w:rPr>
        <w:t>4</w:t>
      </w:r>
      <w:r>
        <w:rPr>
          <w:szCs w:val="21"/>
        </w:rPr>
        <w:t>.2检测参数</w:t>
      </w:r>
    </w:p>
    <w:p>
      <w:pPr>
        <w:spacing w:line="360" w:lineRule="auto"/>
        <w:ind w:firstLine="420" w:firstLineChars="200"/>
        <w:rPr>
          <w:szCs w:val="21"/>
        </w:rPr>
      </w:pPr>
      <w:r>
        <w:rPr>
          <w:rFonts w:hint="eastAsia"/>
          <w:szCs w:val="21"/>
        </w:rPr>
        <w:t>B</w:t>
      </w:r>
      <w:r>
        <w:rPr>
          <w:szCs w:val="21"/>
        </w:rPr>
        <w:t>.</w:t>
      </w:r>
      <w:r>
        <w:rPr>
          <w:rFonts w:hint="eastAsia"/>
          <w:szCs w:val="21"/>
        </w:rPr>
        <w:t>4</w:t>
      </w:r>
      <w:r>
        <w:rPr>
          <w:szCs w:val="21"/>
        </w:rPr>
        <w:t>.2.1频率选择</w:t>
      </w:r>
    </w:p>
    <w:p>
      <w:pPr>
        <w:adjustRightInd w:val="0"/>
        <w:snapToGrid w:val="0"/>
        <w:spacing w:line="360" w:lineRule="auto"/>
        <w:ind w:firstLine="420" w:firstLineChars="200"/>
        <w:rPr>
          <w:szCs w:val="21"/>
        </w:rPr>
      </w:pPr>
      <w:r>
        <w:rPr>
          <w:szCs w:val="21"/>
        </w:rPr>
        <w:t>涡流检测深度取决于根据检测频率估算出标准透入深度，涡流检测中涡流的有效透入深度等于3倍的标准透入深度。不同的检测频率对应的标准透入深度参考表</w:t>
      </w:r>
      <w:r>
        <w:rPr>
          <w:rFonts w:hint="eastAsia"/>
          <w:szCs w:val="21"/>
        </w:rPr>
        <w:t>A.2</w:t>
      </w:r>
      <w:r>
        <w:rPr>
          <w:szCs w:val="21"/>
        </w:rPr>
        <w:t>。</w:t>
      </w:r>
    </w:p>
    <w:p>
      <w:pPr>
        <w:adjustRightInd w:val="0"/>
        <w:snapToGrid w:val="0"/>
        <w:spacing w:line="360" w:lineRule="auto"/>
        <w:ind w:firstLine="420" w:firstLineChars="200"/>
        <w:rPr>
          <w:szCs w:val="21"/>
        </w:rPr>
      </w:pPr>
      <w:r>
        <w:rPr>
          <w:szCs w:val="21"/>
        </w:rPr>
        <w:t>对于非铁磁性材料，标准渗透深度公式为</w:t>
      </w:r>
      <w:r>
        <w:rPr>
          <w:position w:val="-32"/>
          <w:sz w:val="15"/>
          <w:szCs w:val="15"/>
        </w:rPr>
        <w:object>
          <v:shape id="_x0000_i1025" o:spt="75" type="#_x0000_t75" style="height:35.65pt;width:50.45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r>
        <w:rPr>
          <w:szCs w:val="21"/>
        </w:rPr>
        <w:t>，式中：δ—标准透入深度，单位：m；σ—材料的电导率，单位：S/m；</w:t>
      </w:r>
      <w:r>
        <w:rPr>
          <w:szCs w:val="21"/>
        </w:rPr>
        <w:object>
          <v:shape id="_x0000_i1026" o:spt="75" type="#_x0000_t75" style="height:16.15pt;width:12.1pt;" o:ole="t" filled="f" o:preferrelative="t" stroked="f" coordsize="21600,21600">
            <v:path/>
            <v:fill on="f" focussize="0,0"/>
            <v:stroke on="f" joinstyle="miter"/>
            <v:imagedata r:id="rId15" o:title=""/>
            <o:lock v:ext="edit" aspectratio="t"/>
            <w10:wrap type="none"/>
            <w10:anchorlock/>
          </v:shape>
          <o:OLEObject Type="Embed" ProgID="Equation.3" ShapeID="_x0000_i1026" DrawAspect="Content" ObjectID="_1468075726" r:id="rId14">
            <o:LockedField>false</o:LockedField>
          </o:OLEObject>
        </w:object>
      </w:r>
      <w:r>
        <w:rPr>
          <w:szCs w:val="21"/>
        </w:rPr>
        <w:t>—频率，单位：Hz。将核级银铟镉合金棒的电导率带入公式，可得核级银铟镉合金棒的标准透入深度公式为</w:t>
      </w:r>
      <w:r>
        <w:rPr>
          <w:sz w:val="15"/>
          <w:szCs w:val="15"/>
        </w:rPr>
        <w:object>
          <v:shape id="_x0000_i1027" o:spt="75" type="#_x0000_t75" style="height:36.35pt;width:100.25pt;" o:ole="t" filled="f" o:preferrelative="t" stroked="f" coordsize="21600,21600">
            <v:path/>
            <v:fill on="f" focussize="0,0"/>
            <v:stroke on="f" joinstyle="miter"/>
            <v:imagedata r:id="rId17" o:title=""/>
            <o:lock v:ext="edit" aspectratio="t"/>
            <w10:wrap type="none"/>
            <w10:anchorlock/>
          </v:shape>
          <o:OLEObject Type="Embed" ProgID="Equation.3" ShapeID="_x0000_i1027" DrawAspect="Content" ObjectID="_1468075727" r:id="rId16">
            <o:LockedField>false</o:LockedField>
          </o:OLEObject>
        </w:object>
      </w:r>
      <w:r>
        <w:rPr>
          <w:szCs w:val="21"/>
        </w:rPr>
        <w:t>，具体可查下表：</w:t>
      </w:r>
    </w:p>
    <w:p>
      <w:pPr>
        <w:adjustRightInd w:val="0"/>
        <w:snapToGrid w:val="0"/>
        <w:spacing w:line="360" w:lineRule="auto"/>
        <w:rPr>
          <w:szCs w:val="21"/>
        </w:rPr>
      </w:pPr>
    </w:p>
    <w:p>
      <w:pPr>
        <w:spacing w:line="360" w:lineRule="auto"/>
        <w:jc w:val="center"/>
        <w:rPr>
          <w:rFonts w:eastAsia="黑体"/>
          <w:szCs w:val="21"/>
        </w:rPr>
      </w:pPr>
      <w:r>
        <w:rPr>
          <w:rFonts w:eastAsia="黑体"/>
          <w:szCs w:val="21"/>
        </w:rPr>
        <w:br w:type="page"/>
      </w:r>
      <w:r>
        <w:rPr>
          <w:rFonts w:eastAsia="黑体"/>
          <w:szCs w:val="21"/>
        </w:rPr>
        <w:t>表</w:t>
      </w:r>
      <w:r>
        <w:rPr>
          <w:rFonts w:hint="eastAsia" w:eastAsia="黑体"/>
          <w:szCs w:val="21"/>
        </w:rPr>
        <w:t>B</w:t>
      </w:r>
      <w:r>
        <w:rPr>
          <w:rFonts w:eastAsia="黑体"/>
          <w:szCs w:val="21"/>
        </w:rPr>
        <w:t>.</w:t>
      </w:r>
      <w:r>
        <w:rPr>
          <w:rFonts w:hint="eastAsia" w:eastAsia="黑体"/>
          <w:szCs w:val="21"/>
        </w:rPr>
        <w:t>2</w:t>
      </w:r>
      <w:r>
        <w:rPr>
          <w:rFonts w:eastAsia="黑体"/>
          <w:szCs w:val="21"/>
        </w:rPr>
        <w:t xml:space="preserve"> </w:t>
      </w:r>
      <w:r>
        <w:rPr>
          <w:rFonts w:hint="eastAsia" w:eastAsia="黑体"/>
          <w:szCs w:val="21"/>
        </w:rPr>
        <w:t>核级</w:t>
      </w:r>
      <w:r>
        <w:rPr>
          <w:rFonts w:eastAsia="黑体"/>
          <w:szCs w:val="21"/>
        </w:rPr>
        <w:t>银</w:t>
      </w:r>
      <w:r>
        <w:rPr>
          <w:rFonts w:hint="eastAsia" w:eastAsia="黑体"/>
          <w:szCs w:val="21"/>
        </w:rPr>
        <w:t>-</w:t>
      </w:r>
      <w:r>
        <w:rPr>
          <w:rFonts w:eastAsia="黑体"/>
          <w:szCs w:val="21"/>
        </w:rPr>
        <w:t>铟</w:t>
      </w:r>
      <w:r>
        <w:rPr>
          <w:rFonts w:hint="eastAsia" w:eastAsia="黑体"/>
          <w:szCs w:val="21"/>
        </w:rPr>
        <w:t>-</w:t>
      </w:r>
      <w:r>
        <w:rPr>
          <w:rFonts w:eastAsia="黑体"/>
          <w:szCs w:val="21"/>
        </w:rPr>
        <w:t>镉合金棒标准渗透深度-频率一览表</w:t>
      </w:r>
    </w:p>
    <w:tbl>
      <w:tblPr>
        <w:tblStyle w:val="12"/>
        <w:tblpPr w:leftFromText="180" w:rightFromText="180" w:vertAnchor="text" w:horzAnchor="margin" w:tblpXSpec="center" w:tblpY="1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1777"/>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center"/>
          </w:tcPr>
          <w:p>
            <w:pPr>
              <w:spacing w:line="300" w:lineRule="auto"/>
              <w:jc w:val="center"/>
              <w:rPr>
                <w:sz w:val="18"/>
                <w:szCs w:val="18"/>
              </w:rPr>
            </w:pPr>
            <w:r>
              <w:rPr>
                <w:rFonts w:hint="eastAsia"/>
                <w:sz w:val="18"/>
                <w:szCs w:val="18"/>
              </w:rPr>
              <w:t>频率（kHz）</w:t>
            </w:r>
          </w:p>
        </w:tc>
        <w:tc>
          <w:tcPr>
            <w:tcW w:w="1777" w:type="dxa"/>
            <w:vAlign w:val="center"/>
          </w:tcPr>
          <w:p>
            <w:pPr>
              <w:spacing w:line="300" w:lineRule="auto"/>
              <w:jc w:val="center"/>
              <w:rPr>
                <w:sz w:val="18"/>
                <w:szCs w:val="18"/>
              </w:rPr>
            </w:pPr>
            <w:r>
              <w:rPr>
                <w:rFonts w:hint="eastAsia"/>
                <w:sz w:val="18"/>
                <w:szCs w:val="18"/>
              </w:rPr>
              <w:t>标准渗透深度(m)</w:t>
            </w:r>
          </w:p>
        </w:tc>
        <w:tc>
          <w:tcPr>
            <w:tcW w:w="1701" w:type="dxa"/>
          </w:tcPr>
          <w:p>
            <w:pPr>
              <w:spacing w:line="300" w:lineRule="auto"/>
              <w:jc w:val="center"/>
              <w:rPr>
                <w:sz w:val="18"/>
                <w:szCs w:val="18"/>
              </w:rPr>
            </w:pPr>
            <w:r>
              <w:rPr>
                <w:rFonts w:hint="eastAsia"/>
                <w:sz w:val="18"/>
                <w:szCs w:val="18"/>
              </w:rPr>
              <w:t>频率（kHz）</w:t>
            </w:r>
          </w:p>
        </w:tc>
        <w:tc>
          <w:tcPr>
            <w:tcW w:w="1984" w:type="dxa"/>
            <w:vAlign w:val="center"/>
          </w:tcPr>
          <w:p>
            <w:pPr>
              <w:spacing w:line="300" w:lineRule="auto"/>
              <w:jc w:val="center"/>
              <w:rPr>
                <w:sz w:val="18"/>
                <w:szCs w:val="18"/>
              </w:rPr>
            </w:pPr>
            <w:r>
              <w:rPr>
                <w:rFonts w:hint="eastAsia"/>
                <w:sz w:val="18"/>
                <w:szCs w:val="18"/>
              </w:rPr>
              <w:t>标准渗透深度(m)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center"/>
          </w:tcPr>
          <w:p>
            <w:pPr>
              <w:spacing w:line="300" w:lineRule="auto"/>
              <w:jc w:val="center"/>
              <w:rPr>
                <w:sz w:val="18"/>
                <w:szCs w:val="18"/>
              </w:rPr>
            </w:pPr>
            <w:r>
              <w:rPr>
                <w:rFonts w:hint="eastAsia"/>
                <w:sz w:val="18"/>
                <w:szCs w:val="18"/>
              </w:rPr>
              <w:t>50</w:t>
            </w:r>
          </w:p>
        </w:tc>
        <w:tc>
          <w:tcPr>
            <w:tcW w:w="1777" w:type="dxa"/>
            <w:vAlign w:val="center"/>
          </w:tcPr>
          <w:p>
            <w:pPr>
              <w:spacing w:line="300" w:lineRule="auto"/>
              <w:jc w:val="center"/>
              <w:rPr>
                <w:sz w:val="18"/>
                <w:szCs w:val="18"/>
              </w:rPr>
            </w:pPr>
            <w:r>
              <w:rPr>
                <w:rFonts w:hint="eastAsia"/>
                <w:sz w:val="18"/>
                <w:szCs w:val="18"/>
              </w:rPr>
              <w:t>0.853×10</w:t>
            </w:r>
            <w:r>
              <w:rPr>
                <w:rFonts w:hint="eastAsia"/>
                <w:sz w:val="18"/>
                <w:szCs w:val="18"/>
                <w:vertAlign w:val="superscript"/>
              </w:rPr>
              <w:t>-3</w:t>
            </w:r>
          </w:p>
        </w:tc>
        <w:tc>
          <w:tcPr>
            <w:tcW w:w="1701" w:type="dxa"/>
            <w:vAlign w:val="center"/>
          </w:tcPr>
          <w:p>
            <w:pPr>
              <w:spacing w:line="300" w:lineRule="auto"/>
              <w:jc w:val="center"/>
              <w:rPr>
                <w:sz w:val="18"/>
                <w:szCs w:val="18"/>
              </w:rPr>
            </w:pPr>
            <w:r>
              <w:rPr>
                <w:rFonts w:hint="eastAsia"/>
                <w:sz w:val="18"/>
                <w:szCs w:val="18"/>
              </w:rPr>
              <w:t>150</w:t>
            </w:r>
          </w:p>
        </w:tc>
        <w:tc>
          <w:tcPr>
            <w:tcW w:w="1984" w:type="dxa"/>
            <w:vAlign w:val="center"/>
          </w:tcPr>
          <w:p>
            <w:pPr>
              <w:spacing w:line="300" w:lineRule="auto"/>
              <w:jc w:val="center"/>
              <w:rPr>
                <w:sz w:val="18"/>
                <w:szCs w:val="18"/>
              </w:rPr>
            </w:pPr>
            <w:r>
              <w:rPr>
                <w:rFonts w:hint="eastAsia"/>
                <w:sz w:val="18"/>
                <w:szCs w:val="18"/>
              </w:rPr>
              <w:t>0.493×10</w:t>
            </w:r>
            <w:r>
              <w:rPr>
                <w:rFonts w:hint="eastAsia"/>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center"/>
          </w:tcPr>
          <w:p>
            <w:pPr>
              <w:spacing w:line="300" w:lineRule="auto"/>
              <w:jc w:val="center"/>
              <w:rPr>
                <w:sz w:val="18"/>
                <w:szCs w:val="18"/>
              </w:rPr>
            </w:pPr>
            <w:r>
              <w:rPr>
                <w:rFonts w:hint="eastAsia"/>
                <w:sz w:val="18"/>
                <w:szCs w:val="18"/>
              </w:rPr>
              <w:t>70</w:t>
            </w:r>
          </w:p>
        </w:tc>
        <w:tc>
          <w:tcPr>
            <w:tcW w:w="1777" w:type="dxa"/>
            <w:vAlign w:val="center"/>
          </w:tcPr>
          <w:p>
            <w:pPr>
              <w:spacing w:line="300" w:lineRule="auto"/>
              <w:jc w:val="center"/>
              <w:rPr>
                <w:sz w:val="18"/>
                <w:szCs w:val="18"/>
              </w:rPr>
            </w:pPr>
            <w:r>
              <w:rPr>
                <w:rFonts w:hint="eastAsia"/>
                <w:sz w:val="18"/>
                <w:szCs w:val="18"/>
              </w:rPr>
              <w:t>0.721×10</w:t>
            </w:r>
            <w:r>
              <w:rPr>
                <w:rFonts w:hint="eastAsia"/>
                <w:sz w:val="18"/>
                <w:szCs w:val="18"/>
                <w:vertAlign w:val="superscript"/>
              </w:rPr>
              <w:t>-3</w:t>
            </w:r>
          </w:p>
        </w:tc>
        <w:tc>
          <w:tcPr>
            <w:tcW w:w="1701" w:type="dxa"/>
            <w:vAlign w:val="center"/>
          </w:tcPr>
          <w:p>
            <w:pPr>
              <w:spacing w:line="300" w:lineRule="auto"/>
              <w:jc w:val="center"/>
              <w:rPr>
                <w:sz w:val="18"/>
                <w:szCs w:val="18"/>
              </w:rPr>
            </w:pPr>
            <w:r>
              <w:rPr>
                <w:rFonts w:hint="eastAsia"/>
                <w:sz w:val="18"/>
                <w:szCs w:val="18"/>
              </w:rPr>
              <w:t>160</w:t>
            </w:r>
          </w:p>
        </w:tc>
        <w:tc>
          <w:tcPr>
            <w:tcW w:w="1984" w:type="dxa"/>
            <w:vAlign w:val="center"/>
          </w:tcPr>
          <w:p>
            <w:pPr>
              <w:spacing w:line="300" w:lineRule="auto"/>
              <w:jc w:val="center"/>
              <w:rPr>
                <w:sz w:val="18"/>
                <w:szCs w:val="18"/>
              </w:rPr>
            </w:pPr>
            <w:r>
              <w:rPr>
                <w:rFonts w:hint="eastAsia"/>
                <w:sz w:val="18"/>
                <w:szCs w:val="18"/>
              </w:rPr>
              <w:t>0.477×10</w:t>
            </w:r>
            <w:r>
              <w:rPr>
                <w:rFonts w:hint="eastAsia"/>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center"/>
          </w:tcPr>
          <w:p>
            <w:pPr>
              <w:spacing w:line="300" w:lineRule="auto"/>
              <w:jc w:val="center"/>
              <w:rPr>
                <w:sz w:val="18"/>
                <w:szCs w:val="18"/>
              </w:rPr>
            </w:pPr>
            <w:r>
              <w:rPr>
                <w:rFonts w:hint="eastAsia"/>
                <w:sz w:val="18"/>
                <w:szCs w:val="18"/>
              </w:rPr>
              <w:t>90</w:t>
            </w:r>
          </w:p>
        </w:tc>
        <w:tc>
          <w:tcPr>
            <w:tcW w:w="1777" w:type="dxa"/>
            <w:vAlign w:val="center"/>
          </w:tcPr>
          <w:p>
            <w:pPr>
              <w:spacing w:line="300" w:lineRule="auto"/>
              <w:jc w:val="center"/>
              <w:rPr>
                <w:sz w:val="18"/>
                <w:szCs w:val="18"/>
              </w:rPr>
            </w:pPr>
            <w:r>
              <w:rPr>
                <w:rFonts w:hint="eastAsia"/>
                <w:sz w:val="18"/>
                <w:szCs w:val="18"/>
              </w:rPr>
              <w:t>0.636×10</w:t>
            </w:r>
            <w:r>
              <w:rPr>
                <w:rFonts w:hint="eastAsia"/>
                <w:sz w:val="18"/>
                <w:szCs w:val="18"/>
                <w:vertAlign w:val="superscript"/>
              </w:rPr>
              <w:t>-3</w:t>
            </w:r>
          </w:p>
        </w:tc>
        <w:tc>
          <w:tcPr>
            <w:tcW w:w="1701" w:type="dxa"/>
            <w:vAlign w:val="center"/>
          </w:tcPr>
          <w:p>
            <w:pPr>
              <w:spacing w:line="300" w:lineRule="auto"/>
              <w:jc w:val="center"/>
              <w:rPr>
                <w:sz w:val="18"/>
                <w:szCs w:val="18"/>
              </w:rPr>
            </w:pPr>
            <w:r>
              <w:rPr>
                <w:rFonts w:hint="eastAsia"/>
                <w:sz w:val="18"/>
                <w:szCs w:val="18"/>
              </w:rPr>
              <w:t>180</w:t>
            </w:r>
          </w:p>
        </w:tc>
        <w:tc>
          <w:tcPr>
            <w:tcW w:w="1984" w:type="dxa"/>
            <w:vAlign w:val="center"/>
          </w:tcPr>
          <w:p>
            <w:pPr>
              <w:spacing w:line="300" w:lineRule="auto"/>
              <w:jc w:val="center"/>
              <w:rPr>
                <w:sz w:val="18"/>
                <w:szCs w:val="18"/>
              </w:rPr>
            </w:pPr>
            <w:r>
              <w:rPr>
                <w:rFonts w:hint="eastAsia"/>
                <w:sz w:val="18"/>
                <w:szCs w:val="18"/>
              </w:rPr>
              <w:t>0.450×10</w:t>
            </w:r>
            <w:r>
              <w:rPr>
                <w:rFonts w:hint="eastAsia"/>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center"/>
          </w:tcPr>
          <w:p>
            <w:pPr>
              <w:spacing w:line="300" w:lineRule="auto"/>
              <w:jc w:val="center"/>
              <w:rPr>
                <w:sz w:val="18"/>
                <w:szCs w:val="18"/>
              </w:rPr>
            </w:pPr>
            <w:r>
              <w:rPr>
                <w:rFonts w:hint="eastAsia"/>
                <w:sz w:val="18"/>
                <w:szCs w:val="18"/>
              </w:rPr>
              <w:t>110</w:t>
            </w:r>
          </w:p>
        </w:tc>
        <w:tc>
          <w:tcPr>
            <w:tcW w:w="1777" w:type="dxa"/>
            <w:vAlign w:val="center"/>
          </w:tcPr>
          <w:p>
            <w:pPr>
              <w:spacing w:line="300" w:lineRule="auto"/>
              <w:jc w:val="center"/>
              <w:rPr>
                <w:sz w:val="18"/>
                <w:szCs w:val="18"/>
              </w:rPr>
            </w:pPr>
            <w:r>
              <w:rPr>
                <w:rFonts w:hint="eastAsia"/>
                <w:sz w:val="18"/>
                <w:szCs w:val="18"/>
              </w:rPr>
              <w:t>0.604×10</w:t>
            </w:r>
            <w:r>
              <w:rPr>
                <w:rFonts w:hint="eastAsia"/>
                <w:sz w:val="18"/>
                <w:szCs w:val="18"/>
                <w:vertAlign w:val="superscript"/>
              </w:rPr>
              <w:t>-3</w:t>
            </w:r>
          </w:p>
        </w:tc>
        <w:tc>
          <w:tcPr>
            <w:tcW w:w="1701" w:type="dxa"/>
            <w:vAlign w:val="center"/>
          </w:tcPr>
          <w:p>
            <w:pPr>
              <w:spacing w:line="300" w:lineRule="auto"/>
              <w:jc w:val="center"/>
              <w:rPr>
                <w:sz w:val="18"/>
                <w:szCs w:val="18"/>
              </w:rPr>
            </w:pPr>
            <w:r>
              <w:rPr>
                <w:rFonts w:hint="eastAsia"/>
                <w:sz w:val="18"/>
                <w:szCs w:val="18"/>
              </w:rPr>
              <w:t>187</w:t>
            </w:r>
          </w:p>
        </w:tc>
        <w:tc>
          <w:tcPr>
            <w:tcW w:w="1984" w:type="dxa"/>
            <w:vAlign w:val="center"/>
          </w:tcPr>
          <w:p>
            <w:pPr>
              <w:spacing w:line="300" w:lineRule="auto"/>
              <w:jc w:val="center"/>
              <w:rPr>
                <w:sz w:val="18"/>
                <w:szCs w:val="18"/>
              </w:rPr>
            </w:pPr>
            <w:r>
              <w:rPr>
                <w:rFonts w:hint="eastAsia"/>
                <w:sz w:val="18"/>
                <w:szCs w:val="18"/>
              </w:rPr>
              <w:t>0.441×10</w:t>
            </w:r>
            <w:r>
              <w:rPr>
                <w:rFonts w:hint="eastAsia"/>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center"/>
          </w:tcPr>
          <w:p>
            <w:pPr>
              <w:spacing w:line="300" w:lineRule="auto"/>
              <w:jc w:val="center"/>
              <w:rPr>
                <w:sz w:val="18"/>
                <w:szCs w:val="18"/>
              </w:rPr>
            </w:pPr>
            <w:r>
              <w:rPr>
                <w:rFonts w:hint="eastAsia"/>
                <w:sz w:val="18"/>
                <w:szCs w:val="18"/>
              </w:rPr>
              <w:t>130</w:t>
            </w:r>
          </w:p>
        </w:tc>
        <w:tc>
          <w:tcPr>
            <w:tcW w:w="1777" w:type="dxa"/>
            <w:vAlign w:val="center"/>
          </w:tcPr>
          <w:p>
            <w:pPr>
              <w:spacing w:line="300" w:lineRule="auto"/>
              <w:jc w:val="center"/>
              <w:rPr>
                <w:sz w:val="18"/>
                <w:szCs w:val="18"/>
              </w:rPr>
            </w:pPr>
            <w:r>
              <w:rPr>
                <w:rFonts w:hint="eastAsia"/>
                <w:sz w:val="18"/>
                <w:szCs w:val="18"/>
              </w:rPr>
              <w:t>0.530×10</w:t>
            </w:r>
            <w:r>
              <w:rPr>
                <w:rFonts w:hint="eastAsia"/>
                <w:sz w:val="18"/>
                <w:szCs w:val="18"/>
                <w:vertAlign w:val="superscript"/>
              </w:rPr>
              <w:t>-3</w:t>
            </w:r>
          </w:p>
        </w:tc>
        <w:tc>
          <w:tcPr>
            <w:tcW w:w="1701" w:type="dxa"/>
            <w:vAlign w:val="center"/>
          </w:tcPr>
          <w:p>
            <w:pPr>
              <w:spacing w:line="300" w:lineRule="auto"/>
              <w:jc w:val="center"/>
              <w:rPr>
                <w:sz w:val="18"/>
                <w:szCs w:val="18"/>
              </w:rPr>
            </w:pPr>
            <w:r>
              <w:rPr>
                <w:rFonts w:hint="eastAsia"/>
                <w:sz w:val="18"/>
                <w:szCs w:val="18"/>
              </w:rPr>
              <w:t>200</w:t>
            </w:r>
          </w:p>
        </w:tc>
        <w:tc>
          <w:tcPr>
            <w:tcW w:w="1984" w:type="dxa"/>
            <w:vAlign w:val="center"/>
          </w:tcPr>
          <w:p>
            <w:pPr>
              <w:spacing w:line="300" w:lineRule="auto"/>
              <w:jc w:val="center"/>
              <w:rPr>
                <w:sz w:val="18"/>
                <w:szCs w:val="18"/>
              </w:rPr>
            </w:pPr>
            <w:r>
              <w:rPr>
                <w:rFonts w:hint="eastAsia"/>
                <w:sz w:val="18"/>
                <w:szCs w:val="18"/>
              </w:rPr>
              <w:t>0.427×10</w:t>
            </w:r>
            <w:r>
              <w:rPr>
                <w:rFonts w:hint="eastAsia"/>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center"/>
          </w:tcPr>
          <w:p>
            <w:pPr>
              <w:spacing w:line="300" w:lineRule="auto"/>
              <w:jc w:val="center"/>
              <w:rPr>
                <w:sz w:val="18"/>
                <w:szCs w:val="18"/>
              </w:rPr>
            </w:pPr>
            <w:r>
              <w:rPr>
                <w:rFonts w:hint="eastAsia"/>
                <w:sz w:val="18"/>
                <w:szCs w:val="18"/>
              </w:rPr>
              <w:t>142</w:t>
            </w:r>
          </w:p>
        </w:tc>
        <w:tc>
          <w:tcPr>
            <w:tcW w:w="1777" w:type="dxa"/>
            <w:vAlign w:val="center"/>
          </w:tcPr>
          <w:p>
            <w:pPr>
              <w:spacing w:line="300" w:lineRule="auto"/>
              <w:jc w:val="center"/>
              <w:rPr>
                <w:sz w:val="18"/>
                <w:szCs w:val="18"/>
                <w:vertAlign w:val="superscript"/>
              </w:rPr>
            </w:pPr>
            <w:r>
              <w:rPr>
                <w:rFonts w:hint="eastAsia"/>
                <w:sz w:val="18"/>
                <w:szCs w:val="18"/>
              </w:rPr>
              <w:t>0.503×10</w:t>
            </w:r>
            <w:r>
              <w:rPr>
                <w:rFonts w:hint="eastAsia"/>
                <w:sz w:val="18"/>
                <w:szCs w:val="18"/>
                <w:vertAlign w:val="superscript"/>
              </w:rPr>
              <w:t>-3</w:t>
            </w:r>
          </w:p>
        </w:tc>
        <w:tc>
          <w:tcPr>
            <w:tcW w:w="1701" w:type="dxa"/>
            <w:vAlign w:val="center"/>
          </w:tcPr>
          <w:p>
            <w:pPr>
              <w:spacing w:line="300" w:lineRule="auto"/>
              <w:jc w:val="center"/>
              <w:rPr>
                <w:sz w:val="18"/>
                <w:szCs w:val="18"/>
              </w:rPr>
            </w:pPr>
            <w:r>
              <w:rPr>
                <w:rFonts w:hint="eastAsia"/>
                <w:sz w:val="18"/>
                <w:szCs w:val="18"/>
              </w:rPr>
              <w:t>/</w:t>
            </w:r>
          </w:p>
        </w:tc>
        <w:tc>
          <w:tcPr>
            <w:tcW w:w="1984" w:type="dxa"/>
            <w:vAlign w:val="center"/>
          </w:tcPr>
          <w:p>
            <w:pPr>
              <w:spacing w:line="300" w:lineRule="auto"/>
              <w:jc w:val="center"/>
              <w:rPr>
                <w:sz w:val="18"/>
                <w:szCs w:val="18"/>
              </w:rPr>
            </w:pPr>
            <w:r>
              <w:rPr>
                <w:rFonts w:hint="eastAsia"/>
                <w:sz w:val="18"/>
                <w:szCs w:val="18"/>
              </w:rPr>
              <w:t>/</w:t>
            </w:r>
          </w:p>
        </w:tc>
      </w:tr>
    </w:tbl>
    <w:p>
      <w:pPr>
        <w:widowControl/>
        <w:jc w:val="left"/>
        <w:rPr>
          <w:szCs w:val="21"/>
        </w:rPr>
      </w:pPr>
    </w:p>
    <w:p>
      <w:pPr>
        <w:spacing w:line="360" w:lineRule="auto"/>
        <w:ind w:firstLine="420" w:firstLineChars="200"/>
        <w:rPr>
          <w:szCs w:val="21"/>
        </w:rPr>
      </w:pPr>
      <w:r>
        <w:rPr>
          <w:rFonts w:hint="eastAsia"/>
          <w:szCs w:val="21"/>
        </w:rPr>
        <w:t>B</w:t>
      </w:r>
      <w:r>
        <w:rPr>
          <w:szCs w:val="21"/>
        </w:rPr>
        <w:t>.</w:t>
      </w:r>
      <w:r>
        <w:rPr>
          <w:rFonts w:hint="eastAsia"/>
          <w:szCs w:val="21"/>
        </w:rPr>
        <w:t>4</w:t>
      </w:r>
      <w:r>
        <w:rPr>
          <w:szCs w:val="21"/>
        </w:rPr>
        <w:t>.2.</w:t>
      </w:r>
      <w:r>
        <w:rPr>
          <w:rFonts w:hint="eastAsia"/>
          <w:szCs w:val="21"/>
        </w:rPr>
        <w:t>2</w:t>
      </w:r>
      <w:r>
        <w:rPr>
          <w:szCs w:val="21"/>
        </w:rPr>
        <w:t>滤波：根据选定的检测速度和检测频率，选择合适的滤波。</w:t>
      </w:r>
    </w:p>
    <w:p>
      <w:pPr>
        <w:spacing w:line="360" w:lineRule="auto"/>
        <w:ind w:firstLine="420" w:firstLineChars="200"/>
        <w:rPr>
          <w:szCs w:val="21"/>
        </w:rPr>
      </w:pPr>
      <w:r>
        <w:rPr>
          <w:rFonts w:hint="eastAsia"/>
          <w:szCs w:val="21"/>
        </w:rPr>
        <w:t>B</w:t>
      </w:r>
      <w:r>
        <w:rPr>
          <w:szCs w:val="21"/>
        </w:rPr>
        <w:t>.</w:t>
      </w:r>
      <w:r>
        <w:rPr>
          <w:rFonts w:hint="eastAsia"/>
          <w:szCs w:val="21"/>
        </w:rPr>
        <w:t>4</w:t>
      </w:r>
      <w:r>
        <w:rPr>
          <w:szCs w:val="21"/>
        </w:rPr>
        <w:t>.2.</w:t>
      </w:r>
      <w:r>
        <w:rPr>
          <w:rFonts w:hint="eastAsia"/>
          <w:szCs w:val="21"/>
        </w:rPr>
        <w:t>3</w:t>
      </w:r>
      <w:r>
        <w:rPr>
          <w:szCs w:val="21"/>
        </w:rPr>
        <w:t>相位：调节滤波使3个人工伤信号清晰可辨，将噪声信号的相位角调至水平方向，使缺陷信号和噪声信号有一定的夹角。</w:t>
      </w:r>
    </w:p>
    <w:p>
      <w:pPr>
        <w:spacing w:line="360" w:lineRule="auto"/>
        <w:ind w:firstLine="420" w:firstLineChars="200"/>
        <w:rPr>
          <w:szCs w:val="21"/>
        </w:rPr>
      </w:pPr>
      <w:r>
        <w:rPr>
          <w:rFonts w:hint="eastAsia"/>
          <w:szCs w:val="21"/>
        </w:rPr>
        <w:t>B</w:t>
      </w:r>
      <w:r>
        <w:rPr>
          <w:szCs w:val="21"/>
        </w:rPr>
        <w:t>.</w:t>
      </w:r>
      <w:r>
        <w:rPr>
          <w:rFonts w:hint="eastAsia"/>
          <w:szCs w:val="21"/>
        </w:rPr>
        <w:t>4</w:t>
      </w:r>
      <w:r>
        <w:rPr>
          <w:szCs w:val="21"/>
        </w:rPr>
        <w:t>.2.</w:t>
      </w:r>
      <w:r>
        <w:rPr>
          <w:rFonts w:hint="eastAsia"/>
          <w:szCs w:val="21"/>
        </w:rPr>
        <w:t>4</w:t>
      </w:r>
      <w:r>
        <w:rPr>
          <w:szCs w:val="21"/>
        </w:rPr>
        <w:t xml:space="preserve"> 报警限设置：调节增益</w:t>
      </w:r>
      <w:r>
        <w:rPr>
          <w:rFonts w:hint="eastAsia"/>
          <w:szCs w:val="21"/>
        </w:rPr>
        <w:t>将人工缺陷信号调到记录满屏幅度的50%~70%之间，</w:t>
      </w:r>
      <w:r>
        <w:rPr>
          <w:szCs w:val="21"/>
        </w:rPr>
        <w:t>并按照三个人工缺陷上的最小幅值设定报警限，</w:t>
      </w:r>
      <w:r>
        <w:rPr>
          <w:rFonts w:hint="eastAsia"/>
          <w:szCs w:val="21"/>
        </w:rPr>
        <w:t>连续3次通过线圈</w:t>
      </w:r>
      <w:r>
        <w:rPr>
          <w:szCs w:val="21"/>
        </w:rPr>
        <w:t>使得人工伤标样上3个人工缺陷均能报警。</w:t>
      </w:r>
    </w:p>
    <w:p>
      <w:pPr>
        <w:spacing w:line="360" w:lineRule="auto"/>
        <w:ind w:firstLine="420" w:firstLineChars="200"/>
        <w:rPr>
          <w:szCs w:val="21"/>
        </w:rPr>
      </w:pPr>
      <w:r>
        <w:rPr>
          <w:rFonts w:hint="eastAsia"/>
          <w:szCs w:val="21"/>
        </w:rPr>
        <w:t>B</w:t>
      </w:r>
      <w:r>
        <w:rPr>
          <w:szCs w:val="21"/>
        </w:rPr>
        <w:t>.</w:t>
      </w:r>
      <w:r>
        <w:rPr>
          <w:rFonts w:hint="eastAsia"/>
          <w:szCs w:val="21"/>
        </w:rPr>
        <w:t>4</w:t>
      </w:r>
      <w:r>
        <w:rPr>
          <w:szCs w:val="21"/>
        </w:rPr>
        <w:t>.2.</w:t>
      </w:r>
      <w:r>
        <w:rPr>
          <w:rFonts w:hint="eastAsia"/>
          <w:szCs w:val="21"/>
        </w:rPr>
        <w:t>5</w:t>
      </w:r>
      <w:r>
        <w:rPr>
          <w:szCs w:val="21"/>
        </w:rPr>
        <w:t xml:space="preserve"> </w:t>
      </w:r>
      <w:r>
        <w:rPr>
          <w:rFonts w:hint="eastAsia"/>
          <w:szCs w:val="21"/>
        </w:rPr>
        <w:t>灵敏度</w:t>
      </w:r>
      <w:r>
        <w:rPr>
          <w:szCs w:val="21"/>
        </w:rPr>
        <w:t>：</w:t>
      </w:r>
      <w:r>
        <w:rPr>
          <w:rFonts w:hint="eastAsia"/>
          <w:szCs w:val="21"/>
        </w:rPr>
        <w:t>根据选定的检测频率调节灵敏度，报警限设置完成后，采用使对比试样上三个人工缺陷刚刚报警的灵敏度增加3dB进行检测</w:t>
      </w:r>
      <w:r>
        <w:rPr>
          <w:szCs w:val="21"/>
        </w:rPr>
        <w:t>。</w:t>
      </w:r>
    </w:p>
    <w:p>
      <w:pPr>
        <w:spacing w:line="360" w:lineRule="auto"/>
        <w:rPr>
          <w:szCs w:val="21"/>
        </w:rPr>
      </w:pPr>
      <w:r>
        <w:rPr>
          <w:rFonts w:hint="eastAsia"/>
          <w:szCs w:val="21"/>
        </w:rPr>
        <w:t>B</w:t>
      </w:r>
      <w:r>
        <w:rPr>
          <w:szCs w:val="21"/>
        </w:rPr>
        <w:t>.</w:t>
      </w:r>
      <w:r>
        <w:rPr>
          <w:rFonts w:hint="eastAsia"/>
          <w:szCs w:val="21"/>
        </w:rPr>
        <w:t>4</w:t>
      </w:r>
      <w:r>
        <w:rPr>
          <w:szCs w:val="21"/>
        </w:rPr>
        <w:t>.3</w:t>
      </w:r>
      <w:r>
        <w:rPr>
          <w:rFonts w:hint="eastAsia"/>
          <w:szCs w:val="21"/>
        </w:rPr>
        <w:t>对比试样</w:t>
      </w:r>
    </w:p>
    <w:p>
      <w:pPr>
        <w:spacing w:line="360" w:lineRule="auto"/>
        <w:ind w:firstLine="525" w:firstLineChars="250"/>
        <w:rPr>
          <w:szCs w:val="21"/>
        </w:rPr>
      </w:pPr>
      <w:r>
        <w:rPr>
          <w:rFonts w:hint="eastAsia"/>
          <w:szCs w:val="21"/>
        </w:rPr>
        <w:t>B</w:t>
      </w:r>
      <w:r>
        <w:rPr>
          <w:szCs w:val="21"/>
        </w:rPr>
        <w:t>.</w:t>
      </w:r>
      <w:r>
        <w:rPr>
          <w:rFonts w:hint="eastAsia"/>
          <w:szCs w:val="21"/>
        </w:rPr>
        <w:t>4</w:t>
      </w:r>
      <w:r>
        <w:rPr>
          <w:szCs w:val="21"/>
        </w:rPr>
        <w:t>.3.1用途</w:t>
      </w:r>
    </w:p>
    <w:p>
      <w:pPr>
        <w:spacing w:line="360" w:lineRule="auto"/>
        <w:ind w:firstLine="525" w:firstLineChars="250"/>
        <w:rPr>
          <w:szCs w:val="21"/>
        </w:rPr>
      </w:pPr>
      <w:r>
        <w:rPr>
          <w:rFonts w:hint="eastAsia"/>
          <w:szCs w:val="21"/>
        </w:rPr>
        <w:t>对比试样</w:t>
      </w:r>
      <w:r>
        <w:rPr>
          <w:szCs w:val="21"/>
        </w:rPr>
        <w:t>用于</w:t>
      </w:r>
      <w:r>
        <w:rPr>
          <w:rFonts w:hint="eastAsia"/>
          <w:szCs w:val="21"/>
        </w:rPr>
        <w:t>对涡流检测系统进行调试和检查，确定检测参数（如：检测频率、灵敏度等）</w:t>
      </w:r>
      <w:r>
        <w:rPr>
          <w:szCs w:val="21"/>
        </w:rPr>
        <w:t>，</w:t>
      </w:r>
      <w:r>
        <w:rPr>
          <w:rFonts w:hint="eastAsia"/>
          <w:szCs w:val="21"/>
        </w:rPr>
        <w:t>确定验收水平</w:t>
      </w:r>
      <w:r>
        <w:rPr>
          <w:szCs w:val="21"/>
        </w:rPr>
        <w:t>及在探伤过程中</w:t>
      </w:r>
      <w:r>
        <w:rPr>
          <w:rFonts w:hint="eastAsia"/>
          <w:szCs w:val="21"/>
        </w:rPr>
        <w:t>监测检测系统长时间工作的稳定性</w:t>
      </w:r>
      <w:r>
        <w:rPr>
          <w:szCs w:val="21"/>
        </w:rPr>
        <w:t>，是检测</w:t>
      </w:r>
      <w:r>
        <w:rPr>
          <w:rFonts w:hint="eastAsia"/>
          <w:szCs w:val="21"/>
        </w:rPr>
        <w:t>核级</w:t>
      </w:r>
      <w:r>
        <w:rPr>
          <w:szCs w:val="21"/>
        </w:rPr>
        <w:t>银</w:t>
      </w:r>
      <w:r>
        <w:rPr>
          <w:rFonts w:hint="eastAsia"/>
          <w:szCs w:val="21"/>
        </w:rPr>
        <w:t>-</w:t>
      </w:r>
      <w:r>
        <w:rPr>
          <w:szCs w:val="21"/>
        </w:rPr>
        <w:t>铟</w:t>
      </w:r>
      <w:r>
        <w:rPr>
          <w:rFonts w:hint="eastAsia"/>
          <w:szCs w:val="21"/>
        </w:rPr>
        <w:t>-</w:t>
      </w:r>
      <w:r>
        <w:rPr>
          <w:szCs w:val="21"/>
        </w:rPr>
        <w:t>镉棒材缺陷的重要依据。</w:t>
      </w:r>
    </w:p>
    <w:p>
      <w:pPr>
        <w:spacing w:line="360" w:lineRule="auto"/>
        <w:ind w:firstLine="525" w:firstLineChars="250"/>
        <w:rPr>
          <w:szCs w:val="21"/>
        </w:rPr>
      </w:pPr>
      <w:r>
        <w:rPr>
          <w:rFonts w:hint="eastAsia"/>
          <w:szCs w:val="21"/>
        </w:rPr>
        <w:t>B</w:t>
      </w:r>
      <w:r>
        <w:rPr>
          <w:szCs w:val="21"/>
        </w:rPr>
        <w:t>.</w:t>
      </w:r>
      <w:r>
        <w:rPr>
          <w:rFonts w:hint="eastAsia"/>
          <w:szCs w:val="21"/>
        </w:rPr>
        <w:t>4</w:t>
      </w:r>
      <w:r>
        <w:rPr>
          <w:szCs w:val="21"/>
        </w:rPr>
        <w:t>.3. 2材质</w:t>
      </w:r>
    </w:p>
    <w:p>
      <w:pPr>
        <w:spacing w:line="360" w:lineRule="auto"/>
        <w:ind w:firstLine="525" w:firstLineChars="250"/>
        <w:rPr>
          <w:szCs w:val="21"/>
        </w:rPr>
      </w:pPr>
      <w:r>
        <w:rPr>
          <w:rFonts w:hint="eastAsia"/>
          <w:szCs w:val="21"/>
        </w:rPr>
        <w:t>对比试样</w:t>
      </w:r>
      <w:r>
        <w:rPr>
          <w:szCs w:val="21"/>
        </w:rPr>
        <w:t>的材质应为Ag80InCd，</w:t>
      </w:r>
      <w:r>
        <w:rPr>
          <w:rFonts w:hint="eastAsia"/>
          <w:szCs w:val="21"/>
        </w:rPr>
        <w:t>热处理后组织、性能及表面质量</w:t>
      </w:r>
      <w:r>
        <w:rPr>
          <w:szCs w:val="21"/>
        </w:rPr>
        <w:t>与被检棒材一致。</w:t>
      </w:r>
    </w:p>
    <w:p>
      <w:pPr>
        <w:spacing w:line="360" w:lineRule="auto"/>
        <w:ind w:firstLine="525" w:firstLineChars="250"/>
        <w:rPr>
          <w:szCs w:val="21"/>
        </w:rPr>
      </w:pPr>
      <w:r>
        <w:rPr>
          <w:rFonts w:hint="eastAsia"/>
          <w:szCs w:val="21"/>
        </w:rPr>
        <w:t>B</w:t>
      </w:r>
      <w:r>
        <w:rPr>
          <w:szCs w:val="21"/>
        </w:rPr>
        <w:t>.</w:t>
      </w:r>
      <w:r>
        <w:rPr>
          <w:rFonts w:hint="eastAsia"/>
          <w:szCs w:val="21"/>
        </w:rPr>
        <w:t>4</w:t>
      </w:r>
      <w:r>
        <w:rPr>
          <w:szCs w:val="21"/>
        </w:rPr>
        <w:t>.3. 3</w:t>
      </w:r>
      <w:r>
        <w:rPr>
          <w:rFonts w:hint="eastAsia"/>
          <w:szCs w:val="21"/>
        </w:rPr>
        <w:t>对比试样</w:t>
      </w:r>
      <w:r>
        <w:rPr>
          <w:szCs w:val="21"/>
        </w:rPr>
        <w:t>人工缺陷类型及尺寸</w:t>
      </w:r>
    </w:p>
    <w:p>
      <w:pPr>
        <w:spacing w:line="360" w:lineRule="auto"/>
        <w:ind w:firstLine="525" w:firstLineChars="250"/>
        <w:rPr>
          <w:szCs w:val="21"/>
        </w:rPr>
      </w:pPr>
      <w:r>
        <w:rPr>
          <w:szCs w:val="21"/>
        </w:rPr>
        <w:t>针对棒材表面及近表面缺陷面积应小于棒材截面积的3%的技术要求，不同规格棒材探伤的横向刻槽人工缺陷尺寸的选择参考表</w:t>
      </w:r>
      <w:r>
        <w:rPr>
          <w:rFonts w:hint="eastAsia"/>
          <w:szCs w:val="21"/>
        </w:rPr>
        <w:t>B.3</w:t>
      </w:r>
      <w:r>
        <w:rPr>
          <w:szCs w:val="21"/>
        </w:rPr>
        <w:t>：</w:t>
      </w:r>
    </w:p>
    <w:p>
      <w:pPr>
        <w:widowControl/>
        <w:jc w:val="center"/>
        <w:rPr>
          <w:rFonts w:eastAsia="黑体"/>
          <w:szCs w:val="21"/>
        </w:rPr>
      </w:pPr>
      <w:r>
        <w:rPr>
          <w:rFonts w:eastAsia="黑体"/>
          <w:szCs w:val="21"/>
        </w:rPr>
        <w:t>表</w:t>
      </w:r>
      <w:r>
        <w:rPr>
          <w:rFonts w:hint="eastAsia" w:eastAsia="黑体"/>
          <w:szCs w:val="21"/>
        </w:rPr>
        <w:t>B.3</w:t>
      </w:r>
      <w:r>
        <w:rPr>
          <w:rFonts w:eastAsia="黑体"/>
          <w:szCs w:val="21"/>
        </w:rPr>
        <w:t>不同规格棒材人工缺陷尺寸参考表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0"/>
        <w:gridCol w:w="1778"/>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2050" w:type="dxa"/>
            <w:vAlign w:val="center"/>
          </w:tcPr>
          <w:p>
            <w:pPr>
              <w:spacing w:line="360" w:lineRule="auto"/>
              <w:jc w:val="center"/>
              <w:rPr>
                <w:sz w:val="18"/>
                <w:szCs w:val="18"/>
              </w:rPr>
            </w:pPr>
            <w:r>
              <w:rPr>
                <w:sz w:val="18"/>
                <w:szCs w:val="18"/>
              </w:rPr>
              <w:t>棒材直径（mm）</w:t>
            </w:r>
          </w:p>
        </w:tc>
        <w:tc>
          <w:tcPr>
            <w:tcW w:w="1778" w:type="dxa"/>
            <w:vAlign w:val="center"/>
          </w:tcPr>
          <w:p>
            <w:pPr>
              <w:spacing w:line="360" w:lineRule="auto"/>
              <w:jc w:val="center"/>
              <w:rPr>
                <w:sz w:val="18"/>
                <w:szCs w:val="18"/>
              </w:rPr>
            </w:pPr>
            <w:r>
              <w:rPr>
                <w:sz w:val="18"/>
                <w:szCs w:val="18"/>
              </w:rPr>
              <w:t>深(mm)</w:t>
            </w:r>
          </w:p>
        </w:tc>
        <w:tc>
          <w:tcPr>
            <w:tcW w:w="1707" w:type="dxa"/>
            <w:vAlign w:val="center"/>
          </w:tcPr>
          <w:p>
            <w:pPr>
              <w:spacing w:line="360" w:lineRule="auto"/>
              <w:jc w:val="center"/>
              <w:rPr>
                <w:sz w:val="18"/>
                <w:szCs w:val="18"/>
              </w:rPr>
            </w:pPr>
            <w:r>
              <w:rPr>
                <w:sz w:val="18"/>
                <w:szCs w:val="18"/>
              </w:rPr>
              <w:t>宽(mm)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0" w:type="dxa"/>
            <w:vAlign w:val="center"/>
          </w:tcPr>
          <w:p>
            <w:pPr>
              <w:spacing w:line="360" w:lineRule="auto"/>
              <w:jc w:val="center"/>
              <w:rPr>
                <w:sz w:val="18"/>
                <w:szCs w:val="18"/>
              </w:rPr>
            </w:pPr>
            <w:r>
              <w:rPr>
                <w:sz w:val="18"/>
                <w:szCs w:val="18"/>
              </w:rPr>
              <w:t>6≤d＜7</w:t>
            </w:r>
          </w:p>
        </w:tc>
        <w:tc>
          <w:tcPr>
            <w:tcW w:w="1778" w:type="dxa"/>
            <w:vAlign w:val="center"/>
          </w:tcPr>
          <w:p>
            <w:pPr>
              <w:spacing w:line="360" w:lineRule="auto"/>
              <w:jc w:val="center"/>
              <w:rPr>
                <w:sz w:val="18"/>
                <w:szCs w:val="18"/>
              </w:rPr>
            </w:pPr>
            <w:r>
              <w:rPr>
                <w:sz w:val="18"/>
                <w:szCs w:val="18"/>
              </w:rPr>
              <w:t>0.4</w:t>
            </w:r>
          </w:p>
        </w:tc>
        <w:tc>
          <w:tcPr>
            <w:tcW w:w="1707" w:type="dxa"/>
            <w:vAlign w:val="center"/>
          </w:tcPr>
          <w:p>
            <w:pPr>
              <w:spacing w:line="360" w:lineRule="auto"/>
              <w:jc w:val="center"/>
              <w:rPr>
                <w:sz w:val="18"/>
                <w:szCs w:val="18"/>
              </w:rPr>
            </w:pPr>
            <w:r>
              <w:rPr>
                <w:sz w:val="18"/>
                <w:szCs w:val="1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0" w:type="dxa"/>
            <w:vAlign w:val="center"/>
          </w:tcPr>
          <w:p>
            <w:pPr>
              <w:spacing w:line="360" w:lineRule="auto"/>
              <w:jc w:val="center"/>
              <w:rPr>
                <w:sz w:val="18"/>
                <w:szCs w:val="18"/>
              </w:rPr>
            </w:pPr>
            <w:r>
              <w:rPr>
                <w:sz w:val="18"/>
                <w:szCs w:val="18"/>
              </w:rPr>
              <w:t>7≤d＜8</w:t>
            </w:r>
          </w:p>
        </w:tc>
        <w:tc>
          <w:tcPr>
            <w:tcW w:w="1778" w:type="dxa"/>
            <w:vAlign w:val="center"/>
          </w:tcPr>
          <w:p>
            <w:pPr>
              <w:spacing w:line="360" w:lineRule="auto"/>
              <w:jc w:val="center"/>
              <w:rPr>
                <w:sz w:val="18"/>
                <w:szCs w:val="18"/>
              </w:rPr>
            </w:pPr>
            <w:r>
              <w:rPr>
                <w:sz w:val="18"/>
                <w:szCs w:val="18"/>
              </w:rPr>
              <w:t>0.48</w:t>
            </w:r>
          </w:p>
        </w:tc>
        <w:tc>
          <w:tcPr>
            <w:tcW w:w="1707" w:type="dxa"/>
            <w:vAlign w:val="center"/>
          </w:tcPr>
          <w:p>
            <w:pPr>
              <w:spacing w:line="360" w:lineRule="auto"/>
              <w:jc w:val="center"/>
              <w:rPr>
                <w:sz w:val="18"/>
                <w:szCs w:val="18"/>
              </w:rPr>
            </w:pPr>
            <w:r>
              <w:rPr>
                <w:sz w:val="18"/>
                <w:szCs w:val="1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0" w:type="dxa"/>
            <w:vAlign w:val="center"/>
          </w:tcPr>
          <w:p>
            <w:pPr>
              <w:spacing w:line="360" w:lineRule="auto"/>
              <w:jc w:val="center"/>
              <w:rPr>
                <w:sz w:val="18"/>
                <w:szCs w:val="18"/>
              </w:rPr>
            </w:pPr>
            <w:r>
              <w:rPr>
                <w:sz w:val="18"/>
                <w:szCs w:val="18"/>
              </w:rPr>
              <w:t>8≤d＜8.5</w:t>
            </w:r>
          </w:p>
        </w:tc>
        <w:tc>
          <w:tcPr>
            <w:tcW w:w="1778" w:type="dxa"/>
            <w:vAlign w:val="center"/>
          </w:tcPr>
          <w:p>
            <w:pPr>
              <w:spacing w:line="360" w:lineRule="auto"/>
              <w:jc w:val="center"/>
              <w:rPr>
                <w:sz w:val="18"/>
                <w:szCs w:val="18"/>
              </w:rPr>
            </w:pPr>
            <w:r>
              <w:rPr>
                <w:sz w:val="18"/>
                <w:szCs w:val="18"/>
              </w:rPr>
              <w:t>0.54</w:t>
            </w:r>
          </w:p>
        </w:tc>
        <w:tc>
          <w:tcPr>
            <w:tcW w:w="1707" w:type="dxa"/>
            <w:vAlign w:val="center"/>
          </w:tcPr>
          <w:p>
            <w:pPr>
              <w:spacing w:line="360" w:lineRule="auto"/>
              <w:jc w:val="center"/>
              <w:rPr>
                <w:sz w:val="18"/>
                <w:szCs w:val="18"/>
              </w:rPr>
            </w:pPr>
            <w:r>
              <w:rPr>
                <w:sz w:val="18"/>
                <w:szCs w:val="1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0" w:type="dxa"/>
            <w:vAlign w:val="center"/>
          </w:tcPr>
          <w:p>
            <w:pPr>
              <w:spacing w:line="360" w:lineRule="auto"/>
              <w:jc w:val="center"/>
              <w:rPr>
                <w:sz w:val="18"/>
                <w:szCs w:val="18"/>
              </w:rPr>
            </w:pPr>
            <w:r>
              <w:rPr>
                <w:sz w:val="18"/>
                <w:szCs w:val="18"/>
              </w:rPr>
              <w:t>8.5≤d＜9</w:t>
            </w:r>
          </w:p>
        </w:tc>
        <w:tc>
          <w:tcPr>
            <w:tcW w:w="1778" w:type="dxa"/>
            <w:vAlign w:val="center"/>
          </w:tcPr>
          <w:p>
            <w:pPr>
              <w:spacing w:line="360" w:lineRule="auto"/>
              <w:jc w:val="center"/>
              <w:rPr>
                <w:sz w:val="18"/>
                <w:szCs w:val="18"/>
              </w:rPr>
            </w:pPr>
            <w:r>
              <w:rPr>
                <w:sz w:val="18"/>
                <w:szCs w:val="18"/>
              </w:rPr>
              <w:t>0.59</w:t>
            </w:r>
          </w:p>
        </w:tc>
        <w:tc>
          <w:tcPr>
            <w:tcW w:w="1707" w:type="dxa"/>
            <w:vAlign w:val="center"/>
          </w:tcPr>
          <w:p>
            <w:pPr>
              <w:spacing w:line="360" w:lineRule="auto"/>
              <w:jc w:val="center"/>
              <w:rPr>
                <w:sz w:val="18"/>
                <w:szCs w:val="18"/>
              </w:rPr>
            </w:pPr>
            <w:r>
              <w:rPr>
                <w:sz w:val="18"/>
                <w:szCs w:val="1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0" w:type="dxa"/>
            <w:vAlign w:val="center"/>
          </w:tcPr>
          <w:p>
            <w:pPr>
              <w:spacing w:line="360" w:lineRule="auto"/>
              <w:jc w:val="center"/>
              <w:rPr>
                <w:sz w:val="18"/>
                <w:szCs w:val="18"/>
              </w:rPr>
            </w:pPr>
            <w:r>
              <w:rPr>
                <w:sz w:val="18"/>
                <w:szCs w:val="18"/>
              </w:rPr>
              <w:t>9≤d＜10</w:t>
            </w:r>
          </w:p>
        </w:tc>
        <w:tc>
          <w:tcPr>
            <w:tcW w:w="1778" w:type="dxa"/>
            <w:vAlign w:val="center"/>
          </w:tcPr>
          <w:p>
            <w:pPr>
              <w:spacing w:line="360" w:lineRule="auto"/>
              <w:jc w:val="center"/>
              <w:rPr>
                <w:sz w:val="18"/>
                <w:szCs w:val="18"/>
              </w:rPr>
            </w:pPr>
            <w:r>
              <w:rPr>
                <w:sz w:val="18"/>
                <w:szCs w:val="18"/>
              </w:rPr>
              <w:t>0.7</w:t>
            </w:r>
          </w:p>
        </w:tc>
        <w:tc>
          <w:tcPr>
            <w:tcW w:w="1707" w:type="dxa"/>
            <w:vAlign w:val="center"/>
          </w:tcPr>
          <w:p>
            <w:pPr>
              <w:spacing w:line="360" w:lineRule="auto"/>
              <w:jc w:val="center"/>
              <w:rPr>
                <w:sz w:val="18"/>
                <w:szCs w:val="18"/>
              </w:rPr>
            </w:pPr>
            <w:r>
              <w:rPr>
                <w:sz w:val="18"/>
                <w:szCs w:val="1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0" w:type="dxa"/>
            <w:vAlign w:val="center"/>
          </w:tcPr>
          <w:p>
            <w:pPr>
              <w:spacing w:line="360" w:lineRule="auto"/>
              <w:jc w:val="center"/>
              <w:rPr>
                <w:sz w:val="18"/>
                <w:szCs w:val="18"/>
              </w:rPr>
            </w:pPr>
            <w:r>
              <w:rPr>
                <w:sz w:val="18"/>
                <w:szCs w:val="18"/>
              </w:rPr>
              <w:t>10≤d＜11</w:t>
            </w:r>
          </w:p>
        </w:tc>
        <w:tc>
          <w:tcPr>
            <w:tcW w:w="1778" w:type="dxa"/>
            <w:vAlign w:val="center"/>
          </w:tcPr>
          <w:p>
            <w:pPr>
              <w:spacing w:line="360" w:lineRule="auto"/>
              <w:jc w:val="center"/>
              <w:rPr>
                <w:sz w:val="18"/>
                <w:szCs w:val="18"/>
              </w:rPr>
            </w:pPr>
            <w:r>
              <w:rPr>
                <w:sz w:val="18"/>
                <w:szCs w:val="18"/>
              </w:rPr>
              <w:t>0.7</w:t>
            </w:r>
          </w:p>
        </w:tc>
        <w:tc>
          <w:tcPr>
            <w:tcW w:w="1707" w:type="dxa"/>
            <w:vAlign w:val="center"/>
          </w:tcPr>
          <w:p>
            <w:pPr>
              <w:spacing w:line="360" w:lineRule="auto"/>
              <w:jc w:val="center"/>
              <w:rPr>
                <w:sz w:val="18"/>
                <w:szCs w:val="18"/>
              </w:rPr>
            </w:pPr>
            <w:r>
              <w:rPr>
                <w:sz w:val="18"/>
                <w:szCs w:val="1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0" w:type="dxa"/>
            <w:vAlign w:val="center"/>
          </w:tcPr>
          <w:p>
            <w:pPr>
              <w:spacing w:line="360" w:lineRule="auto"/>
              <w:jc w:val="center"/>
              <w:rPr>
                <w:sz w:val="18"/>
                <w:szCs w:val="18"/>
              </w:rPr>
            </w:pPr>
            <w:r>
              <w:rPr>
                <w:sz w:val="18"/>
                <w:szCs w:val="18"/>
              </w:rPr>
              <w:t>11≤d＜12</w:t>
            </w:r>
          </w:p>
        </w:tc>
        <w:tc>
          <w:tcPr>
            <w:tcW w:w="1778" w:type="dxa"/>
            <w:vAlign w:val="center"/>
          </w:tcPr>
          <w:p>
            <w:pPr>
              <w:spacing w:line="360" w:lineRule="auto"/>
              <w:jc w:val="center"/>
              <w:rPr>
                <w:sz w:val="18"/>
                <w:szCs w:val="18"/>
              </w:rPr>
            </w:pPr>
            <w:r>
              <w:rPr>
                <w:sz w:val="18"/>
                <w:szCs w:val="18"/>
              </w:rPr>
              <w:t>0.8</w:t>
            </w:r>
          </w:p>
        </w:tc>
        <w:tc>
          <w:tcPr>
            <w:tcW w:w="1707" w:type="dxa"/>
            <w:vAlign w:val="center"/>
          </w:tcPr>
          <w:p>
            <w:pPr>
              <w:spacing w:line="360" w:lineRule="auto"/>
              <w:jc w:val="center"/>
              <w:rPr>
                <w:sz w:val="18"/>
                <w:szCs w:val="18"/>
              </w:rPr>
            </w:pPr>
            <w:r>
              <w:rPr>
                <w:sz w:val="18"/>
                <w:szCs w:val="18"/>
              </w:rPr>
              <w:t>0.4</w:t>
            </w:r>
          </w:p>
        </w:tc>
      </w:tr>
    </w:tbl>
    <w:p>
      <w:pPr>
        <w:spacing w:line="360" w:lineRule="auto"/>
        <w:ind w:firstLine="420"/>
        <w:rPr>
          <w:sz w:val="18"/>
          <w:szCs w:val="18"/>
        </w:rPr>
      </w:pPr>
      <w:r>
        <w:rPr>
          <w:szCs w:val="21"/>
        </w:rPr>
        <w:t xml:space="preserve">                  </w:t>
      </w:r>
      <w:r>
        <w:rPr>
          <w:sz w:val="18"/>
          <w:szCs w:val="18"/>
        </w:rPr>
        <w:t>注：槽深公差为±0.01mm，槽宽公差为±0.02mm。</w:t>
      </w:r>
    </w:p>
    <w:p>
      <w:pPr>
        <w:spacing w:line="360" w:lineRule="auto"/>
        <w:ind w:firstLine="420"/>
        <w:rPr>
          <w:szCs w:val="21"/>
        </w:rPr>
      </w:pPr>
      <w:r>
        <w:rPr>
          <w:rFonts w:hint="eastAsia"/>
          <w:szCs w:val="21"/>
        </w:rPr>
        <w:t>B</w:t>
      </w:r>
      <w:r>
        <w:rPr>
          <w:szCs w:val="21"/>
        </w:rPr>
        <w:t>.</w:t>
      </w:r>
      <w:r>
        <w:rPr>
          <w:rFonts w:hint="eastAsia"/>
          <w:szCs w:val="21"/>
        </w:rPr>
        <w:t>4</w:t>
      </w:r>
      <w:r>
        <w:rPr>
          <w:szCs w:val="21"/>
        </w:rPr>
        <w:t>.3. 4</w:t>
      </w:r>
      <w:r>
        <w:rPr>
          <w:rFonts w:hint="eastAsia"/>
          <w:szCs w:val="21"/>
        </w:rPr>
        <w:t>对比试样</w:t>
      </w:r>
      <w:r>
        <w:rPr>
          <w:szCs w:val="21"/>
        </w:rPr>
        <w:t>人工缺陷位置</w:t>
      </w:r>
    </w:p>
    <w:p>
      <w:pPr>
        <w:spacing w:line="360" w:lineRule="auto"/>
        <w:ind w:firstLine="420" w:firstLineChars="200"/>
        <w:rPr>
          <w:szCs w:val="21"/>
        </w:rPr>
      </w:pPr>
      <w:r>
        <w:rPr>
          <w:szCs w:val="21"/>
        </w:rPr>
        <w:t>对比试样上相邻人工缺陷的间距、人工缺陷与棒材端部的间距，以在检测条件下能够清楚分辨缺陷信号和端头效应并能获得清晰的缺陷信号为准。一般情况下，人工伤对比</w:t>
      </w:r>
      <w:r>
        <w:rPr>
          <w:rFonts w:hint="eastAsia"/>
          <w:szCs w:val="21"/>
        </w:rPr>
        <w:t>试</w:t>
      </w:r>
      <w:r>
        <w:rPr>
          <w:szCs w:val="21"/>
        </w:rPr>
        <w:t>样长度应不小于700mm，每种规格对比</w:t>
      </w:r>
      <w:r>
        <w:rPr>
          <w:rFonts w:hint="eastAsia"/>
          <w:szCs w:val="21"/>
        </w:rPr>
        <w:t>试</w:t>
      </w:r>
      <w:r>
        <w:rPr>
          <w:szCs w:val="21"/>
        </w:rPr>
        <w:t>样上应加工有3个缺陷，相邻的两个人工缺陷间距应大于20mm，但不大于200mm，且周向按120°间隔分布。用于检测端头盲区的人工缺陷为平底孔缺陷，</w:t>
      </w:r>
      <w:r>
        <w:rPr>
          <w:rFonts w:hint="eastAsia"/>
          <w:szCs w:val="21"/>
        </w:rPr>
        <w:t>平底孔尺寸一</w:t>
      </w:r>
      <w:r>
        <w:rPr>
          <w:szCs w:val="21"/>
        </w:rPr>
        <w:t>般为Φ1.0×2.0mm，其位置与棒材端头之间距离应不大于30mm。</w:t>
      </w:r>
    </w:p>
    <w:p>
      <w:pPr>
        <w:spacing w:line="360" w:lineRule="auto"/>
        <w:rPr>
          <w:szCs w:val="21"/>
        </w:rPr>
      </w:pPr>
      <w:r>
        <w:rPr>
          <w:rFonts w:hint="eastAsia"/>
          <w:szCs w:val="21"/>
        </w:rPr>
        <w:t>B</w:t>
      </w:r>
      <w:r>
        <w:rPr>
          <w:szCs w:val="21"/>
        </w:rPr>
        <w:t>.</w:t>
      </w:r>
      <w:r>
        <w:rPr>
          <w:rFonts w:hint="eastAsia"/>
          <w:szCs w:val="21"/>
        </w:rPr>
        <w:t>4</w:t>
      </w:r>
      <w:r>
        <w:rPr>
          <w:szCs w:val="21"/>
        </w:rPr>
        <w:t>.4设备调试、检测步骤和记录填写</w:t>
      </w:r>
    </w:p>
    <w:p>
      <w:pPr>
        <w:spacing w:line="360" w:lineRule="auto"/>
        <w:ind w:firstLine="420" w:firstLineChars="200"/>
        <w:rPr>
          <w:szCs w:val="21"/>
        </w:rPr>
      </w:pPr>
      <w:r>
        <w:rPr>
          <w:rFonts w:hint="eastAsia"/>
          <w:szCs w:val="21"/>
        </w:rPr>
        <w:t>B</w:t>
      </w:r>
      <w:r>
        <w:rPr>
          <w:szCs w:val="21"/>
        </w:rPr>
        <w:t>.</w:t>
      </w:r>
      <w:r>
        <w:rPr>
          <w:rFonts w:hint="eastAsia"/>
          <w:szCs w:val="21"/>
        </w:rPr>
        <w:t>4</w:t>
      </w:r>
      <w:r>
        <w:rPr>
          <w:szCs w:val="21"/>
        </w:rPr>
        <w:t>.4.1传动设备调试</w:t>
      </w:r>
    </w:p>
    <w:p>
      <w:pPr>
        <w:spacing w:line="360" w:lineRule="auto"/>
        <w:ind w:firstLine="420" w:firstLineChars="200"/>
        <w:rPr>
          <w:szCs w:val="21"/>
        </w:rPr>
      </w:pPr>
      <w:r>
        <w:rPr>
          <w:szCs w:val="21"/>
        </w:rPr>
        <w:t>根据受检试样直径，选用并安装符合检测要求的涡流探头及导向套。调节探头对中架、驱动压轮及测长编码器压轮位置，使检测线圈中心与被检试样中心一致，且试样送进平稳，运行自如，然后锁紧固定螺栓。</w:t>
      </w:r>
    </w:p>
    <w:p>
      <w:pPr>
        <w:spacing w:line="360" w:lineRule="auto"/>
        <w:ind w:firstLine="420" w:firstLineChars="200"/>
        <w:rPr>
          <w:szCs w:val="21"/>
        </w:rPr>
      </w:pPr>
      <w:r>
        <w:rPr>
          <w:rFonts w:hint="eastAsia"/>
          <w:szCs w:val="21"/>
        </w:rPr>
        <w:t>B</w:t>
      </w:r>
      <w:r>
        <w:rPr>
          <w:szCs w:val="21"/>
        </w:rPr>
        <w:t>.</w:t>
      </w:r>
      <w:r>
        <w:rPr>
          <w:rFonts w:hint="eastAsia"/>
          <w:szCs w:val="21"/>
        </w:rPr>
        <w:t>4</w:t>
      </w:r>
      <w:r>
        <w:rPr>
          <w:szCs w:val="21"/>
        </w:rPr>
        <w:t>.4.2探伤调试</w:t>
      </w:r>
    </w:p>
    <w:p>
      <w:pPr>
        <w:spacing w:line="360" w:lineRule="auto"/>
        <w:ind w:firstLine="420" w:firstLineChars="200"/>
        <w:rPr>
          <w:szCs w:val="21"/>
        </w:rPr>
      </w:pPr>
      <w:r>
        <w:rPr>
          <w:rFonts w:hint="eastAsia"/>
          <w:szCs w:val="21"/>
        </w:rPr>
        <w:t>在</w:t>
      </w:r>
      <w:r>
        <w:rPr>
          <w:szCs w:val="21"/>
        </w:rPr>
        <w:t>电源电压稳定的情况下，启动涡流操作系统开关，并打开探伤仪开关，预热15-20分钟后进行调试或检验。在机械传动设备运行正常的情况下，将</w:t>
      </w:r>
      <w:r>
        <w:rPr>
          <w:rFonts w:hint="eastAsia"/>
          <w:szCs w:val="21"/>
        </w:rPr>
        <w:t>对比试样</w:t>
      </w:r>
      <w:r>
        <w:rPr>
          <w:szCs w:val="21"/>
        </w:rPr>
        <w:t>通过探头，选择仪器激励频率、增益、相位、滤波、噪声等检测参数，使仪器显示出清晰可辨的人工缺陷信号</w:t>
      </w:r>
      <w:r>
        <w:rPr>
          <w:rFonts w:hint="eastAsia"/>
          <w:szCs w:val="21"/>
        </w:rPr>
        <w:t>调整缺陷信号达到记录满屏幅度的50%~70%之间</w:t>
      </w:r>
      <w:r>
        <w:rPr>
          <w:szCs w:val="21"/>
        </w:rPr>
        <w:t>，并设置合适的报警限。</w:t>
      </w:r>
    </w:p>
    <w:p>
      <w:pPr>
        <w:spacing w:line="360" w:lineRule="auto"/>
        <w:ind w:firstLine="420" w:firstLineChars="200"/>
        <w:rPr>
          <w:szCs w:val="21"/>
        </w:rPr>
      </w:pPr>
      <w:r>
        <w:rPr>
          <w:szCs w:val="21"/>
        </w:rPr>
        <w:t>在检测条件、参数完全相同的情况下，</w:t>
      </w:r>
      <w:r>
        <w:rPr>
          <w:rFonts w:hint="eastAsia"/>
          <w:szCs w:val="21"/>
        </w:rPr>
        <w:t>对比试样</w:t>
      </w:r>
      <w:r>
        <w:rPr>
          <w:szCs w:val="21"/>
        </w:rPr>
        <w:t>应连续至少3次通过检测线圈，检测设备对3个相同尺寸的人工缺陷必须100％报警，且检测系统自动测长、超标缺陷（起点）自动定位显示（记录）值与实际值误差均应不大于±20mm，检测结果重复性应良好。</w:t>
      </w:r>
    </w:p>
    <w:p>
      <w:pPr>
        <w:widowControl/>
        <w:spacing w:line="360" w:lineRule="auto"/>
        <w:ind w:firstLine="420" w:firstLineChars="200"/>
        <w:jc w:val="left"/>
        <w:rPr>
          <w:szCs w:val="21"/>
        </w:rPr>
      </w:pPr>
      <w:r>
        <w:rPr>
          <w:rFonts w:hint="eastAsia"/>
          <w:szCs w:val="21"/>
        </w:rPr>
        <w:t>B</w:t>
      </w:r>
      <w:r>
        <w:rPr>
          <w:szCs w:val="21"/>
        </w:rPr>
        <w:t>.</w:t>
      </w:r>
      <w:r>
        <w:rPr>
          <w:rFonts w:hint="eastAsia"/>
          <w:szCs w:val="21"/>
        </w:rPr>
        <w:t>4</w:t>
      </w:r>
      <w:r>
        <w:rPr>
          <w:szCs w:val="21"/>
        </w:rPr>
        <w:t>.4.3检测</w:t>
      </w:r>
    </w:p>
    <w:p>
      <w:pPr>
        <w:spacing w:line="360" w:lineRule="auto"/>
        <w:ind w:firstLine="420" w:firstLineChars="200"/>
        <w:rPr>
          <w:szCs w:val="21"/>
        </w:rPr>
      </w:pPr>
      <w:r>
        <w:rPr>
          <w:szCs w:val="21"/>
        </w:rPr>
        <w:t>保持检测系统的状态及检测参数不变，对</w:t>
      </w:r>
      <w:r>
        <w:rPr>
          <w:rFonts w:hint="eastAsia"/>
          <w:szCs w:val="21"/>
        </w:rPr>
        <w:t>产品</w:t>
      </w:r>
      <w:r>
        <w:rPr>
          <w:szCs w:val="21"/>
        </w:rPr>
        <w:t>逐支检验。</w:t>
      </w:r>
    </w:p>
    <w:p>
      <w:pPr>
        <w:spacing w:line="360" w:lineRule="auto"/>
        <w:ind w:firstLine="420" w:firstLineChars="200"/>
        <w:rPr>
          <w:szCs w:val="21"/>
        </w:rPr>
      </w:pPr>
      <w:r>
        <w:rPr>
          <w:szCs w:val="21"/>
        </w:rPr>
        <w:t>在检验过程中应对设备的检验状态进行定期校验。每班检测开始、检测结束需采用</w:t>
      </w:r>
      <w:r>
        <w:rPr>
          <w:rFonts w:hint="eastAsia"/>
          <w:szCs w:val="21"/>
        </w:rPr>
        <w:t>对比试样</w:t>
      </w:r>
      <w:r>
        <w:rPr>
          <w:szCs w:val="21"/>
        </w:rPr>
        <w:t>对仪器进行校核，检验过程中每2小时必须用</w:t>
      </w:r>
      <w:r>
        <w:rPr>
          <w:rFonts w:hint="eastAsia"/>
          <w:szCs w:val="21"/>
        </w:rPr>
        <w:t>对比试样</w:t>
      </w:r>
      <w:r>
        <w:rPr>
          <w:szCs w:val="21"/>
        </w:rPr>
        <w:t>校核仪器的工作状态，对比试样连续3次通过检测线圈，若对比试样上的</w:t>
      </w:r>
      <w:r>
        <w:rPr>
          <w:rFonts w:hint="eastAsia"/>
          <w:szCs w:val="21"/>
        </w:rPr>
        <w:t>人工</w:t>
      </w:r>
      <w:r>
        <w:rPr>
          <w:szCs w:val="21"/>
        </w:rPr>
        <w:t>缺陷3次均能全部报警，说明设备状态正常，产品检验结果有效，可继续检验。否则须重新调整设备，并对上次校验后所检测的</w:t>
      </w:r>
      <w:r>
        <w:rPr>
          <w:rFonts w:hint="eastAsia"/>
          <w:szCs w:val="21"/>
        </w:rPr>
        <w:t>产品</w:t>
      </w:r>
      <w:r>
        <w:rPr>
          <w:szCs w:val="21"/>
        </w:rPr>
        <w:t>重新复检。</w:t>
      </w:r>
    </w:p>
    <w:p>
      <w:pPr>
        <w:spacing w:line="360" w:lineRule="auto"/>
        <w:ind w:firstLine="420" w:firstLineChars="200"/>
        <w:rPr>
          <w:szCs w:val="21"/>
        </w:rPr>
      </w:pPr>
      <w:r>
        <w:rPr>
          <w:szCs w:val="21"/>
        </w:rPr>
        <w:t>探伤过程中，对</w:t>
      </w:r>
      <w:r>
        <w:rPr>
          <w:rFonts w:hint="eastAsia"/>
          <w:szCs w:val="21"/>
        </w:rPr>
        <w:t>产品</w:t>
      </w:r>
      <w:r>
        <w:rPr>
          <w:szCs w:val="21"/>
        </w:rPr>
        <w:t>进行编号，记录探伤结果，保证探伤棒材编号与检测结果</w:t>
      </w:r>
      <w:r>
        <w:rPr>
          <w:rFonts w:hint="eastAsia"/>
          <w:szCs w:val="21"/>
        </w:rPr>
        <w:t>一一</w:t>
      </w:r>
      <w:r>
        <w:rPr>
          <w:szCs w:val="21"/>
        </w:rPr>
        <w:t>对应。</w:t>
      </w:r>
    </w:p>
    <w:p>
      <w:pPr>
        <w:widowControl/>
        <w:jc w:val="left"/>
        <w:rPr>
          <w:szCs w:val="21"/>
        </w:rPr>
      </w:pPr>
    </w:p>
    <w:p>
      <w:pPr>
        <w:pStyle w:val="2"/>
        <w:spacing w:before="240" w:after="240"/>
      </w:pPr>
      <w:r>
        <w:rPr>
          <w:rFonts w:hint="eastAsia"/>
        </w:rPr>
        <w:t>B</w:t>
      </w:r>
      <w:r>
        <w:t>.</w:t>
      </w:r>
      <w:r>
        <w:rPr>
          <w:rFonts w:hint="eastAsia"/>
        </w:rPr>
        <w:t>4</w:t>
      </w:r>
      <w:r>
        <w:t>.5判定标准</w:t>
      </w:r>
    </w:p>
    <w:p>
      <w:pPr>
        <w:spacing w:line="360" w:lineRule="auto"/>
        <w:ind w:firstLine="525" w:firstLineChars="250"/>
        <w:rPr>
          <w:szCs w:val="21"/>
        </w:rPr>
      </w:pPr>
      <w:r>
        <w:rPr>
          <w:szCs w:val="21"/>
        </w:rPr>
        <w:t>A.</w:t>
      </w:r>
      <w:r>
        <w:rPr>
          <w:rFonts w:hint="eastAsia"/>
          <w:szCs w:val="21"/>
        </w:rPr>
        <w:t>4</w:t>
      </w:r>
      <w:r>
        <w:rPr>
          <w:szCs w:val="21"/>
        </w:rPr>
        <w:t>.5.1不允许存在大于参考缺陷幅值的当量缺陷。</w:t>
      </w:r>
    </w:p>
    <w:p>
      <w:pPr>
        <w:spacing w:line="360" w:lineRule="auto"/>
        <w:ind w:firstLine="525" w:firstLineChars="250"/>
        <w:rPr>
          <w:szCs w:val="21"/>
        </w:rPr>
      </w:pPr>
      <w:r>
        <w:rPr>
          <w:szCs w:val="21"/>
        </w:rPr>
        <w:t>A.</w:t>
      </w:r>
      <w:r>
        <w:rPr>
          <w:rFonts w:hint="eastAsia"/>
          <w:szCs w:val="21"/>
        </w:rPr>
        <w:t>4</w:t>
      </w:r>
      <w:r>
        <w:rPr>
          <w:szCs w:val="21"/>
        </w:rPr>
        <w:t>.5.2经过探伤的棒材，如出现报警信号，不能确定报警信号是否为缺陷报警，则对此棒材进行至少两次以上的复检，若仍出现一次报警则判为不合格。</w:t>
      </w:r>
    </w:p>
    <w:p>
      <w:pPr>
        <w:spacing w:line="360" w:lineRule="auto"/>
        <w:ind w:firstLine="525" w:firstLineChars="250"/>
        <w:rPr>
          <w:szCs w:val="21"/>
        </w:rPr>
      </w:pPr>
      <w:r>
        <w:rPr>
          <w:szCs w:val="21"/>
        </w:rPr>
        <w:t>A.</w:t>
      </w:r>
      <w:r>
        <w:rPr>
          <w:rFonts w:hint="eastAsia"/>
          <w:szCs w:val="21"/>
        </w:rPr>
        <w:t>4</w:t>
      </w:r>
      <w:r>
        <w:rPr>
          <w:szCs w:val="21"/>
        </w:rPr>
        <w:t>.5.3经过探伤的棒材，未出现报警信号，但其缺陷幅值接近报警限，应对其进行两次复探，若有一次报警则该棒材判为不合格。</w:t>
      </w:r>
    </w:p>
    <w:p>
      <w:pPr>
        <w:pStyle w:val="2"/>
        <w:spacing w:before="240" w:after="240"/>
      </w:pPr>
      <w:r>
        <w:rPr>
          <w:rFonts w:hint="eastAsia"/>
        </w:rPr>
        <w:t>B</w:t>
      </w:r>
      <w:r>
        <w:t>.</w:t>
      </w:r>
      <w:r>
        <w:rPr>
          <w:rFonts w:hint="eastAsia"/>
        </w:rPr>
        <w:t>5检验报告</w:t>
      </w:r>
    </w:p>
    <w:p>
      <w:r>
        <w:rPr>
          <w:rFonts w:hint="eastAsia"/>
        </w:rPr>
        <w:t>检验报告包括以下内容：</w:t>
      </w:r>
    </w:p>
    <w:p/>
    <w:p>
      <w:pPr>
        <w:pStyle w:val="51"/>
        <w:numPr>
          <w:ilvl w:val="0"/>
          <w:numId w:val="4"/>
        </w:numPr>
        <w:spacing w:line="360" w:lineRule="auto"/>
        <w:ind w:leftChars="0" w:firstLineChars="0"/>
        <w:rPr>
          <w:rFonts w:ascii="Times New Roman"/>
        </w:rPr>
      </w:pPr>
      <w:r>
        <w:rPr>
          <w:rFonts w:hint="eastAsia" w:ascii="Times New Roman"/>
        </w:rPr>
        <w:t>被检件的名称、材料牌号、规格、状态、炉（批）号、数量；</w:t>
      </w:r>
    </w:p>
    <w:p>
      <w:pPr>
        <w:pStyle w:val="51"/>
        <w:numPr>
          <w:ilvl w:val="0"/>
          <w:numId w:val="4"/>
        </w:numPr>
        <w:spacing w:line="360" w:lineRule="auto"/>
        <w:ind w:leftChars="0" w:firstLineChars="0"/>
        <w:rPr>
          <w:rFonts w:ascii="Times New Roman"/>
        </w:rPr>
      </w:pPr>
      <w:r>
        <w:rPr>
          <w:rFonts w:hint="eastAsia" w:ascii="Times New Roman"/>
        </w:rPr>
        <w:t>对比试样的规格、编号；</w:t>
      </w:r>
    </w:p>
    <w:p>
      <w:pPr>
        <w:pStyle w:val="51"/>
        <w:numPr>
          <w:ilvl w:val="0"/>
          <w:numId w:val="4"/>
        </w:numPr>
        <w:spacing w:line="360" w:lineRule="auto"/>
        <w:ind w:leftChars="0" w:firstLineChars="0"/>
        <w:rPr>
          <w:rFonts w:ascii="Times New Roman"/>
        </w:rPr>
      </w:pPr>
      <w:r>
        <w:rPr>
          <w:rFonts w:hint="eastAsia" w:ascii="Times New Roman"/>
        </w:rPr>
        <w:t>仪器设备的型号及检测探头的规格；</w:t>
      </w:r>
    </w:p>
    <w:p>
      <w:pPr>
        <w:pStyle w:val="51"/>
        <w:numPr>
          <w:ilvl w:val="0"/>
          <w:numId w:val="4"/>
        </w:numPr>
        <w:spacing w:line="360" w:lineRule="auto"/>
        <w:ind w:leftChars="0" w:firstLineChars="0"/>
        <w:rPr>
          <w:rFonts w:ascii="Times New Roman"/>
        </w:rPr>
      </w:pPr>
      <w:r>
        <w:rPr>
          <w:rFonts w:hint="eastAsia" w:ascii="Times New Roman"/>
        </w:rPr>
        <w:t>检验结果的评定；</w:t>
      </w:r>
    </w:p>
    <w:p>
      <w:pPr>
        <w:pStyle w:val="51"/>
        <w:numPr>
          <w:ilvl w:val="0"/>
          <w:numId w:val="4"/>
        </w:numPr>
        <w:spacing w:line="360" w:lineRule="auto"/>
        <w:ind w:leftChars="0" w:firstLineChars="0"/>
        <w:rPr>
          <w:rFonts w:ascii="Times New Roman"/>
        </w:rPr>
      </w:pPr>
      <w:r>
        <w:rPr>
          <w:rFonts w:hint="eastAsia" w:ascii="Times New Roman"/>
        </w:rPr>
        <w:t>检验日期；</w:t>
      </w:r>
    </w:p>
    <w:p>
      <w:pPr>
        <w:pStyle w:val="51"/>
        <w:numPr>
          <w:ilvl w:val="0"/>
          <w:numId w:val="4"/>
        </w:numPr>
        <w:spacing w:line="360" w:lineRule="auto"/>
        <w:ind w:leftChars="0" w:firstLineChars="0"/>
        <w:rPr>
          <w:rFonts w:ascii="Times New Roman"/>
        </w:rPr>
      </w:pPr>
      <w:r>
        <w:rPr>
          <w:rFonts w:hint="eastAsia" w:ascii="Times New Roman"/>
        </w:rPr>
        <w:t>检验、审核人员签名，盖章；</w:t>
      </w:r>
    </w:p>
    <w:p>
      <w:pPr>
        <w:pStyle w:val="51"/>
        <w:numPr>
          <w:ilvl w:val="0"/>
          <w:numId w:val="4"/>
        </w:numPr>
        <w:spacing w:line="360" w:lineRule="auto"/>
        <w:ind w:leftChars="0" w:firstLineChars="0"/>
        <w:rPr>
          <w:rFonts w:ascii="Times New Roman"/>
        </w:rPr>
      </w:pPr>
      <w:r>
        <w:rPr>
          <w:rFonts w:hint="eastAsia" w:ascii="Times New Roman"/>
        </w:rPr>
        <w:t>其他。</w:t>
      </w:r>
    </w:p>
    <w:sectPr>
      <w:footerReference r:id="rId7" w:type="default"/>
      <w:headerReference r:id="rId6" w:type="even"/>
      <w:footerReference r:id="rId8" w:type="even"/>
      <w:pgSz w:w="11907" w:h="16840"/>
      <w:pgMar w:top="2126" w:right="1418" w:bottom="1559" w:left="1418" w:header="720" w:footer="720" w:gutter="0"/>
      <w:pgNumType w:start="1"/>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540"/>
      </w:tabs>
      <w:autoSpaceDE w:val="0"/>
      <w:autoSpaceDN w:val="0"/>
      <w:adjustRightInd w:val="0"/>
      <w:spacing w:line="200" w:lineRule="exact"/>
      <w:ind w:left="9450" w:right="360" w:hanging="9450" w:hangingChars="4500"/>
      <w:jc w:val="left"/>
      <w:rPr>
        <w:kern w:val="0"/>
        <w:sz w:val="20"/>
        <w:szCs w:val="20"/>
      </w:rPr>
    </w:pPr>
    <w:r>
      <mc:AlternateContent>
        <mc:Choice Requires="wps">
          <w:drawing>
            <wp:anchor distT="0" distB="0" distL="114300" distR="114300" simplePos="0" relativeHeight="251657216" behindDoc="1" locked="0" layoutInCell="0" allowOverlap="1">
              <wp:simplePos x="0" y="0"/>
              <wp:positionH relativeFrom="page">
                <wp:posOffset>875665</wp:posOffset>
              </wp:positionH>
              <wp:positionV relativeFrom="page">
                <wp:posOffset>9932670</wp:posOffset>
              </wp:positionV>
              <wp:extent cx="166370" cy="139700"/>
              <wp:effectExtent l="0" t="0" r="0" b="0"/>
              <wp:wrapNone/>
              <wp:docPr id="4" name="Text Box 6"/>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a:effectLst/>
                    </wps:spPr>
                    <wps:txbx>
                      <w:txbxContent>
                        <w:p>
                          <w:pPr>
                            <w:rPr>
                              <w:szCs w:val="18"/>
                            </w:rPr>
                          </w:pP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68.95pt;margin-top:782.1pt;height:11pt;width:13.1pt;mso-position-horizontal-relative:page;mso-position-vertical-relative:page;z-index:-251659264;mso-width-relative:page;mso-height-relative:page;" filled="f" stroked="f" coordsize="21600,21600" o:allowincell="f" o:gfxdata="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XQsnC2gAAAA0BAAAPAAAAAAAAAAEAIAAAACIAAABkcnMv&#10;ZG93bnJldi54bWxQSwECFAAUAAAACACHTuJAlPsZJwECAAARBAAADgAAAAAAAAABACAAAAApAQAA&#10;ZHJzL2Uyb0RvYy54bWxQSwUGAAAAAAYABgBZAQAAnAUAAAAA&#10;">
              <v:fill on="f" focussize="0,0"/>
              <v:stroke on="f"/>
              <v:imagedata o:title=""/>
              <o:lock v:ext="edit" aspectratio="f"/>
              <v:textbox inset="0mm,0mm,0mm,0mm">
                <w:txbxContent>
                  <w:p>
                    <w:pPr>
                      <w:rPr>
                        <w:szCs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rFonts w:hint="eastAsia"/>
        <w:kern w:val="0"/>
        <w:sz w:val="20"/>
        <w:szCs w:val="20"/>
      </w:rPr>
      <w:t>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rStyle w:val="15"/>
      </w:rPr>
      <w:fldChar w:fldCharType="begin"/>
    </w:r>
    <w:r>
      <w:rPr>
        <w:rStyle w:val="15"/>
      </w:rPr>
      <w:instrText xml:space="preserve"> PAGE </w:instrText>
    </w:r>
    <w:r>
      <w:rPr>
        <w:rStyle w:val="15"/>
      </w:rPr>
      <w:fldChar w:fldCharType="separate"/>
    </w:r>
    <w:r>
      <w:rPr>
        <w:rStyle w:val="15"/>
      </w:rPr>
      <w:t>5</w:t>
    </w:r>
    <w:r>
      <w:rPr>
        <w:rStyle w:val="15"/>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540"/>
      </w:tabs>
      <w:autoSpaceDE w:val="0"/>
      <w:autoSpaceDN w:val="0"/>
      <w:adjustRightInd w:val="0"/>
      <w:spacing w:line="200" w:lineRule="exact"/>
      <w:ind w:left="8100" w:right="360" w:hanging="8100" w:hangingChars="4500"/>
      <w:jc w:val="left"/>
      <w:rPr>
        <w:kern w:val="0"/>
        <w:sz w:val="20"/>
        <w:szCs w:val="20"/>
      </w:rPr>
    </w:pPr>
    <w:r>
      <w:rPr>
        <w:rStyle w:val="15"/>
        <w:sz w:val="18"/>
        <w:szCs w:val="18"/>
      </w:rPr>
      <w:fldChar w:fldCharType="begin"/>
    </w:r>
    <w:r>
      <w:rPr>
        <w:rStyle w:val="15"/>
        <w:sz w:val="18"/>
        <w:szCs w:val="18"/>
      </w:rPr>
      <w:instrText xml:space="preserve"> PAGE </w:instrText>
    </w:r>
    <w:r>
      <w:rPr>
        <w:rStyle w:val="15"/>
        <w:sz w:val="18"/>
        <w:szCs w:val="18"/>
      </w:rPr>
      <w:fldChar w:fldCharType="separate"/>
    </w:r>
    <w:r>
      <w:rPr>
        <w:rStyle w:val="15"/>
        <w:sz w:val="18"/>
        <w:szCs w:val="18"/>
      </w:rPr>
      <w:t>4</w:t>
    </w:r>
    <w:r>
      <w:rPr>
        <w:rStyle w:val="15"/>
        <w:sz w:val="18"/>
        <w:szCs w:val="18"/>
      </w:rPr>
      <w:fldChar w:fldCharType="end"/>
    </w:r>
    <w:r>
      <mc:AlternateContent>
        <mc:Choice Requires="wps">
          <w:drawing>
            <wp:anchor distT="0" distB="0" distL="114300" distR="114300" simplePos="0" relativeHeight="251658240" behindDoc="1" locked="0" layoutInCell="0" allowOverlap="1">
              <wp:simplePos x="0" y="0"/>
              <wp:positionH relativeFrom="page">
                <wp:posOffset>875665</wp:posOffset>
              </wp:positionH>
              <wp:positionV relativeFrom="page">
                <wp:posOffset>9932670</wp:posOffset>
              </wp:positionV>
              <wp:extent cx="166370" cy="139700"/>
              <wp:effectExtent l="0" t="0" r="0" b="0"/>
              <wp:wrapNone/>
              <wp:docPr id="3" name="Text Box 7"/>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a:effectLst/>
                    </wps:spPr>
                    <wps:txbx>
                      <w:txbxContent>
                        <w:p>
                          <w:pPr>
                            <w:rPr>
                              <w:szCs w:val="18"/>
                            </w:rPr>
                          </w:pPr>
                        </w:p>
                      </w:txbxContent>
                    </wps:txbx>
                    <wps:bodyPr rot="0" vert="horz" wrap="square" lIns="0" tIns="0" rIns="0" bIns="0" anchor="t" anchorCtr="0" upright="1">
                      <a:noAutofit/>
                    </wps:bodyPr>
                  </wps:wsp>
                </a:graphicData>
              </a:graphic>
            </wp:anchor>
          </w:drawing>
        </mc:Choice>
        <mc:Fallback>
          <w:pict>
            <v:shape id="Text Box 7" o:spid="_x0000_s1026" o:spt="202" type="#_x0000_t202" style="position:absolute;left:0pt;margin-left:68.95pt;margin-top:782.1pt;height:11pt;width:13.1pt;mso-position-horizontal-relative:page;mso-position-vertical-relative:page;z-index:-251658240;mso-width-relative:page;mso-height-relative:page;" filled="f" stroked="f" coordsize="21600,21600" o:allowincell="f" o:gfxdata="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dCycLaAAAADQEAAA8AAAAAAAAAAQAgAAAAIgAAAGRycy9k&#10;b3ducmV2LnhtbFBLAQIUABQAAAAIAIdO4kAxBUb0AAIAABEEAAAOAAAAAAAAAAEAIAAAACkBAABk&#10;cnMvZTJvRG9jLnhtbFBLBQYAAAAABgAGAFkBAACbBQAAAAA=&#10;">
              <v:fill on="f" focussize="0,0"/>
              <v:stroke on="f"/>
              <v:imagedata o:title=""/>
              <o:lock v:ext="edit" aspectratio="f"/>
              <v:textbox inset="0mm,0mm,0mm,0mm">
                <w:txbxContent>
                  <w:p>
                    <w:pPr>
                      <w:rPr>
                        <w:szCs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right"/>
      <w:rPr>
        <w:b/>
        <w:sz w:val="21"/>
        <w:szCs w:val="21"/>
        <w:lang w:val="de-DE"/>
      </w:rPr>
    </w:pPr>
  </w:p>
  <w:p>
    <w:pPr>
      <w:pStyle w:val="11"/>
      <w:pBdr>
        <w:bottom w:val="none" w:color="auto" w:sz="0" w:space="0"/>
      </w:pBdr>
      <w:jc w:val="right"/>
      <w:rPr>
        <w:b/>
        <w:sz w:val="21"/>
        <w:szCs w:val="21"/>
        <w:lang w:val="de-DE"/>
      </w:rPr>
    </w:pPr>
  </w:p>
  <w:p>
    <w:pPr>
      <w:pStyle w:val="11"/>
      <w:pBdr>
        <w:bottom w:val="none" w:color="auto" w:sz="0" w:space="0"/>
      </w:pBdr>
      <w:jc w:val="right"/>
      <w:rPr>
        <w:sz w:val="21"/>
        <w:szCs w:val="21"/>
      </w:rPr>
    </w:pPr>
    <w:r>
      <w:rPr>
        <w:rFonts w:hint="eastAsia"/>
        <w:b/>
        <w:sz w:val="21"/>
        <w:szCs w:val="21"/>
        <w:lang w:val="de-DE"/>
      </w:rPr>
      <w:t>GB</w:t>
    </w:r>
    <w:r>
      <w:rPr>
        <w:b/>
        <w:sz w:val="21"/>
        <w:szCs w:val="21"/>
        <w:lang w:val="de-DE"/>
      </w:rPr>
      <w:t>/T</w:t>
    </w:r>
    <w:r>
      <w:rPr>
        <w:rFonts w:hint="eastAsia"/>
        <w:b/>
        <w:sz w:val="21"/>
        <w:szCs w:val="21"/>
        <w:lang w:val="de-DE"/>
      </w:rPr>
      <w:t xml:space="preserve"> </w:t>
    </w:r>
    <w:r>
      <w:rPr>
        <w:rFonts w:hint="eastAsia" w:ascii="黑体" w:hAnsi="黑体" w:eastAsia="黑体"/>
        <w:sz w:val="21"/>
        <w:szCs w:val="21"/>
        <w:lang w:val="de-DE"/>
      </w:rPr>
      <w:t>XXXX-</w:t>
    </w:r>
    <w:r>
      <w:rPr>
        <w:rFonts w:ascii="黑体" w:hAnsi="黑体" w:eastAsia="黑体"/>
        <w:sz w:val="21"/>
        <w:szCs w:val="21"/>
        <w:lang w:val="de-DE"/>
      </w:rPr>
      <w:t>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left"/>
      <w:rPr>
        <w:b/>
        <w:sz w:val="21"/>
        <w:szCs w:val="21"/>
        <w:lang w:val="de-DE"/>
      </w:rPr>
    </w:pPr>
  </w:p>
  <w:p>
    <w:pPr>
      <w:pStyle w:val="11"/>
      <w:pBdr>
        <w:bottom w:val="none" w:color="auto" w:sz="0" w:space="0"/>
      </w:pBdr>
      <w:jc w:val="left"/>
      <w:rPr>
        <w:b/>
        <w:sz w:val="21"/>
        <w:szCs w:val="21"/>
        <w:lang w:val="de-DE"/>
      </w:rPr>
    </w:pPr>
  </w:p>
  <w:p>
    <w:pPr>
      <w:pStyle w:val="11"/>
      <w:pBdr>
        <w:bottom w:val="none" w:color="auto" w:sz="0" w:space="0"/>
      </w:pBdr>
      <w:jc w:val="left"/>
      <w:rPr>
        <w:sz w:val="21"/>
        <w:szCs w:val="21"/>
      </w:rPr>
    </w:pPr>
    <w:r>
      <w:rPr>
        <w:rFonts w:hint="eastAsia"/>
        <w:b/>
        <w:sz w:val="21"/>
        <w:szCs w:val="21"/>
        <w:lang w:val="de-DE"/>
      </w:rPr>
      <w:t>GB</w:t>
    </w:r>
    <w:r>
      <w:rPr>
        <w:b/>
        <w:sz w:val="21"/>
        <w:szCs w:val="21"/>
        <w:lang w:val="de-DE"/>
      </w:rPr>
      <w:t>/T</w:t>
    </w:r>
    <w:r>
      <w:rPr>
        <w:rFonts w:hint="eastAsia"/>
        <w:b/>
        <w:sz w:val="21"/>
        <w:szCs w:val="21"/>
        <w:lang w:val="de-DE"/>
      </w:rPr>
      <w:t xml:space="preserve"> </w:t>
    </w:r>
    <w:r>
      <w:rPr>
        <w:rFonts w:hint="eastAsia" w:ascii="黑体" w:hAnsi="黑体" w:eastAsia="黑体"/>
        <w:sz w:val="21"/>
        <w:szCs w:val="21"/>
        <w:lang w:val="de-DE"/>
      </w:rPr>
      <w:t>XXXX</w:t>
    </w:r>
    <w:r>
      <w:rPr>
        <w:rFonts w:ascii="黑体" w:hAnsi="黑体" w:eastAsia="黑体"/>
        <w:sz w:val="21"/>
        <w:szCs w:val="21"/>
        <w:lang w:val="de-DE"/>
      </w:rPr>
      <w:t>—20XX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0"/>
      <w:suff w:val="nothing"/>
      <w:lvlText w:val="%1%2.%3　"/>
      <w:lvlJc w:val="left"/>
      <w:pPr>
        <w:ind w:left="0" w:firstLine="0"/>
      </w:pPr>
      <w:rPr>
        <w:rFonts w:hint="eastAsia" w:ascii="黑体" w:hAnsi="Times New Roman" w:eastAsia="黑体"/>
        <w:b w:val="0"/>
        <w:i w:val="0"/>
        <w:sz w:val="21"/>
      </w:rPr>
    </w:lvl>
    <w:lvl w:ilvl="3" w:tentative="0">
      <w:start w:val="1"/>
      <w:numFmt w:val="decimal"/>
      <w:pStyle w:val="46"/>
      <w:suff w:val="nothing"/>
      <w:lvlText w:val="%1%2.%3.%4　"/>
      <w:lvlJc w:val="left"/>
      <w:pPr>
        <w:ind w:left="567" w:firstLine="0"/>
      </w:pPr>
      <w:rPr>
        <w:rFonts w:hint="eastAsia" w:ascii="黑体" w:hAnsi="Times New Roman" w:eastAsia="黑体"/>
        <w:b w:val="0"/>
        <w:i w:val="0"/>
        <w:sz w:val="21"/>
      </w:rPr>
    </w:lvl>
    <w:lvl w:ilvl="4" w:tentative="0">
      <w:start w:val="1"/>
      <w:numFmt w:val="decimal"/>
      <w:pStyle w:val="47"/>
      <w:suff w:val="nothing"/>
      <w:lvlText w:val="%1%2.%3.%4.%5　"/>
      <w:lvlJc w:val="left"/>
      <w:pPr>
        <w:ind w:left="0" w:firstLine="0"/>
      </w:pPr>
      <w:rPr>
        <w:rFonts w:hint="eastAsia" w:ascii="黑体" w:hAnsi="Times New Roman" w:eastAsia="黑体"/>
        <w:b w:val="0"/>
        <w:i w:val="0"/>
        <w:sz w:val="21"/>
      </w:rPr>
    </w:lvl>
    <w:lvl w:ilvl="5" w:tentative="0">
      <w:start w:val="1"/>
      <w:numFmt w:val="decimal"/>
      <w:pStyle w:val="48"/>
      <w:suff w:val="nothing"/>
      <w:lvlText w:val="%1%2.%3.%4.%5.%6　"/>
      <w:lvlJc w:val="left"/>
      <w:pPr>
        <w:ind w:left="0" w:firstLine="0"/>
      </w:pPr>
      <w:rPr>
        <w:rFonts w:hint="eastAsia" w:ascii="黑体" w:hAnsi="Times New Roman" w:eastAsia="黑体"/>
        <w:b w:val="0"/>
        <w:i w:val="0"/>
        <w:sz w:val="21"/>
      </w:rPr>
    </w:lvl>
    <w:lvl w:ilvl="6" w:tentative="0">
      <w:start w:val="1"/>
      <w:numFmt w:val="decimal"/>
      <w:pStyle w:val="4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2D3D26AF"/>
    <w:multiLevelType w:val="multilevel"/>
    <w:tmpl w:val="2D3D26AF"/>
    <w:lvl w:ilvl="0" w:tentative="0">
      <w:start w:val="1"/>
      <w:numFmt w:val="bullet"/>
      <w:lvlText w:val=""/>
      <w:lvlJc w:val="left"/>
      <w:pPr>
        <w:ind w:left="1215" w:hanging="420"/>
      </w:pPr>
      <w:rPr>
        <w:rFonts w:hint="default" w:ascii="Wingdings" w:hAnsi="Wingdings"/>
      </w:rPr>
    </w:lvl>
    <w:lvl w:ilvl="1" w:tentative="0">
      <w:start w:val="1"/>
      <w:numFmt w:val="bullet"/>
      <w:lvlText w:val=""/>
      <w:lvlJc w:val="left"/>
      <w:pPr>
        <w:ind w:left="1635" w:hanging="420"/>
      </w:pPr>
      <w:rPr>
        <w:rFonts w:hint="default" w:ascii="Wingdings" w:hAnsi="Wingdings"/>
      </w:rPr>
    </w:lvl>
    <w:lvl w:ilvl="2" w:tentative="0">
      <w:start w:val="1"/>
      <w:numFmt w:val="bullet"/>
      <w:lvlText w:val=""/>
      <w:lvlJc w:val="left"/>
      <w:pPr>
        <w:ind w:left="2055" w:hanging="420"/>
      </w:pPr>
      <w:rPr>
        <w:rFonts w:hint="default" w:ascii="Wingdings" w:hAnsi="Wingdings"/>
      </w:rPr>
    </w:lvl>
    <w:lvl w:ilvl="3" w:tentative="0">
      <w:start w:val="1"/>
      <w:numFmt w:val="bullet"/>
      <w:lvlText w:val=""/>
      <w:lvlJc w:val="left"/>
      <w:pPr>
        <w:ind w:left="2475" w:hanging="420"/>
      </w:pPr>
      <w:rPr>
        <w:rFonts w:hint="default" w:ascii="Wingdings" w:hAnsi="Wingdings"/>
      </w:rPr>
    </w:lvl>
    <w:lvl w:ilvl="4" w:tentative="0">
      <w:start w:val="1"/>
      <w:numFmt w:val="bullet"/>
      <w:lvlText w:val=""/>
      <w:lvlJc w:val="left"/>
      <w:pPr>
        <w:ind w:left="2895" w:hanging="420"/>
      </w:pPr>
      <w:rPr>
        <w:rFonts w:hint="default" w:ascii="Wingdings" w:hAnsi="Wingdings"/>
      </w:rPr>
    </w:lvl>
    <w:lvl w:ilvl="5" w:tentative="0">
      <w:start w:val="1"/>
      <w:numFmt w:val="bullet"/>
      <w:lvlText w:val=""/>
      <w:lvlJc w:val="left"/>
      <w:pPr>
        <w:ind w:left="3315" w:hanging="420"/>
      </w:pPr>
      <w:rPr>
        <w:rFonts w:hint="default" w:ascii="Wingdings" w:hAnsi="Wingdings"/>
      </w:rPr>
    </w:lvl>
    <w:lvl w:ilvl="6" w:tentative="0">
      <w:start w:val="1"/>
      <w:numFmt w:val="bullet"/>
      <w:lvlText w:val=""/>
      <w:lvlJc w:val="left"/>
      <w:pPr>
        <w:ind w:left="3735" w:hanging="420"/>
      </w:pPr>
      <w:rPr>
        <w:rFonts w:hint="default" w:ascii="Wingdings" w:hAnsi="Wingdings"/>
      </w:rPr>
    </w:lvl>
    <w:lvl w:ilvl="7" w:tentative="0">
      <w:start w:val="1"/>
      <w:numFmt w:val="bullet"/>
      <w:lvlText w:val=""/>
      <w:lvlJc w:val="left"/>
      <w:pPr>
        <w:ind w:left="4155" w:hanging="420"/>
      </w:pPr>
      <w:rPr>
        <w:rFonts w:hint="default" w:ascii="Wingdings" w:hAnsi="Wingdings"/>
      </w:rPr>
    </w:lvl>
    <w:lvl w:ilvl="8" w:tentative="0">
      <w:start w:val="1"/>
      <w:numFmt w:val="bullet"/>
      <w:lvlText w:val=""/>
      <w:lvlJc w:val="left"/>
      <w:pPr>
        <w:ind w:left="4575" w:hanging="420"/>
      </w:pPr>
      <w:rPr>
        <w:rFonts w:hint="default" w:ascii="Wingdings" w:hAnsi="Wingdings"/>
      </w:rPr>
    </w:lvl>
  </w:abstractNum>
  <w:abstractNum w:abstractNumId="2">
    <w:nsid w:val="50977E95"/>
    <w:multiLevelType w:val="multilevel"/>
    <w:tmpl w:val="50977E95"/>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717E3818"/>
    <w:multiLevelType w:val="multilevel"/>
    <w:tmpl w:val="717E3818"/>
    <w:lvl w:ilvl="0" w:tentative="0">
      <w:start w:val="1"/>
      <w:numFmt w:val="bullet"/>
      <w:lvlText w:val=""/>
      <w:lvlJc w:val="left"/>
      <w:pPr>
        <w:ind w:left="1215" w:hanging="420"/>
      </w:pPr>
      <w:rPr>
        <w:rFonts w:hint="default" w:ascii="Wingdings" w:hAnsi="Wingdings"/>
      </w:rPr>
    </w:lvl>
    <w:lvl w:ilvl="1" w:tentative="0">
      <w:start w:val="1"/>
      <w:numFmt w:val="bullet"/>
      <w:lvlText w:val=""/>
      <w:lvlJc w:val="left"/>
      <w:pPr>
        <w:ind w:left="1635" w:hanging="420"/>
      </w:pPr>
      <w:rPr>
        <w:rFonts w:hint="default" w:ascii="Wingdings" w:hAnsi="Wingdings"/>
      </w:rPr>
    </w:lvl>
    <w:lvl w:ilvl="2" w:tentative="0">
      <w:start w:val="1"/>
      <w:numFmt w:val="bullet"/>
      <w:lvlText w:val=""/>
      <w:lvlJc w:val="left"/>
      <w:pPr>
        <w:ind w:left="2055" w:hanging="420"/>
      </w:pPr>
      <w:rPr>
        <w:rFonts w:hint="default" w:ascii="Wingdings" w:hAnsi="Wingdings"/>
      </w:rPr>
    </w:lvl>
    <w:lvl w:ilvl="3" w:tentative="0">
      <w:start w:val="1"/>
      <w:numFmt w:val="bullet"/>
      <w:lvlText w:val=""/>
      <w:lvlJc w:val="left"/>
      <w:pPr>
        <w:ind w:left="2475" w:hanging="420"/>
      </w:pPr>
      <w:rPr>
        <w:rFonts w:hint="default" w:ascii="Wingdings" w:hAnsi="Wingdings"/>
      </w:rPr>
    </w:lvl>
    <w:lvl w:ilvl="4" w:tentative="0">
      <w:start w:val="1"/>
      <w:numFmt w:val="bullet"/>
      <w:lvlText w:val=""/>
      <w:lvlJc w:val="left"/>
      <w:pPr>
        <w:ind w:left="2895" w:hanging="420"/>
      </w:pPr>
      <w:rPr>
        <w:rFonts w:hint="default" w:ascii="Wingdings" w:hAnsi="Wingdings"/>
      </w:rPr>
    </w:lvl>
    <w:lvl w:ilvl="5" w:tentative="0">
      <w:start w:val="1"/>
      <w:numFmt w:val="bullet"/>
      <w:lvlText w:val=""/>
      <w:lvlJc w:val="left"/>
      <w:pPr>
        <w:ind w:left="3315" w:hanging="420"/>
      </w:pPr>
      <w:rPr>
        <w:rFonts w:hint="default" w:ascii="Wingdings" w:hAnsi="Wingdings"/>
      </w:rPr>
    </w:lvl>
    <w:lvl w:ilvl="6" w:tentative="0">
      <w:start w:val="1"/>
      <w:numFmt w:val="bullet"/>
      <w:lvlText w:val=""/>
      <w:lvlJc w:val="left"/>
      <w:pPr>
        <w:ind w:left="3735" w:hanging="420"/>
      </w:pPr>
      <w:rPr>
        <w:rFonts w:hint="default" w:ascii="Wingdings" w:hAnsi="Wingdings"/>
      </w:rPr>
    </w:lvl>
    <w:lvl w:ilvl="7" w:tentative="0">
      <w:start w:val="1"/>
      <w:numFmt w:val="bullet"/>
      <w:lvlText w:val=""/>
      <w:lvlJc w:val="left"/>
      <w:pPr>
        <w:ind w:left="4155" w:hanging="420"/>
      </w:pPr>
      <w:rPr>
        <w:rFonts w:hint="default" w:ascii="Wingdings" w:hAnsi="Wingdings"/>
      </w:rPr>
    </w:lvl>
    <w:lvl w:ilvl="8" w:tentative="0">
      <w:start w:val="1"/>
      <w:numFmt w:val="bullet"/>
      <w:lvlText w:val=""/>
      <w:lvlJc w:val="left"/>
      <w:pPr>
        <w:ind w:left="4575" w:hanging="420"/>
      </w:pPr>
      <w:rPr>
        <w:rFonts w:hint="default" w:ascii="Wingdings" w:hAnsi="Wingding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720"/>
  <w:evenAndOddHeaders w:val="1"/>
  <w:drawingGridHorizontalSpacing w:val="105"/>
  <w:drawingGridVerticalSpacing w:val="120"/>
  <w:displayHorizontalDrawingGridEvery w:val="0"/>
  <w:displayVerticalDrawingGridEvery w:val="3"/>
  <w:doNotShadeFormData w:val="1"/>
  <w:characterSpacingControl w:val="doNotCompress"/>
  <w:doNotValidateAgainstSchema/>
  <w:doNotDemarcateInvalidXml/>
  <w:hdrShapeDefaults>
    <o:shapelayout v:ext="edit">
      <o:idmap v:ext="edit" data="4"/>
    </o:shapelayout>
  </w:hdrShapeDefault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C6"/>
    <w:rsid w:val="00000B0B"/>
    <w:rsid w:val="00001E39"/>
    <w:rsid w:val="00002243"/>
    <w:rsid w:val="00003665"/>
    <w:rsid w:val="00003C06"/>
    <w:rsid w:val="000044EE"/>
    <w:rsid w:val="000058E9"/>
    <w:rsid w:val="000062CE"/>
    <w:rsid w:val="000064FE"/>
    <w:rsid w:val="000067DB"/>
    <w:rsid w:val="00006E0B"/>
    <w:rsid w:val="0000719D"/>
    <w:rsid w:val="00007B3C"/>
    <w:rsid w:val="00007EF8"/>
    <w:rsid w:val="00011724"/>
    <w:rsid w:val="000131A8"/>
    <w:rsid w:val="000131D1"/>
    <w:rsid w:val="0001519C"/>
    <w:rsid w:val="00015215"/>
    <w:rsid w:val="000170C9"/>
    <w:rsid w:val="0001779B"/>
    <w:rsid w:val="0002226C"/>
    <w:rsid w:val="000245D4"/>
    <w:rsid w:val="00024B9A"/>
    <w:rsid w:val="00024DD6"/>
    <w:rsid w:val="00026081"/>
    <w:rsid w:val="0003028F"/>
    <w:rsid w:val="0003111C"/>
    <w:rsid w:val="0003113E"/>
    <w:rsid w:val="000313A0"/>
    <w:rsid w:val="000325C4"/>
    <w:rsid w:val="00032659"/>
    <w:rsid w:val="00032C25"/>
    <w:rsid w:val="000347D0"/>
    <w:rsid w:val="00035DE3"/>
    <w:rsid w:val="00035F49"/>
    <w:rsid w:val="00036A5B"/>
    <w:rsid w:val="0004073E"/>
    <w:rsid w:val="000416FA"/>
    <w:rsid w:val="00041DE1"/>
    <w:rsid w:val="0004343F"/>
    <w:rsid w:val="0004385B"/>
    <w:rsid w:val="000445AF"/>
    <w:rsid w:val="00044683"/>
    <w:rsid w:val="00045DDB"/>
    <w:rsid w:val="000461F8"/>
    <w:rsid w:val="00047CD2"/>
    <w:rsid w:val="000521F3"/>
    <w:rsid w:val="00052C43"/>
    <w:rsid w:val="0005334C"/>
    <w:rsid w:val="000533B4"/>
    <w:rsid w:val="00053BFF"/>
    <w:rsid w:val="00060BA7"/>
    <w:rsid w:val="00060E3C"/>
    <w:rsid w:val="00061241"/>
    <w:rsid w:val="00061F0E"/>
    <w:rsid w:val="0006382A"/>
    <w:rsid w:val="00063906"/>
    <w:rsid w:val="0006792A"/>
    <w:rsid w:val="0007148C"/>
    <w:rsid w:val="00073A12"/>
    <w:rsid w:val="00073BA9"/>
    <w:rsid w:val="00075747"/>
    <w:rsid w:val="00075B25"/>
    <w:rsid w:val="00077271"/>
    <w:rsid w:val="000811ED"/>
    <w:rsid w:val="000817B1"/>
    <w:rsid w:val="000827B0"/>
    <w:rsid w:val="000839C8"/>
    <w:rsid w:val="00083E27"/>
    <w:rsid w:val="0008439F"/>
    <w:rsid w:val="000843D1"/>
    <w:rsid w:val="0008466B"/>
    <w:rsid w:val="00085127"/>
    <w:rsid w:val="0008522F"/>
    <w:rsid w:val="00086CD0"/>
    <w:rsid w:val="00090376"/>
    <w:rsid w:val="00093057"/>
    <w:rsid w:val="0009563A"/>
    <w:rsid w:val="0009593D"/>
    <w:rsid w:val="000A0F3A"/>
    <w:rsid w:val="000A27C6"/>
    <w:rsid w:val="000B04C3"/>
    <w:rsid w:val="000B0DC5"/>
    <w:rsid w:val="000B1125"/>
    <w:rsid w:val="000B2DE3"/>
    <w:rsid w:val="000B3223"/>
    <w:rsid w:val="000B498D"/>
    <w:rsid w:val="000B4A74"/>
    <w:rsid w:val="000B6C9C"/>
    <w:rsid w:val="000B7833"/>
    <w:rsid w:val="000C2E1B"/>
    <w:rsid w:val="000C540D"/>
    <w:rsid w:val="000C5E23"/>
    <w:rsid w:val="000D24E6"/>
    <w:rsid w:val="000D2A5C"/>
    <w:rsid w:val="000D2F99"/>
    <w:rsid w:val="000D4722"/>
    <w:rsid w:val="000D5DF5"/>
    <w:rsid w:val="000E0A2C"/>
    <w:rsid w:val="000E14B2"/>
    <w:rsid w:val="000E19E3"/>
    <w:rsid w:val="000E3748"/>
    <w:rsid w:val="000E4B59"/>
    <w:rsid w:val="000E4B87"/>
    <w:rsid w:val="000E5B09"/>
    <w:rsid w:val="000E6CFF"/>
    <w:rsid w:val="000E6E23"/>
    <w:rsid w:val="000E7EFF"/>
    <w:rsid w:val="000F1620"/>
    <w:rsid w:val="000F1CB8"/>
    <w:rsid w:val="000F1DB3"/>
    <w:rsid w:val="000F29E3"/>
    <w:rsid w:val="000F3629"/>
    <w:rsid w:val="000F3774"/>
    <w:rsid w:val="000F5127"/>
    <w:rsid w:val="000F5F13"/>
    <w:rsid w:val="000F6681"/>
    <w:rsid w:val="000F6950"/>
    <w:rsid w:val="000F6AD2"/>
    <w:rsid w:val="00100285"/>
    <w:rsid w:val="001007AD"/>
    <w:rsid w:val="00101906"/>
    <w:rsid w:val="00103CD4"/>
    <w:rsid w:val="00104A3F"/>
    <w:rsid w:val="00104D16"/>
    <w:rsid w:val="001056C8"/>
    <w:rsid w:val="00114D96"/>
    <w:rsid w:val="00116C3A"/>
    <w:rsid w:val="00116F7B"/>
    <w:rsid w:val="001172F8"/>
    <w:rsid w:val="00117569"/>
    <w:rsid w:val="0012125B"/>
    <w:rsid w:val="00121353"/>
    <w:rsid w:val="00121FC1"/>
    <w:rsid w:val="001220DD"/>
    <w:rsid w:val="00122200"/>
    <w:rsid w:val="00122FBF"/>
    <w:rsid w:val="00123B69"/>
    <w:rsid w:val="001245F4"/>
    <w:rsid w:val="00124C67"/>
    <w:rsid w:val="00126F2F"/>
    <w:rsid w:val="001270B0"/>
    <w:rsid w:val="00127512"/>
    <w:rsid w:val="00127C72"/>
    <w:rsid w:val="00130D7B"/>
    <w:rsid w:val="0013284B"/>
    <w:rsid w:val="001329D9"/>
    <w:rsid w:val="001340BA"/>
    <w:rsid w:val="00134AA9"/>
    <w:rsid w:val="00135672"/>
    <w:rsid w:val="001356BF"/>
    <w:rsid w:val="00135A21"/>
    <w:rsid w:val="00135B6A"/>
    <w:rsid w:val="00135DB9"/>
    <w:rsid w:val="001361F5"/>
    <w:rsid w:val="001365A1"/>
    <w:rsid w:val="00136BA4"/>
    <w:rsid w:val="0013779B"/>
    <w:rsid w:val="00137928"/>
    <w:rsid w:val="00140673"/>
    <w:rsid w:val="00140ADE"/>
    <w:rsid w:val="00141931"/>
    <w:rsid w:val="00141CAE"/>
    <w:rsid w:val="00141D5E"/>
    <w:rsid w:val="00141DBD"/>
    <w:rsid w:val="00141DEC"/>
    <w:rsid w:val="0014381A"/>
    <w:rsid w:val="00146D73"/>
    <w:rsid w:val="00147304"/>
    <w:rsid w:val="00147D7B"/>
    <w:rsid w:val="00152EA0"/>
    <w:rsid w:val="001536A1"/>
    <w:rsid w:val="0015533A"/>
    <w:rsid w:val="00155EA8"/>
    <w:rsid w:val="001562B8"/>
    <w:rsid w:val="0015639B"/>
    <w:rsid w:val="00157604"/>
    <w:rsid w:val="00157F40"/>
    <w:rsid w:val="00160073"/>
    <w:rsid w:val="00160F6F"/>
    <w:rsid w:val="001611C9"/>
    <w:rsid w:val="00161FEB"/>
    <w:rsid w:val="001621A8"/>
    <w:rsid w:val="00163611"/>
    <w:rsid w:val="001648B7"/>
    <w:rsid w:val="0016696F"/>
    <w:rsid w:val="00167921"/>
    <w:rsid w:val="00167DCF"/>
    <w:rsid w:val="00171BB7"/>
    <w:rsid w:val="00172196"/>
    <w:rsid w:val="0017271A"/>
    <w:rsid w:val="00172A27"/>
    <w:rsid w:val="00172C86"/>
    <w:rsid w:val="001732A9"/>
    <w:rsid w:val="0017482B"/>
    <w:rsid w:val="0017549D"/>
    <w:rsid w:val="00175EF0"/>
    <w:rsid w:val="00176696"/>
    <w:rsid w:val="00177E93"/>
    <w:rsid w:val="00182EC3"/>
    <w:rsid w:val="00183771"/>
    <w:rsid w:val="001862EE"/>
    <w:rsid w:val="00190A34"/>
    <w:rsid w:val="00192E03"/>
    <w:rsid w:val="00193B6D"/>
    <w:rsid w:val="00194AF2"/>
    <w:rsid w:val="0019548F"/>
    <w:rsid w:val="00196133"/>
    <w:rsid w:val="00196FF6"/>
    <w:rsid w:val="001A06EB"/>
    <w:rsid w:val="001A1BF2"/>
    <w:rsid w:val="001A20DB"/>
    <w:rsid w:val="001A3AC3"/>
    <w:rsid w:val="001A5379"/>
    <w:rsid w:val="001A63D1"/>
    <w:rsid w:val="001A668F"/>
    <w:rsid w:val="001A6956"/>
    <w:rsid w:val="001A6F1E"/>
    <w:rsid w:val="001A76C6"/>
    <w:rsid w:val="001B0ECF"/>
    <w:rsid w:val="001B0F78"/>
    <w:rsid w:val="001B1783"/>
    <w:rsid w:val="001B1A09"/>
    <w:rsid w:val="001B420C"/>
    <w:rsid w:val="001B68DC"/>
    <w:rsid w:val="001B69AE"/>
    <w:rsid w:val="001B7797"/>
    <w:rsid w:val="001B7C97"/>
    <w:rsid w:val="001C0044"/>
    <w:rsid w:val="001C03E5"/>
    <w:rsid w:val="001C1967"/>
    <w:rsid w:val="001C1BBA"/>
    <w:rsid w:val="001C27B9"/>
    <w:rsid w:val="001C34B9"/>
    <w:rsid w:val="001C4EBD"/>
    <w:rsid w:val="001C597B"/>
    <w:rsid w:val="001C6209"/>
    <w:rsid w:val="001C6F79"/>
    <w:rsid w:val="001D02D7"/>
    <w:rsid w:val="001D09CE"/>
    <w:rsid w:val="001D0CFC"/>
    <w:rsid w:val="001D27D4"/>
    <w:rsid w:val="001D28E3"/>
    <w:rsid w:val="001D3B99"/>
    <w:rsid w:val="001D4558"/>
    <w:rsid w:val="001D49FC"/>
    <w:rsid w:val="001D5CE9"/>
    <w:rsid w:val="001D664A"/>
    <w:rsid w:val="001D79E8"/>
    <w:rsid w:val="001E1004"/>
    <w:rsid w:val="001E13EF"/>
    <w:rsid w:val="001E37DD"/>
    <w:rsid w:val="001E4BDE"/>
    <w:rsid w:val="001E504C"/>
    <w:rsid w:val="001E5CFD"/>
    <w:rsid w:val="001E62A2"/>
    <w:rsid w:val="001E717C"/>
    <w:rsid w:val="001E78CA"/>
    <w:rsid w:val="001F169D"/>
    <w:rsid w:val="001F203E"/>
    <w:rsid w:val="001F2222"/>
    <w:rsid w:val="001F3134"/>
    <w:rsid w:val="001F41E2"/>
    <w:rsid w:val="001F4646"/>
    <w:rsid w:val="001F4785"/>
    <w:rsid w:val="001F54BF"/>
    <w:rsid w:val="001F5F90"/>
    <w:rsid w:val="001F69FB"/>
    <w:rsid w:val="001F7C4A"/>
    <w:rsid w:val="002001B4"/>
    <w:rsid w:val="0020079F"/>
    <w:rsid w:val="00201192"/>
    <w:rsid w:val="002026E5"/>
    <w:rsid w:val="00203E79"/>
    <w:rsid w:val="002041D2"/>
    <w:rsid w:val="00204B32"/>
    <w:rsid w:val="00204EAE"/>
    <w:rsid w:val="00205C4D"/>
    <w:rsid w:val="00207963"/>
    <w:rsid w:val="00210CF8"/>
    <w:rsid w:val="00214A58"/>
    <w:rsid w:val="002176F7"/>
    <w:rsid w:val="002177EA"/>
    <w:rsid w:val="00221E0B"/>
    <w:rsid w:val="00221F74"/>
    <w:rsid w:val="0022709F"/>
    <w:rsid w:val="002276EC"/>
    <w:rsid w:val="00230E5E"/>
    <w:rsid w:val="00231E24"/>
    <w:rsid w:val="00232109"/>
    <w:rsid w:val="002347FE"/>
    <w:rsid w:val="00234D76"/>
    <w:rsid w:val="00237157"/>
    <w:rsid w:val="00237743"/>
    <w:rsid w:val="00240000"/>
    <w:rsid w:val="002415B5"/>
    <w:rsid w:val="002417F8"/>
    <w:rsid w:val="00241C4A"/>
    <w:rsid w:val="00243AB4"/>
    <w:rsid w:val="00244EF5"/>
    <w:rsid w:val="002457EE"/>
    <w:rsid w:val="00245B5A"/>
    <w:rsid w:val="002462F9"/>
    <w:rsid w:val="0024678D"/>
    <w:rsid w:val="00250166"/>
    <w:rsid w:val="0025119C"/>
    <w:rsid w:val="0025209D"/>
    <w:rsid w:val="00252F12"/>
    <w:rsid w:val="002533C8"/>
    <w:rsid w:val="00253A42"/>
    <w:rsid w:val="00254244"/>
    <w:rsid w:val="0025580E"/>
    <w:rsid w:val="00257A26"/>
    <w:rsid w:val="0026058A"/>
    <w:rsid w:val="0026185D"/>
    <w:rsid w:val="00262549"/>
    <w:rsid w:val="00263C64"/>
    <w:rsid w:val="00263ED8"/>
    <w:rsid w:val="002655E0"/>
    <w:rsid w:val="002660A2"/>
    <w:rsid w:val="00266234"/>
    <w:rsid w:val="00266584"/>
    <w:rsid w:val="002676D5"/>
    <w:rsid w:val="00272012"/>
    <w:rsid w:val="00273B47"/>
    <w:rsid w:val="0027408B"/>
    <w:rsid w:val="002751C3"/>
    <w:rsid w:val="00277CAC"/>
    <w:rsid w:val="00277E97"/>
    <w:rsid w:val="002802B0"/>
    <w:rsid w:val="00280995"/>
    <w:rsid w:val="00280D7C"/>
    <w:rsid w:val="00281C2F"/>
    <w:rsid w:val="00283ADA"/>
    <w:rsid w:val="00283E2B"/>
    <w:rsid w:val="002851E4"/>
    <w:rsid w:val="00285AAC"/>
    <w:rsid w:val="00285B33"/>
    <w:rsid w:val="0028687A"/>
    <w:rsid w:val="0029044B"/>
    <w:rsid w:val="00292A5B"/>
    <w:rsid w:val="0029303E"/>
    <w:rsid w:val="00293AB7"/>
    <w:rsid w:val="002954E3"/>
    <w:rsid w:val="002970C4"/>
    <w:rsid w:val="00297262"/>
    <w:rsid w:val="002A0213"/>
    <w:rsid w:val="002A0EFB"/>
    <w:rsid w:val="002A1DD4"/>
    <w:rsid w:val="002A2022"/>
    <w:rsid w:val="002A24B3"/>
    <w:rsid w:val="002A3415"/>
    <w:rsid w:val="002A3632"/>
    <w:rsid w:val="002A3E4E"/>
    <w:rsid w:val="002A3FAE"/>
    <w:rsid w:val="002A5E7F"/>
    <w:rsid w:val="002A6E0E"/>
    <w:rsid w:val="002B2561"/>
    <w:rsid w:val="002B2B54"/>
    <w:rsid w:val="002B4C2D"/>
    <w:rsid w:val="002B4CB5"/>
    <w:rsid w:val="002B5150"/>
    <w:rsid w:val="002B5273"/>
    <w:rsid w:val="002B59D1"/>
    <w:rsid w:val="002B630F"/>
    <w:rsid w:val="002B74BB"/>
    <w:rsid w:val="002C0579"/>
    <w:rsid w:val="002C1BAB"/>
    <w:rsid w:val="002C20F5"/>
    <w:rsid w:val="002C29E5"/>
    <w:rsid w:val="002C43AB"/>
    <w:rsid w:val="002C4EA6"/>
    <w:rsid w:val="002C50FA"/>
    <w:rsid w:val="002C58A9"/>
    <w:rsid w:val="002C593D"/>
    <w:rsid w:val="002C5B18"/>
    <w:rsid w:val="002C6F54"/>
    <w:rsid w:val="002C7EC0"/>
    <w:rsid w:val="002D0261"/>
    <w:rsid w:val="002D028D"/>
    <w:rsid w:val="002D04E9"/>
    <w:rsid w:val="002D0A7D"/>
    <w:rsid w:val="002D12DF"/>
    <w:rsid w:val="002D16B8"/>
    <w:rsid w:val="002D1A65"/>
    <w:rsid w:val="002D1EE7"/>
    <w:rsid w:val="002D33F6"/>
    <w:rsid w:val="002D5290"/>
    <w:rsid w:val="002D57BE"/>
    <w:rsid w:val="002D7A8F"/>
    <w:rsid w:val="002D7E75"/>
    <w:rsid w:val="002E015F"/>
    <w:rsid w:val="002E2CB7"/>
    <w:rsid w:val="002E4D2B"/>
    <w:rsid w:val="002E513D"/>
    <w:rsid w:val="002E567B"/>
    <w:rsid w:val="002E5A28"/>
    <w:rsid w:val="002E6533"/>
    <w:rsid w:val="002F35B0"/>
    <w:rsid w:val="002F4A3B"/>
    <w:rsid w:val="002F6FBD"/>
    <w:rsid w:val="002F7015"/>
    <w:rsid w:val="002F705D"/>
    <w:rsid w:val="00301636"/>
    <w:rsid w:val="00301E75"/>
    <w:rsid w:val="003039AD"/>
    <w:rsid w:val="00303D13"/>
    <w:rsid w:val="00303E87"/>
    <w:rsid w:val="003044B7"/>
    <w:rsid w:val="003074A8"/>
    <w:rsid w:val="003100C5"/>
    <w:rsid w:val="003141F6"/>
    <w:rsid w:val="00314486"/>
    <w:rsid w:val="003147B4"/>
    <w:rsid w:val="00314D2E"/>
    <w:rsid w:val="0031765C"/>
    <w:rsid w:val="0032042A"/>
    <w:rsid w:val="00320922"/>
    <w:rsid w:val="00321FE7"/>
    <w:rsid w:val="0032250B"/>
    <w:rsid w:val="0032279D"/>
    <w:rsid w:val="00322B9F"/>
    <w:rsid w:val="0032312E"/>
    <w:rsid w:val="00323739"/>
    <w:rsid w:val="003239A8"/>
    <w:rsid w:val="00324731"/>
    <w:rsid w:val="00324952"/>
    <w:rsid w:val="00326588"/>
    <w:rsid w:val="00326DA7"/>
    <w:rsid w:val="00327B01"/>
    <w:rsid w:val="00330EC1"/>
    <w:rsid w:val="00332D44"/>
    <w:rsid w:val="0033393C"/>
    <w:rsid w:val="00333D5E"/>
    <w:rsid w:val="0033406F"/>
    <w:rsid w:val="003346B5"/>
    <w:rsid w:val="00334C2D"/>
    <w:rsid w:val="00334F25"/>
    <w:rsid w:val="00335540"/>
    <w:rsid w:val="00335901"/>
    <w:rsid w:val="00335995"/>
    <w:rsid w:val="00336C8F"/>
    <w:rsid w:val="00336E5A"/>
    <w:rsid w:val="003414FF"/>
    <w:rsid w:val="003428F9"/>
    <w:rsid w:val="00343318"/>
    <w:rsid w:val="003433CA"/>
    <w:rsid w:val="003436C2"/>
    <w:rsid w:val="00344E35"/>
    <w:rsid w:val="00345739"/>
    <w:rsid w:val="00347DD5"/>
    <w:rsid w:val="003500F3"/>
    <w:rsid w:val="00352AF7"/>
    <w:rsid w:val="003536D3"/>
    <w:rsid w:val="00354003"/>
    <w:rsid w:val="00354F93"/>
    <w:rsid w:val="003556A0"/>
    <w:rsid w:val="00356850"/>
    <w:rsid w:val="00357093"/>
    <w:rsid w:val="003572B0"/>
    <w:rsid w:val="00357DA4"/>
    <w:rsid w:val="00360846"/>
    <w:rsid w:val="003608A8"/>
    <w:rsid w:val="00361BE3"/>
    <w:rsid w:val="00362631"/>
    <w:rsid w:val="00363163"/>
    <w:rsid w:val="003634C3"/>
    <w:rsid w:val="00364A47"/>
    <w:rsid w:val="00365F8D"/>
    <w:rsid w:val="00366C96"/>
    <w:rsid w:val="0036754B"/>
    <w:rsid w:val="00367B20"/>
    <w:rsid w:val="0037034C"/>
    <w:rsid w:val="00370712"/>
    <w:rsid w:val="003716D1"/>
    <w:rsid w:val="00371EDF"/>
    <w:rsid w:val="0037336D"/>
    <w:rsid w:val="00373422"/>
    <w:rsid w:val="00373EDD"/>
    <w:rsid w:val="00374A89"/>
    <w:rsid w:val="003756C0"/>
    <w:rsid w:val="00376339"/>
    <w:rsid w:val="00376D11"/>
    <w:rsid w:val="00376EE1"/>
    <w:rsid w:val="0038301D"/>
    <w:rsid w:val="003831F4"/>
    <w:rsid w:val="00384F9F"/>
    <w:rsid w:val="0038569E"/>
    <w:rsid w:val="003860F8"/>
    <w:rsid w:val="00386F98"/>
    <w:rsid w:val="00387D11"/>
    <w:rsid w:val="0039123B"/>
    <w:rsid w:val="00391547"/>
    <w:rsid w:val="00392040"/>
    <w:rsid w:val="0039267A"/>
    <w:rsid w:val="003945B3"/>
    <w:rsid w:val="003959A4"/>
    <w:rsid w:val="003965D9"/>
    <w:rsid w:val="0039721B"/>
    <w:rsid w:val="00397FBD"/>
    <w:rsid w:val="003A0272"/>
    <w:rsid w:val="003A0F3E"/>
    <w:rsid w:val="003A12A3"/>
    <w:rsid w:val="003A28B3"/>
    <w:rsid w:val="003A2AC4"/>
    <w:rsid w:val="003A36E3"/>
    <w:rsid w:val="003A39DC"/>
    <w:rsid w:val="003A4610"/>
    <w:rsid w:val="003A47FB"/>
    <w:rsid w:val="003A5269"/>
    <w:rsid w:val="003B0423"/>
    <w:rsid w:val="003B0437"/>
    <w:rsid w:val="003B0C25"/>
    <w:rsid w:val="003B27C1"/>
    <w:rsid w:val="003B2D4D"/>
    <w:rsid w:val="003B42A2"/>
    <w:rsid w:val="003B5091"/>
    <w:rsid w:val="003B5553"/>
    <w:rsid w:val="003B78EE"/>
    <w:rsid w:val="003B7AB2"/>
    <w:rsid w:val="003B7E3D"/>
    <w:rsid w:val="003C0BE5"/>
    <w:rsid w:val="003C1637"/>
    <w:rsid w:val="003C2056"/>
    <w:rsid w:val="003C45AC"/>
    <w:rsid w:val="003C5C98"/>
    <w:rsid w:val="003C7C0B"/>
    <w:rsid w:val="003D0F4F"/>
    <w:rsid w:val="003D1BBC"/>
    <w:rsid w:val="003D1D5E"/>
    <w:rsid w:val="003D20BB"/>
    <w:rsid w:val="003D334D"/>
    <w:rsid w:val="003D3B65"/>
    <w:rsid w:val="003D3F12"/>
    <w:rsid w:val="003D50AC"/>
    <w:rsid w:val="003E12D9"/>
    <w:rsid w:val="003E46AD"/>
    <w:rsid w:val="003E4CAD"/>
    <w:rsid w:val="003E6947"/>
    <w:rsid w:val="003E6A82"/>
    <w:rsid w:val="003E7AFB"/>
    <w:rsid w:val="003E7CD4"/>
    <w:rsid w:val="003F072B"/>
    <w:rsid w:val="003F170F"/>
    <w:rsid w:val="003F2148"/>
    <w:rsid w:val="003F399D"/>
    <w:rsid w:val="003F538F"/>
    <w:rsid w:val="004003D7"/>
    <w:rsid w:val="00401275"/>
    <w:rsid w:val="00402F01"/>
    <w:rsid w:val="00403A30"/>
    <w:rsid w:val="004041FD"/>
    <w:rsid w:val="004052B0"/>
    <w:rsid w:val="00406178"/>
    <w:rsid w:val="0041006A"/>
    <w:rsid w:val="004146C2"/>
    <w:rsid w:val="00414A63"/>
    <w:rsid w:val="00415096"/>
    <w:rsid w:val="00415EC0"/>
    <w:rsid w:val="004165EC"/>
    <w:rsid w:val="004169D4"/>
    <w:rsid w:val="00417966"/>
    <w:rsid w:val="00417BE6"/>
    <w:rsid w:val="00417EB9"/>
    <w:rsid w:val="004208C2"/>
    <w:rsid w:val="00420BE5"/>
    <w:rsid w:val="00421BFF"/>
    <w:rsid w:val="004276E9"/>
    <w:rsid w:val="0042795B"/>
    <w:rsid w:val="00427A92"/>
    <w:rsid w:val="00427C88"/>
    <w:rsid w:val="00427F6C"/>
    <w:rsid w:val="00430D86"/>
    <w:rsid w:val="00430DC8"/>
    <w:rsid w:val="00434104"/>
    <w:rsid w:val="00435BBF"/>
    <w:rsid w:val="00436792"/>
    <w:rsid w:val="00436B46"/>
    <w:rsid w:val="00440076"/>
    <w:rsid w:val="0044037A"/>
    <w:rsid w:val="00440F7F"/>
    <w:rsid w:val="00441BB1"/>
    <w:rsid w:val="0044517A"/>
    <w:rsid w:val="00446973"/>
    <w:rsid w:val="00447E69"/>
    <w:rsid w:val="00450835"/>
    <w:rsid w:val="00450956"/>
    <w:rsid w:val="00450A0E"/>
    <w:rsid w:val="00450ED3"/>
    <w:rsid w:val="0045118F"/>
    <w:rsid w:val="00451DDA"/>
    <w:rsid w:val="00452A35"/>
    <w:rsid w:val="00453C1C"/>
    <w:rsid w:val="00453F3F"/>
    <w:rsid w:val="00454C5D"/>
    <w:rsid w:val="0045500C"/>
    <w:rsid w:val="00456868"/>
    <w:rsid w:val="0045712B"/>
    <w:rsid w:val="004606BE"/>
    <w:rsid w:val="00460D2E"/>
    <w:rsid w:val="00461B92"/>
    <w:rsid w:val="00463185"/>
    <w:rsid w:val="0046405C"/>
    <w:rsid w:val="0046561F"/>
    <w:rsid w:val="00465A24"/>
    <w:rsid w:val="00466406"/>
    <w:rsid w:val="00466CAC"/>
    <w:rsid w:val="00466F36"/>
    <w:rsid w:val="004671E4"/>
    <w:rsid w:val="004700B4"/>
    <w:rsid w:val="0047052F"/>
    <w:rsid w:val="00470BB3"/>
    <w:rsid w:val="00471FF5"/>
    <w:rsid w:val="00472698"/>
    <w:rsid w:val="00472D7D"/>
    <w:rsid w:val="0047465C"/>
    <w:rsid w:val="00474949"/>
    <w:rsid w:val="0048051E"/>
    <w:rsid w:val="00481911"/>
    <w:rsid w:val="00482222"/>
    <w:rsid w:val="0048319A"/>
    <w:rsid w:val="00484D75"/>
    <w:rsid w:val="00484E0E"/>
    <w:rsid w:val="00485C3D"/>
    <w:rsid w:val="00486309"/>
    <w:rsid w:val="0048688B"/>
    <w:rsid w:val="004874D3"/>
    <w:rsid w:val="00487B88"/>
    <w:rsid w:val="00490181"/>
    <w:rsid w:val="00490AC3"/>
    <w:rsid w:val="004917F3"/>
    <w:rsid w:val="00491C1C"/>
    <w:rsid w:val="004921D2"/>
    <w:rsid w:val="0049355A"/>
    <w:rsid w:val="004935E2"/>
    <w:rsid w:val="00493BE9"/>
    <w:rsid w:val="00493E31"/>
    <w:rsid w:val="00495307"/>
    <w:rsid w:val="004955C5"/>
    <w:rsid w:val="00496679"/>
    <w:rsid w:val="0049765B"/>
    <w:rsid w:val="004A1956"/>
    <w:rsid w:val="004A381A"/>
    <w:rsid w:val="004A3A74"/>
    <w:rsid w:val="004A4DDC"/>
    <w:rsid w:val="004A60C1"/>
    <w:rsid w:val="004A7C39"/>
    <w:rsid w:val="004B37F2"/>
    <w:rsid w:val="004B38C9"/>
    <w:rsid w:val="004B4672"/>
    <w:rsid w:val="004B4815"/>
    <w:rsid w:val="004B5FA4"/>
    <w:rsid w:val="004B7B05"/>
    <w:rsid w:val="004B7C79"/>
    <w:rsid w:val="004C056F"/>
    <w:rsid w:val="004C1449"/>
    <w:rsid w:val="004C1D81"/>
    <w:rsid w:val="004C2983"/>
    <w:rsid w:val="004C304E"/>
    <w:rsid w:val="004C4C97"/>
    <w:rsid w:val="004C4E30"/>
    <w:rsid w:val="004C5BEE"/>
    <w:rsid w:val="004C7FD5"/>
    <w:rsid w:val="004D1913"/>
    <w:rsid w:val="004D1E15"/>
    <w:rsid w:val="004D457C"/>
    <w:rsid w:val="004D511C"/>
    <w:rsid w:val="004D7508"/>
    <w:rsid w:val="004D7ADA"/>
    <w:rsid w:val="004E24E9"/>
    <w:rsid w:val="004E3094"/>
    <w:rsid w:val="004E34FE"/>
    <w:rsid w:val="004E353A"/>
    <w:rsid w:val="004E460B"/>
    <w:rsid w:val="004E60A5"/>
    <w:rsid w:val="004E64C6"/>
    <w:rsid w:val="004E6A4D"/>
    <w:rsid w:val="004E6C48"/>
    <w:rsid w:val="004F0E92"/>
    <w:rsid w:val="004F1224"/>
    <w:rsid w:val="004F1EF0"/>
    <w:rsid w:val="004F23F0"/>
    <w:rsid w:val="004F29BA"/>
    <w:rsid w:val="004F3C4F"/>
    <w:rsid w:val="004F4380"/>
    <w:rsid w:val="004F6EE6"/>
    <w:rsid w:val="0050079F"/>
    <w:rsid w:val="00502331"/>
    <w:rsid w:val="005028A7"/>
    <w:rsid w:val="005033DA"/>
    <w:rsid w:val="005041D5"/>
    <w:rsid w:val="005065D2"/>
    <w:rsid w:val="00506F99"/>
    <w:rsid w:val="0051002D"/>
    <w:rsid w:val="0051049C"/>
    <w:rsid w:val="00511719"/>
    <w:rsid w:val="00511B63"/>
    <w:rsid w:val="00511C50"/>
    <w:rsid w:val="005133D7"/>
    <w:rsid w:val="00513E73"/>
    <w:rsid w:val="00514478"/>
    <w:rsid w:val="005208B2"/>
    <w:rsid w:val="00521EDF"/>
    <w:rsid w:val="00522CBC"/>
    <w:rsid w:val="00523393"/>
    <w:rsid w:val="00523612"/>
    <w:rsid w:val="0052503B"/>
    <w:rsid w:val="005265B0"/>
    <w:rsid w:val="00531AE9"/>
    <w:rsid w:val="00533970"/>
    <w:rsid w:val="005340F6"/>
    <w:rsid w:val="00536402"/>
    <w:rsid w:val="00536831"/>
    <w:rsid w:val="0054001A"/>
    <w:rsid w:val="00541D05"/>
    <w:rsid w:val="005426D9"/>
    <w:rsid w:val="00542A83"/>
    <w:rsid w:val="00544BA0"/>
    <w:rsid w:val="00545179"/>
    <w:rsid w:val="00545947"/>
    <w:rsid w:val="005460DE"/>
    <w:rsid w:val="00550034"/>
    <w:rsid w:val="00550506"/>
    <w:rsid w:val="00550D79"/>
    <w:rsid w:val="00552420"/>
    <w:rsid w:val="00552BEE"/>
    <w:rsid w:val="00553F3C"/>
    <w:rsid w:val="005541B9"/>
    <w:rsid w:val="005544C1"/>
    <w:rsid w:val="00555C7F"/>
    <w:rsid w:val="00556D8A"/>
    <w:rsid w:val="0055758E"/>
    <w:rsid w:val="005618D8"/>
    <w:rsid w:val="00561B61"/>
    <w:rsid w:val="00561C4E"/>
    <w:rsid w:val="00562AF4"/>
    <w:rsid w:val="00563CBF"/>
    <w:rsid w:val="005644AC"/>
    <w:rsid w:val="0056497B"/>
    <w:rsid w:val="00564D27"/>
    <w:rsid w:val="005662F9"/>
    <w:rsid w:val="00566370"/>
    <w:rsid w:val="0056696D"/>
    <w:rsid w:val="00566D18"/>
    <w:rsid w:val="00567A8B"/>
    <w:rsid w:val="00570035"/>
    <w:rsid w:val="00571B91"/>
    <w:rsid w:val="00572C02"/>
    <w:rsid w:val="00572E5A"/>
    <w:rsid w:val="005735A7"/>
    <w:rsid w:val="00575155"/>
    <w:rsid w:val="00575C31"/>
    <w:rsid w:val="005762EC"/>
    <w:rsid w:val="005768E8"/>
    <w:rsid w:val="00576BCA"/>
    <w:rsid w:val="0057712D"/>
    <w:rsid w:val="0057723E"/>
    <w:rsid w:val="005819B1"/>
    <w:rsid w:val="005819C3"/>
    <w:rsid w:val="00582787"/>
    <w:rsid w:val="005831A1"/>
    <w:rsid w:val="00584465"/>
    <w:rsid w:val="00584619"/>
    <w:rsid w:val="0058529A"/>
    <w:rsid w:val="005857C2"/>
    <w:rsid w:val="0058723E"/>
    <w:rsid w:val="00587256"/>
    <w:rsid w:val="005918A2"/>
    <w:rsid w:val="005921F6"/>
    <w:rsid w:val="00594342"/>
    <w:rsid w:val="00595151"/>
    <w:rsid w:val="005958B1"/>
    <w:rsid w:val="005967CD"/>
    <w:rsid w:val="00597639"/>
    <w:rsid w:val="005A0EF3"/>
    <w:rsid w:val="005A16D0"/>
    <w:rsid w:val="005A25F8"/>
    <w:rsid w:val="005A3DEC"/>
    <w:rsid w:val="005A7CE2"/>
    <w:rsid w:val="005B04C2"/>
    <w:rsid w:val="005B148D"/>
    <w:rsid w:val="005B29B4"/>
    <w:rsid w:val="005B4922"/>
    <w:rsid w:val="005B518C"/>
    <w:rsid w:val="005B7C80"/>
    <w:rsid w:val="005C0AFA"/>
    <w:rsid w:val="005C2043"/>
    <w:rsid w:val="005C277D"/>
    <w:rsid w:val="005C2E3E"/>
    <w:rsid w:val="005C323C"/>
    <w:rsid w:val="005C46A5"/>
    <w:rsid w:val="005C4AEC"/>
    <w:rsid w:val="005D0B85"/>
    <w:rsid w:val="005D2918"/>
    <w:rsid w:val="005D387A"/>
    <w:rsid w:val="005D3FB6"/>
    <w:rsid w:val="005D51A8"/>
    <w:rsid w:val="005D533B"/>
    <w:rsid w:val="005E04FF"/>
    <w:rsid w:val="005E0BB2"/>
    <w:rsid w:val="005E0BDD"/>
    <w:rsid w:val="005E1DD8"/>
    <w:rsid w:val="005E2E5B"/>
    <w:rsid w:val="005E3F72"/>
    <w:rsid w:val="005E4BDC"/>
    <w:rsid w:val="005E4C3E"/>
    <w:rsid w:val="005E5374"/>
    <w:rsid w:val="005E5948"/>
    <w:rsid w:val="005E5E1D"/>
    <w:rsid w:val="005E6F1E"/>
    <w:rsid w:val="005F0E6D"/>
    <w:rsid w:val="005F10C6"/>
    <w:rsid w:val="005F1454"/>
    <w:rsid w:val="005F281D"/>
    <w:rsid w:val="005F2838"/>
    <w:rsid w:val="005F56F4"/>
    <w:rsid w:val="005F5820"/>
    <w:rsid w:val="005F5EBA"/>
    <w:rsid w:val="005F63BB"/>
    <w:rsid w:val="005F6C48"/>
    <w:rsid w:val="006005BE"/>
    <w:rsid w:val="00603A59"/>
    <w:rsid w:val="00603CB9"/>
    <w:rsid w:val="00606F29"/>
    <w:rsid w:val="00607BB8"/>
    <w:rsid w:val="00610842"/>
    <w:rsid w:val="0061171E"/>
    <w:rsid w:val="00611CCA"/>
    <w:rsid w:val="006138CF"/>
    <w:rsid w:val="006148D0"/>
    <w:rsid w:val="00614B24"/>
    <w:rsid w:val="00615906"/>
    <w:rsid w:val="00616C00"/>
    <w:rsid w:val="0061746A"/>
    <w:rsid w:val="006175FC"/>
    <w:rsid w:val="00617625"/>
    <w:rsid w:val="00620147"/>
    <w:rsid w:val="00620433"/>
    <w:rsid w:val="0062220F"/>
    <w:rsid w:val="00623CCE"/>
    <w:rsid w:val="006240AC"/>
    <w:rsid w:val="00624345"/>
    <w:rsid w:val="006246A1"/>
    <w:rsid w:val="006247E0"/>
    <w:rsid w:val="00626886"/>
    <w:rsid w:val="00627BE8"/>
    <w:rsid w:val="00631ACF"/>
    <w:rsid w:val="00632E1F"/>
    <w:rsid w:val="00633CF1"/>
    <w:rsid w:val="00634036"/>
    <w:rsid w:val="0063628F"/>
    <w:rsid w:val="0063629C"/>
    <w:rsid w:val="00636F14"/>
    <w:rsid w:val="00637312"/>
    <w:rsid w:val="006375C4"/>
    <w:rsid w:val="00637FA0"/>
    <w:rsid w:val="00641240"/>
    <w:rsid w:val="006418C1"/>
    <w:rsid w:val="00642040"/>
    <w:rsid w:val="00644D28"/>
    <w:rsid w:val="00646A20"/>
    <w:rsid w:val="006509BA"/>
    <w:rsid w:val="00650AF4"/>
    <w:rsid w:val="00650BDF"/>
    <w:rsid w:val="00652403"/>
    <w:rsid w:val="00653248"/>
    <w:rsid w:val="00654394"/>
    <w:rsid w:val="006545DA"/>
    <w:rsid w:val="006546C5"/>
    <w:rsid w:val="006550E5"/>
    <w:rsid w:val="00656012"/>
    <w:rsid w:val="006600A7"/>
    <w:rsid w:val="00660712"/>
    <w:rsid w:val="00661387"/>
    <w:rsid w:val="00661B2E"/>
    <w:rsid w:val="00662450"/>
    <w:rsid w:val="006633F7"/>
    <w:rsid w:val="006636A9"/>
    <w:rsid w:val="0066619F"/>
    <w:rsid w:val="006665C9"/>
    <w:rsid w:val="00667752"/>
    <w:rsid w:val="006707FB"/>
    <w:rsid w:val="0067173A"/>
    <w:rsid w:val="00672141"/>
    <w:rsid w:val="00672979"/>
    <w:rsid w:val="006749AF"/>
    <w:rsid w:val="00675494"/>
    <w:rsid w:val="00675A1D"/>
    <w:rsid w:val="00675D3A"/>
    <w:rsid w:val="00675FE2"/>
    <w:rsid w:val="006804CB"/>
    <w:rsid w:val="0068191A"/>
    <w:rsid w:val="00681D0F"/>
    <w:rsid w:val="00681E79"/>
    <w:rsid w:val="006851FB"/>
    <w:rsid w:val="00685699"/>
    <w:rsid w:val="006860F4"/>
    <w:rsid w:val="00687129"/>
    <w:rsid w:val="00687BCB"/>
    <w:rsid w:val="00687E94"/>
    <w:rsid w:val="0069018C"/>
    <w:rsid w:val="0069123C"/>
    <w:rsid w:val="00691280"/>
    <w:rsid w:val="006929B5"/>
    <w:rsid w:val="0069325C"/>
    <w:rsid w:val="00693845"/>
    <w:rsid w:val="006953A4"/>
    <w:rsid w:val="006962F9"/>
    <w:rsid w:val="006979D3"/>
    <w:rsid w:val="006A0E29"/>
    <w:rsid w:val="006A19BC"/>
    <w:rsid w:val="006A19F5"/>
    <w:rsid w:val="006A1EA3"/>
    <w:rsid w:val="006A56A2"/>
    <w:rsid w:val="006A5836"/>
    <w:rsid w:val="006A59BC"/>
    <w:rsid w:val="006A79C8"/>
    <w:rsid w:val="006A7DE7"/>
    <w:rsid w:val="006B1304"/>
    <w:rsid w:val="006B1914"/>
    <w:rsid w:val="006B6751"/>
    <w:rsid w:val="006C0227"/>
    <w:rsid w:val="006C1F3E"/>
    <w:rsid w:val="006C24C7"/>
    <w:rsid w:val="006C2BF3"/>
    <w:rsid w:val="006C2FDF"/>
    <w:rsid w:val="006C3577"/>
    <w:rsid w:val="006C4069"/>
    <w:rsid w:val="006C4340"/>
    <w:rsid w:val="006C5CA6"/>
    <w:rsid w:val="006C7221"/>
    <w:rsid w:val="006C7369"/>
    <w:rsid w:val="006D04CF"/>
    <w:rsid w:val="006D14BB"/>
    <w:rsid w:val="006D3362"/>
    <w:rsid w:val="006D368E"/>
    <w:rsid w:val="006D3EB1"/>
    <w:rsid w:val="006D51A5"/>
    <w:rsid w:val="006D5445"/>
    <w:rsid w:val="006E02F0"/>
    <w:rsid w:val="006E144B"/>
    <w:rsid w:val="006E223E"/>
    <w:rsid w:val="006E23DB"/>
    <w:rsid w:val="006E3BF1"/>
    <w:rsid w:val="006E49C7"/>
    <w:rsid w:val="006E5E5A"/>
    <w:rsid w:val="006E6A3C"/>
    <w:rsid w:val="006E6AB6"/>
    <w:rsid w:val="006F0DA9"/>
    <w:rsid w:val="006F2D87"/>
    <w:rsid w:val="006F2E4E"/>
    <w:rsid w:val="006F5D6F"/>
    <w:rsid w:val="006F5E9C"/>
    <w:rsid w:val="00700409"/>
    <w:rsid w:val="0070424B"/>
    <w:rsid w:val="0070519F"/>
    <w:rsid w:val="0070534C"/>
    <w:rsid w:val="00706805"/>
    <w:rsid w:val="00706C9B"/>
    <w:rsid w:val="00707170"/>
    <w:rsid w:val="00710CCC"/>
    <w:rsid w:val="00714C4D"/>
    <w:rsid w:val="00715DAC"/>
    <w:rsid w:val="00715E0C"/>
    <w:rsid w:val="007208F4"/>
    <w:rsid w:val="00721B11"/>
    <w:rsid w:val="00721C1A"/>
    <w:rsid w:val="007273FF"/>
    <w:rsid w:val="0073151F"/>
    <w:rsid w:val="0073320E"/>
    <w:rsid w:val="0073361A"/>
    <w:rsid w:val="00733E43"/>
    <w:rsid w:val="00734BF3"/>
    <w:rsid w:val="00734F20"/>
    <w:rsid w:val="00735262"/>
    <w:rsid w:val="007354A9"/>
    <w:rsid w:val="007364AE"/>
    <w:rsid w:val="007375A4"/>
    <w:rsid w:val="007406AB"/>
    <w:rsid w:val="007425D8"/>
    <w:rsid w:val="0074288A"/>
    <w:rsid w:val="00743858"/>
    <w:rsid w:val="00743F8D"/>
    <w:rsid w:val="007474EA"/>
    <w:rsid w:val="00747939"/>
    <w:rsid w:val="00750D61"/>
    <w:rsid w:val="00751F65"/>
    <w:rsid w:val="00753B71"/>
    <w:rsid w:val="00754387"/>
    <w:rsid w:val="007558A9"/>
    <w:rsid w:val="007568AC"/>
    <w:rsid w:val="00757808"/>
    <w:rsid w:val="007601AC"/>
    <w:rsid w:val="0076161E"/>
    <w:rsid w:val="00761A09"/>
    <w:rsid w:val="007624A2"/>
    <w:rsid w:val="00763609"/>
    <w:rsid w:val="007637E9"/>
    <w:rsid w:val="00766BA2"/>
    <w:rsid w:val="00767908"/>
    <w:rsid w:val="00767DEE"/>
    <w:rsid w:val="00770C2D"/>
    <w:rsid w:val="007723FF"/>
    <w:rsid w:val="00773C97"/>
    <w:rsid w:val="0077437F"/>
    <w:rsid w:val="00774B46"/>
    <w:rsid w:val="007750CA"/>
    <w:rsid w:val="00775D6A"/>
    <w:rsid w:val="00775F61"/>
    <w:rsid w:val="00776362"/>
    <w:rsid w:val="00776904"/>
    <w:rsid w:val="00781942"/>
    <w:rsid w:val="007824AD"/>
    <w:rsid w:val="00784F72"/>
    <w:rsid w:val="007905A6"/>
    <w:rsid w:val="00790769"/>
    <w:rsid w:val="007921BA"/>
    <w:rsid w:val="0079295F"/>
    <w:rsid w:val="00792F70"/>
    <w:rsid w:val="007A02AC"/>
    <w:rsid w:val="007A05D1"/>
    <w:rsid w:val="007A4028"/>
    <w:rsid w:val="007A459C"/>
    <w:rsid w:val="007A47F1"/>
    <w:rsid w:val="007A4F70"/>
    <w:rsid w:val="007A523D"/>
    <w:rsid w:val="007A5338"/>
    <w:rsid w:val="007A59A9"/>
    <w:rsid w:val="007B00B8"/>
    <w:rsid w:val="007B085D"/>
    <w:rsid w:val="007B0F83"/>
    <w:rsid w:val="007B3ECD"/>
    <w:rsid w:val="007B4533"/>
    <w:rsid w:val="007B46F4"/>
    <w:rsid w:val="007B768B"/>
    <w:rsid w:val="007B7A4E"/>
    <w:rsid w:val="007C0EC4"/>
    <w:rsid w:val="007C0FB7"/>
    <w:rsid w:val="007C124E"/>
    <w:rsid w:val="007C27C0"/>
    <w:rsid w:val="007C2C51"/>
    <w:rsid w:val="007C354D"/>
    <w:rsid w:val="007C3945"/>
    <w:rsid w:val="007C3AC7"/>
    <w:rsid w:val="007C3B73"/>
    <w:rsid w:val="007C6B41"/>
    <w:rsid w:val="007C7A3F"/>
    <w:rsid w:val="007D14B4"/>
    <w:rsid w:val="007D160D"/>
    <w:rsid w:val="007D1EC9"/>
    <w:rsid w:val="007D31BD"/>
    <w:rsid w:val="007D5A1D"/>
    <w:rsid w:val="007E039D"/>
    <w:rsid w:val="007E03EC"/>
    <w:rsid w:val="007E0913"/>
    <w:rsid w:val="007E1900"/>
    <w:rsid w:val="007E348F"/>
    <w:rsid w:val="007E3AB8"/>
    <w:rsid w:val="007E4A1F"/>
    <w:rsid w:val="007E4D6B"/>
    <w:rsid w:val="007E5C8B"/>
    <w:rsid w:val="007F18CF"/>
    <w:rsid w:val="007F336E"/>
    <w:rsid w:val="007F46BE"/>
    <w:rsid w:val="007F7992"/>
    <w:rsid w:val="0080307F"/>
    <w:rsid w:val="00803B92"/>
    <w:rsid w:val="00803C71"/>
    <w:rsid w:val="00803D29"/>
    <w:rsid w:val="00804FAF"/>
    <w:rsid w:val="00805E91"/>
    <w:rsid w:val="008100CC"/>
    <w:rsid w:val="008102BE"/>
    <w:rsid w:val="00810372"/>
    <w:rsid w:val="0081087A"/>
    <w:rsid w:val="00810984"/>
    <w:rsid w:val="00810E4F"/>
    <w:rsid w:val="00811B7F"/>
    <w:rsid w:val="008148A3"/>
    <w:rsid w:val="00816C88"/>
    <w:rsid w:val="00820CAE"/>
    <w:rsid w:val="00821717"/>
    <w:rsid w:val="00821EEE"/>
    <w:rsid w:val="0082473F"/>
    <w:rsid w:val="008278D1"/>
    <w:rsid w:val="008310B3"/>
    <w:rsid w:val="008317CA"/>
    <w:rsid w:val="00833165"/>
    <w:rsid w:val="0083368E"/>
    <w:rsid w:val="008338A3"/>
    <w:rsid w:val="00834128"/>
    <w:rsid w:val="00834B17"/>
    <w:rsid w:val="0083555F"/>
    <w:rsid w:val="00835602"/>
    <w:rsid w:val="00837A3E"/>
    <w:rsid w:val="0084050F"/>
    <w:rsid w:val="00840630"/>
    <w:rsid w:val="00842177"/>
    <w:rsid w:val="00843D82"/>
    <w:rsid w:val="00844701"/>
    <w:rsid w:val="008454DB"/>
    <w:rsid w:val="00846B9D"/>
    <w:rsid w:val="00846FF9"/>
    <w:rsid w:val="00847403"/>
    <w:rsid w:val="008474D9"/>
    <w:rsid w:val="00847602"/>
    <w:rsid w:val="00847663"/>
    <w:rsid w:val="00850233"/>
    <w:rsid w:val="00850788"/>
    <w:rsid w:val="0085105F"/>
    <w:rsid w:val="0085196F"/>
    <w:rsid w:val="00852E1F"/>
    <w:rsid w:val="00853B3C"/>
    <w:rsid w:val="00853E2C"/>
    <w:rsid w:val="00854604"/>
    <w:rsid w:val="0085637C"/>
    <w:rsid w:val="0085651C"/>
    <w:rsid w:val="008571CF"/>
    <w:rsid w:val="0085729E"/>
    <w:rsid w:val="008573BE"/>
    <w:rsid w:val="008579FF"/>
    <w:rsid w:val="00860D2F"/>
    <w:rsid w:val="00860DE2"/>
    <w:rsid w:val="00861B86"/>
    <w:rsid w:val="0086229C"/>
    <w:rsid w:val="00862308"/>
    <w:rsid w:val="00862964"/>
    <w:rsid w:val="00862B4C"/>
    <w:rsid w:val="00862B5E"/>
    <w:rsid w:val="00862CFB"/>
    <w:rsid w:val="00864899"/>
    <w:rsid w:val="00866DBA"/>
    <w:rsid w:val="0087015C"/>
    <w:rsid w:val="0087020B"/>
    <w:rsid w:val="008708EE"/>
    <w:rsid w:val="00870EC6"/>
    <w:rsid w:val="008713A1"/>
    <w:rsid w:val="0087171B"/>
    <w:rsid w:val="00871DE1"/>
    <w:rsid w:val="00873397"/>
    <w:rsid w:val="00874ACB"/>
    <w:rsid w:val="00875B99"/>
    <w:rsid w:val="00875FF6"/>
    <w:rsid w:val="0087655E"/>
    <w:rsid w:val="00876F71"/>
    <w:rsid w:val="008773FB"/>
    <w:rsid w:val="00877620"/>
    <w:rsid w:val="008819E0"/>
    <w:rsid w:val="00881EFC"/>
    <w:rsid w:val="00882742"/>
    <w:rsid w:val="0088491C"/>
    <w:rsid w:val="0088685A"/>
    <w:rsid w:val="00886B5A"/>
    <w:rsid w:val="00887204"/>
    <w:rsid w:val="00887B5C"/>
    <w:rsid w:val="008915F2"/>
    <w:rsid w:val="00891965"/>
    <w:rsid w:val="00891EE6"/>
    <w:rsid w:val="0089207F"/>
    <w:rsid w:val="008922F3"/>
    <w:rsid w:val="00894191"/>
    <w:rsid w:val="00895159"/>
    <w:rsid w:val="00895D94"/>
    <w:rsid w:val="00896E27"/>
    <w:rsid w:val="008A0158"/>
    <w:rsid w:val="008A08D9"/>
    <w:rsid w:val="008A2998"/>
    <w:rsid w:val="008A3E89"/>
    <w:rsid w:val="008A7134"/>
    <w:rsid w:val="008B0983"/>
    <w:rsid w:val="008B0BF3"/>
    <w:rsid w:val="008B0DB7"/>
    <w:rsid w:val="008B1D90"/>
    <w:rsid w:val="008B24EB"/>
    <w:rsid w:val="008B2C2E"/>
    <w:rsid w:val="008B359C"/>
    <w:rsid w:val="008B3DAB"/>
    <w:rsid w:val="008B54F6"/>
    <w:rsid w:val="008B563E"/>
    <w:rsid w:val="008B64BB"/>
    <w:rsid w:val="008B6D3C"/>
    <w:rsid w:val="008B776A"/>
    <w:rsid w:val="008B7CBD"/>
    <w:rsid w:val="008B7DDD"/>
    <w:rsid w:val="008C0482"/>
    <w:rsid w:val="008C1B15"/>
    <w:rsid w:val="008C2267"/>
    <w:rsid w:val="008C2CF9"/>
    <w:rsid w:val="008C3009"/>
    <w:rsid w:val="008C3DB3"/>
    <w:rsid w:val="008C5946"/>
    <w:rsid w:val="008C598A"/>
    <w:rsid w:val="008C5E77"/>
    <w:rsid w:val="008C6D02"/>
    <w:rsid w:val="008C7419"/>
    <w:rsid w:val="008C7470"/>
    <w:rsid w:val="008C74DD"/>
    <w:rsid w:val="008C7B97"/>
    <w:rsid w:val="008C7C73"/>
    <w:rsid w:val="008D05BB"/>
    <w:rsid w:val="008D12F1"/>
    <w:rsid w:val="008D17C5"/>
    <w:rsid w:val="008D1D84"/>
    <w:rsid w:val="008D3C7B"/>
    <w:rsid w:val="008D481B"/>
    <w:rsid w:val="008D61D9"/>
    <w:rsid w:val="008D6280"/>
    <w:rsid w:val="008D6379"/>
    <w:rsid w:val="008D6B50"/>
    <w:rsid w:val="008D7B7D"/>
    <w:rsid w:val="008D7DBC"/>
    <w:rsid w:val="008E1110"/>
    <w:rsid w:val="008E2B92"/>
    <w:rsid w:val="008E3431"/>
    <w:rsid w:val="008E378A"/>
    <w:rsid w:val="008E3B2F"/>
    <w:rsid w:val="008E4434"/>
    <w:rsid w:val="008E60FA"/>
    <w:rsid w:val="008E6342"/>
    <w:rsid w:val="008E6549"/>
    <w:rsid w:val="008E6EB7"/>
    <w:rsid w:val="008E7166"/>
    <w:rsid w:val="008F0517"/>
    <w:rsid w:val="008F0D86"/>
    <w:rsid w:val="008F13FC"/>
    <w:rsid w:val="008F2220"/>
    <w:rsid w:val="008F2A55"/>
    <w:rsid w:val="008F2F04"/>
    <w:rsid w:val="008F3456"/>
    <w:rsid w:val="008F36CB"/>
    <w:rsid w:val="008F4EF7"/>
    <w:rsid w:val="008F587A"/>
    <w:rsid w:val="00900294"/>
    <w:rsid w:val="00901B88"/>
    <w:rsid w:val="009024A9"/>
    <w:rsid w:val="00902BCC"/>
    <w:rsid w:val="00903EB9"/>
    <w:rsid w:val="00905E21"/>
    <w:rsid w:val="009077D6"/>
    <w:rsid w:val="00907EE1"/>
    <w:rsid w:val="009113C3"/>
    <w:rsid w:val="00913F75"/>
    <w:rsid w:val="00914394"/>
    <w:rsid w:val="009156DD"/>
    <w:rsid w:val="00915DA2"/>
    <w:rsid w:val="00917264"/>
    <w:rsid w:val="00917941"/>
    <w:rsid w:val="0092336B"/>
    <w:rsid w:val="0092488D"/>
    <w:rsid w:val="00925647"/>
    <w:rsid w:val="00926271"/>
    <w:rsid w:val="009265ED"/>
    <w:rsid w:val="009274B7"/>
    <w:rsid w:val="00930709"/>
    <w:rsid w:val="0093101C"/>
    <w:rsid w:val="009326D5"/>
    <w:rsid w:val="009334C2"/>
    <w:rsid w:val="00934439"/>
    <w:rsid w:val="00937D7A"/>
    <w:rsid w:val="009407B7"/>
    <w:rsid w:val="00940899"/>
    <w:rsid w:val="00941185"/>
    <w:rsid w:val="009412F8"/>
    <w:rsid w:val="00941A73"/>
    <w:rsid w:val="00944369"/>
    <w:rsid w:val="009448F3"/>
    <w:rsid w:val="00946E48"/>
    <w:rsid w:val="009522C0"/>
    <w:rsid w:val="00952498"/>
    <w:rsid w:val="00952A60"/>
    <w:rsid w:val="0095325B"/>
    <w:rsid w:val="009537E4"/>
    <w:rsid w:val="009548C2"/>
    <w:rsid w:val="00955D32"/>
    <w:rsid w:val="009568FA"/>
    <w:rsid w:val="00956B05"/>
    <w:rsid w:val="00957999"/>
    <w:rsid w:val="009604CC"/>
    <w:rsid w:val="00960F2A"/>
    <w:rsid w:val="0096198A"/>
    <w:rsid w:val="00961F0B"/>
    <w:rsid w:val="009629E6"/>
    <w:rsid w:val="0096649F"/>
    <w:rsid w:val="0096738D"/>
    <w:rsid w:val="00970F0E"/>
    <w:rsid w:val="00971A09"/>
    <w:rsid w:val="00975061"/>
    <w:rsid w:val="0097618F"/>
    <w:rsid w:val="009767DF"/>
    <w:rsid w:val="00976E74"/>
    <w:rsid w:val="0098135E"/>
    <w:rsid w:val="00982798"/>
    <w:rsid w:val="00985566"/>
    <w:rsid w:val="0098609F"/>
    <w:rsid w:val="00990117"/>
    <w:rsid w:val="009904E9"/>
    <w:rsid w:val="0099090B"/>
    <w:rsid w:val="009912EE"/>
    <w:rsid w:val="0099331F"/>
    <w:rsid w:val="00995046"/>
    <w:rsid w:val="00997397"/>
    <w:rsid w:val="009976BB"/>
    <w:rsid w:val="0099771C"/>
    <w:rsid w:val="00997C5C"/>
    <w:rsid w:val="00997D40"/>
    <w:rsid w:val="00997DA1"/>
    <w:rsid w:val="009A0223"/>
    <w:rsid w:val="009A04FA"/>
    <w:rsid w:val="009A063D"/>
    <w:rsid w:val="009A13A0"/>
    <w:rsid w:val="009A1D52"/>
    <w:rsid w:val="009A315E"/>
    <w:rsid w:val="009A38C7"/>
    <w:rsid w:val="009A476E"/>
    <w:rsid w:val="009A585E"/>
    <w:rsid w:val="009A6414"/>
    <w:rsid w:val="009A664D"/>
    <w:rsid w:val="009A68C8"/>
    <w:rsid w:val="009A6E37"/>
    <w:rsid w:val="009A764F"/>
    <w:rsid w:val="009A7834"/>
    <w:rsid w:val="009B04E8"/>
    <w:rsid w:val="009B074A"/>
    <w:rsid w:val="009B1D09"/>
    <w:rsid w:val="009B26E9"/>
    <w:rsid w:val="009B3E72"/>
    <w:rsid w:val="009B505B"/>
    <w:rsid w:val="009B5BBC"/>
    <w:rsid w:val="009C0E9B"/>
    <w:rsid w:val="009C446F"/>
    <w:rsid w:val="009C4AC6"/>
    <w:rsid w:val="009C5C13"/>
    <w:rsid w:val="009D1075"/>
    <w:rsid w:val="009D252D"/>
    <w:rsid w:val="009D4050"/>
    <w:rsid w:val="009D5EC0"/>
    <w:rsid w:val="009D6426"/>
    <w:rsid w:val="009D7AC1"/>
    <w:rsid w:val="009D7E2D"/>
    <w:rsid w:val="009E0692"/>
    <w:rsid w:val="009E4331"/>
    <w:rsid w:val="009E494F"/>
    <w:rsid w:val="009E51D9"/>
    <w:rsid w:val="009E5C97"/>
    <w:rsid w:val="009E6390"/>
    <w:rsid w:val="009E6762"/>
    <w:rsid w:val="009F119F"/>
    <w:rsid w:val="009F23E3"/>
    <w:rsid w:val="009F276B"/>
    <w:rsid w:val="009F340F"/>
    <w:rsid w:val="009F36F3"/>
    <w:rsid w:val="009F3C97"/>
    <w:rsid w:val="009F3DF7"/>
    <w:rsid w:val="009F52E4"/>
    <w:rsid w:val="009F5787"/>
    <w:rsid w:val="009F6C98"/>
    <w:rsid w:val="00A00454"/>
    <w:rsid w:val="00A00567"/>
    <w:rsid w:val="00A03F12"/>
    <w:rsid w:val="00A05BA3"/>
    <w:rsid w:val="00A0659B"/>
    <w:rsid w:val="00A10E91"/>
    <w:rsid w:val="00A10FD7"/>
    <w:rsid w:val="00A118A1"/>
    <w:rsid w:val="00A123AC"/>
    <w:rsid w:val="00A12ACD"/>
    <w:rsid w:val="00A142BB"/>
    <w:rsid w:val="00A15087"/>
    <w:rsid w:val="00A1745B"/>
    <w:rsid w:val="00A17B39"/>
    <w:rsid w:val="00A2014E"/>
    <w:rsid w:val="00A204E4"/>
    <w:rsid w:val="00A21D44"/>
    <w:rsid w:val="00A239BE"/>
    <w:rsid w:val="00A23B46"/>
    <w:rsid w:val="00A23F5E"/>
    <w:rsid w:val="00A2427E"/>
    <w:rsid w:val="00A24703"/>
    <w:rsid w:val="00A2473B"/>
    <w:rsid w:val="00A247EA"/>
    <w:rsid w:val="00A324E4"/>
    <w:rsid w:val="00A35197"/>
    <w:rsid w:val="00A3541B"/>
    <w:rsid w:val="00A36533"/>
    <w:rsid w:val="00A36F9F"/>
    <w:rsid w:val="00A375F4"/>
    <w:rsid w:val="00A40058"/>
    <w:rsid w:val="00A418C1"/>
    <w:rsid w:val="00A4196B"/>
    <w:rsid w:val="00A4199C"/>
    <w:rsid w:val="00A422D8"/>
    <w:rsid w:val="00A42508"/>
    <w:rsid w:val="00A42A16"/>
    <w:rsid w:val="00A462C7"/>
    <w:rsid w:val="00A46688"/>
    <w:rsid w:val="00A46A34"/>
    <w:rsid w:val="00A50326"/>
    <w:rsid w:val="00A50BE7"/>
    <w:rsid w:val="00A5172C"/>
    <w:rsid w:val="00A521D7"/>
    <w:rsid w:val="00A5239B"/>
    <w:rsid w:val="00A52ED1"/>
    <w:rsid w:val="00A55532"/>
    <w:rsid w:val="00A55B94"/>
    <w:rsid w:val="00A56A21"/>
    <w:rsid w:val="00A572DD"/>
    <w:rsid w:val="00A617DF"/>
    <w:rsid w:val="00A62079"/>
    <w:rsid w:val="00A62D2B"/>
    <w:rsid w:val="00A634BF"/>
    <w:rsid w:val="00A64256"/>
    <w:rsid w:val="00A642EB"/>
    <w:rsid w:val="00A66B0B"/>
    <w:rsid w:val="00A6729C"/>
    <w:rsid w:val="00A71002"/>
    <w:rsid w:val="00A71C8C"/>
    <w:rsid w:val="00A72774"/>
    <w:rsid w:val="00A728A3"/>
    <w:rsid w:val="00A7518B"/>
    <w:rsid w:val="00A778D6"/>
    <w:rsid w:val="00A81FCD"/>
    <w:rsid w:val="00A833AD"/>
    <w:rsid w:val="00A83886"/>
    <w:rsid w:val="00A848DE"/>
    <w:rsid w:val="00A84DB3"/>
    <w:rsid w:val="00A85063"/>
    <w:rsid w:val="00A85685"/>
    <w:rsid w:val="00A85C82"/>
    <w:rsid w:val="00A8705E"/>
    <w:rsid w:val="00A8748C"/>
    <w:rsid w:val="00A878C6"/>
    <w:rsid w:val="00A87C63"/>
    <w:rsid w:val="00A910BD"/>
    <w:rsid w:val="00A921BE"/>
    <w:rsid w:val="00A93B90"/>
    <w:rsid w:val="00A94FBA"/>
    <w:rsid w:val="00A9556F"/>
    <w:rsid w:val="00A966EC"/>
    <w:rsid w:val="00A97147"/>
    <w:rsid w:val="00A9777B"/>
    <w:rsid w:val="00A97AEB"/>
    <w:rsid w:val="00AA0358"/>
    <w:rsid w:val="00AA03B7"/>
    <w:rsid w:val="00AA1949"/>
    <w:rsid w:val="00AA1959"/>
    <w:rsid w:val="00AA34BA"/>
    <w:rsid w:val="00AA4DA8"/>
    <w:rsid w:val="00AA502F"/>
    <w:rsid w:val="00AA5A3E"/>
    <w:rsid w:val="00AA6F57"/>
    <w:rsid w:val="00AB2B96"/>
    <w:rsid w:val="00AB3D37"/>
    <w:rsid w:val="00AB4CF1"/>
    <w:rsid w:val="00AB4F2D"/>
    <w:rsid w:val="00AB57E7"/>
    <w:rsid w:val="00AB6EAB"/>
    <w:rsid w:val="00AB7111"/>
    <w:rsid w:val="00AC03EC"/>
    <w:rsid w:val="00AC0F3E"/>
    <w:rsid w:val="00AC17D6"/>
    <w:rsid w:val="00AC28DD"/>
    <w:rsid w:val="00AC3E76"/>
    <w:rsid w:val="00AC5DF3"/>
    <w:rsid w:val="00AC7283"/>
    <w:rsid w:val="00AC72F5"/>
    <w:rsid w:val="00AD0585"/>
    <w:rsid w:val="00AD0F19"/>
    <w:rsid w:val="00AD1A5C"/>
    <w:rsid w:val="00AD1E59"/>
    <w:rsid w:val="00AD2161"/>
    <w:rsid w:val="00AD3798"/>
    <w:rsid w:val="00AD5BBE"/>
    <w:rsid w:val="00AD6E78"/>
    <w:rsid w:val="00AD7022"/>
    <w:rsid w:val="00AD7636"/>
    <w:rsid w:val="00AD7DD0"/>
    <w:rsid w:val="00AD7F92"/>
    <w:rsid w:val="00AE0292"/>
    <w:rsid w:val="00AE2E33"/>
    <w:rsid w:val="00AE30EB"/>
    <w:rsid w:val="00AE3AED"/>
    <w:rsid w:val="00AE539C"/>
    <w:rsid w:val="00AE54BA"/>
    <w:rsid w:val="00AE6456"/>
    <w:rsid w:val="00AE6B94"/>
    <w:rsid w:val="00AE74E5"/>
    <w:rsid w:val="00AF0F1C"/>
    <w:rsid w:val="00AF1F3B"/>
    <w:rsid w:val="00AF1F6C"/>
    <w:rsid w:val="00AF2073"/>
    <w:rsid w:val="00AF6A90"/>
    <w:rsid w:val="00B01DF0"/>
    <w:rsid w:val="00B01FA1"/>
    <w:rsid w:val="00B02E48"/>
    <w:rsid w:val="00B038A4"/>
    <w:rsid w:val="00B04E9E"/>
    <w:rsid w:val="00B0522A"/>
    <w:rsid w:val="00B0559E"/>
    <w:rsid w:val="00B066A1"/>
    <w:rsid w:val="00B07AFA"/>
    <w:rsid w:val="00B07F28"/>
    <w:rsid w:val="00B10012"/>
    <w:rsid w:val="00B100AC"/>
    <w:rsid w:val="00B1238F"/>
    <w:rsid w:val="00B1332F"/>
    <w:rsid w:val="00B15051"/>
    <w:rsid w:val="00B22DD7"/>
    <w:rsid w:val="00B22E27"/>
    <w:rsid w:val="00B2352B"/>
    <w:rsid w:val="00B23734"/>
    <w:rsid w:val="00B23769"/>
    <w:rsid w:val="00B23C54"/>
    <w:rsid w:val="00B24230"/>
    <w:rsid w:val="00B245D8"/>
    <w:rsid w:val="00B259C7"/>
    <w:rsid w:val="00B25C0E"/>
    <w:rsid w:val="00B2656D"/>
    <w:rsid w:val="00B26686"/>
    <w:rsid w:val="00B2785B"/>
    <w:rsid w:val="00B301B6"/>
    <w:rsid w:val="00B31883"/>
    <w:rsid w:val="00B31FE9"/>
    <w:rsid w:val="00B327F5"/>
    <w:rsid w:val="00B32803"/>
    <w:rsid w:val="00B32834"/>
    <w:rsid w:val="00B33EC9"/>
    <w:rsid w:val="00B34886"/>
    <w:rsid w:val="00B34D44"/>
    <w:rsid w:val="00B35246"/>
    <w:rsid w:val="00B368EC"/>
    <w:rsid w:val="00B41285"/>
    <w:rsid w:val="00B43AA8"/>
    <w:rsid w:val="00B44076"/>
    <w:rsid w:val="00B452FA"/>
    <w:rsid w:val="00B45C3A"/>
    <w:rsid w:val="00B47CA5"/>
    <w:rsid w:val="00B50988"/>
    <w:rsid w:val="00B54E5B"/>
    <w:rsid w:val="00B6327B"/>
    <w:rsid w:val="00B64256"/>
    <w:rsid w:val="00B65BCC"/>
    <w:rsid w:val="00B6626F"/>
    <w:rsid w:val="00B664B5"/>
    <w:rsid w:val="00B66BE5"/>
    <w:rsid w:val="00B70A7E"/>
    <w:rsid w:val="00B7136D"/>
    <w:rsid w:val="00B71665"/>
    <w:rsid w:val="00B7253E"/>
    <w:rsid w:val="00B72E45"/>
    <w:rsid w:val="00B73626"/>
    <w:rsid w:val="00B7383F"/>
    <w:rsid w:val="00B74039"/>
    <w:rsid w:val="00B74C40"/>
    <w:rsid w:val="00B757D7"/>
    <w:rsid w:val="00B77A0D"/>
    <w:rsid w:val="00B8017B"/>
    <w:rsid w:val="00B83A0A"/>
    <w:rsid w:val="00B83C3F"/>
    <w:rsid w:val="00B84368"/>
    <w:rsid w:val="00B85326"/>
    <w:rsid w:val="00B8645B"/>
    <w:rsid w:val="00B86557"/>
    <w:rsid w:val="00B86AC9"/>
    <w:rsid w:val="00B91F47"/>
    <w:rsid w:val="00B92E21"/>
    <w:rsid w:val="00B93F53"/>
    <w:rsid w:val="00B946A8"/>
    <w:rsid w:val="00B9543A"/>
    <w:rsid w:val="00B96B44"/>
    <w:rsid w:val="00B96C2F"/>
    <w:rsid w:val="00B96FD1"/>
    <w:rsid w:val="00B977FE"/>
    <w:rsid w:val="00BA0829"/>
    <w:rsid w:val="00BA1E60"/>
    <w:rsid w:val="00BA3997"/>
    <w:rsid w:val="00BA39D6"/>
    <w:rsid w:val="00BA5473"/>
    <w:rsid w:val="00BA567A"/>
    <w:rsid w:val="00BA62FE"/>
    <w:rsid w:val="00BA64C6"/>
    <w:rsid w:val="00BB01B7"/>
    <w:rsid w:val="00BB08BD"/>
    <w:rsid w:val="00BB0C9C"/>
    <w:rsid w:val="00BB0E6F"/>
    <w:rsid w:val="00BB3859"/>
    <w:rsid w:val="00BB422F"/>
    <w:rsid w:val="00BB454A"/>
    <w:rsid w:val="00BB5464"/>
    <w:rsid w:val="00BB5748"/>
    <w:rsid w:val="00BB6087"/>
    <w:rsid w:val="00BC18EE"/>
    <w:rsid w:val="00BC1B09"/>
    <w:rsid w:val="00BC403D"/>
    <w:rsid w:val="00BC4B28"/>
    <w:rsid w:val="00BC4EE0"/>
    <w:rsid w:val="00BC55ED"/>
    <w:rsid w:val="00BC5FE3"/>
    <w:rsid w:val="00BC76E7"/>
    <w:rsid w:val="00BC77D2"/>
    <w:rsid w:val="00BD0A03"/>
    <w:rsid w:val="00BD0D88"/>
    <w:rsid w:val="00BD30EB"/>
    <w:rsid w:val="00BD3D6B"/>
    <w:rsid w:val="00BD4FA1"/>
    <w:rsid w:val="00BD5481"/>
    <w:rsid w:val="00BD6B68"/>
    <w:rsid w:val="00BD7083"/>
    <w:rsid w:val="00BD741D"/>
    <w:rsid w:val="00BE19B7"/>
    <w:rsid w:val="00BE270C"/>
    <w:rsid w:val="00BE33AE"/>
    <w:rsid w:val="00BE4913"/>
    <w:rsid w:val="00BE4D41"/>
    <w:rsid w:val="00BE5A76"/>
    <w:rsid w:val="00BE5D24"/>
    <w:rsid w:val="00BE772A"/>
    <w:rsid w:val="00BF2E7F"/>
    <w:rsid w:val="00BF412F"/>
    <w:rsid w:val="00BF4E4F"/>
    <w:rsid w:val="00BF74FC"/>
    <w:rsid w:val="00BF7C8A"/>
    <w:rsid w:val="00C02317"/>
    <w:rsid w:val="00C02451"/>
    <w:rsid w:val="00C0415A"/>
    <w:rsid w:val="00C061B8"/>
    <w:rsid w:val="00C06217"/>
    <w:rsid w:val="00C06783"/>
    <w:rsid w:val="00C07303"/>
    <w:rsid w:val="00C07704"/>
    <w:rsid w:val="00C11452"/>
    <w:rsid w:val="00C118E1"/>
    <w:rsid w:val="00C12D58"/>
    <w:rsid w:val="00C144BC"/>
    <w:rsid w:val="00C14598"/>
    <w:rsid w:val="00C145EC"/>
    <w:rsid w:val="00C233CA"/>
    <w:rsid w:val="00C2428A"/>
    <w:rsid w:val="00C24FD6"/>
    <w:rsid w:val="00C269FB"/>
    <w:rsid w:val="00C30B9A"/>
    <w:rsid w:val="00C31501"/>
    <w:rsid w:val="00C328B9"/>
    <w:rsid w:val="00C33067"/>
    <w:rsid w:val="00C349B7"/>
    <w:rsid w:val="00C35299"/>
    <w:rsid w:val="00C35C8B"/>
    <w:rsid w:val="00C35CA0"/>
    <w:rsid w:val="00C41757"/>
    <w:rsid w:val="00C422CD"/>
    <w:rsid w:val="00C423A4"/>
    <w:rsid w:val="00C4401B"/>
    <w:rsid w:val="00C440F0"/>
    <w:rsid w:val="00C4470A"/>
    <w:rsid w:val="00C50586"/>
    <w:rsid w:val="00C514D6"/>
    <w:rsid w:val="00C53542"/>
    <w:rsid w:val="00C53FB4"/>
    <w:rsid w:val="00C54D33"/>
    <w:rsid w:val="00C55B95"/>
    <w:rsid w:val="00C5625B"/>
    <w:rsid w:val="00C56337"/>
    <w:rsid w:val="00C573BD"/>
    <w:rsid w:val="00C578FC"/>
    <w:rsid w:val="00C6075F"/>
    <w:rsid w:val="00C65A4A"/>
    <w:rsid w:val="00C67547"/>
    <w:rsid w:val="00C70B3E"/>
    <w:rsid w:val="00C71A35"/>
    <w:rsid w:val="00C71C06"/>
    <w:rsid w:val="00C73473"/>
    <w:rsid w:val="00C73F98"/>
    <w:rsid w:val="00C753DE"/>
    <w:rsid w:val="00C76A90"/>
    <w:rsid w:val="00C76EDF"/>
    <w:rsid w:val="00C775DE"/>
    <w:rsid w:val="00C77891"/>
    <w:rsid w:val="00C77BDB"/>
    <w:rsid w:val="00C803B2"/>
    <w:rsid w:val="00C803E4"/>
    <w:rsid w:val="00C80584"/>
    <w:rsid w:val="00C80B1F"/>
    <w:rsid w:val="00C81069"/>
    <w:rsid w:val="00C8259D"/>
    <w:rsid w:val="00C82E0D"/>
    <w:rsid w:val="00C834E5"/>
    <w:rsid w:val="00C83DB0"/>
    <w:rsid w:val="00C84AA8"/>
    <w:rsid w:val="00C8519A"/>
    <w:rsid w:val="00C863BE"/>
    <w:rsid w:val="00C869D1"/>
    <w:rsid w:val="00C86ECA"/>
    <w:rsid w:val="00C870D4"/>
    <w:rsid w:val="00C91593"/>
    <w:rsid w:val="00C91B93"/>
    <w:rsid w:val="00C935EF"/>
    <w:rsid w:val="00C94609"/>
    <w:rsid w:val="00C9501F"/>
    <w:rsid w:val="00C97F0A"/>
    <w:rsid w:val="00CA056F"/>
    <w:rsid w:val="00CA131E"/>
    <w:rsid w:val="00CA2A3D"/>
    <w:rsid w:val="00CA3ED6"/>
    <w:rsid w:val="00CA4A8C"/>
    <w:rsid w:val="00CA4F2E"/>
    <w:rsid w:val="00CA55A6"/>
    <w:rsid w:val="00CA59F0"/>
    <w:rsid w:val="00CA7367"/>
    <w:rsid w:val="00CB097B"/>
    <w:rsid w:val="00CB2A1B"/>
    <w:rsid w:val="00CB320A"/>
    <w:rsid w:val="00CB334D"/>
    <w:rsid w:val="00CB3933"/>
    <w:rsid w:val="00CB6286"/>
    <w:rsid w:val="00CB759D"/>
    <w:rsid w:val="00CC12A0"/>
    <w:rsid w:val="00CC1590"/>
    <w:rsid w:val="00CC32B9"/>
    <w:rsid w:val="00CC6251"/>
    <w:rsid w:val="00CD1269"/>
    <w:rsid w:val="00CD2858"/>
    <w:rsid w:val="00CD506B"/>
    <w:rsid w:val="00CD5461"/>
    <w:rsid w:val="00CD5BA1"/>
    <w:rsid w:val="00CD7EC9"/>
    <w:rsid w:val="00CE209E"/>
    <w:rsid w:val="00CE26B8"/>
    <w:rsid w:val="00CE4824"/>
    <w:rsid w:val="00CE75D1"/>
    <w:rsid w:val="00CF0CBB"/>
    <w:rsid w:val="00CF0D9A"/>
    <w:rsid w:val="00CF1755"/>
    <w:rsid w:val="00CF1DD0"/>
    <w:rsid w:val="00CF1F35"/>
    <w:rsid w:val="00CF390D"/>
    <w:rsid w:val="00CF490D"/>
    <w:rsid w:val="00CF4E2F"/>
    <w:rsid w:val="00CF4F5A"/>
    <w:rsid w:val="00CF5205"/>
    <w:rsid w:val="00CF56FC"/>
    <w:rsid w:val="00CF657F"/>
    <w:rsid w:val="00CF6823"/>
    <w:rsid w:val="00CF6C16"/>
    <w:rsid w:val="00CF7C6E"/>
    <w:rsid w:val="00D0028C"/>
    <w:rsid w:val="00D00388"/>
    <w:rsid w:val="00D00A46"/>
    <w:rsid w:val="00D01342"/>
    <w:rsid w:val="00D022B6"/>
    <w:rsid w:val="00D02BCD"/>
    <w:rsid w:val="00D03CCD"/>
    <w:rsid w:val="00D03E5B"/>
    <w:rsid w:val="00D044E4"/>
    <w:rsid w:val="00D072DD"/>
    <w:rsid w:val="00D07EBB"/>
    <w:rsid w:val="00D111F2"/>
    <w:rsid w:val="00D11AE9"/>
    <w:rsid w:val="00D12038"/>
    <w:rsid w:val="00D123EA"/>
    <w:rsid w:val="00D1309F"/>
    <w:rsid w:val="00D13335"/>
    <w:rsid w:val="00D143A9"/>
    <w:rsid w:val="00D14975"/>
    <w:rsid w:val="00D14AB6"/>
    <w:rsid w:val="00D14D46"/>
    <w:rsid w:val="00D15CDC"/>
    <w:rsid w:val="00D15DDF"/>
    <w:rsid w:val="00D1670B"/>
    <w:rsid w:val="00D17CD7"/>
    <w:rsid w:val="00D22534"/>
    <w:rsid w:val="00D22F1E"/>
    <w:rsid w:val="00D237EB"/>
    <w:rsid w:val="00D23E30"/>
    <w:rsid w:val="00D2424C"/>
    <w:rsid w:val="00D2512D"/>
    <w:rsid w:val="00D252EA"/>
    <w:rsid w:val="00D260A3"/>
    <w:rsid w:val="00D279F1"/>
    <w:rsid w:val="00D27D9F"/>
    <w:rsid w:val="00D305F6"/>
    <w:rsid w:val="00D32874"/>
    <w:rsid w:val="00D36EAF"/>
    <w:rsid w:val="00D40C41"/>
    <w:rsid w:val="00D41CA4"/>
    <w:rsid w:val="00D41DDB"/>
    <w:rsid w:val="00D44806"/>
    <w:rsid w:val="00D44ECF"/>
    <w:rsid w:val="00D45201"/>
    <w:rsid w:val="00D45A35"/>
    <w:rsid w:val="00D46E8F"/>
    <w:rsid w:val="00D50152"/>
    <w:rsid w:val="00D50226"/>
    <w:rsid w:val="00D534CD"/>
    <w:rsid w:val="00D54139"/>
    <w:rsid w:val="00D54397"/>
    <w:rsid w:val="00D5551C"/>
    <w:rsid w:val="00D55C8E"/>
    <w:rsid w:val="00D56741"/>
    <w:rsid w:val="00D600CF"/>
    <w:rsid w:val="00D60D5C"/>
    <w:rsid w:val="00D63B60"/>
    <w:rsid w:val="00D64B55"/>
    <w:rsid w:val="00D66445"/>
    <w:rsid w:val="00D67103"/>
    <w:rsid w:val="00D6735D"/>
    <w:rsid w:val="00D673B1"/>
    <w:rsid w:val="00D677B4"/>
    <w:rsid w:val="00D707FB"/>
    <w:rsid w:val="00D71296"/>
    <w:rsid w:val="00D715FE"/>
    <w:rsid w:val="00D7222D"/>
    <w:rsid w:val="00D722B3"/>
    <w:rsid w:val="00D733DA"/>
    <w:rsid w:val="00D738BE"/>
    <w:rsid w:val="00D753D2"/>
    <w:rsid w:val="00D7542F"/>
    <w:rsid w:val="00D75BE6"/>
    <w:rsid w:val="00D7709D"/>
    <w:rsid w:val="00D80A2D"/>
    <w:rsid w:val="00D8178D"/>
    <w:rsid w:val="00D822BE"/>
    <w:rsid w:val="00D84389"/>
    <w:rsid w:val="00D8687A"/>
    <w:rsid w:val="00D8739A"/>
    <w:rsid w:val="00D91844"/>
    <w:rsid w:val="00D92CD6"/>
    <w:rsid w:val="00DA06CD"/>
    <w:rsid w:val="00DA2A4F"/>
    <w:rsid w:val="00DA326C"/>
    <w:rsid w:val="00DA3684"/>
    <w:rsid w:val="00DA5479"/>
    <w:rsid w:val="00DA5D53"/>
    <w:rsid w:val="00DA6AD0"/>
    <w:rsid w:val="00DB09C1"/>
    <w:rsid w:val="00DB1E6B"/>
    <w:rsid w:val="00DB34D5"/>
    <w:rsid w:val="00DB3B41"/>
    <w:rsid w:val="00DB5B11"/>
    <w:rsid w:val="00DB74A3"/>
    <w:rsid w:val="00DC12A4"/>
    <w:rsid w:val="00DC218F"/>
    <w:rsid w:val="00DC3D4A"/>
    <w:rsid w:val="00DC4594"/>
    <w:rsid w:val="00DC4A1B"/>
    <w:rsid w:val="00DC5415"/>
    <w:rsid w:val="00DC5668"/>
    <w:rsid w:val="00DC63B0"/>
    <w:rsid w:val="00DC7CCF"/>
    <w:rsid w:val="00DC7D22"/>
    <w:rsid w:val="00DD2A13"/>
    <w:rsid w:val="00DD2E79"/>
    <w:rsid w:val="00DD2F60"/>
    <w:rsid w:val="00DD3E04"/>
    <w:rsid w:val="00DD4C05"/>
    <w:rsid w:val="00DD5E13"/>
    <w:rsid w:val="00DE0B2B"/>
    <w:rsid w:val="00DE133C"/>
    <w:rsid w:val="00DE15CD"/>
    <w:rsid w:val="00DE19AA"/>
    <w:rsid w:val="00DE2FCF"/>
    <w:rsid w:val="00DE476A"/>
    <w:rsid w:val="00DE493A"/>
    <w:rsid w:val="00DE4B9F"/>
    <w:rsid w:val="00DE60BF"/>
    <w:rsid w:val="00DE6396"/>
    <w:rsid w:val="00DF2178"/>
    <w:rsid w:val="00DF4124"/>
    <w:rsid w:val="00DF4294"/>
    <w:rsid w:val="00DF4641"/>
    <w:rsid w:val="00DF4C3E"/>
    <w:rsid w:val="00DF5224"/>
    <w:rsid w:val="00DF5C39"/>
    <w:rsid w:val="00DF6206"/>
    <w:rsid w:val="00DF66C6"/>
    <w:rsid w:val="00DF6915"/>
    <w:rsid w:val="00E00B50"/>
    <w:rsid w:val="00E02F32"/>
    <w:rsid w:val="00E07D43"/>
    <w:rsid w:val="00E10508"/>
    <w:rsid w:val="00E10AB7"/>
    <w:rsid w:val="00E1219C"/>
    <w:rsid w:val="00E122C5"/>
    <w:rsid w:val="00E12A0C"/>
    <w:rsid w:val="00E12AC0"/>
    <w:rsid w:val="00E138C9"/>
    <w:rsid w:val="00E13D8E"/>
    <w:rsid w:val="00E13DC6"/>
    <w:rsid w:val="00E16014"/>
    <w:rsid w:val="00E16785"/>
    <w:rsid w:val="00E16D0A"/>
    <w:rsid w:val="00E177E1"/>
    <w:rsid w:val="00E17F86"/>
    <w:rsid w:val="00E20203"/>
    <w:rsid w:val="00E21B74"/>
    <w:rsid w:val="00E21E02"/>
    <w:rsid w:val="00E21FD0"/>
    <w:rsid w:val="00E226BA"/>
    <w:rsid w:val="00E22840"/>
    <w:rsid w:val="00E2285C"/>
    <w:rsid w:val="00E232A0"/>
    <w:rsid w:val="00E256BA"/>
    <w:rsid w:val="00E25F05"/>
    <w:rsid w:val="00E26364"/>
    <w:rsid w:val="00E270E6"/>
    <w:rsid w:val="00E300FB"/>
    <w:rsid w:val="00E32A40"/>
    <w:rsid w:val="00E3330B"/>
    <w:rsid w:val="00E3381A"/>
    <w:rsid w:val="00E346F6"/>
    <w:rsid w:val="00E348F0"/>
    <w:rsid w:val="00E350E5"/>
    <w:rsid w:val="00E36612"/>
    <w:rsid w:val="00E36BB8"/>
    <w:rsid w:val="00E36F97"/>
    <w:rsid w:val="00E43175"/>
    <w:rsid w:val="00E442C7"/>
    <w:rsid w:val="00E44902"/>
    <w:rsid w:val="00E44BB1"/>
    <w:rsid w:val="00E455E0"/>
    <w:rsid w:val="00E460A3"/>
    <w:rsid w:val="00E46F71"/>
    <w:rsid w:val="00E46FA0"/>
    <w:rsid w:val="00E5025A"/>
    <w:rsid w:val="00E503BB"/>
    <w:rsid w:val="00E507CD"/>
    <w:rsid w:val="00E51232"/>
    <w:rsid w:val="00E51C0A"/>
    <w:rsid w:val="00E544ED"/>
    <w:rsid w:val="00E5700A"/>
    <w:rsid w:val="00E617F4"/>
    <w:rsid w:val="00E61F02"/>
    <w:rsid w:val="00E63397"/>
    <w:rsid w:val="00E637CD"/>
    <w:rsid w:val="00E64350"/>
    <w:rsid w:val="00E70755"/>
    <w:rsid w:val="00E714CF"/>
    <w:rsid w:val="00E71F88"/>
    <w:rsid w:val="00E742AF"/>
    <w:rsid w:val="00E74A8B"/>
    <w:rsid w:val="00E75E3F"/>
    <w:rsid w:val="00E8236B"/>
    <w:rsid w:val="00E828F8"/>
    <w:rsid w:val="00E838B1"/>
    <w:rsid w:val="00E84332"/>
    <w:rsid w:val="00E8469B"/>
    <w:rsid w:val="00E84B72"/>
    <w:rsid w:val="00E864E5"/>
    <w:rsid w:val="00E87B33"/>
    <w:rsid w:val="00E915BC"/>
    <w:rsid w:val="00E938A4"/>
    <w:rsid w:val="00E94BFC"/>
    <w:rsid w:val="00E96733"/>
    <w:rsid w:val="00EA07ED"/>
    <w:rsid w:val="00EA0E4F"/>
    <w:rsid w:val="00EA2DB6"/>
    <w:rsid w:val="00EA307F"/>
    <w:rsid w:val="00EA3A32"/>
    <w:rsid w:val="00EA405E"/>
    <w:rsid w:val="00EA47AC"/>
    <w:rsid w:val="00EA59CE"/>
    <w:rsid w:val="00EA73A7"/>
    <w:rsid w:val="00EA79DF"/>
    <w:rsid w:val="00EB0338"/>
    <w:rsid w:val="00EB2886"/>
    <w:rsid w:val="00EB3435"/>
    <w:rsid w:val="00EB39FE"/>
    <w:rsid w:val="00EB4072"/>
    <w:rsid w:val="00EB4C4A"/>
    <w:rsid w:val="00EB52F4"/>
    <w:rsid w:val="00EB5407"/>
    <w:rsid w:val="00EB55D6"/>
    <w:rsid w:val="00EB612F"/>
    <w:rsid w:val="00EB72A5"/>
    <w:rsid w:val="00EC2D6A"/>
    <w:rsid w:val="00EC32D2"/>
    <w:rsid w:val="00EC35DE"/>
    <w:rsid w:val="00EC4EAA"/>
    <w:rsid w:val="00EC5300"/>
    <w:rsid w:val="00ED1B9D"/>
    <w:rsid w:val="00ED2807"/>
    <w:rsid w:val="00EE13C2"/>
    <w:rsid w:val="00EE1F02"/>
    <w:rsid w:val="00EE2147"/>
    <w:rsid w:val="00EE2598"/>
    <w:rsid w:val="00EE281E"/>
    <w:rsid w:val="00EE351B"/>
    <w:rsid w:val="00EE3A7C"/>
    <w:rsid w:val="00EE5CDD"/>
    <w:rsid w:val="00EE6B2A"/>
    <w:rsid w:val="00EE767A"/>
    <w:rsid w:val="00EE7DCB"/>
    <w:rsid w:val="00EF039A"/>
    <w:rsid w:val="00EF03FD"/>
    <w:rsid w:val="00EF0B0C"/>
    <w:rsid w:val="00EF0F84"/>
    <w:rsid w:val="00EF1FE3"/>
    <w:rsid w:val="00EF2C0E"/>
    <w:rsid w:val="00EF5AA3"/>
    <w:rsid w:val="00EF60F9"/>
    <w:rsid w:val="00EF6439"/>
    <w:rsid w:val="00EF6EBA"/>
    <w:rsid w:val="00F00997"/>
    <w:rsid w:val="00F02C5B"/>
    <w:rsid w:val="00F04087"/>
    <w:rsid w:val="00F05FDD"/>
    <w:rsid w:val="00F06D68"/>
    <w:rsid w:val="00F10EBC"/>
    <w:rsid w:val="00F12531"/>
    <w:rsid w:val="00F12798"/>
    <w:rsid w:val="00F128E2"/>
    <w:rsid w:val="00F13502"/>
    <w:rsid w:val="00F16290"/>
    <w:rsid w:val="00F17719"/>
    <w:rsid w:val="00F2172C"/>
    <w:rsid w:val="00F2339F"/>
    <w:rsid w:val="00F23886"/>
    <w:rsid w:val="00F254B8"/>
    <w:rsid w:val="00F263A2"/>
    <w:rsid w:val="00F27C33"/>
    <w:rsid w:val="00F30CDC"/>
    <w:rsid w:val="00F314CC"/>
    <w:rsid w:val="00F3309B"/>
    <w:rsid w:val="00F34C41"/>
    <w:rsid w:val="00F3653D"/>
    <w:rsid w:val="00F365A7"/>
    <w:rsid w:val="00F4040B"/>
    <w:rsid w:val="00F40773"/>
    <w:rsid w:val="00F40E66"/>
    <w:rsid w:val="00F40FFF"/>
    <w:rsid w:val="00F41078"/>
    <w:rsid w:val="00F43218"/>
    <w:rsid w:val="00F43DBE"/>
    <w:rsid w:val="00F46EAF"/>
    <w:rsid w:val="00F47533"/>
    <w:rsid w:val="00F479B2"/>
    <w:rsid w:val="00F51167"/>
    <w:rsid w:val="00F5296E"/>
    <w:rsid w:val="00F531F2"/>
    <w:rsid w:val="00F533B9"/>
    <w:rsid w:val="00F56124"/>
    <w:rsid w:val="00F56340"/>
    <w:rsid w:val="00F56A12"/>
    <w:rsid w:val="00F61689"/>
    <w:rsid w:val="00F61DC4"/>
    <w:rsid w:val="00F62097"/>
    <w:rsid w:val="00F62C51"/>
    <w:rsid w:val="00F62EA0"/>
    <w:rsid w:val="00F62EC4"/>
    <w:rsid w:val="00F630E9"/>
    <w:rsid w:val="00F639D6"/>
    <w:rsid w:val="00F700F4"/>
    <w:rsid w:val="00F7017B"/>
    <w:rsid w:val="00F716D4"/>
    <w:rsid w:val="00F72276"/>
    <w:rsid w:val="00F728E0"/>
    <w:rsid w:val="00F72A2E"/>
    <w:rsid w:val="00F72B13"/>
    <w:rsid w:val="00F73374"/>
    <w:rsid w:val="00F73B3B"/>
    <w:rsid w:val="00F77D52"/>
    <w:rsid w:val="00F8072F"/>
    <w:rsid w:val="00F82882"/>
    <w:rsid w:val="00F82A46"/>
    <w:rsid w:val="00F82B4C"/>
    <w:rsid w:val="00F82E06"/>
    <w:rsid w:val="00F844CE"/>
    <w:rsid w:val="00F848A7"/>
    <w:rsid w:val="00F84CA7"/>
    <w:rsid w:val="00F84FD8"/>
    <w:rsid w:val="00F8542D"/>
    <w:rsid w:val="00F86389"/>
    <w:rsid w:val="00F8642C"/>
    <w:rsid w:val="00F87B26"/>
    <w:rsid w:val="00F90ABA"/>
    <w:rsid w:val="00F91AD9"/>
    <w:rsid w:val="00F93EB7"/>
    <w:rsid w:val="00F95A85"/>
    <w:rsid w:val="00F97266"/>
    <w:rsid w:val="00FA0342"/>
    <w:rsid w:val="00FA09C6"/>
    <w:rsid w:val="00FA0C12"/>
    <w:rsid w:val="00FA4A03"/>
    <w:rsid w:val="00FA4D87"/>
    <w:rsid w:val="00FA5474"/>
    <w:rsid w:val="00FA69AC"/>
    <w:rsid w:val="00FA6A3D"/>
    <w:rsid w:val="00FA751C"/>
    <w:rsid w:val="00FA7CC5"/>
    <w:rsid w:val="00FA7DE3"/>
    <w:rsid w:val="00FB2289"/>
    <w:rsid w:val="00FB3860"/>
    <w:rsid w:val="00FB3F26"/>
    <w:rsid w:val="00FC0C40"/>
    <w:rsid w:val="00FC12F6"/>
    <w:rsid w:val="00FC2129"/>
    <w:rsid w:val="00FC3C00"/>
    <w:rsid w:val="00FC3D8B"/>
    <w:rsid w:val="00FC430F"/>
    <w:rsid w:val="00FC4833"/>
    <w:rsid w:val="00FC62FE"/>
    <w:rsid w:val="00FC679A"/>
    <w:rsid w:val="00FD06E4"/>
    <w:rsid w:val="00FD08B3"/>
    <w:rsid w:val="00FD21EE"/>
    <w:rsid w:val="00FD345E"/>
    <w:rsid w:val="00FD4D9E"/>
    <w:rsid w:val="00FE03EC"/>
    <w:rsid w:val="00FE0725"/>
    <w:rsid w:val="00FE0D35"/>
    <w:rsid w:val="00FE2ADD"/>
    <w:rsid w:val="00FE32BF"/>
    <w:rsid w:val="00FE36FA"/>
    <w:rsid w:val="00FE4E43"/>
    <w:rsid w:val="00FE5AF2"/>
    <w:rsid w:val="00FE65C7"/>
    <w:rsid w:val="00FE7055"/>
    <w:rsid w:val="00FF00AD"/>
    <w:rsid w:val="00FF1488"/>
    <w:rsid w:val="00FF2CBB"/>
    <w:rsid w:val="00FF3386"/>
    <w:rsid w:val="12332381"/>
    <w:rsid w:val="472C7087"/>
    <w:rsid w:val="59C96608"/>
    <w:rsid w:val="729144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0"/>
    <w:pPr>
      <w:keepNext/>
      <w:keepLines/>
      <w:spacing w:beforeLines="100" w:afterLines="100"/>
      <w:outlineLvl w:val="0"/>
    </w:pPr>
    <w:rPr>
      <w:rFonts w:eastAsia="黑体"/>
      <w:bCs/>
      <w:kern w:val="44"/>
      <w:szCs w:val="44"/>
    </w:rPr>
  </w:style>
  <w:style w:type="paragraph" w:styleId="3">
    <w:name w:val="heading 2"/>
    <w:basedOn w:val="1"/>
    <w:next w:val="1"/>
    <w:link w:val="41"/>
    <w:unhideWhenUsed/>
    <w:qFormat/>
    <w:uiPriority w:val="0"/>
    <w:pPr>
      <w:keepNext/>
      <w:keepLines/>
      <w:spacing w:beforeLines="100" w:afterLines="100"/>
      <w:outlineLvl w:val="1"/>
    </w:pPr>
    <w:rPr>
      <w:rFonts w:ascii="Cambria" w:hAnsi="Cambria" w:eastAsia="黑体"/>
      <w:bCs/>
      <w:szCs w:val="32"/>
    </w:rPr>
  </w:style>
  <w:style w:type="paragraph" w:styleId="4">
    <w:name w:val="heading 3"/>
    <w:basedOn w:val="1"/>
    <w:next w:val="1"/>
    <w:link w:val="42"/>
    <w:unhideWhenUsed/>
    <w:qFormat/>
    <w:uiPriority w:val="0"/>
    <w:pPr>
      <w:keepNext/>
      <w:keepLines/>
      <w:spacing w:line="360" w:lineRule="auto"/>
      <w:outlineLvl w:val="2"/>
    </w:pPr>
    <w:rPr>
      <w:bCs/>
      <w:szCs w:val="32"/>
    </w:rPr>
  </w:style>
  <w:style w:type="paragraph" w:styleId="5">
    <w:name w:val="heading 5"/>
    <w:basedOn w:val="1"/>
    <w:next w:val="1"/>
    <w:link w:val="17"/>
    <w:qFormat/>
    <w:uiPriority w:val="0"/>
    <w:pPr>
      <w:keepNext/>
      <w:keepLines/>
      <w:spacing w:before="280" w:after="290" w:line="374" w:lineRule="auto"/>
      <w:outlineLvl w:val="4"/>
    </w:pPr>
    <w:rPr>
      <w:rFonts w:ascii="Calibri" w:hAnsi="Calibri" w:cs="宋体"/>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40"/>
    <w:semiHidden/>
    <w:unhideWhenUsed/>
    <w:qFormat/>
    <w:uiPriority w:val="0"/>
    <w:rPr>
      <w:rFonts w:ascii="宋体"/>
      <w:sz w:val="18"/>
      <w:szCs w:val="18"/>
    </w:rPr>
  </w:style>
  <w:style w:type="paragraph" w:styleId="7">
    <w:name w:val="annotation text"/>
    <w:basedOn w:val="1"/>
    <w:semiHidden/>
    <w:qFormat/>
    <w:uiPriority w:val="0"/>
    <w:pPr>
      <w:jc w:val="left"/>
    </w:pPr>
  </w:style>
  <w:style w:type="paragraph" w:styleId="8">
    <w:name w:val="Date"/>
    <w:basedOn w:val="1"/>
    <w:next w:val="1"/>
    <w:qFormat/>
    <w:uiPriority w:val="0"/>
    <w:pPr>
      <w:ind w:left="100" w:leftChars="2500"/>
    </w:pPr>
  </w:style>
  <w:style w:type="paragraph" w:styleId="9">
    <w:name w:val="Balloon Text"/>
    <w:basedOn w:val="1"/>
    <w:link w:val="20"/>
    <w:qFormat/>
    <w:uiPriority w:val="0"/>
    <w:rPr>
      <w:sz w:val="18"/>
      <w:szCs w:val="18"/>
    </w:rPr>
  </w:style>
  <w:style w:type="paragraph" w:styleId="10">
    <w:name w:val="footer"/>
    <w:basedOn w:val="1"/>
    <w:link w:val="23"/>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annotation reference"/>
    <w:semiHidden/>
    <w:qFormat/>
    <w:uiPriority w:val="0"/>
    <w:rPr>
      <w:sz w:val="21"/>
      <w:szCs w:val="21"/>
    </w:rPr>
  </w:style>
  <w:style w:type="character" w:customStyle="1" w:styleId="17">
    <w:name w:val="标题 5 Char"/>
    <w:link w:val="5"/>
    <w:qFormat/>
    <w:locked/>
    <w:uiPriority w:val="0"/>
    <w:rPr>
      <w:rFonts w:ascii="Calibri" w:hAnsi="Calibri" w:eastAsia="宋体" w:cs="宋体"/>
      <w:b/>
      <w:bCs/>
      <w:kern w:val="2"/>
      <w:sz w:val="28"/>
      <w:szCs w:val="28"/>
      <w:lang w:val="en-US" w:eastAsia="zh-CN" w:bidi="ar-SA"/>
    </w:rPr>
  </w:style>
  <w:style w:type="character" w:customStyle="1" w:styleId="18">
    <w:name w:val="段 Char"/>
    <w:link w:val="19"/>
    <w:qFormat/>
    <w:uiPriority w:val="0"/>
    <w:rPr>
      <w:rFonts w:ascii="宋体"/>
      <w:sz w:val="21"/>
      <w:lang w:val="en-US" w:eastAsia="zh-CN" w:bidi="ar-SA"/>
    </w:rPr>
  </w:style>
  <w:style w:type="paragraph" w:customStyle="1" w:styleId="19">
    <w:name w:val="段"/>
    <w:link w:val="1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0">
    <w:name w:val="批注框文本 Char"/>
    <w:link w:val="9"/>
    <w:qFormat/>
    <w:uiPriority w:val="0"/>
    <w:rPr>
      <w:kern w:val="2"/>
      <w:sz w:val="18"/>
      <w:szCs w:val="18"/>
    </w:rPr>
  </w:style>
  <w:style w:type="character" w:customStyle="1" w:styleId="21">
    <w:name w:val="tgt1 Char"/>
    <w:link w:val="22"/>
    <w:qFormat/>
    <w:uiPriority w:val="0"/>
    <w:rPr>
      <w:rFonts w:ascii="宋体" w:hAnsi="宋体" w:eastAsia="宋体" w:cs="宋体"/>
      <w:sz w:val="24"/>
      <w:szCs w:val="24"/>
      <w:lang w:val="en-US" w:eastAsia="zh-CN" w:bidi="ar-SA"/>
    </w:rPr>
  </w:style>
  <w:style w:type="paragraph" w:customStyle="1" w:styleId="22">
    <w:name w:val="tgt1"/>
    <w:basedOn w:val="1"/>
    <w:link w:val="21"/>
    <w:qFormat/>
    <w:uiPriority w:val="0"/>
    <w:pPr>
      <w:widowControl/>
      <w:spacing w:after="150"/>
      <w:jc w:val="left"/>
    </w:pPr>
    <w:rPr>
      <w:rFonts w:ascii="宋体" w:hAnsi="宋体" w:cs="宋体"/>
      <w:kern w:val="0"/>
      <w:sz w:val="24"/>
    </w:rPr>
  </w:style>
  <w:style w:type="character" w:customStyle="1" w:styleId="23">
    <w:name w:val="页脚 Char"/>
    <w:link w:val="10"/>
    <w:qFormat/>
    <w:uiPriority w:val="99"/>
    <w:rPr>
      <w:kern w:val="2"/>
      <w:sz w:val="18"/>
      <w:szCs w:val="18"/>
    </w:rPr>
  </w:style>
  <w:style w:type="character" w:customStyle="1" w:styleId="24">
    <w:name w:val="一级条标题{858D7CFB-ED40-4347-BF05-701D383B685F}"/>
    <w:link w:val="25"/>
    <w:qFormat/>
    <w:uiPriority w:val="0"/>
    <w:rPr>
      <w:rFonts w:ascii="黑体" w:eastAsia="黑体"/>
      <w:sz w:val="21"/>
    </w:rPr>
  </w:style>
  <w:style w:type="paragraph" w:customStyle="1" w:styleId="25">
    <w:name w:val="一级条标题"/>
    <w:basedOn w:val="26"/>
    <w:next w:val="19"/>
    <w:link w:val="24"/>
    <w:qFormat/>
    <w:uiPriority w:val="0"/>
    <w:pPr>
      <w:tabs>
        <w:tab w:val="left" w:pos="360"/>
      </w:tabs>
      <w:spacing w:beforeLines="0" w:afterLines="0"/>
      <w:outlineLvl w:val="2"/>
    </w:pPr>
  </w:style>
  <w:style w:type="paragraph" w:customStyle="1" w:styleId="26">
    <w:name w:val="章标题"/>
    <w:next w:val="19"/>
    <w:qFormat/>
    <w:uiPriority w:val="0"/>
    <w:pPr>
      <w:tabs>
        <w:tab w:val="left" w:pos="360"/>
      </w:tabs>
      <w:spacing w:beforeLines="50" w:afterLines="50"/>
      <w:jc w:val="both"/>
      <w:outlineLvl w:val="1"/>
    </w:pPr>
    <w:rPr>
      <w:rFonts w:ascii="黑体" w:hAnsi="Times New Roman" w:eastAsia="黑体" w:cs="Times New Roman"/>
      <w:sz w:val="21"/>
      <w:lang w:val="en-US" w:eastAsia="zh-CN" w:bidi="ar-SA"/>
    </w:rPr>
  </w:style>
  <w:style w:type="character" w:customStyle="1" w:styleId="27">
    <w:name w:val="sh141"/>
    <w:qFormat/>
    <w:uiPriority w:val="0"/>
    <w:rPr>
      <w:color w:val="2B2B2B"/>
      <w:sz w:val="21"/>
      <w:szCs w:val="21"/>
    </w:rPr>
  </w:style>
  <w:style w:type="paragraph" w:customStyle="1" w:styleId="28">
    <w:name w:val="二级条标题"/>
    <w:basedOn w:val="25"/>
    <w:next w:val="19"/>
    <w:qFormat/>
    <w:uiPriority w:val="0"/>
    <w:pPr>
      <w:outlineLvl w:val="3"/>
    </w:pPr>
  </w:style>
  <w:style w:type="paragraph" w:customStyle="1" w:styleId="29">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0">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31">
    <w:name w:val="前言、引言标题"/>
    <w:next w:val="1"/>
    <w:qFormat/>
    <w:uiPriority w:val="0"/>
    <w:p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32">
    <w:name w:val="三级条标题"/>
    <w:basedOn w:val="28"/>
    <w:next w:val="19"/>
    <w:qFormat/>
    <w:uiPriority w:val="0"/>
    <w:pPr>
      <w:outlineLvl w:val="4"/>
    </w:pPr>
  </w:style>
  <w:style w:type="paragraph" w:customStyle="1" w:styleId="33">
    <w:name w:val="五级条标题"/>
    <w:basedOn w:val="34"/>
    <w:next w:val="19"/>
    <w:qFormat/>
    <w:uiPriority w:val="0"/>
    <w:pPr>
      <w:tabs>
        <w:tab w:val="left" w:pos="360"/>
      </w:tabs>
      <w:outlineLvl w:val="6"/>
    </w:pPr>
  </w:style>
  <w:style w:type="paragraph" w:customStyle="1" w:styleId="34">
    <w:name w:val="四级条标题"/>
    <w:basedOn w:val="32"/>
    <w:next w:val="19"/>
    <w:qFormat/>
    <w:uiPriority w:val="0"/>
    <w:pPr>
      <w:outlineLvl w:val="5"/>
    </w:pPr>
  </w:style>
  <w:style w:type="paragraph" w:customStyle="1" w:styleId="35">
    <w:name w:val="注×："/>
    <w:qFormat/>
    <w:uiPriority w:val="0"/>
    <w:pPr>
      <w:widowControl w:val="0"/>
      <w:tabs>
        <w:tab w:val="left" w:pos="360"/>
        <w:tab w:val="left" w:pos="630"/>
      </w:tabs>
      <w:autoSpaceDE w:val="0"/>
      <w:autoSpaceDN w:val="0"/>
      <w:jc w:val="both"/>
    </w:pPr>
    <w:rPr>
      <w:rFonts w:ascii="宋体" w:hAnsi="Times New Roman" w:eastAsia="宋体" w:cs="Times New Roman"/>
      <w:sz w:val="18"/>
      <w:lang w:val="en-US" w:eastAsia="zh-CN" w:bidi="ar-SA"/>
    </w:rPr>
  </w:style>
  <w:style w:type="paragraph" w:customStyle="1" w:styleId="3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7">
    <w:name w:val="_Style 33"/>
    <w:basedOn w:val="1"/>
    <w:qFormat/>
    <w:uiPriority w:val="0"/>
    <w:rPr>
      <w:szCs w:val="20"/>
    </w:rPr>
  </w:style>
  <w:style w:type="character" w:customStyle="1" w:styleId="38">
    <w:name w:val="标题 1 Char"/>
    <w:basedOn w:val="14"/>
    <w:link w:val="2"/>
    <w:qFormat/>
    <w:uiPriority w:val="0"/>
    <w:rPr>
      <w:rFonts w:eastAsia="黑体"/>
      <w:bCs/>
      <w:kern w:val="44"/>
      <w:sz w:val="21"/>
      <w:szCs w:val="44"/>
    </w:rPr>
  </w:style>
  <w:style w:type="paragraph" w:styleId="39">
    <w:name w:val="List Paragraph"/>
    <w:basedOn w:val="1"/>
    <w:uiPriority w:val="99"/>
    <w:pPr>
      <w:ind w:firstLine="420" w:firstLineChars="200"/>
    </w:pPr>
  </w:style>
  <w:style w:type="character" w:customStyle="1" w:styleId="40">
    <w:name w:val="文档结构图 Char"/>
    <w:basedOn w:val="14"/>
    <w:link w:val="6"/>
    <w:semiHidden/>
    <w:qFormat/>
    <w:uiPriority w:val="0"/>
    <w:rPr>
      <w:rFonts w:ascii="宋体"/>
      <w:kern w:val="2"/>
      <w:sz w:val="18"/>
      <w:szCs w:val="18"/>
    </w:rPr>
  </w:style>
  <w:style w:type="character" w:customStyle="1" w:styleId="41">
    <w:name w:val="标题 2 Char"/>
    <w:basedOn w:val="14"/>
    <w:link w:val="3"/>
    <w:uiPriority w:val="0"/>
    <w:rPr>
      <w:rFonts w:ascii="Cambria" w:hAnsi="Cambria" w:eastAsia="黑体" w:cs="Times New Roman"/>
      <w:bCs/>
      <w:kern w:val="2"/>
      <w:sz w:val="21"/>
      <w:szCs w:val="32"/>
    </w:rPr>
  </w:style>
  <w:style w:type="character" w:customStyle="1" w:styleId="42">
    <w:name w:val="标题 3 Char"/>
    <w:basedOn w:val="14"/>
    <w:link w:val="4"/>
    <w:uiPriority w:val="0"/>
    <w:rPr>
      <w:rFonts w:eastAsia="宋体"/>
      <w:bCs/>
      <w:kern w:val="2"/>
      <w:sz w:val="21"/>
      <w:szCs w:val="32"/>
    </w:rPr>
  </w:style>
  <w:style w:type="character" w:styleId="43">
    <w:name w:val="Placeholder Text"/>
    <w:basedOn w:val="14"/>
    <w:unhideWhenUsed/>
    <w:uiPriority w:val="99"/>
    <w:rPr>
      <w:color w:val="808080"/>
    </w:rPr>
  </w:style>
  <w:style w:type="paragraph" w:customStyle="1" w:styleId="44">
    <w:name w:val="封面一致性程度标识"/>
    <w:uiPriority w:val="0"/>
    <w:pPr>
      <w:spacing w:before="440" w:line="400" w:lineRule="exact"/>
      <w:jc w:val="center"/>
    </w:pPr>
    <w:rPr>
      <w:rFonts w:ascii="宋体" w:hAnsi="Times New Roman" w:eastAsia="宋体" w:cs="Times New Roman"/>
      <w:sz w:val="28"/>
      <w:lang w:val="en-US" w:eastAsia="zh-CN" w:bidi="ar-SA"/>
    </w:rPr>
  </w:style>
  <w:style w:type="character" w:customStyle="1" w:styleId="45">
    <w:name w:val="一级条标题 Char"/>
    <w:basedOn w:val="14"/>
    <w:uiPriority w:val="0"/>
    <w:rPr>
      <w:rFonts w:ascii="黑体" w:eastAsia="黑体"/>
      <w:sz w:val="21"/>
      <w:lang w:val="en-US" w:eastAsia="zh-CN" w:bidi="ar-SA"/>
    </w:rPr>
  </w:style>
  <w:style w:type="paragraph" w:customStyle="1" w:styleId="46">
    <w:name w:val="二级无标题条"/>
    <w:basedOn w:val="1"/>
    <w:uiPriority w:val="0"/>
    <w:pPr>
      <w:numPr>
        <w:ilvl w:val="3"/>
        <w:numId w:val="1"/>
      </w:numPr>
    </w:pPr>
  </w:style>
  <w:style w:type="paragraph" w:customStyle="1" w:styleId="47">
    <w:name w:val="三级无标题条"/>
    <w:basedOn w:val="1"/>
    <w:uiPriority w:val="0"/>
    <w:pPr>
      <w:numPr>
        <w:ilvl w:val="4"/>
        <w:numId w:val="1"/>
      </w:numPr>
    </w:pPr>
  </w:style>
  <w:style w:type="paragraph" w:customStyle="1" w:styleId="48">
    <w:name w:val="四级无标题条"/>
    <w:basedOn w:val="1"/>
    <w:qFormat/>
    <w:uiPriority w:val="0"/>
    <w:pPr>
      <w:numPr>
        <w:ilvl w:val="5"/>
        <w:numId w:val="1"/>
      </w:numPr>
    </w:pPr>
  </w:style>
  <w:style w:type="paragraph" w:customStyle="1" w:styleId="49">
    <w:name w:val="五级无标题条"/>
    <w:basedOn w:val="1"/>
    <w:uiPriority w:val="0"/>
    <w:pPr>
      <w:numPr>
        <w:ilvl w:val="6"/>
        <w:numId w:val="1"/>
      </w:numPr>
    </w:pPr>
  </w:style>
  <w:style w:type="paragraph" w:customStyle="1" w:styleId="50">
    <w:name w:val="一级无标题条"/>
    <w:basedOn w:val="1"/>
    <w:uiPriority w:val="0"/>
    <w:pPr>
      <w:numPr>
        <w:ilvl w:val="2"/>
        <w:numId w:val="1"/>
      </w:numPr>
    </w:pPr>
  </w:style>
  <w:style w:type="paragraph" w:customStyle="1" w:styleId="51">
    <w:name w:val="字母编号列项（一级）"/>
    <w:uiPriority w:val="0"/>
    <w:pPr>
      <w:ind w:left="840" w:leftChars="200" w:hanging="420" w:hangingChars="200"/>
      <w:jc w:val="both"/>
    </w:pPr>
    <w:rPr>
      <w:rFonts w:ascii="宋体" w:hAnsi="Times New Roman" w:eastAsia="宋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wmf"/><Relationship Id="rId16" Type="http://schemas.openxmlformats.org/officeDocument/2006/relationships/oleObject" Target="embeddings/oleObject3.bin"/><Relationship Id="rId15" Type="http://schemas.openxmlformats.org/officeDocument/2006/relationships/image" Target="media/image4.wmf"/><Relationship Id="rId14" Type="http://schemas.openxmlformats.org/officeDocument/2006/relationships/oleObject" Target="embeddings/oleObject2.bin"/><Relationship Id="rId13" Type="http://schemas.openxmlformats.org/officeDocument/2006/relationships/image" Target="media/image3.wmf"/><Relationship Id="rId12" Type="http://schemas.openxmlformats.org/officeDocument/2006/relationships/oleObject" Target="embeddings/oleObject1.bin"/><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9F1579-F2A4-4161-95CE-68088502103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7529</Words>
  <Characters>3446</Characters>
  <Lines>28</Lines>
  <Paragraphs>21</Paragraphs>
  <TotalTime>56</TotalTime>
  <ScaleCrop>false</ScaleCrop>
  <LinksUpToDate>false</LinksUpToDate>
  <CharactersWithSpaces>10954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2021-03-08T08:50:00Z</dcterms:created>
  <dc:creator>wsy</dc:creator>
  <dc:description>文件由 Solid Converter PDF 建立，版本：5.0   Build 627</dc:description>
  <cp:lastModifiedBy>CathayMok</cp:lastModifiedBy>
  <cp:lastPrinted>2021-03-01T05:11:00Z</cp:lastPrinted>
  <dcterms:modified xsi:type="dcterms:W3CDTF">2021-03-10T08:04:00Z</dcterms:modified>
  <dc:title>有色金属标准制、修订程序</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