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jc w:val="center"/>
        <w:tblLayout w:type="fixed"/>
        <w:tblCellMar>
          <w:top w:w="0" w:type="dxa"/>
          <w:left w:w="108" w:type="dxa"/>
          <w:bottom w:w="0" w:type="dxa"/>
          <w:right w:w="108" w:type="dxa"/>
        </w:tblCellMar>
      </w:tblPr>
      <w:tblGrid>
        <w:gridCol w:w="8177"/>
      </w:tblGrid>
      <w:tr>
        <w:tblPrEx>
          <w:tblCellMar>
            <w:top w:w="0" w:type="dxa"/>
            <w:left w:w="108" w:type="dxa"/>
            <w:bottom w:w="0" w:type="dxa"/>
            <w:right w:w="108" w:type="dxa"/>
          </w:tblCellMar>
        </w:tblPrEx>
        <w:trPr>
          <w:trHeight w:val="1697" w:hRule="atLeast"/>
          <w:jc w:val="center"/>
        </w:trPr>
        <w:tc>
          <w:tcPr>
            <w:tcW w:w="8177" w:type="dxa"/>
          </w:tcPr>
          <w:p>
            <w:pPr>
              <w:spacing w:line="324" w:lineRule="auto"/>
              <w:jc w:val="center"/>
              <w:rPr>
                <w:rFonts w:eastAsia="黑体"/>
                <w:spacing w:val="20"/>
                <w:sz w:val="32"/>
              </w:rPr>
            </w:pPr>
          </w:p>
        </w:tc>
      </w:tr>
      <w:tr>
        <w:tblPrEx>
          <w:tblCellMar>
            <w:top w:w="0" w:type="dxa"/>
            <w:left w:w="108" w:type="dxa"/>
            <w:bottom w:w="0" w:type="dxa"/>
            <w:right w:w="108" w:type="dxa"/>
          </w:tblCellMar>
        </w:tblPrEx>
        <w:trPr>
          <w:trHeight w:val="1573" w:hRule="atLeast"/>
          <w:jc w:val="center"/>
        </w:trPr>
        <w:tc>
          <w:tcPr>
            <w:tcW w:w="8177" w:type="dxa"/>
          </w:tcPr>
          <w:p>
            <w:pPr>
              <w:spacing w:line="324" w:lineRule="auto"/>
              <w:jc w:val="center"/>
              <w:rPr>
                <w:rFonts w:eastAsia="黑体"/>
                <w:spacing w:val="20"/>
                <w:sz w:val="36"/>
                <w:szCs w:val="36"/>
              </w:rPr>
            </w:pPr>
            <w:r>
              <w:rPr>
                <w:rFonts w:hint="eastAsia" w:eastAsia="黑体"/>
                <w:spacing w:val="20"/>
                <w:sz w:val="44"/>
              </w:rPr>
              <w:t>行业标准编制说明</w:t>
            </w:r>
          </w:p>
        </w:tc>
      </w:tr>
      <w:tr>
        <w:tblPrEx>
          <w:tblCellMar>
            <w:top w:w="0" w:type="dxa"/>
            <w:left w:w="108" w:type="dxa"/>
            <w:bottom w:w="0" w:type="dxa"/>
            <w:right w:w="108" w:type="dxa"/>
          </w:tblCellMar>
        </w:tblPrEx>
        <w:trPr>
          <w:trHeight w:val="1862" w:hRule="atLeast"/>
          <w:jc w:val="center"/>
        </w:trPr>
        <w:tc>
          <w:tcPr>
            <w:tcW w:w="8177" w:type="dxa"/>
          </w:tcPr>
          <w:p>
            <w:pPr>
              <w:spacing w:line="324" w:lineRule="auto"/>
              <w:jc w:val="center"/>
              <w:rPr>
                <w:rFonts w:eastAsia="黑体"/>
                <w:spacing w:val="20"/>
                <w:sz w:val="30"/>
                <w:szCs w:val="30"/>
              </w:rPr>
            </w:pPr>
            <w:r>
              <w:rPr>
                <w:rFonts w:hint="eastAsia" w:eastAsia="黑体"/>
                <w:spacing w:val="20"/>
                <w:sz w:val="30"/>
                <w:szCs w:val="30"/>
              </w:rPr>
              <w:t>（</w:t>
            </w:r>
            <w:r>
              <w:rPr>
                <w:rFonts w:hint="eastAsia" w:eastAsia="黑体"/>
                <w:spacing w:val="20"/>
                <w:sz w:val="30"/>
                <w:szCs w:val="30"/>
                <w:lang w:eastAsia="zh-CN"/>
              </w:rPr>
              <w:t>送审稿</w:t>
            </w:r>
            <w:r>
              <w:rPr>
                <w:rFonts w:hint="eastAsia" w:eastAsia="黑体"/>
                <w:spacing w:val="20"/>
                <w:sz w:val="30"/>
                <w:szCs w:val="30"/>
              </w:rPr>
              <w:t>）</w:t>
            </w:r>
          </w:p>
        </w:tc>
      </w:tr>
      <w:tr>
        <w:tblPrEx>
          <w:tblCellMar>
            <w:top w:w="0" w:type="dxa"/>
            <w:left w:w="108" w:type="dxa"/>
            <w:bottom w:w="0" w:type="dxa"/>
            <w:right w:w="108" w:type="dxa"/>
          </w:tblCellMar>
        </w:tblPrEx>
        <w:trPr>
          <w:trHeight w:val="7167" w:hRule="atLeast"/>
          <w:jc w:val="center"/>
        </w:trPr>
        <w:tc>
          <w:tcPr>
            <w:tcW w:w="8177" w:type="dxa"/>
            <w:vAlign w:val="bottom"/>
          </w:tcPr>
          <w:p>
            <w:pPr>
              <w:pStyle w:val="26"/>
              <w:spacing w:before="312" w:after="72"/>
              <w:ind w:right="-105" w:firstLine="766" w:firstLineChars="147"/>
              <w:jc w:val="both"/>
              <w:rPr>
                <w:rFonts w:ascii="宋体" w:hAnsi="宋体" w:eastAsia="宋体"/>
                <w:b/>
                <w:kern w:val="2"/>
                <w:sz w:val="32"/>
                <w:szCs w:val="32"/>
                <w:u w:val="single"/>
              </w:rPr>
            </w:pPr>
            <w:r>
              <w:rPr>
                <w:rFonts w:hint="eastAsia" w:ascii="宋体" w:hAnsi="宋体" w:eastAsia="宋体"/>
                <w:b/>
                <w:spacing w:val="100"/>
                <w:kern w:val="8"/>
                <w:sz w:val="32"/>
                <w:szCs w:val="32"/>
                <w:u w:val="single"/>
              </w:rPr>
              <w:t>项目名</w:t>
            </w:r>
            <w:r>
              <w:rPr>
                <w:rFonts w:hint="eastAsia" w:ascii="宋体" w:hAnsi="宋体" w:eastAsia="宋体"/>
                <w:b/>
                <w:kern w:val="8"/>
                <w:sz w:val="32"/>
                <w:szCs w:val="32"/>
                <w:u w:val="single"/>
              </w:rPr>
              <w:t>称</w:t>
            </w:r>
            <w:r>
              <w:rPr>
                <w:rFonts w:hint="eastAsia" w:ascii="宋体" w:hAnsi="宋体" w:eastAsia="宋体"/>
                <w:b/>
                <w:kern w:val="2"/>
                <w:sz w:val="32"/>
                <w:szCs w:val="32"/>
                <w:u w:val="single"/>
              </w:rPr>
              <w:t xml:space="preserve">:  电子产品用钛及钛合金丝材  </w:t>
            </w:r>
          </w:p>
          <w:p>
            <w:pPr>
              <w:spacing w:line="324" w:lineRule="auto"/>
              <w:ind w:firstLine="790" w:firstLineChars="246"/>
              <w:rPr>
                <w:rFonts w:ascii="宋体" w:hAnsi="宋体"/>
                <w:b/>
                <w:sz w:val="32"/>
                <w:szCs w:val="32"/>
                <w:u w:val="single"/>
              </w:rPr>
            </w:pPr>
            <w:r>
              <w:rPr>
                <w:rFonts w:hint="eastAsia" w:ascii="宋体" w:hAnsi="宋体"/>
                <w:b/>
                <w:sz w:val="32"/>
                <w:szCs w:val="32"/>
                <w:u w:val="single"/>
              </w:rPr>
              <w:t xml:space="preserve">计划项目代号:        </w:t>
            </w:r>
            <w:r>
              <w:fldChar w:fldCharType="begin"/>
            </w:r>
            <w:r>
              <w:instrText xml:space="preserve"> HYPERLINK "http://219.239.107.155:8080/TaskBook.aspx?id=YSCPZT02612019" </w:instrText>
            </w:r>
            <w:r>
              <w:fldChar w:fldCharType="separate"/>
            </w:r>
            <w:r>
              <w:rPr>
                <w:rFonts w:ascii="宋体" w:hAnsi="宋体"/>
                <w:b/>
                <w:sz w:val="32"/>
                <w:szCs w:val="32"/>
                <w:u w:val="single"/>
              </w:rPr>
              <w:t>2019-0179T-YS</w:t>
            </w:r>
            <w:r>
              <w:rPr>
                <w:rFonts w:ascii="宋体" w:hAnsi="宋体"/>
                <w:b/>
                <w:sz w:val="32"/>
                <w:szCs w:val="32"/>
                <w:u w:val="single"/>
              </w:rPr>
              <w:fldChar w:fldCharType="end"/>
            </w:r>
            <w:r>
              <w:rPr>
                <w:rFonts w:hint="eastAsia"/>
              </w:rPr>
              <w:t xml:space="preserve"> </w:t>
            </w:r>
            <w:r>
              <w:rPr>
                <w:rFonts w:hint="eastAsia" w:ascii="宋体" w:hAnsi="宋体"/>
                <w:b/>
                <w:sz w:val="32"/>
                <w:szCs w:val="32"/>
                <w:u w:val="single"/>
              </w:rPr>
              <w:t xml:space="preserve">      </w:t>
            </w:r>
          </w:p>
          <w:p>
            <w:pPr>
              <w:spacing w:line="324" w:lineRule="auto"/>
              <w:ind w:firstLine="790" w:firstLineChars="246"/>
              <w:rPr>
                <w:rFonts w:ascii="宋体" w:hAnsi="宋体"/>
                <w:b/>
                <w:sz w:val="32"/>
                <w:szCs w:val="32"/>
                <w:u w:val="single"/>
              </w:rPr>
            </w:pPr>
            <w:r>
              <w:rPr>
                <w:rFonts w:hint="eastAsia" w:ascii="宋体" w:hAnsi="宋体"/>
                <w:b/>
                <w:sz w:val="32"/>
                <w:szCs w:val="32"/>
                <w:u w:val="single"/>
              </w:rPr>
              <w:t>主要起草</w:t>
            </w:r>
            <w:bookmarkStart w:id="0" w:name="_GoBack"/>
            <w:r>
              <w:rPr>
                <w:rFonts w:hint="eastAsia" w:ascii="宋体" w:hAnsi="宋体"/>
                <w:b/>
                <w:sz w:val="32"/>
                <w:szCs w:val="32"/>
                <w:u w:val="single"/>
              </w:rPr>
              <w:t>单位</w:t>
            </w:r>
            <w:bookmarkEnd w:id="0"/>
            <w:r>
              <w:rPr>
                <w:rFonts w:hint="eastAsia" w:ascii="宋体" w:hAnsi="宋体"/>
                <w:b/>
                <w:sz w:val="32"/>
                <w:szCs w:val="32"/>
                <w:u w:val="single"/>
              </w:rPr>
              <w:t xml:space="preserve">:   西安赛特思迈钛业有限公司 </w:t>
            </w:r>
          </w:p>
          <w:p>
            <w:pPr>
              <w:spacing w:line="324" w:lineRule="auto"/>
              <w:rPr>
                <w:rFonts w:ascii="宋体" w:hAnsi="宋体"/>
                <w:b/>
                <w:sz w:val="32"/>
                <w:szCs w:val="32"/>
                <w:u w:val="single"/>
              </w:rPr>
            </w:pPr>
          </w:p>
        </w:tc>
      </w:tr>
      <w:tr>
        <w:tblPrEx>
          <w:tblCellMar>
            <w:top w:w="0" w:type="dxa"/>
            <w:left w:w="108" w:type="dxa"/>
            <w:bottom w:w="0" w:type="dxa"/>
            <w:right w:w="108" w:type="dxa"/>
          </w:tblCellMar>
        </w:tblPrEx>
        <w:trPr>
          <w:trHeight w:val="632" w:hRule="atLeast"/>
          <w:jc w:val="center"/>
        </w:trPr>
        <w:tc>
          <w:tcPr>
            <w:tcW w:w="8177" w:type="dxa"/>
            <w:vAlign w:val="bottom"/>
          </w:tcPr>
          <w:p>
            <w:pPr>
              <w:spacing w:line="324" w:lineRule="auto"/>
              <w:jc w:val="center"/>
              <w:rPr>
                <w:rFonts w:eastAsia="黑体"/>
                <w:sz w:val="30"/>
                <w:szCs w:val="30"/>
              </w:rPr>
            </w:pPr>
            <w:r>
              <w:rPr>
                <w:rFonts w:hint="eastAsia" w:eastAsia="黑体"/>
                <w:sz w:val="30"/>
                <w:szCs w:val="30"/>
              </w:rPr>
              <w:t>202</w:t>
            </w:r>
            <w:r>
              <w:rPr>
                <w:rFonts w:hint="eastAsia" w:eastAsia="黑体"/>
                <w:sz w:val="30"/>
                <w:szCs w:val="30"/>
                <w:lang w:val="en-US" w:eastAsia="zh-CN"/>
              </w:rPr>
              <w:t>1</w:t>
            </w:r>
            <w:r>
              <w:rPr>
                <w:rFonts w:hint="eastAsia" w:eastAsia="黑体"/>
                <w:sz w:val="30"/>
                <w:szCs w:val="30"/>
              </w:rPr>
              <w:t>年</w:t>
            </w:r>
            <w:r>
              <w:rPr>
                <w:rFonts w:hint="eastAsia" w:eastAsia="黑体"/>
                <w:sz w:val="30"/>
                <w:szCs w:val="30"/>
                <w:lang w:val="en-US" w:eastAsia="zh-CN"/>
              </w:rPr>
              <w:t>03</w:t>
            </w:r>
            <w:r>
              <w:rPr>
                <w:rFonts w:hint="eastAsia" w:eastAsia="黑体"/>
                <w:sz w:val="30"/>
                <w:szCs w:val="30"/>
              </w:rPr>
              <w:t>月</w:t>
            </w:r>
          </w:p>
        </w:tc>
      </w:tr>
    </w:tbl>
    <w:p>
      <w:pPr>
        <w:rPr>
          <w:rFonts w:ascii="宋体"/>
          <w:b/>
          <w:bCs/>
          <w:sz w:val="32"/>
        </w:rPr>
      </w:pPr>
      <w:r>
        <w:rPr>
          <w:rFonts w:ascii="宋体"/>
          <w:b/>
          <w:bCs/>
          <w:sz w:val="32"/>
        </w:rPr>
        <w:br w:type="page"/>
      </w:r>
    </w:p>
    <w:p/>
    <w:tbl>
      <w:tblPr>
        <w:tblStyle w:val="8"/>
        <w:tblW w:w="0" w:type="auto"/>
        <w:jc w:val="center"/>
        <w:tblLayout w:type="fixed"/>
        <w:tblCellMar>
          <w:top w:w="0" w:type="dxa"/>
          <w:left w:w="108" w:type="dxa"/>
          <w:bottom w:w="0" w:type="dxa"/>
          <w:right w:w="108" w:type="dxa"/>
        </w:tblCellMar>
      </w:tblPr>
      <w:tblGrid>
        <w:gridCol w:w="8177"/>
      </w:tblGrid>
      <w:tr>
        <w:tblPrEx>
          <w:tblCellMar>
            <w:top w:w="0" w:type="dxa"/>
            <w:left w:w="108" w:type="dxa"/>
            <w:bottom w:w="0" w:type="dxa"/>
            <w:right w:w="108" w:type="dxa"/>
          </w:tblCellMar>
        </w:tblPrEx>
        <w:trPr>
          <w:trHeight w:val="1697" w:hRule="atLeast"/>
          <w:jc w:val="center"/>
        </w:trPr>
        <w:tc>
          <w:tcPr>
            <w:tcW w:w="8177" w:type="dxa"/>
          </w:tcPr>
          <w:p>
            <w:pPr>
              <w:rPr>
                <w:rFonts w:eastAsia="黑体"/>
                <w:spacing w:val="20"/>
                <w:sz w:val="32"/>
              </w:rPr>
            </w:pPr>
          </w:p>
        </w:tc>
      </w:tr>
      <w:tr>
        <w:tblPrEx>
          <w:tblCellMar>
            <w:top w:w="0" w:type="dxa"/>
            <w:left w:w="108" w:type="dxa"/>
            <w:bottom w:w="0" w:type="dxa"/>
            <w:right w:w="108" w:type="dxa"/>
          </w:tblCellMar>
        </w:tblPrEx>
        <w:trPr>
          <w:trHeight w:val="1573" w:hRule="atLeast"/>
          <w:jc w:val="center"/>
        </w:trPr>
        <w:tc>
          <w:tcPr>
            <w:tcW w:w="8177" w:type="dxa"/>
            <w:vAlign w:val="center"/>
          </w:tcPr>
          <w:p>
            <w:pPr>
              <w:jc w:val="center"/>
              <w:rPr>
                <w:rFonts w:ascii="黑体" w:hAnsi="黑体" w:eastAsia="黑体"/>
                <w:spacing w:val="20"/>
                <w:sz w:val="44"/>
              </w:rPr>
            </w:pPr>
            <w:r>
              <w:rPr>
                <w:rFonts w:hint="eastAsia" w:ascii="黑体" w:hAnsi="黑体" w:eastAsia="黑体"/>
                <w:spacing w:val="20"/>
                <w:sz w:val="44"/>
              </w:rPr>
              <w:t>电子产品用钛及钛合金丝材</w:t>
            </w:r>
          </w:p>
          <w:p>
            <w:pPr>
              <w:pStyle w:val="33"/>
              <w:rPr>
                <w:rFonts w:ascii="Times New Roman" w:eastAsia="宋体"/>
                <w:spacing w:val="20"/>
                <w:kern w:val="2"/>
                <w:sz w:val="44"/>
                <w:szCs w:val="24"/>
              </w:rPr>
            </w:pPr>
          </w:p>
          <w:p>
            <w:pPr>
              <w:jc w:val="center"/>
              <w:rPr>
                <w:rFonts w:ascii="黑体" w:hAnsi="黑体" w:eastAsia="黑体"/>
                <w:spacing w:val="20"/>
                <w:sz w:val="32"/>
                <w:lang w:val="fr-FR"/>
              </w:rPr>
            </w:pPr>
            <w:r>
              <w:rPr>
                <w:rFonts w:ascii="黑体" w:hAnsi="黑体" w:eastAsia="黑体"/>
                <w:spacing w:val="20"/>
                <w:sz w:val="32"/>
                <w:lang w:val="fr-FR"/>
              </w:rPr>
              <w:t>（</w:t>
            </w:r>
            <w:r>
              <w:rPr>
                <w:rFonts w:hint="eastAsia" w:ascii="黑体" w:hAnsi="黑体" w:eastAsia="黑体"/>
                <w:spacing w:val="20"/>
                <w:sz w:val="32"/>
              </w:rPr>
              <w:t>YS</w:t>
            </w:r>
            <w:r>
              <w:rPr>
                <w:rFonts w:ascii="黑体" w:hAnsi="黑体" w:eastAsia="黑体"/>
                <w:spacing w:val="20"/>
                <w:sz w:val="32"/>
                <w:lang w:val="fr-FR"/>
              </w:rPr>
              <w:t xml:space="preserve">/T </w:t>
            </w:r>
            <w:r>
              <w:rPr>
                <w:rFonts w:hint="eastAsia" w:ascii="黑体" w:hAnsi="黑体" w:eastAsia="黑体"/>
                <w:spacing w:val="20"/>
                <w:sz w:val="32"/>
                <w:lang w:val="fr-FR"/>
              </w:rPr>
              <w:t>××××</w:t>
            </w:r>
            <w:r>
              <w:rPr>
                <w:rFonts w:ascii="黑体" w:hAnsi="黑体" w:eastAsia="黑体"/>
                <w:spacing w:val="20"/>
                <w:sz w:val="32"/>
                <w:lang w:val="fr-FR"/>
              </w:rPr>
              <w:t>-</w:t>
            </w:r>
            <w:r>
              <w:rPr>
                <w:rFonts w:hint="eastAsia" w:ascii="黑体" w:hAnsi="黑体" w:eastAsia="黑体"/>
                <w:spacing w:val="20"/>
                <w:sz w:val="32"/>
                <w:lang w:val="fr-FR"/>
              </w:rPr>
              <w:t>××××</w:t>
            </w:r>
            <w:r>
              <w:rPr>
                <w:rFonts w:ascii="黑体" w:hAnsi="黑体" w:eastAsia="黑体"/>
                <w:spacing w:val="20"/>
                <w:sz w:val="32"/>
                <w:lang w:val="fr-FR"/>
              </w:rPr>
              <w:t>）</w:t>
            </w:r>
          </w:p>
        </w:tc>
      </w:tr>
      <w:tr>
        <w:tblPrEx>
          <w:tblCellMar>
            <w:top w:w="0" w:type="dxa"/>
            <w:left w:w="108" w:type="dxa"/>
            <w:bottom w:w="0" w:type="dxa"/>
            <w:right w:w="108" w:type="dxa"/>
          </w:tblCellMar>
        </w:tblPrEx>
        <w:trPr>
          <w:trHeight w:val="1075" w:hRule="atLeast"/>
          <w:jc w:val="center"/>
        </w:trPr>
        <w:tc>
          <w:tcPr>
            <w:tcW w:w="8177" w:type="dxa"/>
            <w:vAlign w:val="center"/>
          </w:tcPr>
          <w:p>
            <w:pPr>
              <w:jc w:val="center"/>
              <w:rPr>
                <w:rFonts w:eastAsia="黑体"/>
                <w:spacing w:val="20"/>
                <w:sz w:val="32"/>
                <w:szCs w:val="32"/>
              </w:rPr>
            </w:pPr>
            <w:r>
              <w:rPr>
                <w:rFonts w:hint="eastAsia" w:eastAsia="黑体"/>
                <w:spacing w:val="20"/>
                <w:sz w:val="32"/>
                <w:szCs w:val="32"/>
              </w:rPr>
              <w:t>编制说明</w:t>
            </w:r>
          </w:p>
        </w:tc>
      </w:tr>
      <w:tr>
        <w:tblPrEx>
          <w:tblCellMar>
            <w:top w:w="0" w:type="dxa"/>
            <w:left w:w="108" w:type="dxa"/>
            <w:bottom w:w="0" w:type="dxa"/>
            <w:right w:w="108" w:type="dxa"/>
          </w:tblCellMar>
        </w:tblPrEx>
        <w:trPr>
          <w:trHeight w:val="7167" w:hRule="atLeast"/>
          <w:jc w:val="center"/>
        </w:trPr>
        <w:tc>
          <w:tcPr>
            <w:tcW w:w="8177" w:type="dxa"/>
            <w:vAlign w:val="center"/>
          </w:tcPr>
          <w:p>
            <w:pPr>
              <w:jc w:val="center"/>
              <w:rPr>
                <w:rFonts w:eastAsia="黑体"/>
                <w:spacing w:val="20"/>
                <w:sz w:val="28"/>
              </w:rPr>
            </w:pPr>
            <w:r>
              <w:rPr>
                <w:rFonts w:hint="eastAsia" w:eastAsia="黑体"/>
                <w:spacing w:val="20"/>
                <w:sz w:val="28"/>
              </w:rPr>
              <w:t>（</w:t>
            </w:r>
            <w:r>
              <w:rPr>
                <w:rFonts w:hint="eastAsia" w:eastAsia="黑体"/>
                <w:spacing w:val="20"/>
                <w:sz w:val="28"/>
                <w:lang w:eastAsia="zh-CN"/>
              </w:rPr>
              <w:t>送审稿</w:t>
            </w:r>
            <w:r>
              <w:rPr>
                <w:rFonts w:hint="eastAsia" w:eastAsia="黑体"/>
                <w:spacing w:val="20"/>
                <w:sz w:val="28"/>
              </w:rPr>
              <w:t>）</w:t>
            </w:r>
          </w:p>
        </w:tc>
      </w:tr>
      <w:tr>
        <w:tblPrEx>
          <w:tblCellMar>
            <w:top w:w="0" w:type="dxa"/>
            <w:left w:w="108" w:type="dxa"/>
            <w:bottom w:w="0" w:type="dxa"/>
            <w:right w:w="108" w:type="dxa"/>
          </w:tblCellMar>
        </w:tblPrEx>
        <w:trPr>
          <w:trHeight w:val="64" w:hRule="atLeast"/>
          <w:jc w:val="center"/>
        </w:trPr>
        <w:tc>
          <w:tcPr>
            <w:tcW w:w="8177" w:type="dxa"/>
          </w:tcPr>
          <w:p>
            <w:pPr>
              <w:jc w:val="center"/>
              <w:rPr>
                <w:rFonts w:eastAsia="黑体"/>
                <w:sz w:val="28"/>
              </w:rPr>
            </w:pPr>
            <w:r>
              <w:rPr>
                <w:rFonts w:eastAsia="黑体"/>
                <w:sz w:val="28"/>
              </w:rPr>
              <w:t>202</w:t>
            </w:r>
            <w:r>
              <w:rPr>
                <w:rFonts w:hint="eastAsia" w:eastAsia="黑体"/>
                <w:sz w:val="28"/>
                <w:lang w:val="en-US" w:eastAsia="zh-CN"/>
              </w:rPr>
              <w:t>1</w:t>
            </w:r>
            <w:r>
              <w:rPr>
                <w:rFonts w:hint="eastAsia" w:eastAsia="黑体"/>
                <w:sz w:val="28"/>
              </w:rPr>
              <w:t>年</w:t>
            </w:r>
            <w:r>
              <w:rPr>
                <w:rFonts w:hint="eastAsia" w:eastAsia="黑体"/>
                <w:sz w:val="28"/>
                <w:lang w:val="en-US" w:eastAsia="zh-CN"/>
              </w:rPr>
              <w:t>03</w:t>
            </w:r>
            <w:r>
              <w:rPr>
                <w:rFonts w:hint="eastAsia" w:eastAsia="黑体"/>
                <w:sz w:val="28"/>
              </w:rPr>
              <w:t>月</w:t>
            </w:r>
          </w:p>
        </w:tc>
      </w:tr>
    </w:tbl>
    <w:p>
      <w:pPr>
        <w:numPr>
          <w:ilvl w:val="1"/>
          <w:numId w:val="0"/>
        </w:numPr>
        <w:adjustRightInd w:val="0"/>
        <w:snapToGrid w:val="0"/>
        <w:spacing w:line="288" w:lineRule="auto"/>
        <w:jc w:val="center"/>
        <w:rPr>
          <w:sz w:val="32"/>
          <w:szCs w:val="32"/>
        </w:rPr>
        <w:sectPr>
          <w:footerReference r:id="rId3" w:type="default"/>
          <w:pgSz w:w="11906" w:h="16838"/>
          <w:pgMar w:top="1440" w:right="1134" w:bottom="1440" w:left="1418" w:header="851" w:footer="992" w:gutter="0"/>
          <w:pgNumType w:start="1"/>
          <w:cols w:space="720" w:num="1"/>
          <w:docGrid w:type="lines" w:linePitch="312" w:charSpace="0"/>
        </w:sectPr>
      </w:pPr>
    </w:p>
    <w:p>
      <w:pPr>
        <w:jc w:val="center"/>
        <w:rPr>
          <w:rFonts w:ascii="黑体" w:hAnsi="黑体" w:eastAsia="黑体"/>
          <w:bCs/>
          <w:sz w:val="32"/>
        </w:rPr>
      </w:pPr>
      <w:r>
        <w:rPr>
          <w:rFonts w:ascii="黑体" w:hAnsi="黑体" w:eastAsia="黑体"/>
          <w:bCs/>
          <w:sz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bCs/>
          <w:sz w:val="32"/>
        </w:rPr>
        <w:instrText xml:space="preserve">ADDIN CNKISM.UserStyle</w:instrText>
      </w:r>
      <w:r>
        <w:rPr>
          <w:rFonts w:ascii="黑体" w:hAnsi="黑体" w:eastAsia="黑体"/>
          <w:bCs/>
          <w:sz w:val="32"/>
        </w:rPr>
        <w:fldChar w:fldCharType="end"/>
      </w:r>
      <w:r>
        <w:rPr>
          <w:rFonts w:hint="eastAsia" w:ascii="黑体" w:hAnsi="黑体" w:eastAsia="黑体"/>
          <w:bCs/>
          <w:sz w:val="32"/>
        </w:rPr>
        <w:t>《电子产品用钛及钛合金丝材》</w:t>
      </w:r>
    </w:p>
    <w:p>
      <w:pPr>
        <w:jc w:val="center"/>
        <w:rPr>
          <w:rFonts w:ascii="宋体"/>
          <w:sz w:val="24"/>
        </w:rPr>
      </w:pPr>
      <w:r>
        <w:rPr>
          <w:rFonts w:hint="eastAsia" w:ascii="宋体"/>
          <w:sz w:val="24"/>
        </w:rPr>
        <w:t>编制说明（</w:t>
      </w:r>
      <w:r>
        <w:rPr>
          <w:rFonts w:hint="eastAsia" w:ascii="宋体"/>
          <w:sz w:val="24"/>
          <w:lang w:eastAsia="zh-CN"/>
        </w:rPr>
        <w:t>送审稿</w:t>
      </w:r>
      <w:r>
        <w:rPr>
          <w:rFonts w:hint="eastAsia" w:ascii="宋体"/>
          <w:sz w:val="24"/>
        </w:rPr>
        <w:t>）</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一、工作简况</w:t>
      </w:r>
    </w:p>
    <w:p>
      <w:pPr>
        <w:spacing w:line="360" w:lineRule="auto"/>
        <w:rPr>
          <w:rFonts w:ascii="黑体" w:hAnsi="黑体" w:eastAsia="黑体"/>
          <w:color w:val="000000" w:themeColor="text1"/>
          <w:sz w:val="24"/>
        </w:rPr>
      </w:pPr>
      <w:r>
        <w:rPr>
          <w:rFonts w:ascii="黑体" w:hAnsi="黑体" w:eastAsia="黑体"/>
          <w:color w:val="000000" w:themeColor="text1"/>
          <w:sz w:val="24"/>
        </w:rPr>
        <w:t>1</w:t>
      </w:r>
      <w:r>
        <w:rPr>
          <w:rFonts w:hint="eastAsia" w:ascii="黑体" w:hAnsi="黑体" w:eastAsia="黑体"/>
          <w:color w:val="000000" w:themeColor="text1"/>
          <w:sz w:val="24"/>
        </w:rPr>
        <w:t>、项目必要性及可行性</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钛丝和钛的自然属性相一致。其特征为重量轻、强度高、具金属光泽，亦有良好的抗腐蚀能力。由于其稳定的化学性质，良好的耐高温、耐低温、抗强酸、抗强碱，以及比强度高，被美誉为“太空金属”“智慧金属”、“生物金属”、“全能金属”，被应用于航空、航天等高科技领域。随着不断向化工、石油、电力、海水淡化、建筑、日常生活用品等行业推广，钛金属日益被人们重视，被誉为“现代金属”和“战略金属”，是提高国防装备水平不可或缺的重要战略物资。</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 xml:space="preserve">钛及钛合金丝主要用于航空、医疗器械、人体植入物、体育休闲用品。随着市场的发展，钛及钛合金丝材用于电子产品中。电子材料轻量化、器件的片式化和结构功能一体化发展方向，促使钛及钛合金丝材更广泛地应用。钛及钛合金作为电子产品用材料主要优势有：钛合金的强度高、加工性能好，能够制造更薄、更细的结构器件，同时，它的散热性能和表面质感也更出色；相比一般金属材料，钛合金的密度低、耐腐蚀性能好，能够满足在腐蚀介质中进行的涂层和镀膜工艺；金属阳极氧化处理的优势，金属机身质感及触感更好，塑料机身外观不够“高大上”、机身质感不强。使用金属机身的手机必须使用金属阳极氧化处理或电镀的方式，才能出现不同颜色的金属机身效果。目前常见金属阳极氧化处理的机身材料：铝，铝合金最大的缺点就是金属偏“软”，机身紧固时硬度及强度不够。钛合金金属阳极氧化处理后的特性分析：钛合金的阳极氧化膜具有比钛基体更高的硬度、强度、耐腐蚀性及耐磨性，而且可以呈现出不同的颜色，是理想的电子产品用紧固件，保护层和装饰层材料。 </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电子产品用钛及钛合金丝材，除了要求钛丝有良好组织性能外，还要求有非常高的尺寸精度、平直度和表面光洁度。我国能生产钛及钛合金丝的国企、民企很多，但到目前为止，能批量稳定生产组织性能符合标准，又满足上述三高要求的几乎没有。有也只是小批量提供，质量还不十分稳定。这些高标准的产品大部分只能靠进口。</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本标准充分考虑了我国电子产品用钛及钛合金企业生产体系和工艺技术水平状况，以及相关行业当前发展的要求。提出该标准目的在于统一国内电子产品用钛及钛合金原材料的要求。</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该标准的制定能够给生产商和使用商提供参考标准，有利于保护买卖双方的共同利益。能够促进电子产品用钛及钛合金材料生产企业的有序竞争，对行业的发展有着重要的指导作用，也对杂乱的市场环境进行整顿，有利于该行业和其相关联的行业健康快速的发展。</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目前国内电子产品用钛及钛合金材料的规模化生产还处于起步阶段，2010年以后开始专业研究生产电子产品用钛及钛合金材料，产业规模不大，但基于数年来钛及钛合金材料的生产技术基础，目前为止其基本技术已经成熟稳定。通过近年来的努力，电子产品用钛及钛合金丝材标准体系已初见效果。本标准的建立是对已建立的钛合金标准体系很好的完善和扩充。</w:t>
      </w:r>
    </w:p>
    <w:p>
      <w:pPr>
        <w:spacing w:line="360" w:lineRule="auto"/>
        <w:rPr>
          <w:rFonts w:ascii="黑体" w:hAnsi="黑体" w:eastAsia="黑体"/>
          <w:sz w:val="24"/>
        </w:rPr>
      </w:pPr>
      <w:r>
        <w:rPr>
          <w:rFonts w:ascii="黑体" w:hAnsi="黑体" w:eastAsia="黑体"/>
          <w:sz w:val="24"/>
        </w:rPr>
        <w:t>2</w:t>
      </w:r>
      <w:r>
        <w:rPr>
          <w:rFonts w:hint="eastAsia" w:ascii="黑体" w:hAnsi="黑体" w:eastAsia="黑体"/>
          <w:sz w:val="24"/>
        </w:rPr>
        <w:t>、任务来源</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2018年2月，西安赛特思迈钛业有限公司提出制订《电子产品用钛及钛合金丝材》有色行业标准的建议书。</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2</w:t>
      </w:r>
      <w:r>
        <w:rPr>
          <w:rFonts w:ascii="宋体" w:hAnsi="宋体" w:cs="宋体"/>
          <w:color w:val="000000" w:themeColor="text1"/>
          <w:kern w:val="0"/>
          <w:sz w:val="24"/>
        </w:rPr>
        <w:t>01</w:t>
      </w:r>
      <w:r>
        <w:rPr>
          <w:rFonts w:hint="eastAsia" w:ascii="宋体" w:hAnsi="宋体" w:cs="宋体"/>
          <w:color w:val="000000" w:themeColor="text1"/>
          <w:kern w:val="0"/>
          <w:sz w:val="24"/>
        </w:rPr>
        <w:t>9年5月，根据《工业和信息化部办公厅关于印发2019年第一批行业标准制修订和外文版项目计划的通知》（工信厅科函〔2019〕126号）的任务要求，项目确定立项，计划号：</w:t>
      </w:r>
      <w:r>
        <w:fldChar w:fldCharType="begin"/>
      </w:r>
      <w:r>
        <w:instrText xml:space="preserve"> HYPERLINK "http://219.239.107.155:8080/TaskBook.aspx?id=YSCPZT02612019" </w:instrText>
      </w:r>
      <w:r>
        <w:fldChar w:fldCharType="separate"/>
      </w:r>
      <w:r>
        <w:rPr>
          <w:rFonts w:ascii="宋体" w:hAnsi="宋体" w:cs="宋体"/>
          <w:color w:val="000000" w:themeColor="text1"/>
          <w:kern w:val="0"/>
          <w:sz w:val="24"/>
        </w:rPr>
        <w:t>2019-0179T-YS</w:t>
      </w:r>
      <w:r>
        <w:rPr>
          <w:rFonts w:ascii="宋体" w:hAnsi="宋体" w:cs="宋体"/>
          <w:color w:val="000000" w:themeColor="text1"/>
          <w:kern w:val="0"/>
          <w:sz w:val="24"/>
        </w:rPr>
        <w:fldChar w:fldCharType="end"/>
      </w:r>
      <w:r>
        <w:rPr>
          <w:rFonts w:hint="eastAsia" w:ascii="宋体" w:hAnsi="宋体" w:cs="宋体"/>
          <w:color w:val="000000" w:themeColor="text1"/>
          <w:kern w:val="0"/>
          <w:sz w:val="24"/>
        </w:rPr>
        <w:t>，标准名称《电子产品用钛及钛合金丝材》，由西安赛特思迈钛业有限公司负责起草。项目起止时间为2</w:t>
      </w:r>
      <w:r>
        <w:rPr>
          <w:rFonts w:ascii="宋体" w:hAnsi="宋体" w:cs="宋体"/>
          <w:color w:val="000000" w:themeColor="text1"/>
          <w:kern w:val="0"/>
          <w:sz w:val="24"/>
        </w:rPr>
        <w:t>01</w:t>
      </w:r>
      <w:r>
        <w:rPr>
          <w:rFonts w:hint="eastAsia" w:ascii="宋体" w:hAnsi="宋体" w:cs="宋体"/>
          <w:color w:val="000000" w:themeColor="text1"/>
          <w:kern w:val="0"/>
          <w:sz w:val="24"/>
        </w:rPr>
        <w:t>9年5月～</w:t>
      </w:r>
      <w:r>
        <w:rPr>
          <w:rFonts w:ascii="宋体" w:hAnsi="宋体" w:cs="宋体"/>
          <w:color w:val="000000" w:themeColor="text1"/>
          <w:kern w:val="0"/>
          <w:sz w:val="24"/>
        </w:rPr>
        <w:t>202</w:t>
      </w:r>
      <w:r>
        <w:rPr>
          <w:rFonts w:hint="eastAsia" w:ascii="宋体" w:hAnsi="宋体" w:cs="宋体"/>
          <w:color w:val="000000" w:themeColor="text1"/>
          <w:kern w:val="0"/>
          <w:sz w:val="24"/>
        </w:rPr>
        <w:t>1年12月，技术归口单位为全国有色金属标准化技术委员会。</w:t>
      </w:r>
    </w:p>
    <w:p>
      <w:pPr>
        <w:spacing w:line="360" w:lineRule="auto"/>
        <w:rPr>
          <w:rFonts w:ascii="黑体" w:hAnsi="黑体" w:eastAsia="黑体" w:cs="宋体"/>
          <w:kern w:val="0"/>
          <w:sz w:val="24"/>
        </w:rPr>
      </w:pPr>
      <w:r>
        <w:rPr>
          <w:rFonts w:hint="eastAsia" w:ascii="黑体" w:hAnsi="黑体" w:eastAsia="黑体"/>
          <w:kern w:val="0"/>
          <w:sz w:val="24"/>
        </w:rPr>
        <w:t>3</w:t>
      </w:r>
      <w:r>
        <w:rPr>
          <w:rFonts w:hint="eastAsia" w:ascii="黑体" w:hAnsi="黑体" w:eastAsia="黑体" w:cs="宋体"/>
          <w:kern w:val="0"/>
          <w:sz w:val="24"/>
        </w:rPr>
        <w:t>、编制单位及起草人</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本项目编制单位</w:t>
      </w:r>
      <w:r>
        <w:rPr>
          <w:rFonts w:ascii="宋体" w:hAnsi="宋体" w:cs="宋体"/>
          <w:color w:val="000000" w:themeColor="text1"/>
          <w:kern w:val="0"/>
          <w:sz w:val="24"/>
        </w:rPr>
        <w:t>西安赛特思迈钛业有限公司（以下简称思迈公司）</w:t>
      </w:r>
      <w:r>
        <w:rPr>
          <w:rFonts w:hint="eastAsia" w:ascii="宋体" w:hAnsi="宋体" w:cs="宋体"/>
          <w:color w:val="000000" w:themeColor="text1"/>
          <w:kern w:val="0"/>
          <w:sz w:val="24"/>
        </w:rPr>
        <w:t>，是</w:t>
      </w:r>
      <w:r>
        <w:rPr>
          <w:rFonts w:ascii="宋体" w:hAnsi="宋体" w:cs="宋体"/>
          <w:color w:val="000000" w:themeColor="text1"/>
          <w:kern w:val="0"/>
          <w:sz w:val="24"/>
        </w:rPr>
        <w:t>西北有色金属研究院（陕西稀有金属科工集团）通过科技成果转化的科技型产业公司。主营钛及钛合金材料的生产、销售、技术研发、技术转让、有色金属材料及其制品的加工、研发、生产、销售。思迈公司是专业从事研发、生产和销售生物医用、航空舰船、装备制造等领域以钛及钛合金为主的稀有金属加工材的国家高新技术企业，是陕西省技术创新示范企业、陕西省行业之星、西安市创新型企业、西安市科技企业小巨人企业，是国家地方联合生物医用钛合金材料工程研究中心、陕西省钛工程技术研究中心、陕西省中小企业创新研发中心等的依托企业。</w:t>
      </w:r>
      <w:r>
        <w:rPr>
          <w:rFonts w:hint="eastAsia" w:ascii="宋体" w:hAnsi="宋体" w:cs="宋体"/>
          <w:color w:val="000000" w:themeColor="text1"/>
          <w:kern w:val="0"/>
          <w:sz w:val="24"/>
        </w:rPr>
        <w:t>经过多年发展，公司现已形成专业化、规模化、完整配套的钛及钛合金棒丝材生产线，是国内专业生产钛合金丝材的主要供应商之一。公司生产的电子产品用钛及钛合金丝材达到国内先进水平，交付常州中钢等公司。因此，西安赛特思迈钛业有限公司是该产品国内主要生产商，对产品性能和使用特性熟悉，具有稳定客户，了解市场需求。，成立了标准编写组，召开了标准项目编制启动会议，对标准编写工作进行了部署和分工，</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编制单位在接到任务后成立了标准编写组，召开了标准项目编制启动会议，对标准编写工作进行了部署和分工，主要负责如下工作：</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1) 确立</w:t>
      </w:r>
      <w:r>
        <w:rPr>
          <w:rFonts w:ascii="宋体" w:hAnsi="宋体" w:cs="宋体"/>
          <w:color w:val="000000" w:themeColor="text1"/>
          <w:kern w:val="0"/>
          <w:sz w:val="24"/>
        </w:rPr>
        <w:t>《</w:t>
      </w:r>
      <w:r>
        <w:rPr>
          <w:rFonts w:hint="eastAsia" w:ascii="宋体" w:hAnsi="宋体" w:cs="宋体"/>
          <w:color w:val="000000" w:themeColor="text1"/>
          <w:kern w:val="0"/>
          <w:sz w:val="24"/>
        </w:rPr>
        <w:t>电子产品用钛及钛合金丝材</w:t>
      </w:r>
      <w:r>
        <w:rPr>
          <w:rFonts w:ascii="宋体" w:hAnsi="宋体" w:cs="宋体"/>
          <w:color w:val="000000" w:themeColor="text1"/>
          <w:kern w:val="0"/>
          <w:sz w:val="24"/>
        </w:rPr>
        <w:t>》</w:t>
      </w:r>
      <w:r>
        <w:rPr>
          <w:rFonts w:hint="eastAsia" w:ascii="宋体" w:hAnsi="宋体" w:cs="宋体"/>
          <w:color w:val="000000" w:themeColor="text1"/>
          <w:kern w:val="0"/>
          <w:sz w:val="24"/>
        </w:rPr>
        <w:t>行业标准制订遵循的基本原则；</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2) 申报制订该标准的立项报告；</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3) 行业调研、收集资料；</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4) 查阅相关标准、资料，确定标准制订方案；</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5) 确定电子产品用钛及钛合金丝材的主要技术内容；</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6) 根据测试数据确定技术指标取值范围。</w:t>
      </w:r>
    </w:p>
    <w:p>
      <w:pPr>
        <w:spacing w:line="360" w:lineRule="auto"/>
        <w:rPr>
          <w:rFonts w:ascii="黑体" w:hAnsi="黑体" w:eastAsia="黑体" w:cs="宋体"/>
          <w:kern w:val="0"/>
          <w:sz w:val="24"/>
        </w:rPr>
      </w:pPr>
      <w:r>
        <w:rPr>
          <w:rFonts w:hint="eastAsia" w:ascii="黑体" w:hAnsi="黑体" w:eastAsia="黑体"/>
          <w:kern w:val="0"/>
          <w:sz w:val="24"/>
        </w:rPr>
        <w:t>4</w:t>
      </w:r>
      <w:r>
        <w:rPr>
          <w:rFonts w:hint="eastAsia" w:ascii="黑体" w:hAnsi="黑体" w:eastAsia="黑体" w:cs="宋体"/>
          <w:kern w:val="0"/>
          <w:sz w:val="24"/>
        </w:rPr>
        <w:t>、主要工作过程</w:t>
      </w:r>
    </w:p>
    <w:p>
      <w:pPr>
        <w:widowControl/>
        <w:spacing w:line="300" w:lineRule="auto"/>
        <w:ind w:firstLine="480" w:firstLineChars="200"/>
        <w:outlineLvl w:val="2"/>
        <w:rPr>
          <w:rFonts w:hint="eastAsia" w:ascii="宋体" w:hAnsi="宋体" w:cs="宋体"/>
          <w:color w:val="000000" w:themeColor="text1"/>
          <w:kern w:val="0"/>
          <w:sz w:val="24"/>
        </w:rPr>
      </w:pPr>
      <w:r>
        <w:rPr>
          <w:rFonts w:hint="eastAsia" w:ascii="宋体" w:hAnsi="宋体" w:cs="宋体"/>
          <w:color w:val="000000" w:themeColor="text1"/>
          <w:kern w:val="0"/>
          <w:sz w:val="24"/>
          <w:lang w:eastAsia="zh-CN"/>
        </w:rPr>
        <w:t>起草阶段：</w:t>
      </w:r>
      <w:r>
        <w:rPr>
          <w:rFonts w:hint="eastAsia" w:ascii="宋体" w:hAnsi="宋体" w:cs="宋体"/>
          <w:color w:val="000000" w:themeColor="text1"/>
          <w:kern w:val="0"/>
          <w:sz w:val="24"/>
        </w:rPr>
        <w:t>2</w:t>
      </w:r>
      <w:r>
        <w:rPr>
          <w:rFonts w:ascii="宋体" w:hAnsi="宋体" w:cs="宋体"/>
          <w:color w:val="000000" w:themeColor="text1"/>
          <w:kern w:val="0"/>
          <w:sz w:val="24"/>
        </w:rPr>
        <w:t>019</w:t>
      </w:r>
      <w:r>
        <w:rPr>
          <w:rFonts w:hint="eastAsia" w:ascii="宋体" w:hAnsi="宋体" w:cs="宋体"/>
          <w:color w:val="000000" w:themeColor="text1"/>
          <w:kern w:val="0"/>
          <w:sz w:val="24"/>
        </w:rPr>
        <w:t>年4月，由中国有色金属工业标准主持，在浙江桐乡召开了任务落实会，根据任务落实会精神，与会专家意见和全国有色金属标准化委员会要求，制定了标准工作计划。计划于2</w:t>
      </w:r>
      <w:r>
        <w:rPr>
          <w:rFonts w:ascii="宋体" w:hAnsi="宋体" w:cs="宋体"/>
          <w:color w:val="000000" w:themeColor="text1"/>
          <w:kern w:val="0"/>
          <w:sz w:val="24"/>
        </w:rPr>
        <w:t>020</w:t>
      </w:r>
      <w:r>
        <w:rPr>
          <w:rFonts w:hint="eastAsia" w:ascii="宋体" w:hAnsi="宋体" w:cs="宋体"/>
          <w:color w:val="000000" w:themeColor="text1"/>
          <w:kern w:val="0"/>
          <w:sz w:val="24"/>
        </w:rPr>
        <w:t>年6月</w:t>
      </w:r>
      <w:r>
        <w:rPr>
          <w:rFonts w:ascii="宋体" w:hAnsi="宋体" w:cs="宋体"/>
          <w:color w:val="000000" w:themeColor="text1"/>
          <w:kern w:val="0"/>
          <w:sz w:val="24"/>
        </w:rPr>
        <w:t>30</w:t>
      </w:r>
      <w:r>
        <w:rPr>
          <w:rFonts w:hint="eastAsia" w:ascii="宋体" w:hAnsi="宋体" w:cs="宋体"/>
          <w:color w:val="000000" w:themeColor="text1"/>
          <w:kern w:val="0"/>
          <w:sz w:val="24"/>
        </w:rPr>
        <w:t>日前，主起</w:t>
      </w:r>
      <w:r>
        <w:rPr>
          <w:rFonts w:hint="eastAsia" w:ascii="宋体" w:hAnsi="宋体" w:cs="宋体"/>
          <w:color w:val="000000" w:themeColor="text1"/>
          <w:kern w:val="0"/>
          <w:sz w:val="24"/>
          <w:lang w:eastAsia="zh-CN"/>
        </w:rPr>
        <w:t>草</w:t>
      </w:r>
      <w:r>
        <w:rPr>
          <w:rFonts w:hint="eastAsia" w:ascii="宋体" w:hAnsi="宋体" w:cs="宋体"/>
          <w:color w:val="000000" w:themeColor="text1"/>
          <w:kern w:val="0"/>
          <w:sz w:val="24"/>
        </w:rPr>
        <w:t>单位组织并完成调研工作，编制组工作会议按照需要组织召开；</w:t>
      </w:r>
      <w:r>
        <w:rPr>
          <w:rFonts w:ascii="宋体" w:hAnsi="宋体" w:cs="宋体"/>
          <w:color w:val="000000" w:themeColor="text1"/>
          <w:kern w:val="0"/>
          <w:sz w:val="24"/>
        </w:rPr>
        <w:t>2020年</w:t>
      </w:r>
      <w:r>
        <w:rPr>
          <w:rFonts w:hint="eastAsia" w:ascii="宋体" w:hAnsi="宋体" w:cs="宋体"/>
          <w:color w:val="000000" w:themeColor="text1"/>
          <w:kern w:val="0"/>
          <w:sz w:val="24"/>
        </w:rPr>
        <w:t>7</w:t>
      </w:r>
      <w:r>
        <w:rPr>
          <w:rFonts w:ascii="宋体" w:hAnsi="宋体" w:cs="宋体"/>
          <w:color w:val="000000" w:themeColor="text1"/>
          <w:kern w:val="0"/>
          <w:sz w:val="24"/>
        </w:rPr>
        <w:t>月30日前，主起草单位准备标准及编制说明讨论稿、征求意见汇总处理表，并召开讨论会</w:t>
      </w:r>
      <w:r>
        <w:rPr>
          <w:rFonts w:hint="eastAsia" w:ascii="宋体" w:hAnsi="宋体" w:cs="宋体"/>
          <w:color w:val="000000" w:themeColor="text1"/>
          <w:kern w:val="0"/>
          <w:sz w:val="24"/>
        </w:rPr>
        <w:t>。西安赛特思迈钛业有限公司按照任务落实会要求，</w:t>
      </w:r>
      <w:r>
        <w:rPr>
          <w:rFonts w:ascii="宋体" w:hAnsi="宋体" w:cs="宋体"/>
          <w:color w:val="000000" w:themeColor="text1"/>
          <w:kern w:val="0"/>
          <w:sz w:val="24"/>
        </w:rPr>
        <w:t>于2019年5月10日前，成立了标准编制组，并进行了工作分配，拟定了工作计划、进度和要求；2020年</w:t>
      </w:r>
      <w:r>
        <w:rPr>
          <w:rFonts w:hint="eastAsia" w:ascii="宋体" w:hAnsi="宋体" w:cs="宋体"/>
          <w:color w:val="000000" w:themeColor="text1"/>
          <w:kern w:val="0"/>
          <w:sz w:val="24"/>
        </w:rPr>
        <w:t>7</w:t>
      </w:r>
      <w:r>
        <w:rPr>
          <w:rFonts w:ascii="宋体" w:hAnsi="宋体" w:cs="宋体"/>
          <w:color w:val="000000" w:themeColor="text1"/>
          <w:kern w:val="0"/>
          <w:sz w:val="24"/>
        </w:rPr>
        <w:t>月</w:t>
      </w:r>
      <w:r>
        <w:rPr>
          <w:rFonts w:hint="eastAsia" w:ascii="宋体" w:hAnsi="宋体" w:cs="宋体"/>
          <w:color w:val="000000" w:themeColor="text1"/>
          <w:kern w:val="0"/>
          <w:sz w:val="24"/>
        </w:rPr>
        <w:t>30</w:t>
      </w:r>
      <w:r>
        <w:rPr>
          <w:rFonts w:ascii="宋体" w:hAnsi="宋体" w:cs="宋体"/>
          <w:color w:val="000000" w:themeColor="text1"/>
          <w:kern w:val="0"/>
          <w:sz w:val="24"/>
        </w:rPr>
        <w:t>日前，标准编制组通过网络、电话、现场走访等形式完成了调研工作；并同期根据大量相关资料及行业内厂家的相关产品技术指标和技术条件，完成了标准及编制说明初稿</w:t>
      </w:r>
      <w:r>
        <w:rPr>
          <w:rFonts w:hint="eastAsia" w:ascii="宋体" w:hAnsi="宋体" w:cs="宋体"/>
          <w:color w:val="000000" w:themeColor="text1"/>
          <w:kern w:val="0"/>
          <w:sz w:val="24"/>
        </w:rPr>
        <w:t>，结合企业的内控技术指标和检验数据形成了本标准的征求意见稿。</w:t>
      </w:r>
    </w:p>
    <w:p>
      <w:pPr>
        <w:widowControl/>
        <w:spacing w:line="300" w:lineRule="auto"/>
        <w:ind w:firstLine="480" w:firstLineChars="200"/>
        <w:outlineLvl w:val="2"/>
        <w:rPr>
          <w:rFonts w:hint="eastAsia" w:ascii="宋体" w:hAnsi="宋体" w:cs="宋体"/>
          <w:color w:val="000000" w:themeColor="text1"/>
          <w:kern w:val="0"/>
          <w:sz w:val="24"/>
          <w:highlight w:val="none"/>
          <w:lang w:val="en-US" w:eastAsia="zh-CN"/>
        </w:rPr>
      </w:pPr>
      <w:r>
        <w:rPr>
          <w:rFonts w:hint="eastAsia" w:ascii="宋体" w:hAnsi="宋体" w:cs="宋体"/>
          <w:color w:val="000000" w:themeColor="text1"/>
          <w:kern w:val="0"/>
          <w:sz w:val="24"/>
          <w:lang w:eastAsia="zh-CN"/>
        </w:rPr>
        <w:t>征求意见阶段：</w:t>
      </w:r>
      <w:r>
        <w:rPr>
          <w:rFonts w:hint="eastAsia" w:ascii="宋体" w:hAnsi="宋体" w:cs="宋体"/>
          <w:color w:val="000000" w:themeColor="text1"/>
          <w:kern w:val="0"/>
          <w:sz w:val="24"/>
        </w:rPr>
        <w:t>202</w:t>
      </w:r>
      <w:r>
        <w:rPr>
          <w:rFonts w:hint="eastAsia" w:ascii="宋体" w:hAnsi="宋体" w:cs="宋体"/>
          <w:color w:val="000000" w:themeColor="text1"/>
          <w:kern w:val="0"/>
          <w:sz w:val="24"/>
          <w:highlight w:val="none"/>
        </w:rPr>
        <w:t>0年8月，</w:t>
      </w:r>
      <w:r>
        <w:rPr>
          <w:rFonts w:hint="eastAsia" w:ascii="宋体" w:hAnsi="宋体" w:cs="宋体"/>
          <w:color w:val="000000" w:themeColor="text1"/>
          <w:kern w:val="0"/>
          <w:sz w:val="24"/>
          <w:highlight w:val="none"/>
          <w:lang w:eastAsia="zh-CN"/>
        </w:rPr>
        <w:t>对标准进行了征求意见，同时在标委会网站上公开征求意见。为了使制定的标准更加全面、科学合理和先进，于</w:t>
      </w:r>
      <w:r>
        <w:rPr>
          <w:rFonts w:hint="eastAsia" w:ascii="宋体" w:hAnsi="宋体" w:cs="宋体"/>
          <w:color w:val="000000" w:themeColor="text1"/>
          <w:kern w:val="0"/>
          <w:sz w:val="24"/>
          <w:highlight w:val="none"/>
          <w:lang w:val="en-US" w:eastAsia="zh-CN"/>
        </w:rPr>
        <w:t>2020年8月13至2020年8月14日</w:t>
      </w:r>
      <w:r>
        <w:rPr>
          <w:rFonts w:hint="eastAsia" w:ascii="宋体" w:hAnsi="宋体" w:cs="宋体"/>
          <w:color w:val="000000" w:themeColor="text1"/>
          <w:kern w:val="0"/>
          <w:sz w:val="24"/>
          <w:highlight w:val="none"/>
        </w:rPr>
        <w:t>由全国有色金属标准化技术委员会主持，在青岛市召开了有色金属标准工作会议</w:t>
      </w:r>
      <w:r>
        <w:rPr>
          <w:rFonts w:hint="eastAsia" w:ascii="宋体" w:hAnsi="宋体" w:cs="宋体"/>
          <w:color w:val="000000" w:themeColor="text1"/>
          <w:kern w:val="0"/>
          <w:sz w:val="24"/>
          <w:highlight w:val="none"/>
          <w:lang w:eastAsia="zh-CN"/>
        </w:rPr>
        <w:t>，</w:t>
      </w:r>
      <w:r>
        <w:rPr>
          <w:rFonts w:hint="eastAsia" w:ascii="宋体" w:hAnsi="宋体" w:cs="宋体"/>
          <w:color w:val="000000" w:themeColor="text1"/>
          <w:kern w:val="0"/>
          <w:sz w:val="24"/>
          <w:highlight w:val="none"/>
        </w:rPr>
        <w:t>与会代表对《电子产品用钛及钛合金丝材》行业标准</w:t>
      </w:r>
      <w:r>
        <w:rPr>
          <w:rFonts w:hint="eastAsia" w:ascii="宋体" w:hAnsi="宋体" w:cs="宋体"/>
          <w:color w:val="000000" w:themeColor="text1"/>
          <w:kern w:val="0"/>
          <w:sz w:val="24"/>
          <w:highlight w:val="none"/>
          <w:lang w:eastAsia="zh-CN"/>
        </w:rPr>
        <w:t>的征求意见稿提出了反馈意见，</w:t>
      </w:r>
      <w:r>
        <w:rPr>
          <w:rFonts w:hint="eastAsia" w:ascii="宋体" w:hAnsi="宋体" w:cs="宋体"/>
          <w:color w:val="000000" w:themeColor="text1"/>
          <w:kern w:val="0"/>
          <w:sz w:val="24"/>
          <w:highlight w:val="none"/>
          <w:lang w:val="en-US" w:eastAsia="zh-CN"/>
        </w:rPr>
        <w:t>2020年8月16日完成了意见处理工作（见征求意见汇总处理表）。共发函5的单位，收到5个单位回函，其中3个单位提出了7条意见或建议。2020年9月1日根据各单位一处的建议和意见，工作组继续修改、完善，形成了预审及其编制说明，并提交标委会对标准预审稿进行审查。</w:t>
      </w:r>
    </w:p>
    <w:p>
      <w:pPr>
        <w:widowControl/>
        <w:spacing w:line="300" w:lineRule="auto"/>
        <w:ind w:firstLine="480" w:firstLineChars="200"/>
        <w:outlineLvl w:val="2"/>
        <w:rPr>
          <w:rFonts w:hint="default" w:ascii="宋体" w:hAnsi="宋体" w:eastAsia="宋体" w:cs="宋体"/>
          <w:color w:val="000000" w:themeColor="text1"/>
          <w:kern w:val="0"/>
          <w:sz w:val="24"/>
          <w:highlight w:val="none"/>
          <w:lang w:val="en-US" w:eastAsia="zh-CN"/>
        </w:rPr>
      </w:pPr>
      <w:r>
        <w:rPr>
          <w:rFonts w:hint="eastAsia" w:ascii="宋体" w:hAnsi="宋体" w:cs="宋体"/>
          <w:color w:val="000000" w:themeColor="text1"/>
          <w:kern w:val="0"/>
          <w:sz w:val="24"/>
          <w:highlight w:val="none"/>
          <w:lang w:val="en-US" w:eastAsia="zh-CN"/>
        </w:rPr>
        <w:t>预审阶段：2020年11月4日，由全国有色金属标准化技术委员会主持，在桐乡市召开了有色金属标准工作会议，由全体与会委员对标准预审稿进行了全面审查，提出了反馈意见和建议。</w:t>
      </w:r>
    </w:p>
    <w:p>
      <w:pPr>
        <w:adjustRightInd w:val="0"/>
        <w:snapToGrid w:val="0"/>
        <w:spacing w:beforeLines="50" w:afterLines="50" w:line="324" w:lineRule="auto"/>
        <w:rPr>
          <w:rFonts w:ascii="宋体" w:hAnsi="宋体"/>
          <w:b/>
          <w:bCs/>
          <w:sz w:val="24"/>
        </w:rPr>
      </w:pPr>
      <w:r>
        <w:rPr>
          <w:rFonts w:hint="eastAsia" w:ascii="宋体" w:hAnsi="宋体"/>
          <w:b/>
          <w:bCs/>
          <w:sz w:val="24"/>
        </w:rPr>
        <w:t>二、标准编制原则和确定标准主要内容的论据</w:t>
      </w:r>
    </w:p>
    <w:p>
      <w:pPr>
        <w:pStyle w:val="21"/>
        <w:numPr>
          <w:ilvl w:val="0"/>
          <w:numId w:val="0"/>
        </w:numPr>
        <w:spacing w:beforeLines="50" w:afterLines="50"/>
        <w:rPr>
          <w:sz w:val="24"/>
          <w:szCs w:val="24"/>
        </w:rPr>
      </w:pPr>
      <w:r>
        <w:rPr>
          <w:rFonts w:hint="eastAsia"/>
          <w:sz w:val="24"/>
          <w:szCs w:val="24"/>
        </w:rPr>
        <w:t>1、标准编制原则</w:t>
      </w:r>
    </w:p>
    <w:p>
      <w:pPr>
        <w:widowControl/>
        <w:spacing w:line="300" w:lineRule="auto"/>
        <w:ind w:firstLine="480" w:firstLineChars="200"/>
        <w:outlineLvl w:val="2"/>
        <w:rPr>
          <w:rFonts w:ascii="宋体" w:hAnsi="宋体" w:cs="宋体"/>
          <w:color w:val="000000" w:themeColor="text1"/>
          <w:kern w:val="0"/>
          <w:sz w:val="24"/>
        </w:rPr>
      </w:pPr>
      <w:r>
        <w:rPr>
          <w:rFonts w:ascii="宋体" w:hAnsi="宋体" w:cs="宋体"/>
          <w:color w:val="000000" w:themeColor="text1"/>
          <w:kern w:val="0"/>
          <w:sz w:val="24"/>
        </w:rPr>
        <w:t>本标准在编制时，主要参考了</w:t>
      </w:r>
      <w:r>
        <w:rPr>
          <w:rFonts w:hint="eastAsia" w:ascii="宋体" w:hAnsi="宋体" w:cs="宋体"/>
          <w:color w:val="000000" w:themeColor="text1"/>
          <w:kern w:val="0"/>
          <w:sz w:val="24"/>
        </w:rPr>
        <w:t>钛合金丝材相关</w:t>
      </w:r>
      <w:r>
        <w:rPr>
          <w:rFonts w:ascii="宋体" w:hAnsi="宋体" w:cs="宋体"/>
          <w:color w:val="000000" w:themeColor="text1"/>
          <w:kern w:val="0"/>
          <w:sz w:val="24"/>
        </w:rPr>
        <w:t>标准及相关</w:t>
      </w:r>
      <w:r>
        <w:rPr>
          <w:rFonts w:hint="eastAsia" w:ascii="宋体" w:hAnsi="宋体" w:cs="宋体"/>
          <w:color w:val="000000" w:themeColor="text1"/>
          <w:kern w:val="0"/>
          <w:sz w:val="24"/>
        </w:rPr>
        <w:t>技术</w:t>
      </w:r>
      <w:r>
        <w:rPr>
          <w:rFonts w:ascii="宋体" w:hAnsi="宋体" w:cs="宋体"/>
          <w:color w:val="000000" w:themeColor="text1"/>
          <w:kern w:val="0"/>
          <w:sz w:val="24"/>
        </w:rPr>
        <w:t>协议</w:t>
      </w:r>
      <w:r>
        <w:rPr>
          <w:rFonts w:hint="eastAsia" w:ascii="宋体" w:hAnsi="宋体" w:cs="宋体"/>
          <w:color w:val="000000" w:themeColor="text1"/>
          <w:kern w:val="0"/>
          <w:sz w:val="24"/>
        </w:rPr>
        <w:t>要求</w:t>
      </w:r>
      <w:r>
        <w:rPr>
          <w:rFonts w:ascii="宋体" w:hAnsi="宋体" w:cs="宋体"/>
          <w:color w:val="000000" w:themeColor="text1"/>
          <w:kern w:val="0"/>
          <w:sz w:val="24"/>
        </w:rPr>
        <w:t>，结合市场调研，使制订的标准达到一定的先进水平，与同类国家标准保持横向协调，促进相关技术的进步，为国内相关产业提供技术指导。同时，项目组确定出以下主要原则：</w:t>
      </w:r>
    </w:p>
    <w:p>
      <w:pPr>
        <w:widowControl/>
        <w:spacing w:line="300" w:lineRule="auto"/>
        <w:ind w:firstLine="480" w:firstLineChars="200"/>
        <w:outlineLvl w:val="2"/>
        <w:rPr>
          <w:rFonts w:ascii="宋体" w:hAnsi="宋体" w:cs="宋体"/>
          <w:color w:val="000000" w:themeColor="text1"/>
          <w:kern w:val="0"/>
          <w:sz w:val="24"/>
        </w:rPr>
      </w:pPr>
      <w:r>
        <w:rPr>
          <w:rFonts w:ascii="宋体" w:hAnsi="宋体" w:cs="宋体"/>
          <w:color w:val="000000" w:themeColor="text1"/>
          <w:kern w:val="0"/>
          <w:sz w:val="24"/>
        </w:rPr>
        <w:fldChar w:fldCharType="begin"/>
      </w:r>
      <w:r>
        <w:rPr>
          <w:rFonts w:ascii="宋体" w:hAnsi="宋体" w:cs="宋体"/>
          <w:color w:val="000000" w:themeColor="text1"/>
          <w:kern w:val="0"/>
          <w:sz w:val="24"/>
        </w:rPr>
        <w:instrText xml:space="preserve"> = 1 \* alphabetic </w:instrText>
      </w:r>
      <w:r>
        <w:rPr>
          <w:rFonts w:ascii="宋体" w:hAnsi="宋体" w:cs="宋体"/>
          <w:color w:val="000000" w:themeColor="text1"/>
          <w:kern w:val="0"/>
          <w:sz w:val="24"/>
        </w:rPr>
        <w:fldChar w:fldCharType="separate"/>
      </w:r>
      <w:r>
        <w:rPr>
          <w:rFonts w:ascii="宋体" w:hAnsi="宋体" w:cs="宋体"/>
          <w:color w:val="000000" w:themeColor="text1"/>
          <w:kern w:val="0"/>
          <w:sz w:val="24"/>
        </w:rPr>
        <w:t>a</w:t>
      </w:r>
      <w:r>
        <w:rPr>
          <w:rFonts w:ascii="宋体" w:hAnsi="宋体" w:cs="宋体"/>
          <w:color w:val="000000" w:themeColor="text1"/>
          <w:kern w:val="0"/>
          <w:sz w:val="24"/>
        </w:rPr>
        <w:fldChar w:fldCharType="end"/>
      </w:r>
      <w:r>
        <w:rPr>
          <w:rFonts w:ascii="宋体" w:hAnsi="宋体" w:cs="宋体"/>
          <w:color w:val="000000" w:themeColor="text1"/>
          <w:kern w:val="0"/>
          <w:sz w:val="24"/>
        </w:rPr>
        <w:t>）标准应严格按照GB/T 1.1-20</w:t>
      </w:r>
      <w:r>
        <w:rPr>
          <w:rFonts w:hint="eastAsia" w:ascii="宋体" w:hAnsi="宋体" w:cs="宋体"/>
          <w:color w:val="000000" w:themeColor="text1"/>
          <w:kern w:val="0"/>
          <w:sz w:val="24"/>
        </w:rPr>
        <w:t>20</w:t>
      </w:r>
      <w:r>
        <w:rPr>
          <w:rFonts w:ascii="宋体" w:hAnsi="宋体" w:cs="宋体"/>
          <w:color w:val="000000" w:themeColor="text1"/>
          <w:kern w:val="0"/>
          <w:sz w:val="24"/>
        </w:rPr>
        <w:t>《标准化工作导则 第</w:t>
      </w:r>
      <w:r>
        <w:rPr>
          <w:rFonts w:hint="eastAsia" w:ascii="宋体" w:hAnsi="宋体" w:cs="宋体"/>
          <w:color w:val="000000" w:themeColor="text1"/>
          <w:kern w:val="0"/>
          <w:sz w:val="24"/>
        </w:rPr>
        <w:t>1</w:t>
      </w:r>
      <w:r>
        <w:rPr>
          <w:rFonts w:ascii="宋体" w:hAnsi="宋体" w:cs="宋体"/>
          <w:color w:val="000000" w:themeColor="text1"/>
          <w:kern w:val="0"/>
          <w:sz w:val="24"/>
        </w:rPr>
        <w:t>部分：</w:t>
      </w:r>
      <w:r>
        <w:rPr>
          <w:rFonts w:hint="eastAsia" w:ascii="宋体" w:hAnsi="宋体" w:cs="宋体"/>
          <w:color w:val="000000" w:themeColor="text1"/>
          <w:kern w:val="0"/>
          <w:sz w:val="24"/>
        </w:rPr>
        <w:t>标准化文件的结构和起草规则</w:t>
      </w:r>
      <w:r>
        <w:rPr>
          <w:rFonts w:ascii="宋体" w:hAnsi="宋体" w:cs="宋体"/>
          <w:color w:val="000000" w:themeColor="text1"/>
          <w:kern w:val="0"/>
          <w:sz w:val="24"/>
        </w:rPr>
        <w:t>》的规定格式进行编写。</w:t>
      </w:r>
    </w:p>
    <w:p>
      <w:pPr>
        <w:widowControl/>
        <w:spacing w:line="300" w:lineRule="auto"/>
        <w:ind w:firstLine="480" w:firstLineChars="200"/>
        <w:outlineLvl w:val="2"/>
        <w:rPr>
          <w:rFonts w:ascii="宋体" w:hAnsi="宋体" w:cs="宋体"/>
          <w:color w:val="000000" w:themeColor="text1"/>
          <w:kern w:val="0"/>
          <w:sz w:val="24"/>
        </w:rPr>
      </w:pPr>
      <w:r>
        <w:rPr>
          <w:rFonts w:ascii="宋体" w:hAnsi="宋体" w:cs="宋体"/>
          <w:color w:val="000000" w:themeColor="text1"/>
          <w:kern w:val="0"/>
          <w:sz w:val="24"/>
        </w:rPr>
        <w:fldChar w:fldCharType="begin"/>
      </w:r>
      <w:r>
        <w:rPr>
          <w:rFonts w:ascii="宋体" w:hAnsi="宋体" w:cs="宋体"/>
          <w:color w:val="000000" w:themeColor="text1"/>
          <w:kern w:val="0"/>
          <w:sz w:val="24"/>
        </w:rPr>
        <w:instrText xml:space="preserve"> = 2 \* alphabetic </w:instrText>
      </w:r>
      <w:r>
        <w:rPr>
          <w:rFonts w:ascii="宋体" w:hAnsi="宋体" w:cs="宋体"/>
          <w:color w:val="000000" w:themeColor="text1"/>
          <w:kern w:val="0"/>
          <w:sz w:val="24"/>
        </w:rPr>
        <w:fldChar w:fldCharType="separate"/>
      </w:r>
      <w:r>
        <w:rPr>
          <w:rFonts w:ascii="宋体" w:hAnsi="宋体" w:cs="宋体"/>
          <w:color w:val="000000" w:themeColor="text1"/>
          <w:kern w:val="0"/>
          <w:sz w:val="24"/>
        </w:rPr>
        <w:t>b</w:t>
      </w:r>
      <w:r>
        <w:rPr>
          <w:rFonts w:ascii="宋体" w:hAnsi="宋体" w:cs="宋体"/>
          <w:color w:val="000000" w:themeColor="text1"/>
          <w:kern w:val="0"/>
          <w:sz w:val="24"/>
        </w:rPr>
        <w:fldChar w:fldCharType="end"/>
      </w:r>
      <w:r>
        <w:rPr>
          <w:rFonts w:ascii="宋体" w:hAnsi="宋体" w:cs="宋体"/>
          <w:color w:val="000000" w:themeColor="text1"/>
          <w:kern w:val="0"/>
          <w:sz w:val="24"/>
        </w:rPr>
        <w:t>）产品的技术指标应均得到相应印证，保证本标准的规范性、先进性，注重其使用性、可操作性和完整性。</w:t>
      </w:r>
    </w:p>
    <w:p>
      <w:pPr>
        <w:spacing w:line="360" w:lineRule="auto"/>
        <w:rPr>
          <w:rFonts w:ascii="宋体"/>
          <w:b/>
          <w:sz w:val="24"/>
        </w:rPr>
      </w:pPr>
      <w:r>
        <w:rPr>
          <w:rFonts w:hint="eastAsia" w:ascii="宋体"/>
          <w:b/>
          <w:sz w:val="24"/>
        </w:rPr>
        <w:t>2、</w:t>
      </w:r>
      <w:r>
        <w:rPr>
          <w:rFonts w:hint="eastAsia" w:ascii="宋体"/>
          <w:b/>
          <w:bCs/>
          <w:sz w:val="24"/>
        </w:rPr>
        <w:t>标准内容确定依据</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本标准规定了电子产品用钛及钛合金丝材的要求、试验方法、检验规则和标志、包装、运输、贮存、质量证明书及订货单（或合同）等内容。</w:t>
      </w:r>
    </w:p>
    <w:p>
      <w:pPr>
        <w:spacing w:line="360" w:lineRule="auto"/>
        <w:rPr>
          <w:rFonts w:ascii="宋体"/>
          <w:b/>
          <w:sz w:val="24"/>
        </w:rPr>
      </w:pPr>
      <w:r>
        <w:rPr>
          <w:rFonts w:hint="eastAsia" w:ascii="宋体"/>
          <w:b/>
          <w:sz w:val="24"/>
        </w:rPr>
        <w:t>2.1牌号及</w:t>
      </w:r>
      <w:r>
        <w:rPr>
          <w:rFonts w:ascii="宋体"/>
          <w:b/>
          <w:sz w:val="24"/>
        </w:rPr>
        <w:t>化学成分</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主要使用牌号为TA1G、TA2G、TC4。因使用方对化学成分无其他特殊要求，参考了GB/T 3623的相关要求，丝材的化学成分应</w:t>
      </w:r>
      <w:r>
        <w:rPr>
          <w:rFonts w:ascii="宋体" w:hAnsi="宋体" w:cs="宋体"/>
          <w:color w:val="000000" w:themeColor="text1"/>
          <w:kern w:val="0"/>
          <w:sz w:val="24"/>
        </w:rPr>
        <w:t>符合GB/T 3620.1</w:t>
      </w:r>
      <w:r>
        <w:rPr>
          <w:rFonts w:hint="eastAsia" w:ascii="宋体" w:hAnsi="宋体" w:cs="宋体"/>
          <w:color w:val="000000" w:themeColor="text1"/>
          <w:kern w:val="0"/>
          <w:sz w:val="24"/>
        </w:rPr>
        <w:t>的规定。</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需方从丝材上取样进行化学成分复验时，其成分允许偏差应符合</w:t>
      </w:r>
      <w:r>
        <w:rPr>
          <w:rFonts w:ascii="宋体" w:hAnsi="宋体" w:cs="宋体"/>
          <w:color w:val="000000" w:themeColor="text1"/>
          <w:kern w:val="0"/>
          <w:sz w:val="24"/>
        </w:rPr>
        <w:t>GB/T 3620.2</w:t>
      </w:r>
      <w:r>
        <w:rPr>
          <w:rFonts w:hint="eastAsia" w:ascii="宋体" w:hAnsi="宋体" w:cs="宋体"/>
          <w:color w:val="000000" w:themeColor="text1"/>
          <w:kern w:val="0"/>
          <w:sz w:val="24"/>
        </w:rPr>
        <w:t>的规定。</w:t>
      </w:r>
    </w:p>
    <w:p>
      <w:pPr>
        <w:spacing w:line="360" w:lineRule="auto"/>
        <w:rPr>
          <w:rFonts w:ascii="宋体"/>
          <w:b/>
          <w:sz w:val="24"/>
        </w:rPr>
      </w:pPr>
      <w:r>
        <w:rPr>
          <w:rFonts w:hint="eastAsia" w:ascii="宋体"/>
          <w:b/>
          <w:sz w:val="24"/>
        </w:rPr>
        <w:t>2</w:t>
      </w:r>
      <w:r>
        <w:rPr>
          <w:rFonts w:ascii="宋体"/>
          <w:b/>
          <w:sz w:val="24"/>
        </w:rPr>
        <w:t>.2</w:t>
      </w:r>
      <w:r>
        <w:rPr>
          <w:rFonts w:hint="eastAsia" w:ascii="宋体"/>
          <w:b/>
          <w:sz w:val="24"/>
        </w:rPr>
        <w:t>外形尺寸及允许偏差</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考虑到丝材直径较小，对直径允许偏差进行了分级要求。不同规格的丝材其允许偏差要求不同。丝材的直径允许偏差应符合表1的规定。</w:t>
      </w:r>
    </w:p>
    <w:p>
      <w:pPr>
        <w:pStyle w:val="20"/>
        <w:widowControl w:val="0"/>
        <w:numPr>
          <w:ilvl w:val="0"/>
          <w:numId w:val="3"/>
        </w:numPr>
        <w:tabs>
          <w:tab w:val="clear" w:pos="360"/>
        </w:tabs>
        <w:spacing w:beforeLines="50"/>
        <w:jc w:val="right"/>
        <w:outlineLvl w:val="9"/>
        <w:rPr>
          <w:rFonts w:ascii="宋体" w:hAnsi="宋体" w:eastAsia="宋体"/>
          <w:kern w:val="2"/>
          <w:szCs w:val="21"/>
        </w:rPr>
      </w:pPr>
      <w:r>
        <w:rPr>
          <w:rFonts w:ascii="宋体" w:hAnsi="宋体" w:eastAsia="宋体"/>
          <w:kern w:val="2"/>
          <w:szCs w:val="21"/>
        </w:rPr>
        <w:t>直径允许偏差                       单位为毫米</w:t>
      </w:r>
    </w:p>
    <w:tbl>
      <w:tblPr>
        <w:tblStyle w:val="8"/>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1524"/>
        <w:gridCol w:w="1692"/>
        <w:gridCol w:w="1692"/>
        <w:gridCol w:w="169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5" w:type="pct"/>
            <w:tcBorders>
              <w:top w:val="single" w:color="auto" w:sz="8" w:space="0"/>
              <w:left w:val="single" w:color="auto" w:sz="8" w:space="0"/>
              <w:bottom w:val="single" w:color="auto" w:sz="8" w:space="0"/>
            </w:tcBorders>
            <w:vAlign w:val="center"/>
          </w:tcPr>
          <w:p>
            <w:pPr>
              <w:jc w:val="center"/>
              <w:rPr>
                <w:rFonts w:ascii="宋体" w:hAnsi="宋体"/>
                <w:szCs w:val="21"/>
              </w:rPr>
            </w:pPr>
            <w:r>
              <w:rPr>
                <w:rFonts w:ascii="宋体" w:hAnsi="宋体"/>
                <w:szCs w:val="21"/>
              </w:rPr>
              <w:t>直径</w:t>
            </w:r>
          </w:p>
        </w:tc>
        <w:tc>
          <w:tcPr>
            <w:tcW w:w="775" w:type="pct"/>
            <w:tcBorders>
              <w:top w:val="single" w:color="auto" w:sz="8" w:space="0"/>
              <w:bottom w:val="single" w:color="auto" w:sz="8" w:space="0"/>
            </w:tcBorders>
            <w:vAlign w:val="center"/>
          </w:tcPr>
          <w:p>
            <w:pPr>
              <w:jc w:val="center"/>
              <w:rPr>
                <w:rFonts w:ascii="宋体" w:hAnsi="宋体"/>
                <w:szCs w:val="21"/>
              </w:rPr>
            </w:pPr>
            <w:r>
              <w:rPr>
                <w:rFonts w:hint="eastAsia" w:ascii="宋体" w:hAnsi="宋体"/>
                <w:szCs w:val="21"/>
              </w:rPr>
              <w:t>1.0～</w:t>
            </w:r>
            <w:r>
              <w:rPr>
                <w:rFonts w:ascii="宋体" w:hAnsi="宋体"/>
                <w:szCs w:val="21"/>
              </w:rPr>
              <w:t>1.</w:t>
            </w:r>
            <w:r>
              <w:rPr>
                <w:rFonts w:hint="eastAsia" w:ascii="宋体" w:hAnsi="宋体"/>
                <w:szCs w:val="21"/>
              </w:rPr>
              <w:t>5</w:t>
            </w:r>
          </w:p>
        </w:tc>
        <w:tc>
          <w:tcPr>
            <w:tcW w:w="860" w:type="pct"/>
            <w:tcBorders>
              <w:top w:val="single" w:color="auto" w:sz="8" w:space="0"/>
              <w:bottom w:val="single" w:color="auto" w:sz="8" w:space="0"/>
            </w:tcBorders>
            <w:vAlign w:val="center"/>
          </w:tcPr>
          <w:p>
            <w:pPr>
              <w:jc w:val="center"/>
              <w:rPr>
                <w:rFonts w:ascii="宋体" w:hAnsi="宋体"/>
                <w:szCs w:val="21"/>
              </w:rPr>
            </w:pPr>
            <w:r>
              <w:rPr>
                <w:rFonts w:ascii="宋体" w:hAnsi="宋体"/>
                <w:szCs w:val="21"/>
              </w:rPr>
              <w:t>＞1.</w:t>
            </w:r>
            <w:r>
              <w:rPr>
                <w:rFonts w:hint="eastAsia" w:ascii="宋体" w:hAnsi="宋体"/>
                <w:szCs w:val="21"/>
              </w:rPr>
              <w:t>5～</w:t>
            </w:r>
            <w:r>
              <w:rPr>
                <w:rFonts w:ascii="宋体" w:hAnsi="宋体"/>
                <w:szCs w:val="21"/>
              </w:rPr>
              <w:t xml:space="preserve">2.0 </w:t>
            </w:r>
          </w:p>
        </w:tc>
        <w:tc>
          <w:tcPr>
            <w:tcW w:w="860" w:type="pct"/>
            <w:tcBorders>
              <w:top w:val="single" w:color="auto" w:sz="8" w:space="0"/>
              <w:bottom w:val="single" w:color="auto" w:sz="8" w:space="0"/>
            </w:tcBorders>
            <w:vAlign w:val="center"/>
          </w:tcPr>
          <w:p>
            <w:pPr>
              <w:jc w:val="center"/>
              <w:rPr>
                <w:rFonts w:ascii="宋体" w:hAnsi="宋体"/>
                <w:szCs w:val="21"/>
              </w:rPr>
            </w:pPr>
            <w:r>
              <w:rPr>
                <w:rFonts w:ascii="宋体" w:hAnsi="宋体"/>
                <w:szCs w:val="21"/>
              </w:rPr>
              <w:t>＞2.0</w:t>
            </w:r>
            <w:r>
              <w:rPr>
                <w:rFonts w:hint="eastAsia" w:ascii="宋体" w:hAnsi="宋体"/>
                <w:szCs w:val="21"/>
              </w:rPr>
              <w:t>～3</w:t>
            </w:r>
            <w:r>
              <w:rPr>
                <w:rFonts w:ascii="宋体" w:hAnsi="宋体"/>
                <w:szCs w:val="21"/>
              </w:rPr>
              <w:t>.0</w:t>
            </w:r>
          </w:p>
        </w:tc>
        <w:tc>
          <w:tcPr>
            <w:tcW w:w="860" w:type="pct"/>
            <w:tcBorders>
              <w:top w:val="single" w:color="auto" w:sz="8" w:space="0"/>
              <w:bottom w:val="single" w:color="auto" w:sz="8" w:space="0"/>
            </w:tcBorders>
            <w:vAlign w:val="center"/>
          </w:tcPr>
          <w:p>
            <w:pPr>
              <w:jc w:val="center"/>
              <w:rPr>
                <w:rFonts w:ascii="宋体" w:hAnsi="宋体"/>
                <w:szCs w:val="21"/>
              </w:rPr>
            </w:pPr>
            <w:r>
              <w:rPr>
                <w:rFonts w:ascii="宋体" w:hAnsi="宋体"/>
                <w:szCs w:val="21"/>
              </w:rPr>
              <w:t>＞</w:t>
            </w:r>
            <w:r>
              <w:rPr>
                <w:rFonts w:hint="eastAsia" w:ascii="宋体" w:hAnsi="宋体"/>
                <w:szCs w:val="21"/>
              </w:rPr>
              <w:t>3</w:t>
            </w:r>
            <w:r>
              <w:rPr>
                <w:rFonts w:ascii="宋体" w:hAnsi="宋体"/>
                <w:szCs w:val="21"/>
              </w:rPr>
              <w:t>.0～</w:t>
            </w:r>
            <w:r>
              <w:rPr>
                <w:rFonts w:hint="eastAsia" w:ascii="宋体" w:hAnsi="宋体"/>
                <w:szCs w:val="21"/>
              </w:rPr>
              <w:t>4</w:t>
            </w:r>
            <w:r>
              <w:rPr>
                <w:rFonts w:ascii="宋体" w:hAnsi="宋体"/>
                <w:szCs w:val="21"/>
              </w:rPr>
              <w:t>.0</w:t>
            </w:r>
          </w:p>
        </w:tc>
        <w:tc>
          <w:tcPr>
            <w:tcW w:w="860" w:type="pct"/>
            <w:tcBorders>
              <w:top w:val="single" w:color="auto" w:sz="8" w:space="0"/>
              <w:bottom w:val="single" w:color="auto" w:sz="8" w:space="0"/>
              <w:right w:val="single" w:color="auto" w:sz="8" w:space="0"/>
            </w:tcBorders>
            <w:vAlign w:val="center"/>
          </w:tcPr>
          <w:p>
            <w:pPr>
              <w:jc w:val="center"/>
              <w:rPr>
                <w:rFonts w:ascii="宋体" w:hAnsi="宋体"/>
                <w:szCs w:val="21"/>
              </w:rPr>
            </w:pPr>
            <w:r>
              <w:rPr>
                <w:rFonts w:ascii="宋体" w:hAnsi="宋体"/>
                <w:szCs w:val="21"/>
              </w:rPr>
              <w:t>＞</w:t>
            </w:r>
            <w:r>
              <w:rPr>
                <w:rFonts w:hint="eastAsia" w:ascii="宋体" w:hAnsi="宋体"/>
                <w:szCs w:val="21"/>
              </w:rPr>
              <w:t>4</w:t>
            </w:r>
            <w:r>
              <w:rPr>
                <w:rFonts w:ascii="宋体" w:hAnsi="宋体"/>
                <w:szCs w:val="21"/>
              </w:rPr>
              <w:t>.0～</w:t>
            </w:r>
            <w:r>
              <w:rPr>
                <w:rFonts w:hint="eastAsia" w:ascii="宋体" w:hAnsi="宋体"/>
                <w:szCs w:val="21"/>
              </w:rPr>
              <w:t>5</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85" w:type="pct"/>
            <w:tcBorders>
              <w:top w:val="single" w:color="auto" w:sz="8" w:space="0"/>
              <w:left w:val="single" w:color="auto" w:sz="8" w:space="0"/>
              <w:bottom w:val="single" w:color="auto" w:sz="8" w:space="0"/>
            </w:tcBorders>
            <w:vAlign w:val="center"/>
          </w:tcPr>
          <w:p>
            <w:pPr>
              <w:jc w:val="center"/>
              <w:rPr>
                <w:rFonts w:ascii="宋体" w:hAnsi="宋体"/>
                <w:szCs w:val="21"/>
              </w:rPr>
            </w:pPr>
            <w:r>
              <w:rPr>
                <w:rFonts w:ascii="宋体" w:hAnsi="宋体"/>
                <w:szCs w:val="21"/>
              </w:rPr>
              <w:t>允许偏差</w:t>
            </w:r>
          </w:p>
        </w:tc>
        <w:tc>
          <w:tcPr>
            <w:tcW w:w="775" w:type="pct"/>
            <w:tcBorders>
              <w:top w:val="single" w:color="auto" w:sz="8" w:space="0"/>
              <w:bottom w:val="single" w:color="auto" w:sz="8" w:space="0"/>
            </w:tcBorders>
            <w:vAlign w:val="center"/>
          </w:tcPr>
          <w:p>
            <w:pPr>
              <w:jc w:val="center"/>
              <w:rPr>
                <w:rFonts w:ascii="宋体" w:hAnsi="宋体"/>
                <w:szCs w:val="21"/>
              </w:rPr>
            </w:pPr>
            <w:r>
              <w:rPr>
                <w:rFonts w:hint="eastAsia" w:ascii="宋体" w:hAnsi="宋体"/>
                <w:szCs w:val="21"/>
              </w:rPr>
              <w:t>0，</w:t>
            </w:r>
            <w:r>
              <w:rPr>
                <w:rFonts w:ascii="宋体" w:hAnsi="宋体"/>
                <w:szCs w:val="21"/>
              </w:rPr>
              <w:t>+0.0</w:t>
            </w:r>
            <w:r>
              <w:rPr>
                <w:rFonts w:hint="eastAsia" w:ascii="宋体" w:hAnsi="宋体"/>
                <w:szCs w:val="21"/>
              </w:rPr>
              <w:t>1</w:t>
            </w:r>
          </w:p>
        </w:tc>
        <w:tc>
          <w:tcPr>
            <w:tcW w:w="860" w:type="pct"/>
            <w:tcBorders>
              <w:top w:val="single" w:color="auto" w:sz="8" w:space="0"/>
              <w:bottom w:val="single" w:color="auto" w:sz="8" w:space="0"/>
            </w:tcBorders>
            <w:vAlign w:val="center"/>
          </w:tcPr>
          <w:p>
            <w:pPr>
              <w:jc w:val="center"/>
              <w:rPr>
                <w:rFonts w:ascii="宋体" w:hAnsi="宋体"/>
                <w:szCs w:val="21"/>
              </w:rPr>
            </w:pPr>
            <w:r>
              <w:rPr>
                <w:rFonts w:hint="eastAsia" w:ascii="宋体" w:hAnsi="宋体"/>
                <w:szCs w:val="21"/>
              </w:rPr>
              <w:t>0，</w:t>
            </w:r>
            <w:r>
              <w:rPr>
                <w:rFonts w:ascii="宋体" w:hAnsi="宋体"/>
                <w:szCs w:val="21"/>
              </w:rPr>
              <w:t>+0.0</w:t>
            </w:r>
            <w:r>
              <w:rPr>
                <w:rFonts w:hint="eastAsia" w:ascii="宋体" w:hAnsi="宋体"/>
                <w:szCs w:val="21"/>
              </w:rPr>
              <w:t>2</w:t>
            </w:r>
          </w:p>
        </w:tc>
        <w:tc>
          <w:tcPr>
            <w:tcW w:w="860" w:type="pct"/>
            <w:tcBorders>
              <w:top w:val="single" w:color="auto" w:sz="8" w:space="0"/>
              <w:bottom w:val="single" w:color="auto" w:sz="8" w:space="0"/>
            </w:tcBorders>
            <w:vAlign w:val="center"/>
          </w:tcPr>
          <w:p>
            <w:pPr>
              <w:jc w:val="center"/>
              <w:rPr>
                <w:rFonts w:ascii="宋体" w:hAnsi="宋体"/>
                <w:szCs w:val="21"/>
              </w:rPr>
            </w:pPr>
            <w:r>
              <w:rPr>
                <w:rFonts w:hint="eastAsia" w:ascii="宋体" w:hAnsi="宋体"/>
                <w:szCs w:val="21"/>
              </w:rPr>
              <w:t>0，</w:t>
            </w:r>
            <w:r>
              <w:rPr>
                <w:rFonts w:ascii="宋体" w:hAnsi="宋体"/>
                <w:szCs w:val="21"/>
              </w:rPr>
              <w:t>+0.0</w:t>
            </w:r>
            <w:r>
              <w:rPr>
                <w:rFonts w:hint="eastAsia" w:ascii="宋体" w:hAnsi="宋体"/>
                <w:szCs w:val="21"/>
              </w:rPr>
              <w:t>3</w:t>
            </w:r>
          </w:p>
        </w:tc>
        <w:tc>
          <w:tcPr>
            <w:tcW w:w="860" w:type="pct"/>
            <w:tcBorders>
              <w:top w:val="single" w:color="auto" w:sz="8" w:space="0"/>
              <w:bottom w:val="single" w:color="auto" w:sz="8" w:space="0"/>
            </w:tcBorders>
            <w:vAlign w:val="center"/>
          </w:tcPr>
          <w:p>
            <w:pPr>
              <w:jc w:val="center"/>
              <w:rPr>
                <w:rFonts w:ascii="宋体" w:hAnsi="宋体"/>
                <w:szCs w:val="21"/>
              </w:rPr>
            </w:pPr>
            <w:r>
              <w:rPr>
                <w:rFonts w:hint="eastAsia" w:ascii="宋体" w:hAnsi="宋体"/>
                <w:szCs w:val="21"/>
              </w:rPr>
              <w:t>0，</w:t>
            </w:r>
            <w:r>
              <w:rPr>
                <w:rFonts w:ascii="宋体" w:hAnsi="宋体"/>
                <w:szCs w:val="21"/>
              </w:rPr>
              <w:t>+0.0</w:t>
            </w:r>
            <w:r>
              <w:rPr>
                <w:rFonts w:hint="eastAsia" w:ascii="宋体" w:hAnsi="宋体"/>
                <w:szCs w:val="21"/>
              </w:rPr>
              <w:t>4</w:t>
            </w:r>
          </w:p>
        </w:tc>
        <w:tc>
          <w:tcPr>
            <w:tcW w:w="860" w:type="pct"/>
            <w:tcBorders>
              <w:top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0，</w:t>
            </w:r>
            <w:r>
              <w:rPr>
                <w:rFonts w:ascii="宋体" w:hAnsi="宋体"/>
                <w:szCs w:val="21"/>
              </w:rPr>
              <w:t>+0.0</w:t>
            </w:r>
            <w:r>
              <w:rPr>
                <w:rFonts w:hint="eastAsia" w:ascii="宋体" w:hAnsi="宋体"/>
                <w:szCs w:val="21"/>
              </w:rPr>
              <w:t>5</w:t>
            </w:r>
          </w:p>
        </w:tc>
      </w:tr>
    </w:tbl>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考虑丝材长度的一致性对生产应用的便利，规定直丝的长度允许偏差为±10mm。</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直丝的弯曲度参照GB/T 3623和GB/T 13810中对丝材的相关要求，应不大于3mm/m。</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以盘状和卷状供货的丝材，应无扭结、死弯或错接，实物如图1所示；当需方对丝材缠绕后的松弛直径和翘距有要求并在合同中注明时，供需双方协商确定。</w:t>
      </w:r>
    </w:p>
    <w:p>
      <w:pPr>
        <w:widowControl/>
        <w:spacing w:line="300" w:lineRule="auto"/>
        <w:ind w:firstLine="420" w:firstLineChars="200"/>
        <w:jc w:val="center"/>
        <w:outlineLvl w:val="2"/>
      </w:pPr>
      <w:r>
        <w:drawing>
          <wp:inline distT="0" distB="0" distL="0" distR="0">
            <wp:extent cx="3128645" cy="20859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133354" cy="2089154"/>
                    </a:xfrm>
                    <a:prstGeom prst="rect">
                      <a:avLst/>
                    </a:prstGeom>
                    <a:noFill/>
                    <a:ln>
                      <a:noFill/>
                    </a:ln>
                  </pic:spPr>
                </pic:pic>
              </a:graphicData>
            </a:graphic>
          </wp:inline>
        </w:drawing>
      </w:r>
    </w:p>
    <w:p>
      <w:pPr>
        <w:widowControl/>
        <w:spacing w:line="300" w:lineRule="auto"/>
        <w:ind w:firstLine="420" w:firstLineChars="200"/>
        <w:jc w:val="center"/>
        <w:outlineLvl w:val="2"/>
        <w:rPr>
          <w:rFonts w:ascii="宋体" w:hAnsi="宋体" w:cs="宋体"/>
          <w:color w:val="000000" w:themeColor="text1"/>
          <w:kern w:val="0"/>
          <w:sz w:val="24"/>
        </w:rPr>
      </w:pPr>
      <w:r>
        <w:rPr>
          <w:rFonts w:hint="eastAsia"/>
        </w:rPr>
        <w:t>图1 盘卷交付钛丝实物</w:t>
      </w:r>
    </w:p>
    <w:p>
      <w:pPr>
        <w:spacing w:line="360" w:lineRule="auto"/>
        <w:rPr>
          <w:rFonts w:ascii="宋体"/>
          <w:b/>
          <w:sz w:val="24"/>
        </w:rPr>
      </w:pPr>
      <w:r>
        <w:rPr>
          <w:rFonts w:hint="eastAsia" w:ascii="宋体"/>
          <w:b/>
          <w:sz w:val="24"/>
        </w:rPr>
        <w:t>2</w:t>
      </w:r>
      <w:r>
        <w:rPr>
          <w:rFonts w:ascii="宋体"/>
          <w:b/>
          <w:sz w:val="24"/>
        </w:rPr>
        <w:t>.3力学性能</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力学性能是本产品</w:t>
      </w:r>
      <w:r>
        <w:rPr>
          <w:rFonts w:ascii="宋体" w:hAnsi="宋体" w:cs="宋体"/>
          <w:color w:val="000000" w:themeColor="text1"/>
          <w:kern w:val="0"/>
          <w:sz w:val="24"/>
        </w:rPr>
        <w:t>重要考核指标。本标准</w:t>
      </w:r>
      <w:r>
        <w:rPr>
          <w:rFonts w:hint="eastAsia" w:ascii="宋体" w:hAnsi="宋体" w:cs="宋体"/>
          <w:color w:val="000000" w:themeColor="text1"/>
          <w:kern w:val="0"/>
          <w:sz w:val="24"/>
        </w:rPr>
        <w:t>依据</w:t>
      </w:r>
      <w:r>
        <w:rPr>
          <w:rFonts w:ascii="宋体" w:hAnsi="宋体" w:cs="宋体"/>
          <w:color w:val="000000" w:themeColor="text1"/>
          <w:kern w:val="0"/>
          <w:sz w:val="24"/>
        </w:rPr>
        <w:t>大量数据统计及</w:t>
      </w:r>
      <w:r>
        <w:rPr>
          <w:rFonts w:hint="eastAsia" w:ascii="宋体" w:hAnsi="宋体" w:cs="宋体"/>
          <w:color w:val="000000" w:themeColor="text1"/>
          <w:kern w:val="0"/>
          <w:sz w:val="24"/>
        </w:rPr>
        <w:t>下游产品</w:t>
      </w:r>
      <w:r>
        <w:rPr>
          <w:rFonts w:ascii="宋体" w:hAnsi="宋体" w:cs="宋体"/>
          <w:color w:val="000000" w:themeColor="text1"/>
          <w:kern w:val="0"/>
          <w:sz w:val="24"/>
        </w:rPr>
        <w:t>应用</w:t>
      </w:r>
      <w:r>
        <w:rPr>
          <w:rFonts w:hint="eastAsia" w:ascii="宋体" w:hAnsi="宋体" w:cs="宋体"/>
          <w:color w:val="000000" w:themeColor="text1"/>
          <w:kern w:val="0"/>
          <w:sz w:val="24"/>
        </w:rPr>
        <w:t>需求</w:t>
      </w:r>
      <w:r>
        <w:rPr>
          <w:rFonts w:ascii="宋体" w:hAnsi="宋体" w:cs="宋体"/>
          <w:color w:val="000000" w:themeColor="text1"/>
          <w:kern w:val="0"/>
          <w:sz w:val="24"/>
        </w:rPr>
        <w:t>，确定了</w:t>
      </w:r>
      <w:r>
        <w:rPr>
          <w:rFonts w:hint="eastAsia" w:ascii="宋体" w:hAnsi="宋体" w:cs="宋体"/>
          <w:color w:val="000000" w:themeColor="text1"/>
          <w:kern w:val="0"/>
          <w:sz w:val="24"/>
        </w:rPr>
        <w:t>产品的力学性能指标，</w:t>
      </w:r>
      <w:r>
        <w:rPr>
          <w:rFonts w:ascii="宋体" w:hAnsi="宋体" w:cs="宋体"/>
          <w:color w:val="000000" w:themeColor="text1"/>
          <w:kern w:val="0"/>
          <w:sz w:val="24"/>
        </w:rPr>
        <w:t>具体见</w:t>
      </w:r>
      <w:r>
        <w:rPr>
          <w:rFonts w:hint="eastAsia" w:ascii="宋体" w:hAnsi="宋体" w:cs="宋体"/>
          <w:color w:val="000000" w:themeColor="text1"/>
          <w:kern w:val="0"/>
          <w:sz w:val="24"/>
        </w:rPr>
        <w:t>表2的规定。</w:t>
      </w:r>
    </w:p>
    <w:p>
      <w:pPr>
        <w:pStyle w:val="20"/>
        <w:widowControl w:val="0"/>
        <w:numPr>
          <w:ilvl w:val="0"/>
          <w:numId w:val="3"/>
        </w:numPr>
        <w:tabs>
          <w:tab w:val="clear" w:pos="360"/>
        </w:tabs>
        <w:spacing w:beforeLines="50"/>
        <w:jc w:val="center"/>
        <w:outlineLvl w:val="9"/>
        <w:rPr>
          <w:rFonts w:ascii="宋体"/>
          <w:b/>
          <w:sz w:val="24"/>
        </w:rPr>
      </w:pPr>
      <w:r>
        <w:rPr>
          <w:rFonts w:hint="eastAsia"/>
          <w:szCs w:val="21"/>
        </w:rPr>
        <w:t>力学性能</w:t>
      </w:r>
    </w:p>
    <w:tbl>
      <w:tblPr>
        <w:tblStyle w:val="8"/>
        <w:tblW w:w="47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1836"/>
        <w:gridCol w:w="1836"/>
        <w:gridCol w:w="183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exact"/>
          <w:jc w:val="center"/>
        </w:trPr>
        <w:tc>
          <w:tcPr>
            <w:tcW w:w="1000" w:type="pct"/>
            <w:tcBorders>
              <w:top w:val="single" w:color="auto" w:sz="8" w:space="0"/>
              <w:left w:val="single" w:color="auto" w:sz="8" w:space="0"/>
              <w:bottom w:val="single" w:color="auto" w:sz="8" w:space="0"/>
            </w:tcBorders>
            <w:vAlign w:val="center"/>
          </w:tcPr>
          <w:p>
            <w:pPr>
              <w:jc w:val="center"/>
              <w:rPr>
                <w:rFonts w:ascii="宋体" w:hAnsi="宋体"/>
                <w:sz w:val="18"/>
                <w:szCs w:val="18"/>
              </w:rPr>
            </w:pPr>
            <w:r>
              <w:rPr>
                <w:rFonts w:hint="eastAsia" w:hAnsi="宋体" w:cs="黑体"/>
                <w:bCs/>
                <w:sz w:val="18"/>
                <w:szCs w:val="18"/>
              </w:rPr>
              <w:t>牌号</w:t>
            </w:r>
          </w:p>
        </w:tc>
        <w:tc>
          <w:tcPr>
            <w:tcW w:w="1000" w:type="pct"/>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抗拉强度</w:t>
            </w:r>
            <w:r>
              <w:rPr>
                <w:rFonts w:hint="eastAsia" w:ascii="宋体" w:hAnsi="宋体"/>
                <w:sz w:val="18"/>
                <w:szCs w:val="18"/>
              </w:rPr>
              <w:t>/</w:t>
            </w:r>
            <w:r>
              <w:rPr>
                <w:rFonts w:ascii="宋体" w:hAnsi="宋体"/>
                <w:sz w:val="18"/>
                <w:szCs w:val="18"/>
              </w:rPr>
              <w:t>MPa</w:t>
            </w:r>
          </w:p>
        </w:tc>
        <w:tc>
          <w:tcPr>
            <w:tcW w:w="1000" w:type="pct"/>
            <w:tcBorders>
              <w:top w:val="single" w:color="auto" w:sz="8" w:space="0"/>
              <w:bottom w:val="single" w:color="auto" w:sz="8" w:space="0"/>
            </w:tcBorders>
            <w:vAlign w:val="center"/>
          </w:tcPr>
          <w:p>
            <w:pPr>
              <w:jc w:val="center"/>
              <w:rPr>
                <w:rFonts w:ascii="宋体" w:hAnsi="宋体"/>
                <w:sz w:val="18"/>
                <w:szCs w:val="18"/>
                <w:vertAlign w:val="subscript"/>
              </w:rPr>
            </w:pPr>
            <w:r>
              <w:rPr>
                <w:rFonts w:ascii="宋体" w:hAnsi="宋体"/>
                <w:sz w:val="18"/>
                <w:szCs w:val="18"/>
              </w:rPr>
              <w:t>规定塑性延伸强度</w:t>
            </w:r>
            <w:r>
              <w:rPr>
                <w:rFonts w:hint="eastAsia" w:ascii="宋体" w:hAnsi="宋体"/>
                <w:iCs/>
                <w:sz w:val="18"/>
                <w:szCs w:val="18"/>
              </w:rPr>
              <w:t>/</w:t>
            </w:r>
            <w:r>
              <w:rPr>
                <w:rFonts w:ascii="宋体" w:hAnsi="宋体"/>
                <w:sz w:val="18"/>
                <w:szCs w:val="18"/>
              </w:rPr>
              <w:t>MPa</w:t>
            </w:r>
          </w:p>
        </w:tc>
        <w:tc>
          <w:tcPr>
            <w:tcW w:w="1000" w:type="pct"/>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断后伸长率</w:t>
            </w:r>
            <w:r>
              <w:rPr>
                <w:rFonts w:hint="eastAsia" w:ascii="宋体" w:hAnsi="宋体"/>
                <w:iCs/>
                <w:sz w:val="18"/>
                <w:szCs w:val="18"/>
              </w:rPr>
              <w:t>/</w:t>
            </w:r>
            <w:r>
              <w:rPr>
                <w:rFonts w:ascii="宋体" w:hAnsi="宋体"/>
                <w:sz w:val="18"/>
                <w:szCs w:val="18"/>
              </w:rPr>
              <w:t>%</w:t>
            </w:r>
          </w:p>
        </w:tc>
        <w:tc>
          <w:tcPr>
            <w:tcW w:w="1000" w:type="pct"/>
            <w:tcBorders>
              <w:top w:val="single" w:color="auto" w:sz="8" w:space="0"/>
              <w:bottom w:val="single" w:color="auto" w:sz="8" w:space="0"/>
              <w:right w:val="single" w:color="auto" w:sz="8" w:space="0"/>
            </w:tcBorders>
            <w:vAlign w:val="center"/>
          </w:tcPr>
          <w:p>
            <w:pPr>
              <w:jc w:val="center"/>
              <w:rPr>
                <w:rFonts w:ascii="宋体" w:hAnsi="宋体"/>
                <w:sz w:val="18"/>
                <w:szCs w:val="18"/>
                <w:vertAlign w:val="subscript"/>
              </w:rPr>
            </w:pPr>
            <w:r>
              <w:rPr>
                <w:rFonts w:hint="eastAsia" w:ascii="宋体" w:hAnsi="宋体"/>
                <w:sz w:val="18"/>
                <w:szCs w:val="18"/>
              </w:rPr>
              <w:t>维氏硬度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1000" w:type="pct"/>
            <w:tcBorders>
              <w:top w:val="single" w:color="auto" w:sz="8" w:space="0"/>
              <w:left w:val="single" w:color="auto" w:sz="8" w:space="0"/>
              <w:bottom w:val="single" w:color="auto" w:sz="8" w:space="0"/>
            </w:tcBorders>
            <w:vAlign w:val="center"/>
          </w:tcPr>
          <w:p>
            <w:pPr>
              <w:jc w:val="center"/>
              <w:rPr>
                <w:rFonts w:ascii="宋体" w:hAnsi="宋体"/>
                <w:sz w:val="18"/>
                <w:szCs w:val="18"/>
                <w:highlight w:val="yellow"/>
              </w:rPr>
            </w:pPr>
            <w:r>
              <w:rPr>
                <w:rFonts w:ascii="宋体" w:hAnsi="宋体"/>
                <w:sz w:val="18"/>
                <w:szCs w:val="18"/>
              </w:rPr>
              <w:t>T</w:t>
            </w:r>
            <w:r>
              <w:rPr>
                <w:rFonts w:hint="eastAsia" w:ascii="宋体" w:hAnsi="宋体"/>
                <w:sz w:val="18"/>
                <w:szCs w:val="18"/>
              </w:rPr>
              <w:t>A1G</w:t>
            </w:r>
          </w:p>
        </w:tc>
        <w:tc>
          <w:tcPr>
            <w:tcW w:w="1000" w:type="pct"/>
            <w:tcBorders>
              <w:top w:val="single" w:color="auto" w:sz="8" w:space="0"/>
              <w:bottom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≥240</w:t>
            </w:r>
          </w:p>
        </w:tc>
        <w:tc>
          <w:tcPr>
            <w:tcW w:w="1000" w:type="pct"/>
            <w:tcBorders>
              <w:top w:val="single" w:color="auto" w:sz="8" w:space="0"/>
              <w:bottom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≥170</w:t>
            </w:r>
          </w:p>
        </w:tc>
        <w:tc>
          <w:tcPr>
            <w:tcW w:w="1000" w:type="pct"/>
            <w:tcBorders>
              <w:top w:val="single" w:color="auto" w:sz="8" w:space="0"/>
              <w:bottom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≥15</w:t>
            </w:r>
          </w:p>
        </w:tc>
        <w:tc>
          <w:tcPr>
            <w:tcW w:w="1000" w:type="pct"/>
            <w:tcBorders>
              <w:top w:val="single" w:color="auto" w:sz="8" w:space="0"/>
              <w:bottom w:val="single" w:color="auto" w:sz="8" w:space="0"/>
              <w:right w:val="single" w:color="auto" w:sz="8" w:space="0"/>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1000" w:type="pct"/>
            <w:tcBorders>
              <w:top w:val="single" w:color="auto" w:sz="8" w:space="0"/>
              <w:left w:val="single" w:color="auto" w:sz="8" w:space="0"/>
              <w:bottom w:val="single" w:color="auto" w:sz="8" w:space="0"/>
            </w:tcBorders>
            <w:vAlign w:val="center"/>
          </w:tcPr>
          <w:p>
            <w:pPr>
              <w:jc w:val="center"/>
              <w:rPr>
                <w:rFonts w:ascii="宋体" w:hAnsi="宋体"/>
                <w:sz w:val="18"/>
                <w:szCs w:val="18"/>
                <w:highlight w:val="yellow"/>
              </w:rPr>
            </w:pPr>
            <w:r>
              <w:rPr>
                <w:rFonts w:ascii="宋体" w:hAnsi="宋体"/>
                <w:sz w:val="18"/>
                <w:szCs w:val="18"/>
              </w:rPr>
              <w:t>T</w:t>
            </w:r>
            <w:r>
              <w:rPr>
                <w:rFonts w:hint="eastAsia" w:ascii="宋体" w:hAnsi="宋体"/>
                <w:sz w:val="18"/>
                <w:szCs w:val="18"/>
              </w:rPr>
              <w:t>A2G</w:t>
            </w:r>
          </w:p>
        </w:tc>
        <w:tc>
          <w:tcPr>
            <w:tcW w:w="1000" w:type="pct"/>
            <w:tcBorders>
              <w:top w:val="single" w:color="auto" w:sz="8" w:space="0"/>
              <w:bottom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≥400</w:t>
            </w:r>
          </w:p>
        </w:tc>
        <w:tc>
          <w:tcPr>
            <w:tcW w:w="1000" w:type="pct"/>
            <w:tcBorders>
              <w:top w:val="single" w:color="auto" w:sz="8" w:space="0"/>
              <w:bottom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≥275</w:t>
            </w:r>
          </w:p>
        </w:tc>
        <w:tc>
          <w:tcPr>
            <w:tcW w:w="1000" w:type="pct"/>
            <w:tcBorders>
              <w:top w:val="single" w:color="auto" w:sz="8" w:space="0"/>
              <w:bottom w:val="single" w:color="auto" w:sz="8" w:space="0"/>
            </w:tcBorders>
            <w:vAlign w:val="center"/>
          </w:tcPr>
          <w:p>
            <w:pPr>
              <w:adjustRightInd w:val="0"/>
              <w:snapToGrid w:val="0"/>
              <w:jc w:val="center"/>
              <w:rPr>
                <w:rFonts w:ascii="宋体" w:hAnsi="宋体"/>
                <w:sz w:val="18"/>
                <w:szCs w:val="18"/>
              </w:rPr>
            </w:pPr>
            <w:r>
              <w:rPr>
                <w:rFonts w:hint="eastAsia" w:ascii="宋体" w:hAnsi="宋体"/>
                <w:sz w:val="18"/>
                <w:szCs w:val="18"/>
              </w:rPr>
              <w:t>≥12</w:t>
            </w:r>
          </w:p>
        </w:tc>
        <w:tc>
          <w:tcPr>
            <w:tcW w:w="1000" w:type="pct"/>
            <w:tcBorders>
              <w:top w:val="single" w:color="auto" w:sz="8" w:space="0"/>
              <w:bottom w:val="single" w:color="auto" w:sz="8" w:space="0"/>
              <w:right w:val="single" w:color="auto" w:sz="8" w:space="0"/>
            </w:tcBorders>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1000" w:type="pct"/>
            <w:tcBorders>
              <w:top w:val="single" w:color="auto" w:sz="8" w:space="0"/>
              <w:left w:val="single" w:color="auto" w:sz="8" w:space="0"/>
              <w:bottom w:val="single" w:color="auto" w:sz="8" w:space="0"/>
            </w:tcBorders>
            <w:vAlign w:val="center"/>
          </w:tcPr>
          <w:p>
            <w:pPr>
              <w:jc w:val="center"/>
              <w:rPr>
                <w:rFonts w:ascii="宋体" w:hAnsi="宋体"/>
                <w:sz w:val="18"/>
                <w:szCs w:val="18"/>
                <w:highlight w:val="yellow"/>
              </w:rPr>
            </w:pPr>
            <w:r>
              <w:rPr>
                <w:rFonts w:hint="eastAsia" w:ascii="宋体" w:hAnsi="宋体"/>
                <w:sz w:val="18"/>
                <w:szCs w:val="18"/>
              </w:rPr>
              <w:t>T</w:t>
            </w:r>
            <w:r>
              <w:rPr>
                <w:rFonts w:ascii="宋体" w:hAnsi="宋体"/>
                <w:sz w:val="18"/>
                <w:szCs w:val="18"/>
              </w:rPr>
              <w:t>C4</w:t>
            </w:r>
          </w:p>
        </w:tc>
        <w:tc>
          <w:tcPr>
            <w:tcW w:w="1000" w:type="pct"/>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w:t>
            </w:r>
            <w:r>
              <w:rPr>
                <w:rFonts w:hint="eastAsia" w:ascii="宋体" w:hAnsi="宋体"/>
                <w:sz w:val="18"/>
                <w:szCs w:val="18"/>
              </w:rPr>
              <w:t>890</w:t>
            </w:r>
          </w:p>
        </w:tc>
        <w:tc>
          <w:tcPr>
            <w:tcW w:w="1000" w:type="pct"/>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w:t>
            </w:r>
            <w:r>
              <w:rPr>
                <w:rFonts w:hint="eastAsia" w:ascii="宋体" w:hAnsi="宋体"/>
                <w:sz w:val="18"/>
                <w:szCs w:val="18"/>
              </w:rPr>
              <w:t>820</w:t>
            </w:r>
          </w:p>
        </w:tc>
        <w:tc>
          <w:tcPr>
            <w:tcW w:w="1000" w:type="pct"/>
            <w:tcBorders>
              <w:top w:val="single" w:color="auto" w:sz="8" w:space="0"/>
              <w:bottom w:val="single" w:color="auto" w:sz="8" w:space="0"/>
            </w:tcBorders>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0</w:t>
            </w:r>
          </w:p>
        </w:tc>
        <w:tc>
          <w:tcPr>
            <w:tcW w:w="1000" w:type="pct"/>
            <w:tcBorders>
              <w:top w:val="single" w:color="auto" w:sz="8" w:space="0"/>
              <w:bottom w:val="single" w:color="auto" w:sz="8" w:space="0"/>
              <w:right w:val="single" w:color="auto" w:sz="8" w:space="0"/>
            </w:tcBorders>
            <w:vAlign w:val="center"/>
          </w:tcPr>
          <w:p>
            <w:pPr>
              <w:jc w:val="center"/>
              <w:rPr>
                <w:rFonts w:ascii="宋体" w:hAnsi="宋体"/>
                <w:sz w:val="18"/>
                <w:szCs w:val="18"/>
              </w:rPr>
            </w:pPr>
            <w:r>
              <w:rPr>
                <w:rFonts w:hint="eastAsia" w:ascii="宋体" w:hAnsi="宋体"/>
                <w:sz w:val="18"/>
                <w:szCs w:val="18"/>
              </w:rPr>
              <w:t>285～325</w:t>
            </w:r>
          </w:p>
        </w:tc>
      </w:tr>
    </w:tbl>
    <w:p>
      <w:pPr>
        <w:widowControl/>
        <w:spacing w:line="300" w:lineRule="auto"/>
        <w:ind w:firstLine="480" w:firstLineChars="200"/>
        <w:outlineLvl w:val="2"/>
        <w:rPr>
          <w:rFonts w:ascii="宋体" w:hAnsi="宋体" w:cs="宋体"/>
          <w:color w:val="000000" w:themeColor="text1"/>
          <w:kern w:val="0"/>
          <w:sz w:val="24"/>
        </w:rPr>
      </w:pPr>
    </w:p>
    <w:p>
      <w:pPr>
        <w:spacing w:line="360" w:lineRule="auto"/>
        <w:rPr>
          <w:rFonts w:ascii="宋体"/>
          <w:b/>
          <w:sz w:val="24"/>
        </w:rPr>
      </w:pPr>
      <w:r>
        <w:rPr>
          <w:rFonts w:hint="eastAsia" w:ascii="宋体"/>
          <w:b/>
          <w:sz w:val="24"/>
        </w:rPr>
        <w:t>2</w:t>
      </w:r>
      <w:r>
        <w:rPr>
          <w:rFonts w:ascii="宋体"/>
          <w:b/>
          <w:sz w:val="24"/>
        </w:rPr>
        <w:t>.4低倍组织</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直径大于3mm的丝材</w:t>
      </w:r>
      <w:r>
        <w:rPr>
          <w:rFonts w:ascii="宋体" w:hAnsi="宋体" w:cs="宋体"/>
          <w:color w:val="000000" w:themeColor="text1"/>
          <w:kern w:val="0"/>
          <w:sz w:val="24"/>
        </w:rPr>
        <w:t>低倍组织上不应有裂纹、缩尾、气孔、</w:t>
      </w:r>
      <w:r>
        <w:rPr>
          <w:rFonts w:hint="eastAsia" w:ascii="宋体" w:hAnsi="宋体" w:cs="宋体"/>
          <w:color w:val="000000" w:themeColor="text1"/>
          <w:kern w:val="0"/>
          <w:sz w:val="24"/>
        </w:rPr>
        <w:t>分层、</w:t>
      </w:r>
      <w:r>
        <w:rPr>
          <w:rFonts w:ascii="宋体" w:hAnsi="宋体" w:cs="宋体"/>
          <w:color w:val="000000" w:themeColor="text1"/>
          <w:kern w:val="0"/>
          <w:sz w:val="24"/>
        </w:rPr>
        <w:t>金属或非金属夹杂、影响使用的偏析及其他目视可见的冶金缺陷。</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该低倍组织要求参照GB/T3623《钛及钛合金丝》、GJB2219A《紧固件用钛及钛合金棒材和线材规范》和GB/T 13810《外科植入物用钛及钛合金加工材》对低倍组织相应的要求。</w:t>
      </w:r>
    </w:p>
    <w:p>
      <w:pPr>
        <w:spacing w:line="360" w:lineRule="auto"/>
        <w:rPr>
          <w:rFonts w:ascii="宋体"/>
          <w:b/>
          <w:sz w:val="24"/>
        </w:rPr>
      </w:pPr>
      <w:r>
        <w:rPr>
          <w:rFonts w:hint="eastAsia" w:ascii="宋体"/>
          <w:b/>
          <w:sz w:val="24"/>
        </w:rPr>
        <w:t>2</w:t>
      </w:r>
      <w:r>
        <w:rPr>
          <w:rFonts w:ascii="宋体"/>
          <w:b/>
          <w:sz w:val="24"/>
        </w:rPr>
        <w:t>.</w:t>
      </w:r>
      <w:r>
        <w:rPr>
          <w:rFonts w:hint="eastAsia" w:ascii="宋体"/>
          <w:b/>
          <w:sz w:val="24"/>
        </w:rPr>
        <w:t>5显微组织</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T</w:t>
      </w:r>
      <w:r>
        <w:rPr>
          <w:rFonts w:ascii="宋体" w:hAnsi="宋体" w:cs="宋体"/>
          <w:color w:val="000000" w:themeColor="text1"/>
          <w:kern w:val="0"/>
          <w:sz w:val="24"/>
        </w:rPr>
        <w:t>A1G</w:t>
      </w:r>
      <w:r>
        <w:rPr>
          <w:rFonts w:hint="eastAsia" w:ascii="宋体" w:hAnsi="宋体" w:cs="宋体"/>
          <w:color w:val="000000" w:themeColor="text1"/>
          <w:kern w:val="0"/>
          <w:sz w:val="24"/>
        </w:rPr>
        <w:t>、T</w:t>
      </w:r>
      <w:r>
        <w:rPr>
          <w:rFonts w:ascii="宋体" w:hAnsi="宋体" w:cs="宋体"/>
          <w:color w:val="000000" w:themeColor="text1"/>
          <w:kern w:val="0"/>
          <w:sz w:val="24"/>
        </w:rPr>
        <w:t>A2G</w:t>
      </w:r>
      <w:r>
        <w:rPr>
          <w:rFonts w:hint="eastAsia" w:ascii="宋体" w:hAnsi="宋体" w:cs="宋体"/>
          <w:color w:val="000000" w:themeColor="text1"/>
          <w:kern w:val="0"/>
          <w:sz w:val="24"/>
        </w:rPr>
        <w:t>丝材的显微组织要求参照GJB2219A《紧固件用钛及钛合金棒材和线材规范》的相关要求。应是等轴α组织，拉长α组织或等轴α和拉长α的混合组织。订购方要求并在合同中注明时方予以检验。</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TC4丝材的</w:t>
      </w:r>
      <w:r>
        <w:rPr>
          <w:rFonts w:ascii="宋体" w:hAnsi="宋体" w:cs="宋体"/>
          <w:color w:val="000000" w:themeColor="text1"/>
          <w:kern w:val="0"/>
          <w:sz w:val="24"/>
        </w:rPr>
        <w:t>显微组织</w:t>
      </w:r>
      <w:r>
        <w:rPr>
          <w:rFonts w:hint="eastAsia" w:ascii="宋体" w:hAnsi="宋体" w:cs="宋体"/>
          <w:color w:val="000000" w:themeColor="text1"/>
          <w:kern w:val="0"/>
          <w:sz w:val="24"/>
        </w:rPr>
        <w:t>应是α-β两相区加工产生的等轴组织，原始β晶界应充分破碎，且没有连续的晶界α。在GJB2219A《紧固件用钛及钛合金棒材和线材规范》相关要求的基础上，考虑到使用条件和客户要求，去除了对初生α相含量的要求。</w:t>
      </w:r>
    </w:p>
    <w:p>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2.6 晶粒度</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对丝材晶粒度的要求考虑丝材直径对晶粒度测试结果准确性的影响，结合GB/T 13810《外科植入物用钛及钛合金加工材》中对纯钛丝材晶粒度的要求，本标准规定直径大于3mm的TA1G、TA2G丝材的平均晶粒度应不粗于GB/T 6394-2017中的5.0级。</w:t>
      </w:r>
    </w:p>
    <w:p>
      <w:pPr>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 xml:space="preserve">2.7 </w:t>
      </w:r>
      <w:r>
        <w:rPr>
          <w:rFonts w:ascii="宋体" w:hAnsi="宋体" w:cs="宋体"/>
          <w:color w:val="000000" w:themeColor="text1"/>
          <w:kern w:val="0"/>
          <w:sz w:val="24"/>
        </w:rPr>
        <w:t>外观质量</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产品表面应以酸洗表面供货。用户要求并在合同中注明时可以磨光表面供货。</w:t>
      </w:r>
    </w:p>
    <w:p>
      <w:pPr>
        <w:widowControl/>
        <w:spacing w:line="300" w:lineRule="auto"/>
        <w:ind w:firstLine="480" w:firstLineChars="200"/>
        <w:outlineLvl w:val="2"/>
        <w:rPr>
          <w:rFonts w:ascii="宋体" w:hAnsi="宋体" w:cs="宋体"/>
          <w:color w:val="000000" w:themeColor="text1"/>
          <w:kern w:val="0"/>
          <w:sz w:val="24"/>
        </w:rPr>
      </w:pPr>
      <w:r>
        <w:rPr>
          <w:rFonts w:ascii="宋体" w:hAnsi="宋体" w:cs="宋体"/>
          <w:color w:val="000000" w:themeColor="text1"/>
          <w:kern w:val="0"/>
          <w:sz w:val="24"/>
        </w:rPr>
        <w:t>产品表面应清洁、无氧化色，不应有裂纹、起皮、起刺、坑点、斑疤和夹杂等</w:t>
      </w:r>
      <w:r>
        <w:rPr>
          <w:rFonts w:hint="eastAsia" w:ascii="宋体" w:hAnsi="宋体" w:cs="宋体"/>
          <w:color w:val="000000" w:themeColor="text1"/>
          <w:kern w:val="0"/>
          <w:sz w:val="24"/>
        </w:rPr>
        <w:t>缺陷。</w:t>
      </w:r>
    </w:p>
    <w:p>
      <w:pPr>
        <w:widowControl/>
        <w:spacing w:line="300" w:lineRule="auto"/>
        <w:ind w:firstLine="480" w:firstLineChars="200"/>
        <w:outlineLvl w:val="2"/>
        <w:rPr>
          <w:rFonts w:ascii="宋体" w:hAnsi="宋体" w:cs="宋体"/>
          <w:color w:val="000000" w:themeColor="text1"/>
          <w:kern w:val="0"/>
          <w:sz w:val="24"/>
        </w:rPr>
      </w:pPr>
      <w:r>
        <w:rPr>
          <w:rFonts w:ascii="宋体" w:hAnsi="宋体" w:cs="宋体"/>
          <w:color w:val="000000" w:themeColor="text1"/>
          <w:kern w:val="0"/>
          <w:sz w:val="24"/>
        </w:rPr>
        <w:t>产品表面允许有轻微的，但不超过产品直径允许偏差的局部擦伤、麻点和凹坑等缺陷。</w:t>
      </w:r>
    </w:p>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该外观质量要求参照GB/T3623《钛及钛合金丝》和GB/T 13810《外科植入物用钛及</w:t>
      </w:r>
    </w:p>
    <w:p>
      <w:pPr>
        <w:widowControl/>
        <w:spacing w:line="300" w:lineRule="auto"/>
        <w:outlineLvl w:val="2"/>
        <w:rPr>
          <w:rFonts w:ascii="宋体" w:hAnsi="宋体" w:cs="宋体"/>
          <w:color w:val="000000" w:themeColor="text1"/>
          <w:kern w:val="0"/>
          <w:sz w:val="24"/>
        </w:rPr>
      </w:pPr>
      <w:r>
        <w:rPr>
          <w:rFonts w:hint="eastAsia" w:ascii="宋体" w:hAnsi="宋体" w:cs="宋体"/>
          <w:color w:val="000000" w:themeColor="text1"/>
          <w:kern w:val="0"/>
          <w:sz w:val="24"/>
        </w:rPr>
        <w:t>钛合金加工材》的相应要求。</w:t>
      </w:r>
    </w:p>
    <w:p>
      <w:pPr>
        <w:numPr>
          <w:ilvl w:val="0"/>
          <w:numId w:val="4"/>
        </w:numPr>
        <w:adjustRightInd w:val="0"/>
        <w:spacing w:beforeLines="50" w:afterLines="50"/>
        <w:rPr>
          <w:rFonts w:ascii="黑体" w:eastAsia="黑体"/>
          <w:sz w:val="24"/>
        </w:rPr>
      </w:pPr>
      <w:r>
        <w:rPr>
          <w:rFonts w:hint="eastAsia" w:ascii="黑体" w:eastAsia="黑体"/>
          <w:sz w:val="24"/>
        </w:rPr>
        <w:t>主要试验</w:t>
      </w:r>
      <w:r>
        <w:rPr>
          <w:rFonts w:ascii="黑体" w:eastAsia="黑体"/>
          <w:sz w:val="24"/>
        </w:rPr>
        <w:t>（</w:t>
      </w:r>
      <w:r>
        <w:rPr>
          <w:rFonts w:hint="eastAsia" w:ascii="黑体" w:eastAsia="黑体"/>
          <w:sz w:val="24"/>
        </w:rPr>
        <w:t>或</w:t>
      </w:r>
      <w:r>
        <w:rPr>
          <w:rFonts w:ascii="黑体" w:eastAsia="黑体"/>
          <w:sz w:val="24"/>
        </w:rPr>
        <w:t>验证）</w:t>
      </w:r>
      <w:r>
        <w:rPr>
          <w:rFonts w:hint="eastAsia" w:ascii="黑体" w:eastAsia="黑体"/>
          <w:sz w:val="24"/>
        </w:rPr>
        <w:t>情况分析</w:t>
      </w:r>
    </w:p>
    <w:p>
      <w:pPr>
        <w:widowControl/>
        <w:spacing w:line="300" w:lineRule="auto"/>
        <w:ind w:firstLine="480" w:firstLineChars="200"/>
        <w:outlineLvl w:val="2"/>
        <w:rPr>
          <w:rFonts w:ascii="黑体" w:eastAsia="黑体"/>
          <w:sz w:val="24"/>
        </w:rPr>
      </w:pPr>
      <w:r>
        <w:rPr>
          <w:rFonts w:hint="eastAsia" w:ascii="宋体" w:hAnsi="宋体" w:cs="宋体"/>
          <w:color w:val="000000" w:themeColor="text1"/>
          <w:kern w:val="0"/>
          <w:sz w:val="24"/>
        </w:rPr>
        <w:t>随机抽取思迈公司生产的两种规格电子产品用T</w:t>
      </w:r>
      <w:r>
        <w:rPr>
          <w:rFonts w:ascii="宋体" w:hAnsi="宋体" w:cs="宋体"/>
          <w:color w:val="000000" w:themeColor="text1"/>
          <w:kern w:val="0"/>
          <w:sz w:val="24"/>
        </w:rPr>
        <w:t>C4</w:t>
      </w:r>
      <w:r>
        <w:rPr>
          <w:rFonts w:hint="eastAsia" w:ascii="宋体" w:hAnsi="宋体" w:cs="宋体"/>
          <w:color w:val="000000" w:themeColor="text1"/>
          <w:kern w:val="0"/>
          <w:sz w:val="24"/>
        </w:rPr>
        <w:t>钛合金丝材力学性能检测，具体测试结果见</w:t>
      </w:r>
      <w:r>
        <w:rPr>
          <w:rFonts w:ascii="宋体" w:hAnsi="宋体" w:cs="宋体"/>
          <w:color w:val="000000" w:themeColor="text1"/>
          <w:kern w:val="0"/>
          <w:sz w:val="24"/>
        </w:rPr>
        <w:t>表</w:t>
      </w:r>
      <w:r>
        <w:rPr>
          <w:rFonts w:hint="eastAsia" w:ascii="宋体" w:hAnsi="宋体" w:cs="宋体"/>
          <w:color w:val="000000" w:themeColor="text1"/>
          <w:kern w:val="0"/>
          <w:sz w:val="24"/>
        </w:rPr>
        <w:t>3。</w:t>
      </w:r>
    </w:p>
    <w:p>
      <w:pPr>
        <w:pStyle w:val="20"/>
        <w:widowControl w:val="0"/>
        <w:numPr>
          <w:ilvl w:val="0"/>
          <w:numId w:val="3"/>
        </w:numPr>
        <w:tabs>
          <w:tab w:val="clear" w:pos="360"/>
        </w:tabs>
        <w:spacing w:beforeLines="50"/>
        <w:jc w:val="center"/>
        <w:outlineLvl w:val="9"/>
        <w:rPr>
          <w:szCs w:val="21"/>
        </w:rPr>
      </w:pPr>
      <w:r>
        <w:rPr>
          <w:rFonts w:hint="eastAsia"/>
          <w:szCs w:val="21"/>
        </w:rPr>
        <w:t>电子产品用T</w:t>
      </w:r>
      <w:r>
        <w:rPr>
          <w:szCs w:val="21"/>
        </w:rPr>
        <w:t>C4</w:t>
      </w:r>
      <w:r>
        <w:rPr>
          <w:rFonts w:hint="eastAsia"/>
          <w:szCs w:val="21"/>
        </w:rPr>
        <w:t>丝材力学性能</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141"/>
        <w:gridCol w:w="1386"/>
        <w:gridCol w:w="1644"/>
        <w:gridCol w:w="1189"/>
        <w:gridCol w:w="1495"/>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exact"/>
          <w:jc w:val="center"/>
        </w:trPr>
        <w:tc>
          <w:tcPr>
            <w:tcW w:w="520" w:type="pct"/>
            <w:tcBorders>
              <w:top w:val="single" w:color="auto" w:sz="8" w:space="0"/>
              <w:left w:val="single" w:color="auto" w:sz="8" w:space="0"/>
              <w:bottom w:val="single" w:color="auto" w:sz="8" w:space="0"/>
            </w:tcBorders>
            <w:vAlign w:val="center"/>
          </w:tcPr>
          <w:p>
            <w:pPr>
              <w:jc w:val="center"/>
              <w:rPr>
                <w:bCs/>
                <w:szCs w:val="21"/>
              </w:rPr>
            </w:pPr>
            <w:r>
              <w:rPr>
                <w:bCs/>
                <w:szCs w:val="21"/>
              </w:rPr>
              <w:t>批次</w:t>
            </w:r>
          </w:p>
        </w:tc>
        <w:tc>
          <w:tcPr>
            <w:tcW w:w="595" w:type="pct"/>
            <w:tcBorders>
              <w:top w:val="single" w:color="auto" w:sz="8" w:space="0"/>
              <w:left w:val="single" w:color="auto" w:sz="8" w:space="0"/>
              <w:bottom w:val="single" w:color="auto" w:sz="8" w:space="0"/>
            </w:tcBorders>
            <w:vAlign w:val="center"/>
          </w:tcPr>
          <w:p>
            <w:pPr>
              <w:jc w:val="center"/>
              <w:rPr>
                <w:szCs w:val="21"/>
              </w:rPr>
            </w:pPr>
            <w:r>
              <w:rPr>
                <w:bCs/>
                <w:szCs w:val="21"/>
              </w:rPr>
              <w:t>规格</w:t>
            </w:r>
          </w:p>
        </w:tc>
        <w:tc>
          <w:tcPr>
            <w:tcW w:w="724" w:type="pct"/>
            <w:tcBorders>
              <w:top w:val="single" w:color="auto" w:sz="8" w:space="0"/>
              <w:bottom w:val="single" w:color="auto" w:sz="8" w:space="0"/>
            </w:tcBorders>
            <w:vAlign w:val="center"/>
          </w:tcPr>
          <w:p>
            <w:pPr>
              <w:jc w:val="center"/>
              <w:rPr>
                <w:szCs w:val="21"/>
              </w:rPr>
            </w:pPr>
            <w:r>
              <w:rPr>
                <w:szCs w:val="21"/>
              </w:rPr>
              <w:t>抗拉强度</w:t>
            </w:r>
            <w:r>
              <w:rPr>
                <w:i/>
                <w:iCs/>
                <w:szCs w:val="21"/>
              </w:rPr>
              <w:t>R</w:t>
            </w:r>
            <w:r>
              <w:rPr>
                <w:szCs w:val="21"/>
                <w:vertAlign w:val="subscript"/>
              </w:rPr>
              <w:t>m</w:t>
            </w:r>
          </w:p>
          <w:p>
            <w:pPr>
              <w:jc w:val="center"/>
              <w:rPr>
                <w:szCs w:val="21"/>
              </w:rPr>
            </w:pPr>
            <w:r>
              <w:rPr>
                <w:szCs w:val="21"/>
              </w:rPr>
              <w:t>MPa</w:t>
            </w:r>
          </w:p>
        </w:tc>
        <w:tc>
          <w:tcPr>
            <w:tcW w:w="859" w:type="pct"/>
            <w:tcBorders>
              <w:top w:val="single" w:color="auto" w:sz="8" w:space="0"/>
              <w:bottom w:val="single" w:color="auto" w:sz="8" w:space="0"/>
            </w:tcBorders>
            <w:vAlign w:val="center"/>
          </w:tcPr>
          <w:p>
            <w:pPr>
              <w:jc w:val="center"/>
              <w:rPr>
                <w:szCs w:val="21"/>
                <w:vertAlign w:val="subscript"/>
              </w:rPr>
            </w:pPr>
            <w:r>
              <w:rPr>
                <w:szCs w:val="21"/>
              </w:rPr>
              <w:t>屈服强度</w:t>
            </w:r>
            <w:r>
              <w:rPr>
                <w:i/>
                <w:iCs/>
                <w:szCs w:val="21"/>
              </w:rPr>
              <w:t>R</w:t>
            </w:r>
            <w:r>
              <w:rPr>
                <w:szCs w:val="21"/>
                <w:vertAlign w:val="subscript"/>
              </w:rPr>
              <w:t>p0.2</w:t>
            </w:r>
          </w:p>
          <w:p>
            <w:pPr>
              <w:jc w:val="center"/>
              <w:rPr>
                <w:szCs w:val="21"/>
              </w:rPr>
            </w:pPr>
            <w:r>
              <w:rPr>
                <w:szCs w:val="21"/>
              </w:rPr>
              <w:t>MPa</w:t>
            </w:r>
          </w:p>
        </w:tc>
        <w:tc>
          <w:tcPr>
            <w:tcW w:w="621" w:type="pct"/>
            <w:tcBorders>
              <w:top w:val="single" w:color="auto" w:sz="8" w:space="0"/>
              <w:bottom w:val="single" w:color="auto" w:sz="8" w:space="0"/>
            </w:tcBorders>
            <w:vAlign w:val="center"/>
          </w:tcPr>
          <w:p>
            <w:pPr>
              <w:jc w:val="center"/>
              <w:rPr>
                <w:szCs w:val="21"/>
              </w:rPr>
            </w:pPr>
            <w:r>
              <w:rPr>
                <w:rFonts w:hint="eastAsia"/>
                <w:szCs w:val="21"/>
              </w:rPr>
              <w:t>延伸</w:t>
            </w:r>
            <w:r>
              <w:rPr>
                <w:szCs w:val="21"/>
              </w:rPr>
              <w:t>率</w:t>
            </w:r>
            <w:r>
              <w:rPr>
                <w:i/>
                <w:iCs/>
                <w:szCs w:val="21"/>
              </w:rPr>
              <w:t>A</w:t>
            </w:r>
          </w:p>
          <w:p>
            <w:pPr>
              <w:jc w:val="center"/>
              <w:rPr>
                <w:szCs w:val="21"/>
              </w:rPr>
            </w:pPr>
            <w:r>
              <w:rPr>
                <w:szCs w:val="21"/>
              </w:rPr>
              <w:t>%</w:t>
            </w:r>
          </w:p>
        </w:tc>
        <w:tc>
          <w:tcPr>
            <w:tcW w:w="781" w:type="pct"/>
            <w:tcBorders>
              <w:top w:val="single" w:color="auto" w:sz="8" w:space="0"/>
              <w:bottom w:val="single" w:color="auto" w:sz="8" w:space="0"/>
            </w:tcBorders>
            <w:vAlign w:val="center"/>
          </w:tcPr>
          <w:p>
            <w:pPr>
              <w:jc w:val="center"/>
              <w:rPr>
                <w:szCs w:val="21"/>
              </w:rPr>
            </w:pPr>
            <w:r>
              <w:rPr>
                <w:szCs w:val="21"/>
              </w:rPr>
              <w:t>断面收缩率</w:t>
            </w:r>
            <w:r>
              <w:rPr>
                <w:i/>
                <w:iCs/>
                <w:szCs w:val="21"/>
              </w:rPr>
              <w:t>Z</w:t>
            </w:r>
          </w:p>
          <w:p>
            <w:pPr>
              <w:jc w:val="center"/>
              <w:rPr>
                <w:szCs w:val="21"/>
              </w:rPr>
            </w:pPr>
            <w:r>
              <w:rPr>
                <w:szCs w:val="21"/>
              </w:rPr>
              <w:t>%</w:t>
            </w:r>
          </w:p>
        </w:tc>
        <w:tc>
          <w:tcPr>
            <w:tcW w:w="899" w:type="pct"/>
            <w:tcBorders>
              <w:top w:val="single" w:color="auto" w:sz="8" w:space="0"/>
              <w:bottom w:val="single" w:color="auto" w:sz="8" w:space="0"/>
              <w:right w:val="single" w:color="auto" w:sz="8" w:space="0"/>
            </w:tcBorders>
            <w:vAlign w:val="center"/>
          </w:tcPr>
          <w:p>
            <w:pPr>
              <w:jc w:val="center"/>
              <w:rPr>
                <w:szCs w:val="21"/>
                <w:vertAlign w:val="subscript"/>
              </w:rPr>
            </w:pPr>
            <w:r>
              <w:rPr>
                <w:szCs w:val="21"/>
              </w:rPr>
              <w:t>维氏硬度HV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520" w:type="pct"/>
            <w:tcBorders>
              <w:top w:val="single" w:color="auto" w:sz="8" w:space="0"/>
              <w:left w:val="single" w:color="auto" w:sz="8" w:space="0"/>
              <w:bottom w:val="single" w:color="auto" w:sz="8" w:space="0"/>
            </w:tcBorders>
            <w:vAlign w:val="center"/>
          </w:tcPr>
          <w:p>
            <w:pPr>
              <w:jc w:val="center"/>
              <w:rPr>
                <w:szCs w:val="21"/>
              </w:rPr>
            </w:pPr>
            <w:r>
              <w:rPr>
                <w:szCs w:val="21"/>
              </w:rPr>
              <w:t>1</w:t>
            </w:r>
          </w:p>
        </w:tc>
        <w:tc>
          <w:tcPr>
            <w:tcW w:w="595" w:type="pct"/>
            <w:vMerge w:val="restart"/>
            <w:tcBorders>
              <w:top w:val="single" w:color="auto" w:sz="8" w:space="0"/>
              <w:left w:val="single" w:color="auto" w:sz="8" w:space="0"/>
            </w:tcBorders>
            <w:vAlign w:val="center"/>
          </w:tcPr>
          <w:p>
            <w:pPr>
              <w:jc w:val="center"/>
              <w:rPr>
                <w:szCs w:val="21"/>
                <w:highlight w:val="yellow"/>
              </w:rPr>
            </w:pPr>
            <w:r>
              <w:rPr>
                <w:szCs w:val="21"/>
              </w:rPr>
              <w:t>Φ2.6mm</w:t>
            </w:r>
          </w:p>
        </w:tc>
        <w:tc>
          <w:tcPr>
            <w:tcW w:w="724" w:type="pct"/>
            <w:tcBorders>
              <w:top w:val="single" w:color="auto" w:sz="8" w:space="0"/>
              <w:bottom w:val="single" w:color="auto" w:sz="8" w:space="0"/>
            </w:tcBorders>
            <w:vAlign w:val="center"/>
          </w:tcPr>
          <w:p>
            <w:pPr>
              <w:jc w:val="center"/>
              <w:rPr>
                <w:szCs w:val="21"/>
              </w:rPr>
            </w:pPr>
            <w:r>
              <w:rPr>
                <w:szCs w:val="21"/>
              </w:rPr>
              <w:t>1182</w:t>
            </w:r>
          </w:p>
        </w:tc>
        <w:tc>
          <w:tcPr>
            <w:tcW w:w="859" w:type="pct"/>
            <w:tcBorders>
              <w:top w:val="single" w:color="auto" w:sz="8" w:space="0"/>
              <w:bottom w:val="single" w:color="auto" w:sz="8" w:space="0"/>
            </w:tcBorders>
            <w:vAlign w:val="center"/>
          </w:tcPr>
          <w:p>
            <w:pPr>
              <w:jc w:val="center"/>
              <w:rPr>
                <w:szCs w:val="21"/>
              </w:rPr>
            </w:pPr>
            <w:r>
              <w:rPr>
                <w:szCs w:val="21"/>
              </w:rPr>
              <w:t>968</w:t>
            </w:r>
          </w:p>
        </w:tc>
        <w:tc>
          <w:tcPr>
            <w:tcW w:w="621" w:type="pct"/>
            <w:tcBorders>
              <w:top w:val="single" w:color="auto" w:sz="8" w:space="0"/>
              <w:bottom w:val="single" w:color="auto" w:sz="8" w:space="0"/>
            </w:tcBorders>
            <w:vAlign w:val="center"/>
          </w:tcPr>
          <w:p>
            <w:pPr>
              <w:jc w:val="center"/>
              <w:rPr>
                <w:szCs w:val="21"/>
              </w:rPr>
            </w:pPr>
            <w:r>
              <w:rPr>
                <w:szCs w:val="21"/>
              </w:rPr>
              <w:t>14</w:t>
            </w:r>
            <w:r>
              <w:rPr>
                <w:rFonts w:hint="eastAsia"/>
                <w:szCs w:val="21"/>
              </w:rPr>
              <w:t>.0</w:t>
            </w:r>
          </w:p>
        </w:tc>
        <w:tc>
          <w:tcPr>
            <w:tcW w:w="781" w:type="pct"/>
            <w:tcBorders>
              <w:top w:val="single" w:color="auto" w:sz="8" w:space="0"/>
              <w:bottom w:val="single" w:color="auto" w:sz="8" w:space="0"/>
            </w:tcBorders>
            <w:vAlign w:val="center"/>
          </w:tcPr>
          <w:p>
            <w:pPr>
              <w:jc w:val="center"/>
              <w:rPr>
                <w:szCs w:val="21"/>
              </w:rPr>
            </w:pPr>
            <w:r>
              <w:rPr>
                <w:szCs w:val="21"/>
              </w:rPr>
              <w:t>39</w:t>
            </w:r>
          </w:p>
        </w:tc>
        <w:tc>
          <w:tcPr>
            <w:tcW w:w="899" w:type="pct"/>
            <w:tcBorders>
              <w:top w:val="single" w:color="auto" w:sz="8" w:space="0"/>
              <w:bottom w:val="single" w:color="auto" w:sz="8" w:space="0"/>
              <w:right w:val="single" w:color="auto" w:sz="8" w:space="0"/>
            </w:tcBorders>
            <w:vAlign w:val="center"/>
          </w:tcPr>
          <w:p>
            <w:pPr>
              <w:jc w:val="center"/>
              <w:rPr>
                <w:szCs w:val="21"/>
              </w:rPr>
            </w:pPr>
            <w:r>
              <w:rPr>
                <w:szCs w:val="21"/>
              </w:rPr>
              <w:t>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520" w:type="pct"/>
            <w:tcBorders>
              <w:top w:val="single" w:color="auto" w:sz="8" w:space="0"/>
              <w:left w:val="single" w:color="auto" w:sz="8" w:space="0"/>
              <w:bottom w:val="single" w:color="auto" w:sz="8" w:space="0"/>
            </w:tcBorders>
            <w:vAlign w:val="center"/>
          </w:tcPr>
          <w:p>
            <w:pPr>
              <w:jc w:val="center"/>
              <w:rPr>
                <w:szCs w:val="21"/>
              </w:rPr>
            </w:pPr>
            <w:r>
              <w:rPr>
                <w:szCs w:val="21"/>
              </w:rPr>
              <w:t>2</w:t>
            </w:r>
          </w:p>
        </w:tc>
        <w:tc>
          <w:tcPr>
            <w:tcW w:w="595" w:type="pct"/>
            <w:vMerge w:val="continue"/>
            <w:tcBorders>
              <w:left w:val="single" w:color="auto" w:sz="8" w:space="0"/>
            </w:tcBorders>
            <w:vAlign w:val="center"/>
          </w:tcPr>
          <w:p>
            <w:pPr>
              <w:jc w:val="center"/>
              <w:rPr>
                <w:szCs w:val="21"/>
              </w:rPr>
            </w:pPr>
          </w:p>
        </w:tc>
        <w:tc>
          <w:tcPr>
            <w:tcW w:w="724" w:type="pct"/>
            <w:tcBorders>
              <w:top w:val="single" w:color="auto" w:sz="8" w:space="0"/>
              <w:bottom w:val="single" w:color="auto" w:sz="8" w:space="0"/>
            </w:tcBorders>
            <w:vAlign w:val="center"/>
          </w:tcPr>
          <w:p>
            <w:pPr>
              <w:jc w:val="center"/>
              <w:rPr>
                <w:szCs w:val="21"/>
              </w:rPr>
            </w:pPr>
            <w:r>
              <w:rPr>
                <w:szCs w:val="21"/>
              </w:rPr>
              <w:t>1066</w:t>
            </w:r>
          </w:p>
        </w:tc>
        <w:tc>
          <w:tcPr>
            <w:tcW w:w="859" w:type="pct"/>
            <w:tcBorders>
              <w:top w:val="single" w:color="auto" w:sz="8" w:space="0"/>
              <w:bottom w:val="single" w:color="auto" w:sz="8" w:space="0"/>
            </w:tcBorders>
            <w:vAlign w:val="center"/>
          </w:tcPr>
          <w:p>
            <w:pPr>
              <w:jc w:val="center"/>
              <w:rPr>
                <w:szCs w:val="21"/>
              </w:rPr>
            </w:pPr>
            <w:r>
              <w:rPr>
                <w:szCs w:val="21"/>
              </w:rPr>
              <w:t>897</w:t>
            </w:r>
          </w:p>
        </w:tc>
        <w:tc>
          <w:tcPr>
            <w:tcW w:w="621" w:type="pct"/>
            <w:tcBorders>
              <w:top w:val="single" w:color="auto" w:sz="8" w:space="0"/>
              <w:bottom w:val="single" w:color="auto" w:sz="8" w:space="0"/>
            </w:tcBorders>
            <w:vAlign w:val="center"/>
          </w:tcPr>
          <w:p>
            <w:pPr>
              <w:jc w:val="center"/>
              <w:rPr>
                <w:szCs w:val="21"/>
              </w:rPr>
            </w:pPr>
            <w:r>
              <w:rPr>
                <w:szCs w:val="21"/>
              </w:rPr>
              <w:t>13</w:t>
            </w:r>
            <w:r>
              <w:rPr>
                <w:rFonts w:hint="eastAsia"/>
                <w:szCs w:val="21"/>
              </w:rPr>
              <w:t>.</w:t>
            </w:r>
            <w:r>
              <w:rPr>
                <w:szCs w:val="21"/>
              </w:rPr>
              <w:t>5</w:t>
            </w:r>
          </w:p>
        </w:tc>
        <w:tc>
          <w:tcPr>
            <w:tcW w:w="781" w:type="pct"/>
            <w:tcBorders>
              <w:top w:val="single" w:color="auto" w:sz="8" w:space="0"/>
              <w:bottom w:val="single" w:color="auto" w:sz="8" w:space="0"/>
            </w:tcBorders>
            <w:vAlign w:val="center"/>
          </w:tcPr>
          <w:p>
            <w:pPr>
              <w:jc w:val="center"/>
              <w:rPr>
                <w:szCs w:val="21"/>
              </w:rPr>
            </w:pPr>
            <w:r>
              <w:rPr>
                <w:szCs w:val="21"/>
              </w:rPr>
              <w:t>42</w:t>
            </w:r>
          </w:p>
        </w:tc>
        <w:tc>
          <w:tcPr>
            <w:tcW w:w="899" w:type="pct"/>
            <w:tcBorders>
              <w:top w:val="single" w:color="auto" w:sz="8" w:space="0"/>
              <w:bottom w:val="single" w:color="auto" w:sz="8" w:space="0"/>
              <w:right w:val="single" w:color="auto" w:sz="8" w:space="0"/>
            </w:tcBorders>
            <w:vAlign w:val="center"/>
          </w:tcPr>
          <w:p>
            <w:pPr>
              <w:jc w:val="center"/>
              <w:rPr>
                <w:szCs w:val="21"/>
              </w:rPr>
            </w:pPr>
            <w:r>
              <w:rPr>
                <w:szCs w:val="21"/>
              </w:rPr>
              <w:t xml:space="preserve">300.8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520" w:type="pct"/>
            <w:tcBorders>
              <w:top w:val="single" w:color="auto" w:sz="8" w:space="0"/>
              <w:left w:val="single" w:color="auto" w:sz="8" w:space="0"/>
              <w:bottom w:val="single" w:color="auto" w:sz="8" w:space="0"/>
            </w:tcBorders>
            <w:vAlign w:val="center"/>
          </w:tcPr>
          <w:p>
            <w:pPr>
              <w:jc w:val="center"/>
              <w:rPr>
                <w:szCs w:val="21"/>
              </w:rPr>
            </w:pPr>
            <w:r>
              <w:rPr>
                <w:szCs w:val="21"/>
              </w:rPr>
              <w:t>3</w:t>
            </w:r>
          </w:p>
        </w:tc>
        <w:tc>
          <w:tcPr>
            <w:tcW w:w="595" w:type="pct"/>
            <w:vMerge w:val="continue"/>
            <w:tcBorders>
              <w:left w:val="single" w:color="auto" w:sz="8" w:space="0"/>
            </w:tcBorders>
            <w:vAlign w:val="center"/>
          </w:tcPr>
          <w:p>
            <w:pPr>
              <w:jc w:val="center"/>
              <w:rPr>
                <w:szCs w:val="21"/>
              </w:rPr>
            </w:pPr>
          </w:p>
        </w:tc>
        <w:tc>
          <w:tcPr>
            <w:tcW w:w="724" w:type="pct"/>
            <w:tcBorders>
              <w:top w:val="single" w:color="auto" w:sz="8" w:space="0"/>
              <w:bottom w:val="single" w:color="auto" w:sz="8" w:space="0"/>
            </w:tcBorders>
            <w:vAlign w:val="center"/>
          </w:tcPr>
          <w:p>
            <w:pPr>
              <w:jc w:val="center"/>
              <w:rPr>
                <w:szCs w:val="21"/>
              </w:rPr>
            </w:pPr>
            <w:r>
              <w:rPr>
                <w:szCs w:val="21"/>
              </w:rPr>
              <w:t>1096</w:t>
            </w:r>
          </w:p>
        </w:tc>
        <w:tc>
          <w:tcPr>
            <w:tcW w:w="859" w:type="pct"/>
            <w:tcBorders>
              <w:top w:val="single" w:color="auto" w:sz="8" w:space="0"/>
              <w:bottom w:val="single" w:color="auto" w:sz="8" w:space="0"/>
            </w:tcBorders>
            <w:vAlign w:val="center"/>
          </w:tcPr>
          <w:p>
            <w:pPr>
              <w:jc w:val="center"/>
              <w:rPr>
                <w:szCs w:val="21"/>
              </w:rPr>
            </w:pPr>
            <w:r>
              <w:rPr>
                <w:szCs w:val="21"/>
              </w:rPr>
              <w:t>923</w:t>
            </w:r>
          </w:p>
        </w:tc>
        <w:tc>
          <w:tcPr>
            <w:tcW w:w="621" w:type="pct"/>
            <w:tcBorders>
              <w:top w:val="single" w:color="auto" w:sz="8" w:space="0"/>
              <w:bottom w:val="single" w:color="auto" w:sz="8" w:space="0"/>
            </w:tcBorders>
            <w:vAlign w:val="center"/>
          </w:tcPr>
          <w:p>
            <w:pPr>
              <w:jc w:val="center"/>
              <w:rPr>
                <w:szCs w:val="21"/>
              </w:rPr>
            </w:pPr>
            <w:r>
              <w:rPr>
                <w:szCs w:val="21"/>
              </w:rPr>
              <w:t>14.5</w:t>
            </w:r>
          </w:p>
        </w:tc>
        <w:tc>
          <w:tcPr>
            <w:tcW w:w="781" w:type="pct"/>
            <w:tcBorders>
              <w:top w:val="single" w:color="auto" w:sz="8" w:space="0"/>
              <w:bottom w:val="single" w:color="auto" w:sz="8" w:space="0"/>
            </w:tcBorders>
            <w:vAlign w:val="center"/>
          </w:tcPr>
          <w:p>
            <w:pPr>
              <w:jc w:val="center"/>
              <w:rPr>
                <w:szCs w:val="21"/>
              </w:rPr>
            </w:pPr>
            <w:r>
              <w:rPr>
                <w:szCs w:val="21"/>
              </w:rPr>
              <w:t>37</w:t>
            </w:r>
          </w:p>
        </w:tc>
        <w:tc>
          <w:tcPr>
            <w:tcW w:w="899" w:type="pct"/>
            <w:tcBorders>
              <w:top w:val="single" w:color="auto" w:sz="8" w:space="0"/>
              <w:bottom w:val="single" w:color="auto" w:sz="8" w:space="0"/>
              <w:right w:val="single" w:color="auto" w:sz="8" w:space="0"/>
            </w:tcBorders>
            <w:vAlign w:val="center"/>
          </w:tcPr>
          <w:p>
            <w:pPr>
              <w:jc w:val="center"/>
              <w:rPr>
                <w:szCs w:val="21"/>
              </w:rPr>
            </w:pPr>
            <w:r>
              <w:rPr>
                <w:szCs w:val="21"/>
              </w:rPr>
              <w:t>307.8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520" w:type="pct"/>
            <w:tcBorders>
              <w:top w:val="single" w:color="auto" w:sz="8" w:space="0"/>
              <w:left w:val="single" w:color="auto" w:sz="8" w:space="0"/>
              <w:bottom w:val="single" w:color="auto" w:sz="8" w:space="0"/>
            </w:tcBorders>
            <w:vAlign w:val="center"/>
          </w:tcPr>
          <w:p>
            <w:pPr>
              <w:jc w:val="center"/>
              <w:rPr>
                <w:szCs w:val="21"/>
              </w:rPr>
            </w:pPr>
            <w:r>
              <w:rPr>
                <w:szCs w:val="21"/>
              </w:rPr>
              <w:t>4</w:t>
            </w:r>
          </w:p>
        </w:tc>
        <w:tc>
          <w:tcPr>
            <w:tcW w:w="595" w:type="pct"/>
            <w:vMerge w:val="continue"/>
            <w:tcBorders>
              <w:left w:val="single" w:color="auto" w:sz="8" w:space="0"/>
              <w:bottom w:val="single" w:color="auto" w:sz="8" w:space="0"/>
            </w:tcBorders>
            <w:vAlign w:val="center"/>
          </w:tcPr>
          <w:p>
            <w:pPr>
              <w:jc w:val="center"/>
              <w:rPr>
                <w:szCs w:val="21"/>
              </w:rPr>
            </w:pPr>
          </w:p>
        </w:tc>
        <w:tc>
          <w:tcPr>
            <w:tcW w:w="724" w:type="pct"/>
            <w:tcBorders>
              <w:top w:val="single" w:color="auto" w:sz="8" w:space="0"/>
              <w:bottom w:val="single" w:color="auto" w:sz="8" w:space="0"/>
            </w:tcBorders>
            <w:vAlign w:val="center"/>
          </w:tcPr>
          <w:p>
            <w:pPr>
              <w:jc w:val="center"/>
              <w:rPr>
                <w:szCs w:val="21"/>
              </w:rPr>
            </w:pPr>
            <w:r>
              <w:rPr>
                <w:szCs w:val="21"/>
              </w:rPr>
              <w:t>1135</w:t>
            </w:r>
          </w:p>
        </w:tc>
        <w:tc>
          <w:tcPr>
            <w:tcW w:w="859" w:type="pct"/>
            <w:tcBorders>
              <w:top w:val="single" w:color="auto" w:sz="8" w:space="0"/>
              <w:bottom w:val="single" w:color="auto" w:sz="8" w:space="0"/>
            </w:tcBorders>
            <w:vAlign w:val="center"/>
          </w:tcPr>
          <w:p>
            <w:pPr>
              <w:jc w:val="center"/>
              <w:rPr>
                <w:szCs w:val="21"/>
              </w:rPr>
            </w:pPr>
            <w:r>
              <w:rPr>
                <w:szCs w:val="21"/>
              </w:rPr>
              <w:t>959</w:t>
            </w:r>
          </w:p>
        </w:tc>
        <w:tc>
          <w:tcPr>
            <w:tcW w:w="621" w:type="pct"/>
            <w:tcBorders>
              <w:top w:val="single" w:color="auto" w:sz="8" w:space="0"/>
              <w:bottom w:val="single" w:color="auto" w:sz="8" w:space="0"/>
            </w:tcBorders>
            <w:vAlign w:val="center"/>
          </w:tcPr>
          <w:p>
            <w:pPr>
              <w:jc w:val="center"/>
              <w:rPr>
                <w:szCs w:val="21"/>
              </w:rPr>
            </w:pPr>
            <w:r>
              <w:rPr>
                <w:szCs w:val="21"/>
              </w:rPr>
              <w:t>13</w:t>
            </w:r>
            <w:r>
              <w:rPr>
                <w:rFonts w:hint="eastAsia"/>
                <w:szCs w:val="21"/>
              </w:rPr>
              <w:t>.0</w:t>
            </w:r>
          </w:p>
        </w:tc>
        <w:tc>
          <w:tcPr>
            <w:tcW w:w="781" w:type="pct"/>
            <w:tcBorders>
              <w:top w:val="single" w:color="auto" w:sz="8" w:space="0"/>
              <w:bottom w:val="single" w:color="auto" w:sz="8" w:space="0"/>
            </w:tcBorders>
            <w:vAlign w:val="center"/>
          </w:tcPr>
          <w:p>
            <w:pPr>
              <w:jc w:val="center"/>
              <w:rPr>
                <w:szCs w:val="21"/>
              </w:rPr>
            </w:pPr>
            <w:r>
              <w:rPr>
                <w:szCs w:val="21"/>
              </w:rPr>
              <w:t>38</w:t>
            </w:r>
          </w:p>
        </w:tc>
        <w:tc>
          <w:tcPr>
            <w:tcW w:w="899" w:type="pct"/>
            <w:tcBorders>
              <w:top w:val="single" w:color="auto" w:sz="8" w:space="0"/>
              <w:bottom w:val="single" w:color="auto" w:sz="8" w:space="0"/>
              <w:right w:val="single" w:color="auto" w:sz="8" w:space="0"/>
            </w:tcBorders>
            <w:vAlign w:val="center"/>
          </w:tcPr>
          <w:p>
            <w:pPr>
              <w:jc w:val="center"/>
              <w:rPr>
                <w:szCs w:val="21"/>
              </w:rPr>
            </w:pPr>
            <w:r>
              <w:rPr>
                <w:szCs w:val="21"/>
              </w:rPr>
              <w:t>306.9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520" w:type="pct"/>
            <w:tcBorders>
              <w:top w:val="single" w:color="auto" w:sz="8" w:space="0"/>
              <w:left w:val="single" w:color="auto" w:sz="8" w:space="0"/>
              <w:bottom w:val="single" w:color="auto" w:sz="8" w:space="0"/>
            </w:tcBorders>
            <w:vAlign w:val="center"/>
          </w:tcPr>
          <w:p>
            <w:pPr>
              <w:jc w:val="center"/>
              <w:rPr>
                <w:szCs w:val="21"/>
              </w:rPr>
            </w:pPr>
            <w:r>
              <w:rPr>
                <w:szCs w:val="21"/>
              </w:rPr>
              <w:t>5</w:t>
            </w:r>
          </w:p>
        </w:tc>
        <w:tc>
          <w:tcPr>
            <w:tcW w:w="595" w:type="pct"/>
            <w:vMerge w:val="restart"/>
            <w:tcBorders>
              <w:top w:val="single" w:color="auto" w:sz="8" w:space="0"/>
              <w:left w:val="single" w:color="auto" w:sz="8" w:space="0"/>
            </w:tcBorders>
            <w:vAlign w:val="center"/>
          </w:tcPr>
          <w:p>
            <w:pPr>
              <w:jc w:val="center"/>
              <w:rPr>
                <w:szCs w:val="21"/>
              </w:rPr>
            </w:pPr>
            <w:r>
              <w:rPr>
                <w:szCs w:val="21"/>
              </w:rPr>
              <w:t>Φ2.42mm</w:t>
            </w:r>
          </w:p>
        </w:tc>
        <w:tc>
          <w:tcPr>
            <w:tcW w:w="724" w:type="pct"/>
            <w:tcBorders>
              <w:top w:val="single" w:color="auto" w:sz="8" w:space="0"/>
              <w:bottom w:val="single" w:color="auto" w:sz="8" w:space="0"/>
            </w:tcBorders>
            <w:vAlign w:val="center"/>
          </w:tcPr>
          <w:p>
            <w:pPr>
              <w:jc w:val="center"/>
              <w:rPr>
                <w:szCs w:val="21"/>
              </w:rPr>
            </w:pPr>
            <w:r>
              <w:rPr>
                <w:szCs w:val="21"/>
              </w:rPr>
              <w:t>1097</w:t>
            </w:r>
          </w:p>
        </w:tc>
        <w:tc>
          <w:tcPr>
            <w:tcW w:w="859" w:type="pct"/>
            <w:tcBorders>
              <w:top w:val="single" w:color="auto" w:sz="8" w:space="0"/>
              <w:bottom w:val="single" w:color="auto" w:sz="8" w:space="0"/>
            </w:tcBorders>
            <w:vAlign w:val="center"/>
          </w:tcPr>
          <w:p>
            <w:pPr>
              <w:jc w:val="center"/>
              <w:rPr>
                <w:szCs w:val="21"/>
              </w:rPr>
            </w:pPr>
            <w:r>
              <w:rPr>
                <w:szCs w:val="21"/>
              </w:rPr>
              <w:t>842</w:t>
            </w:r>
          </w:p>
        </w:tc>
        <w:tc>
          <w:tcPr>
            <w:tcW w:w="621" w:type="pct"/>
            <w:tcBorders>
              <w:top w:val="single" w:color="auto" w:sz="8" w:space="0"/>
              <w:bottom w:val="single" w:color="auto" w:sz="8" w:space="0"/>
            </w:tcBorders>
            <w:vAlign w:val="center"/>
          </w:tcPr>
          <w:p>
            <w:pPr>
              <w:jc w:val="center"/>
              <w:rPr>
                <w:szCs w:val="21"/>
              </w:rPr>
            </w:pPr>
            <w:r>
              <w:rPr>
                <w:szCs w:val="21"/>
              </w:rPr>
              <w:t>15</w:t>
            </w:r>
            <w:r>
              <w:rPr>
                <w:rFonts w:hint="eastAsia"/>
                <w:szCs w:val="21"/>
              </w:rPr>
              <w:t>.</w:t>
            </w:r>
            <w:r>
              <w:rPr>
                <w:szCs w:val="21"/>
              </w:rPr>
              <w:t>5</w:t>
            </w:r>
          </w:p>
        </w:tc>
        <w:tc>
          <w:tcPr>
            <w:tcW w:w="781" w:type="pct"/>
            <w:tcBorders>
              <w:top w:val="single" w:color="auto" w:sz="8" w:space="0"/>
              <w:bottom w:val="single" w:color="auto" w:sz="8" w:space="0"/>
            </w:tcBorders>
            <w:vAlign w:val="center"/>
          </w:tcPr>
          <w:p>
            <w:pPr>
              <w:jc w:val="center"/>
              <w:rPr>
                <w:szCs w:val="21"/>
              </w:rPr>
            </w:pPr>
            <w:r>
              <w:rPr>
                <w:szCs w:val="21"/>
              </w:rPr>
              <w:t>35</w:t>
            </w:r>
          </w:p>
        </w:tc>
        <w:tc>
          <w:tcPr>
            <w:tcW w:w="899" w:type="pct"/>
            <w:tcBorders>
              <w:top w:val="single" w:color="auto" w:sz="8" w:space="0"/>
              <w:bottom w:val="single" w:color="auto" w:sz="8" w:space="0"/>
              <w:right w:val="single" w:color="auto" w:sz="8" w:space="0"/>
            </w:tcBorders>
            <w:vAlign w:val="center"/>
          </w:tcPr>
          <w:p>
            <w:pPr>
              <w:jc w:val="center"/>
              <w:rPr>
                <w:szCs w:val="21"/>
              </w:rPr>
            </w:pPr>
            <w:r>
              <w:rPr>
                <w:szCs w:val="21"/>
              </w:rPr>
              <w:t>312.4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520" w:type="pct"/>
            <w:tcBorders>
              <w:top w:val="single" w:color="auto" w:sz="8" w:space="0"/>
              <w:left w:val="single" w:color="auto" w:sz="8" w:space="0"/>
              <w:bottom w:val="single" w:color="auto" w:sz="8" w:space="0"/>
            </w:tcBorders>
            <w:vAlign w:val="center"/>
          </w:tcPr>
          <w:p>
            <w:pPr>
              <w:jc w:val="center"/>
              <w:rPr>
                <w:szCs w:val="21"/>
              </w:rPr>
            </w:pPr>
            <w:r>
              <w:rPr>
                <w:szCs w:val="21"/>
              </w:rPr>
              <w:t>6</w:t>
            </w:r>
          </w:p>
        </w:tc>
        <w:tc>
          <w:tcPr>
            <w:tcW w:w="595" w:type="pct"/>
            <w:vMerge w:val="continue"/>
            <w:tcBorders>
              <w:left w:val="single" w:color="auto" w:sz="8" w:space="0"/>
            </w:tcBorders>
            <w:vAlign w:val="center"/>
          </w:tcPr>
          <w:p>
            <w:pPr>
              <w:jc w:val="center"/>
              <w:rPr>
                <w:szCs w:val="21"/>
              </w:rPr>
            </w:pPr>
          </w:p>
        </w:tc>
        <w:tc>
          <w:tcPr>
            <w:tcW w:w="724" w:type="pct"/>
            <w:tcBorders>
              <w:top w:val="single" w:color="auto" w:sz="8" w:space="0"/>
              <w:bottom w:val="single" w:color="auto" w:sz="8" w:space="0"/>
            </w:tcBorders>
            <w:vAlign w:val="center"/>
          </w:tcPr>
          <w:p>
            <w:pPr>
              <w:jc w:val="center"/>
              <w:rPr>
                <w:szCs w:val="21"/>
              </w:rPr>
            </w:pPr>
            <w:r>
              <w:rPr>
                <w:szCs w:val="21"/>
              </w:rPr>
              <w:t>1102</w:t>
            </w:r>
          </w:p>
        </w:tc>
        <w:tc>
          <w:tcPr>
            <w:tcW w:w="859" w:type="pct"/>
            <w:tcBorders>
              <w:top w:val="single" w:color="auto" w:sz="8" w:space="0"/>
              <w:bottom w:val="single" w:color="auto" w:sz="8" w:space="0"/>
            </w:tcBorders>
            <w:vAlign w:val="center"/>
          </w:tcPr>
          <w:p>
            <w:pPr>
              <w:jc w:val="center"/>
              <w:rPr>
                <w:szCs w:val="21"/>
              </w:rPr>
            </w:pPr>
            <w:r>
              <w:rPr>
                <w:szCs w:val="21"/>
              </w:rPr>
              <w:t>846</w:t>
            </w:r>
          </w:p>
        </w:tc>
        <w:tc>
          <w:tcPr>
            <w:tcW w:w="621" w:type="pct"/>
            <w:tcBorders>
              <w:top w:val="single" w:color="auto" w:sz="8" w:space="0"/>
              <w:bottom w:val="single" w:color="auto" w:sz="8" w:space="0"/>
            </w:tcBorders>
            <w:vAlign w:val="center"/>
          </w:tcPr>
          <w:p>
            <w:pPr>
              <w:jc w:val="center"/>
              <w:rPr>
                <w:szCs w:val="21"/>
              </w:rPr>
            </w:pPr>
            <w:r>
              <w:rPr>
                <w:szCs w:val="21"/>
              </w:rPr>
              <w:t>16</w:t>
            </w:r>
            <w:r>
              <w:rPr>
                <w:rFonts w:hint="eastAsia"/>
                <w:szCs w:val="21"/>
              </w:rPr>
              <w:t>.0</w:t>
            </w:r>
          </w:p>
        </w:tc>
        <w:tc>
          <w:tcPr>
            <w:tcW w:w="781" w:type="pct"/>
            <w:tcBorders>
              <w:top w:val="single" w:color="auto" w:sz="8" w:space="0"/>
              <w:bottom w:val="single" w:color="auto" w:sz="8" w:space="0"/>
            </w:tcBorders>
            <w:vAlign w:val="center"/>
          </w:tcPr>
          <w:p>
            <w:pPr>
              <w:jc w:val="center"/>
              <w:rPr>
                <w:szCs w:val="21"/>
              </w:rPr>
            </w:pPr>
            <w:r>
              <w:rPr>
                <w:szCs w:val="21"/>
              </w:rPr>
              <w:t>39</w:t>
            </w:r>
          </w:p>
        </w:tc>
        <w:tc>
          <w:tcPr>
            <w:tcW w:w="899" w:type="pct"/>
            <w:tcBorders>
              <w:top w:val="single" w:color="auto" w:sz="8" w:space="0"/>
              <w:bottom w:val="single" w:color="auto" w:sz="8" w:space="0"/>
              <w:right w:val="single" w:color="auto" w:sz="8" w:space="0"/>
            </w:tcBorders>
            <w:vAlign w:val="center"/>
          </w:tcPr>
          <w:p>
            <w:pPr>
              <w:jc w:val="center"/>
              <w:rPr>
                <w:szCs w:val="21"/>
              </w:rPr>
            </w:pPr>
            <w:r>
              <w:rPr>
                <w:szCs w:val="21"/>
              </w:rPr>
              <w:t>31</w:t>
            </w:r>
            <w:r>
              <w:rPr>
                <w:rFonts w:hint="eastAsia"/>
                <w:szCs w:val="21"/>
              </w:rPr>
              <w:t>3</w:t>
            </w: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520" w:type="pct"/>
            <w:tcBorders>
              <w:top w:val="single" w:color="auto" w:sz="8" w:space="0"/>
              <w:left w:val="single" w:color="auto" w:sz="8" w:space="0"/>
              <w:bottom w:val="single" w:color="auto" w:sz="8" w:space="0"/>
            </w:tcBorders>
            <w:vAlign w:val="center"/>
          </w:tcPr>
          <w:p>
            <w:pPr>
              <w:jc w:val="center"/>
              <w:rPr>
                <w:szCs w:val="21"/>
              </w:rPr>
            </w:pPr>
            <w:r>
              <w:rPr>
                <w:szCs w:val="21"/>
              </w:rPr>
              <w:t>7</w:t>
            </w:r>
          </w:p>
        </w:tc>
        <w:tc>
          <w:tcPr>
            <w:tcW w:w="595" w:type="pct"/>
            <w:vMerge w:val="continue"/>
            <w:tcBorders>
              <w:left w:val="single" w:color="auto" w:sz="8" w:space="0"/>
            </w:tcBorders>
            <w:vAlign w:val="center"/>
          </w:tcPr>
          <w:p>
            <w:pPr>
              <w:jc w:val="center"/>
              <w:rPr>
                <w:szCs w:val="21"/>
              </w:rPr>
            </w:pPr>
          </w:p>
        </w:tc>
        <w:tc>
          <w:tcPr>
            <w:tcW w:w="724" w:type="pct"/>
            <w:tcBorders>
              <w:top w:val="single" w:color="auto" w:sz="8" w:space="0"/>
              <w:bottom w:val="single" w:color="auto" w:sz="8" w:space="0"/>
            </w:tcBorders>
            <w:vAlign w:val="center"/>
          </w:tcPr>
          <w:p>
            <w:pPr>
              <w:jc w:val="center"/>
              <w:rPr>
                <w:szCs w:val="21"/>
              </w:rPr>
            </w:pPr>
            <w:r>
              <w:rPr>
                <w:szCs w:val="21"/>
              </w:rPr>
              <w:t>1101</w:t>
            </w:r>
          </w:p>
        </w:tc>
        <w:tc>
          <w:tcPr>
            <w:tcW w:w="859" w:type="pct"/>
            <w:tcBorders>
              <w:top w:val="single" w:color="auto" w:sz="8" w:space="0"/>
              <w:bottom w:val="single" w:color="auto" w:sz="8" w:space="0"/>
            </w:tcBorders>
            <w:vAlign w:val="center"/>
          </w:tcPr>
          <w:p>
            <w:pPr>
              <w:jc w:val="center"/>
              <w:rPr>
                <w:szCs w:val="21"/>
              </w:rPr>
            </w:pPr>
            <w:r>
              <w:rPr>
                <w:szCs w:val="21"/>
              </w:rPr>
              <w:t>897</w:t>
            </w:r>
          </w:p>
        </w:tc>
        <w:tc>
          <w:tcPr>
            <w:tcW w:w="621" w:type="pct"/>
            <w:tcBorders>
              <w:top w:val="single" w:color="auto" w:sz="8" w:space="0"/>
              <w:bottom w:val="single" w:color="auto" w:sz="8" w:space="0"/>
            </w:tcBorders>
            <w:vAlign w:val="center"/>
          </w:tcPr>
          <w:p>
            <w:pPr>
              <w:jc w:val="center"/>
              <w:rPr>
                <w:szCs w:val="21"/>
              </w:rPr>
            </w:pPr>
            <w:r>
              <w:rPr>
                <w:szCs w:val="21"/>
              </w:rPr>
              <w:t>14</w:t>
            </w:r>
            <w:r>
              <w:rPr>
                <w:rFonts w:hint="eastAsia"/>
                <w:szCs w:val="21"/>
              </w:rPr>
              <w:t>.</w:t>
            </w:r>
            <w:r>
              <w:rPr>
                <w:szCs w:val="21"/>
              </w:rPr>
              <w:t>5</w:t>
            </w:r>
          </w:p>
        </w:tc>
        <w:tc>
          <w:tcPr>
            <w:tcW w:w="781" w:type="pct"/>
            <w:tcBorders>
              <w:top w:val="single" w:color="auto" w:sz="8" w:space="0"/>
              <w:bottom w:val="single" w:color="auto" w:sz="8" w:space="0"/>
            </w:tcBorders>
            <w:vAlign w:val="center"/>
          </w:tcPr>
          <w:p>
            <w:pPr>
              <w:jc w:val="center"/>
              <w:rPr>
                <w:szCs w:val="21"/>
              </w:rPr>
            </w:pPr>
            <w:r>
              <w:rPr>
                <w:szCs w:val="21"/>
              </w:rPr>
              <w:t>33</w:t>
            </w:r>
          </w:p>
        </w:tc>
        <w:tc>
          <w:tcPr>
            <w:tcW w:w="899" w:type="pct"/>
            <w:tcBorders>
              <w:top w:val="single" w:color="auto" w:sz="8" w:space="0"/>
              <w:bottom w:val="single" w:color="auto" w:sz="8" w:space="0"/>
              <w:right w:val="single" w:color="auto" w:sz="8" w:space="0"/>
            </w:tcBorders>
            <w:vAlign w:val="center"/>
          </w:tcPr>
          <w:p>
            <w:pPr>
              <w:jc w:val="center"/>
              <w:rPr>
                <w:szCs w:val="21"/>
              </w:rPr>
            </w:pPr>
            <w:r>
              <w:rPr>
                <w:szCs w:val="21"/>
              </w:rPr>
              <w:t>311.5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520" w:type="pct"/>
            <w:tcBorders>
              <w:top w:val="single" w:color="auto" w:sz="8" w:space="0"/>
              <w:left w:val="single" w:color="auto" w:sz="8" w:space="0"/>
              <w:bottom w:val="single" w:color="auto" w:sz="8" w:space="0"/>
            </w:tcBorders>
            <w:vAlign w:val="center"/>
          </w:tcPr>
          <w:p>
            <w:pPr>
              <w:jc w:val="center"/>
              <w:rPr>
                <w:szCs w:val="21"/>
              </w:rPr>
            </w:pPr>
            <w:r>
              <w:rPr>
                <w:szCs w:val="21"/>
              </w:rPr>
              <w:t>8</w:t>
            </w:r>
          </w:p>
        </w:tc>
        <w:tc>
          <w:tcPr>
            <w:tcW w:w="595" w:type="pct"/>
            <w:vMerge w:val="continue"/>
            <w:tcBorders>
              <w:left w:val="single" w:color="auto" w:sz="8" w:space="0"/>
              <w:bottom w:val="single" w:color="auto" w:sz="8" w:space="0"/>
            </w:tcBorders>
            <w:vAlign w:val="center"/>
          </w:tcPr>
          <w:p>
            <w:pPr>
              <w:jc w:val="center"/>
              <w:rPr>
                <w:szCs w:val="21"/>
              </w:rPr>
            </w:pPr>
          </w:p>
        </w:tc>
        <w:tc>
          <w:tcPr>
            <w:tcW w:w="724" w:type="pct"/>
            <w:tcBorders>
              <w:top w:val="single" w:color="auto" w:sz="8" w:space="0"/>
              <w:bottom w:val="single" w:color="auto" w:sz="8" w:space="0"/>
            </w:tcBorders>
            <w:vAlign w:val="center"/>
          </w:tcPr>
          <w:p>
            <w:pPr>
              <w:jc w:val="center"/>
              <w:rPr>
                <w:szCs w:val="21"/>
              </w:rPr>
            </w:pPr>
            <w:r>
              <w:rPr>
                <w:szCs w:val="21"/>
              </w:rPr>
              <w:t>1109</w:t>
            </w:r>
          </w:p>
        </w:tc>
        <w:tc>
          <w:tcPr>
            <w:tcW w:w="859" w:type="pct"/>
            <w:tcBorders>
              <w:top w:val="single" w:color="auto" w:sz="8" w:space="0"/>
              <w:bottom w:val="single" w:color="auto" w:sz="8" w:space="0"/>
            </w:tcBorders>
            <w:vAlign w:val="center"/>
          </w:tcPr>
          <w:p>
            <w:pPr>
              <w:jc w:val="center"/>
              <w:rPr>
                <w:szCs w:val="21"/>
              </w:rPr>
            </w:pPr>
            <w:r>
              <w:rPr>
                <w:szCs w:val="21"/>
              </w:rPr>
              <w:t>915</w:t>
            </w:r>
          </w:p>
        </w:tc>
        <w:tc>
          <w:tcPr>
            <w:tcW w:w="621" w:type="pct"/>
            <w:tcBorders>
              <w:top w:val="single" w:color="auto" w:sz="8" w:space="0"/>
              <w:bottom w:val="single" w:color="auto" w:sz="8" w:space="0"/>
            </w:tcBorders>
            <w:vAlign w:val="center"/>
          </w:tcPr>
          <w:p>
            <w:pPr>
              <w:jc w:val="center"/>
              <w:rPr>
                <w:szCs w:val="21"/>
              </w:rPr>
            </w:pPr>
            <w:r>
              <w:rPr>
                <w:szCs w:val="21"/>
              </w:rPr>
              <w:t>15</w:t>
            </w:r>
            <w:r>
              <w:rPr>
                <w:rFonts w:hint="eastAsia"/>
                <w:szCs w:val="21"/>
              </w:rPr>
              <w:t>.0</w:t>
            </w:r>
          </w:p>
        </w:tc>
        <w:tc>
          <w:tcPr>
            <w:tcW w:w="781" w:type="pct"/>
            <w:tcBorders>
              <w:top w:val="single" w:color="auto" w:sz="8" w:space="0"/>
              <w:bottom w:val="single" w:color="auto" w:sz="8" w:space="0"/>
            </w:tcBorders>
            <w:vAlign w:val="center"/>
          </w:tcPr>
          <w:p>
            <w:pPr>
              <w:jc w:val="center"/>
              <w:rPr>
                <w:szCs w:val="21"/>
              </w:rPr>
            </w:pPr>
            <w:r>
              <w:rPr>
                <w:szCs w:val="21"/>
              </w:rPr>
              <w:t>41</w:t>
            </w:r>
          </w:p>
        </w:tc>
        <w:tc>
          <w:tcPr>
            <w:tcW w:w="899" w:type="pct"/>
            <w:tcBorders>
              <w:top w:val="single" w:color="auto" w:sz="8" w:space="0"/>
              <w:bottom w:val="single" w:color="auto" w:sz="8" w:space="0"/>
              <w:right w:val="single" w:color="auto" w:sz="8" w:space="0"/>
            </w:tcBorders>
            <w:vAlign w:val="center"/>
          </w:tcPr>
          <w:p>
            <w:pPr>
              <w:jc w:val="center"/>
              <w:rPr>
                <w:szCs w:val="21"/>
              </w:rPr>
            </w:pPr>
            <w:r>
              <w:rPr>
                <w:szCs w:val="21"/>
              </w:rPr>
              <w:t>308.6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1116" w:type="pct"/>
            <w:gridSpan w:val="2"/>
            <w:tcBorders>
              <w:top w:val="single" w:color="auto" w:sz="8" w:space="0"/>
              <w:left w:val="single" w:color="auto" w:sz="8" w:space="0"/>
              <w:bottom w:val="single" w:color="auto" w:sz="8" w:space="0"/>
            </w:tcBorders>
            <w:vAlign w:val="center"/>
          </w:tcPr>
          <w:p>
            <w:pPr>
              <w:jc w:val="center"/>
              <w:rPr>
                <w:rFonts w:ascii="黑体" w:hAnsi="黑体" w:eastAsia="黑体"/>
                <w:szCs w:val="21"/>
              </w:rPr>
            </w:pPr>
            <w:r>
              <w:rPr>
                <w:rFonts w:ascii="黑体" w:hAnsi="黑体" w:eastAsia="黑体"/>
                <w:szCs w:val="21"/>
              </w:rPr>
              <w:t>本标准要求</w:t>
            </w:r>
          </w:p>
        </w:tc>
        <w:tc>
          <w:tcPr>
            <w:tcW w:w="724" w:type="pct"/>
            <w:tcBorders>
              <w:top w:val="single" w:color="auto" w:sz="8" w:space="0"/>
              <w:bottom w:val="single" w:color="auto" w:sz="8" w:space="0"/>
            </w:tcBorders>
            <w:vAlign w:val="center"/>
          </w:tcPr>
          <w:p>
            <w:pPr>
              <w:jc w:val="center"/>
              <w:rPr>
                <w:rFonts w:ascii="黑体" w:hAnsi="黑体" w:eastAsia="黑体"/>
                <w:szCs w:val="21"/>
              </w:rPr>
            </w:pPr>
            <w:r>
              <w:rPr>
                <w:rFonts w:ascii="黑体" w:hAnsi="黑体" w:eastAsia="黑体"/>
                <w:szCs w:val="21"/>
              </w:rPr>
              <w:t>≥890</w:t>
            </w:r>
          </w:p>
        </w:tc>
        <w:tc>
          <w:tcPr>
            <w:tcW w:w="859" w:type="pct"/>
            <w:tcBorders>
              <w:top w:val="single" w:color="auto" w:sz="8" w:space="0"/>
              <w:bottom w:val="single" w:color="auto" w:sz="8" w:space="0"/>
            </w:tcBorders>
            <w:vAlign w:val="center"/>
          </w:tcPr>
          <w:p>
            <w:pPr>
              <w:jc w:val="center"/>
              <w:rPr>
                <w:rFonts w:ascii="黑体" w:hAnsi="黑体" w:eastAsia="黑体"/>
                <w:szCs w:val="21"/>
              </w:rPr>
            </w:pPr>
            <w:r>
              <w:rPr>
                <w:rFonts w:ascii="黑体" w:hAnsi="黑体" w:eastAsia="黑体"/>
                <w:szCs w:val="21"/>
              </w:rPr>
              <w:t>≥820</w:t>
            </w:r>
          </w:p>
        </w:tc>
        <w:tc>
          <w:tcPr>
            <w:tcW w:w="621" w:type="pct"/>
            <w:tcBorders>
              <w:top w:val="single" w:color="auto" w:sz="8" w:space="0"/>
              <w:bottom w:val="single" w:color="auto" w:sz="8" w:space="0"/>
            </w:tcBorders>
            <w:vAlign w:val="center"/>
          </w:tcPr>
          <w:p>
            <w:pPr>
              <w:jc w:val="center"/>
              <w:rPr>
                <w:rFonts w:ascii="黑体" w:hAnsi="黑体" w:eastAsia="黑体"/>
                <w:szCs w:val="21"/>
              </w:rPr>
            </w:pPr>
            <w:r>
              <w:rPr>
                <w:rFonts w:ascii="黑体" w:hAnsi="黑体" w:eastAsia="黑体"/>
                <w:szCs w:val="21"/>
              </w:rPr>
              <w:t>≥10</w:t>
            </w:r>
          </w:p>
        </w:tc>
        <w:tc>
          <w:tcPr>
            <w:tcW w:w="781" w:type="pct"/>
            <w:tcBorders>
              <w:top w:val="single" w:color="auto" w:sz="8" w:space="0"/>
              <w:bottom w:val="single" w:color="auto" w:sz="8" w:space="0"/>
            </w:tcBorders>
            <w:vAlign w:val="center"/>
          </w:tcPr>
          <w:p>
            <w:pPr>
              <w:jc w:val="center"/>
              <w:rPr>
                <w:rFonts w:ascii="黑体" w:hAnsi="黑体" w:eastAsia="黑体"/>
                <w:szCs w:val="21"/>
              </w:rPr>
            </w:pPr>
            <w:r>
              <w:rPr>
                <w:rFonts w:hint="eastAsia" w:ascii="黑体" w:hAnsi="黑体" w:eastAsia="黑体"/>
                <w:szCs w:val="21"/>
              </w:rPr>
              <w:t>-</w:t>
            </w:r>
          </w:p>
        </w:tc>
        <w:tc>
          <w:tcPr>
            <w:tcW w:w="899" w:type="pct"/>
            <w:tcBorders>
              <w:top w:val="single" w:color="auto" w:sz="8" w:space="0"/>
              <w:bottom w:val="single" w:color="auto" w:sz="8" w:space="0"/>
              <w:right w:val="single" w:color="auto" w:sz="8" w:space="0"/>
            </w:tcBorders>
            <w:vAlign w:val="center"/>
          </w:tcPr>
          <w:p>
            <w:pPr>
              <w:jc w:val="center"/>
              <w:rPr>
                <w:rFonts w:ascii="黑体" w:hAnsi="黑体" w:eastAsia="黑体"/>
                <w:szCs w:val="21"/>
              </w:rPr>
            </w:pPr>
            <w:r>
              <w:rPr>
                <w:rFonts w:ascii="黑体" w:hAnsi="黑体" w:eastAsia="黑体"/>
                <w:szCs w:val="21"/>
              </w:rPr>
              <w:t>285～325</w:t>
            </w:r>
          </w:p>
        </w:tc>
      </w:tr>
    </w:tbl>
    <w:p>
      <w:pPr>
        <w:widowControl/>
        <w:spacing w:line="300" w:lineRule="auto"/>
        <w:ind w:firstLine="480" w:firstLineChars="200"/>
        <w:outlineLvl w:val="2"/>
        <w:rPr>
          <w:rFonts w:ascii="宋体" w:hAnsi="宋体" w:cs="宋体"/>
          <w:color w:val="000000" w:themeColor="text1"/>
          <w:kern w:val="0"/>
          <w:sz w:val="24"/>
        </w:rPr>
      </w:pPr>
      <w:r>
        <w:rPr>
          <w:rFonts w:hint="eastAsia" w:ascii="宋体" w:hAnsi="宋体" w:cs="宋体"/>
          <w:color w:val="000000" w:themeColor="text1"/>
          <w:kern w:val="0"/>
          <w:sz w:val="24"/>
        </w:rPr>
        <w:t>从表3可以</w:t>
      </w:r>
      <w:r>
        <w:rPr>
          <w:rFonts w:ascii="宋体" w:hAnsi="宋体" w:cs="宋体"/>
          <w:color w:val="000000" w:themeColor="text1"/>
          <w:kern w:val="0"/>
          <w:sz w:val="24"/>
        </w:rPr>
        <w:t>得出</w:t>
      </w:r>
      <w:r>
        <w:rPr>
          <w:rFonts w:hint="eastAsia" w:ascii="宋体" w:hAnsi="宋体" w:cs="宋体"/>
          <w:color w:val="000000" w:themeColor="text1"/>
          <w:kern w:val="0"/>
          <w:sz w:val="24"/>
        </w:rPr>
        <w:t>，以上批次两种规格T</w:t>
      </w:r>
      <w:r>
        <w:rPr>
          <w:rFonts w:ascii="宋体" w:hAnsi="宋体" w:cs="宋体"/>
          <w:color w:val="000000" w:themeColor="text1"/>
          <w:kern w:val="0"/>
          <w:sz w:val="24"/>
        </w:rPr>
        <w:t>C4</w:t>
      </w:r>
      <w:r>
        <w:rPr>
          <w:rFonts w:hint="eastAsia" w:ascii="宋体" w:hAnsi="宋体" w:cs="宋体"/>
          <w:color w:val="000000" w:themeColor="text1"/>
          <w:kern w:val="0"/>
          <w:sz w:val="24"/>
        </w:rPr>
        <w:t>丝材抗拉强度最小值1066</w:t>
      </w:r>
      <w:r>
        <w:rPr>
          <w:rFonts w:ascii="宋体" w:hAnsi="宋体" w:cs="宋体"/>
          <w:color w:val="000000" w:themeColor="text1"/>
          <w:kern w:val="0"/>
          <w:sz w:val="24"/>
        </w:rPr>
        <w:t>MP</w:t>
      </w:r>
      <w:r>
        <w:rPr>
          <w:rFonts w:hint="eastAsia" w:ascii="宋体" w:hAnsi="宋体" w:cs="宋体"/>
          <w:color w:val="000000" w:themeColor="text1"/>
          <w:kern w:val="0"/>
          <w:sz w:val="24"/>
        </w:rPr>
        <w:t>a，屈服强度最小值842</w:t>
      </w:r>
      <w:r>
        <w:rPr>
          <w:rFonts w:ascii="宋体" w:hAnsi="宋体" w:cs="宋体"/>
          <w:color w:val="000000" w:themeColor="text1"/>
          <w:kern w:val="0"/>
          <w:sz w:val="24"/>
        </w:rPr>
        <w:t>MP</w:t>
      </w:r>
      <w:r>
        <w:rPr>
          <w:rFonts w:hint="eastAsia" w:ascii="宋体" w:hAnsi="宋体" w:cs="宋体"/>
          <w:color w:val="000000" w:themeColor="text1"/>
          <w:kern w:val="0"/>
          <w:sz w:val="24"/>
        </w:rPr>
        <w:t>a，均满足标准设定值抗拉强度</w:t>
      </w:r>
      <w:r>
        <w:rPr>
          <w:rFonts w:ascii="宋体" w:hAnsi="宋体" w:cs="宋体"/>
          <w:color w:val="000000" w:themeColor="text1"/>
          <w:kern w:val="0"/>
          <w:sz w:val="24"/>
        </w:rPr>
        <w:t>≥890 MP</w:t>
      </w:r>
      <w:r>
        <w:rPr>
          <w:rFonts w:hint="eastAsia" w:ascii="宋体" w:hAnsi="宋体" w:cs="宋体"/>
          <w:color w:val="000000" w:themeColor="text1"/>
          <w:kern w:val="0"/>
          <w:sz w:val="24"/>
        </w:rPr>
        <w:t>a，屈服强度</w:t>
      </w:r>
      <w:r>
        <w:rPr>
          <w:rFonts w:ascii="宋体" w:hAnsi="宋体" w:cs="宋体"/>
          <w:color w:val="000000" w:themeColor="text1"/>
          <w:kern w:val="0"/>
          <w:sz w:val="24"/>
        </w:rPr>
        <w:t>≥820MP</w:t>
      </w:r>
      <w:r>
        <w:rPr>
          <w:rFonts w:hint="eastAsia" w:ascii="宋体" w:hAnsi="宋体" w:cs="宋体"/>
          <w:color w:val="000000" w:themeColor="text1"/>
          <w:kern w:val="0"/>
          <w:sz w:val="24"/>
        </w:rPr>
        <w:t>a；延伸率指标可满足标准设定值。从表3可见，电子产品用丝材硬度指标为</w:t>
      </w:r>
      <w:r>
        <w:rPr>
          <w:rFonts w:ascii="宋体" w:hAnsi="宋体" w:cs="宋体"/>
          <w:color w:val="000000" w:themeColor="text1"/>
          <w:kern w:val="0"/>
          <w:sz w:val="24"/>
        </w:rPr>
        <w:t>300.8～</w:t>
      </w:r>
      <w:r>
        <w:rPr>
          <w:rFonts w:hint="eastAsia" w:ascii="宋体" w:hAnsi="宋体" w:cs="宋体"/>
          <w:color w:val="000000" w:themeColor="text1"/>
          <w:kern w:val="0"/>
          <w:sz w:val="24"/>
        </w:rPr>
        <w:t>315.8，满足标准设定范围</w:t>
      </w:r>
      <w:r>
        <w:rPr>
          <w:rFonts w:ascii="宋体" w:hAnsi="宋体" w:cs="宋体"/>
          <w:color w:val="000000" w:themeColor="text1"/>
          <w:kern w:val="0"/>
          <w:sz w:val="24"/>
        </w:rPr>
        <w:t>285～325</w:t>
      </w:r>
      <w:r>
        <w:rPr>
          <w:rFonts w:hint="eastAsia" w:ascii="宋体" w:hAnsi="宋体" w:cs="宋体"/>
          <w:color w:val="000000" w:themeColor="text1"/>
          <w:kern w:val="0"/>
          <w:sz w:val="24"/>
        </w:rPr>
        <w:t>，波动范围小，性能指标比较稳定，均能满足客户使用要求。</w:t>
      </w:r>
    </w:p>
    <w:p>
      <w:pPr>
        <w:spacing w:line="360" w:lineRule="auto"/>
        <w:rPr>
          <w:rFonts w:ascii="宋体"/>
          <w:b/>
          <w:bCs/>
          <w:sz w:val="24"/>
        </w:rPr>
      </w:pPr>
      <w:r>
        <w:rPr>
          <w:rFonts w:hint="eastAsia" w:ascii="宋体"/>
          <w:b/>
          <w:bCs/>
          <w:sz w:val="24"/>
        </w:rPr>
        <w:t>四、标准水平分析</w:t>
      </w:r>
    </w:p>
    <w:p>
      <w:pPr>
        <w:widowControl/>
        <w:spacing w:line="300" w:lineRule="auto"/>
        <w:ind w:firstLine="480" w:firstLineChars="200"/>
        <w:outlineLvl w:val="2"/>
        <w:rPr>
          <w:rFonts w:ascii="宋体" w:hAnsi="宋体" w:cs="宋体"/>
          <w:color w:val="000000" w:themeColor="text1"/>
          <w:kern w:val="0"/>
          <w:sz w:val="24"/>
        </w:rPr>
      </w:pPr>
      <w:r>
        <w:rPr>
          <w:rFonts w:ascii="宋体" w:hAnsi="宋体" w:cs="宋体"/>
          <w:color w:val="000000" w:themeColor="text1"/>
          <w:kern w:val="0"/>
          <w:sz w:val="24"/>
        </w:rPr>
        <w:t>国外与</w:t>
      </w:r>
      <w:r>
        <w:rPr>
          <w:rFonts w:hint="eastAsia" w:ascii="宋体" w:hAnsi="宋体" w:cs="宋体"/>
          <w:color w:val="000000" w:themeColor="text1"/>
          <w:kern w:val="0"/>
          <w:sz w:val="24"/>
        </w:rPr>
        <w:t>钛及</w:t>
      </w:r>
      <w:r>
        <w:rPr>
          <w:rFonts w:ascii="宋体" w:hAnsi="宋体" w:cs="宋体"/>
          <w:color w:val="000000" w:themeColor="text1"/>
          <w:kern w:val="0"/>
          <w:sz w:val="24"/>
        </w:rPr>
        <w:t>钛合金丝材相关且有权威性的标准有国际的ISO 5832-3</w:t>
      </w:r>
      <w:r>
        <w:rPr>
          <w:rFonts w:hint="eastAsia" w:ascii="宋体" w:hAnsi="宋体" w:cs="宋体"/>
          <w:color w:val="000000" w:themeColor="text1"/>
          <w:kern w:val="0"/>
          <w:sz w:val="24"/>
        </w:rPr>
        <w:t>、</w:t>
      </w:r>
      <w:r>
        <w:rPr>
          <w:rFonts w:ascii="宋体" w:hAnsi="宋体" w:cs="宋体"/>
          <w:color w:val="000000" w:themeColor="text1"/>
          <w:kern w:val="0"/>
          <w:sz w:val="24"/>
        </w:rPr>
        <w:t>ISO 5832-</w:t>
      </w:r>
      <w:r>
        <w:rPr>
          <w:rFonts w:hint="eastAsia" w:ascii="宋体" w:hAnsi="宋体" w:cs="宋体"/>
          <w:color w:val="000000" w:themeColor="text1"/>
          <w:kern w:val="0"/>
          <w:sz w:val="24"/>
        </w:rPr>
        <w:t>2</w:t>
      </w:r>
      <w:r>
        <w:rPr>
          <w:rFonts w:ascii="宋体" w:hAnsi="宋体" w:cs="宋体"/>
          <w:color w:val="000000" w:themeColor="text1"/>
          <w:kern w:val="0"/>
          <w:sz w:val="24"/>
        </w:rPr>
        <w:t>以及ASTM F</w:t>
      </w:r>
      <w:r>
        <w:rPr>
          <w:rFonts w:hint="eastAsia" w:ascii="宋体" w:hAnsi="宋体" w:cs="宋体"/>
          <w:color w:val="000000" w:themeColor="text1"/>
          <w:kern w:val="0"/>
          <w:sz w:val="24"/>
        </w:rPr>
        <w:t>67、ASTM F1472等</w:t>
      </w:r>
      <w:r>
        <w:rPr>
          <w:rFonts w:ascii="宋体" w:hAnsi="宋体" w:cs="宋体"/>
          <w:color w:val="000000" w:themeColor="text1"/>
          <w:kern w:val="0"/>
          <w:sz w:val="24"/>
        </w:rPr>
        <w:t>，</w:t>
      </w:r>
      <w:r>
        <w:rPr>
          <w:rFonts w:hint="eastAsia" w:ascii="宋体" w:hAnsi="宋体" w:cs="宋体"/>
          <w:color w:val="000000" w:themeColor="text1"/>
          <w:kern w:val="0"/>
          <w:sz w:val="24"/>
        </w:rPr>
        <w:t>这些</w:t>
      </w:r>
      <w:r>
        <w:rPr>
          <w:rFonts w:ascii="宋体" w:hAnsi="宋体" w:cs="宋体"/>
          <w:color w:val="000000" w:themeColor="text1"/>
          <w:kern w:val="0"/>
          <w:sz w:val="24"/>
        </w:rPr>
        <w:t>标准主要为医疗器械和外科植入物用的</w:t>
      </w:r>
      <w:r>
        <w:rPr>
          <w:rFonts w:hint="eastAsia" w:ascii="宋体" w:hAnsi="宋体" w:cs="宋体"/>
          <w:color w:val="000000" w:themeColor="text1"/>
          <w:kern w:val="0"/>
          <w:sz w:val="24"/>
        </w:rPr>
        <w:t>钛及</w:t>
      </w:r>
      <w:r>
        <w:rPr>
          <w:rFonts w:ascii="宋体" w:hAnsi="宋体" w:cs="宋体"/>
          <w:color w:val="000000" w:themeColor="text1"/>
          <w:kern w:val="0"/>
          <w:sz w:val="24"/>
        </w:rPr>
        <w:t>钛合金的成分、显微组织和力学性能做以规定，因其标准较为苛刻，国内电子</w:t>
      </w:r>
      <w:r>
        <w:rPr>
          <w:rFonts w:hint="eastAsia" w:ascii="宋体" w:hAnsi="宋体" w:cs="宋体"/>
          <w:color w:val="000000" w:themeColor="text1"/>
          <w:kern w:val="0"/>
          <w:sz w:val="24"/>
        </w:rPr>
        <w:t>产品</w:t>
      </w:r>
      <w:r>
        <w:rPr>
          <w:rFonts w:ascii="宋体" w:hAnsi="宋体" w:cs="宋体"/>
          <w:color w:val="000000" w:themeColor="text1"/>
          <w:kern w:val="0"/>
          <w:sz w:val="24"/>
        </w:rPr>
        <w:t>用的钛合金材料产业与外科植入物用钛合金材料的水平还有一定距离，未作为推荐性标准予以推广使用，并且该标准对于电子</w:t>
      </w:r>
      <w:r>
        <w:rPr>
          <w:rFonts w:hint="eastAsia" w:ascii="宋体" w:hAnsi="宋体" w:cs="宋体"/>
          <w:color w:val="000000" w:themeColor="text1"/>
          <w:kern w:val="0"/>
          <w:sz w:val="24"/>
        </w:rPr>
        <w:t>产品</w:t>
      </w:r>
      <w:r>
        <w:rPr>
          <w:rFonts w:ascii="宋体" w:hAnsi="宋体" w:cs="宋体"/>
          <w:color w:val="000000" w:themeColor="text1"/>
          <w:kern w:val="0"/>
          <w:sz w:val="24"/>
        </w:rPr>
        <w:t>用</w:t>
      </w:r>
      <w:r>
        <w:rPr>
          <w:rFonts w:hint="eastAsia" w:ascii="宋体" w:hAnsi="宋体" w:cs="宋体"/>
          <w:color w:val="000000" w:themeColor="text1"/>
          <w:kern w:val="0"/>
          <w:sz w:val="24"/>
        </w:rPr>
        <w:t>钛及</w:t>
      </w:r>
      <w:r>
        <w:rPr>
          <w:rFonts w:ascii="宋体" w:hAnsi="宋体" w:cs="宋体"/>
          <w:color w:val="000000" w:themeColor="text1"/>
          <w:kern w:val="0"/>
          <w:sz w:val="24"/>
        </w:rPr>
        <w:t>钛合金丝材产品的相关特性以及其他技术指标没有做规定。</w:t>
      </w:r>
    </w:p>
    <w:p>
      <w:pPr>
        <w:widowControl/>
        <w:spacing w:line="300" w:lineRule="auto"/>
        <w:ind w:firstLine="480" w:firstLineChars="200"/>
        <w:outlineLvl w:val="2"/>
        <w:rPr>
          <w:rFonts w:ascii="宋体" w:hAnsi="宋体" w:cs="宋体"/>
          <w:color w:val="000000" w:themeColor="text1"/>
          <w:kern w:val="0"/>
          <w:sz w:val="24"/>
        </w:rPr>
      </w:pPr>
      <w:r>
        <w:rPr>
          <w:rFonts w:ascii="宋体" w:hAnsi="宋体" w:cs="宋体"/>
          <w:color w:val="000000" w:themeColor="text1"/>
          <w:kern w:val="0"/>
          <w:sz w:val="24"/>
        </w:rPr>
        <w:t>国内与</w:t>
      </w:r>
      <w:r>
        <w:rPr>
          <w:rFonts w:hint="eastAsia" w:ascii="宋体" w:hAnsi="宋体" w:cs="宋体"/>
          <w:color w:val="000000" w:themeColor="text1"/>
          <w:kern w:val="0"/>
          <w:sz w:val="24"/>
        </w:rPr>
        <w:t>钛及</w:t>
      </w:r>
      <w:r>
        <w:rPr>
          <w:rFonts w:ascii="宋体" w:hAnsi="宋体" w:cs="宋体"/>
          <w:color w:val="000000" w:themeColor="text1"/>
          <w:kern w:val="0"/>
          <w:sz w:val="24"/>
        </w:rPr>
        <w:t>钛合金丝材相关且有权威性的标准有GB/T 3623《钛及钛合金丝材》，该标准包括有纯钛及合金圆形丝材的成分、显微组织及室温力学性能作以规定，因其标准较为严苛，国内电子</w:t>
      </w:r>
      <w:r>
        <w:rPr>
          <w:rFonts w:hint="eastAsia" w:ascii="宋体" w:hAnsi="宋体" w:cs="宋体"/>
          <w:color w:val="000000" w:themeColor="text1"/>
          <w:kern w:val="0"/>
          <w:sz w:val="24"/>
        </w:rPr>
        <w:t>产品</w:t>
      </w:r>
      <w:r>
        <w:rPr>
          <w:rFonts w:ascii="宋体" w:hAnsi="宋体" w:cs="宋体"/>
          <w:color w:val="000000" w:themeColor="text1"/>
          <w:kern w:val="0"/>
          <w:sz w:val="24"/>
        </w:rPr>
        <w:t>用的钛合金材料产品形态以及性能与其要求不符，未作为推荐性标准予以推广，并且该标准</w:t>
      </w:r>
      <w:r>
        <w:rPr>
          <w:rFonts w:hint="eastAsia" w:ascii="宋体" w:hAnsi="宋体" w:cs="宋体"/>
          <w:color w:val="000000" w:themeColor="text1"/>
          <w:kern w:val="0"/>
          <w:sz w:val="24"/>
        </w:rPr>
        <w:t>对</w:t>
      </w:r>
      <w:r>
        <w:rPr>
          <w:rFonts w:ascii="宋体" w:hAnsi="宋体" w:cs="宋体"/>
          <w:color w:val="000000" w:themeColor="text1"/>
          <w:kern w:val="0"/>
          <w:sz w:val="24"/>
        </w:rPr>
        <w:t>与</w:t>
      </w:r>
      <w:r>
        <w:rPr>
          <w:rFonts w:hint="eastAsia" w:ascii="宋体" w:hAnsi="宋体" w:cs="宋体"/>
          <w:color w:val="000000" w:themeColor="text1"/>
          <w:kern w:val="0"/>
          <w:sz w:val="24"/>
        </w:rPr>
        <w:t>电子产品</w:t>
      </w:r>
      <w:r>
        <w:rPr>
          <w:rFonts w:ascii="宋体" w:hAnsi="宋体" w:cs="宋体"/>
          <w:color w:val="000000" w:themeColor="text1"/>
          <w:kern w:val="0"/>
          <w:sz w:val="24"/>
        </w:rPr>
        <w:t>实际常规需要使用的丝材硬度等技术指标并未有明确规定。</w:t>
      </w:r>
    </w:p>
    <w:p>
      <w:pPr>
        <w:widowControl/>
        <w:spacing w:line="300" w:lineRule="auto"/>
        <w:ind w:firstLine="480" w:firstLineChars="200"/>
        <w:outlineLvl w:val="2"/>
        <w:rPr>
          <w:rFonts w:ascii="宋体" w:hAnsi="宋体" w:cs="宋体"/>
          <w:color w:val="000000" w:themeColor="text1"/>
          <w:kern w:val="0"/>
          <w:sz w:val="24"/>
        </w:rPr>
      </w:pPr>
      <w:r>
        <w:rPr>
          <w:rFonts w:ascii="宋体" w:hAnsi="宋体" w:cs="宋体"/>
          <w:color w:val="000000" w:themeColor="text1"/>
          <w:kern w:val="0"/>
          <w:sz w:val="24"/>
        </w:rPr>
        <w:t>本标准在制定过程中，充分考虑了我国电子</w:t>
      </w:r>
      <w:r>
        <w:rPr>
          <w:rFonts w:hint="eastAsia" w:ascii="宋体" w:hAnsi="宋体" w:cs="宋体"/>
          <w:color w:val="000000" w:themeColor="text1"/>
          <w:kern w:val="0"/>
          <w:sz w:val="24"/>
        </w:rPr>
        <w:t>产品</w:t>
      </w:r>
      <w:r>
        <w:rPr>
          <w:rFonts w:ascii="宋体" w:hAnsi="宋体" w:cs="宋体"/>
          <w:color w:val="000000" w:themeColor="text1"/>
          <w:kern w:val="0"/>
          <w:sz w:val="24"/>
        </w:rPr>
        <w:t>用</w:t>
      </w:r>
      <w:r>
        <w:rPr>
          <w:rFonts w:hint="eastAsia" w:ascii="宋体" w:hAnsi="宋体" w:cs="宋体"/>
          <w:color w:val="000000" w:themeColor="text1"/>
          <w:kern w:val="0"/>
          <w:sz w:val="24"/>
        </w:rPr>
        <w:t>钛及钛合金</w:t>
      </w:r>
      <w:r>
        <w:rPr>
          <w:rFonts w:ascii="宋体" w:hAnsi="宋体" w:cs="宋体"/>
          <w:color w:val="000000" w:themeColor="text1"/>
          <w:kern w:val="0"/>
          <w:sz w:val="24"/>
        </w:rPr>
        <w:t>丝材行业的市场需求、生产水平以及用户的要求，标准的技术指标合理、先进，达到了国内先进水平。反映了当前我国在本领域内的技术水准。本标准的发布，将有力的推动国内电子</w:t>
      </w:r>
      <w:r>
        <w:rPr>
          <w:rFonts w:hint="eastAsia" w:ascii="宋体" w:hAnsi="宋体" w:cs="宋体"/>
          <w:color w:val="000000" w:themeColor="text1"/>
          <w:kern w:val="0"/>
          <w:sz w:val="24"/>
        </w:rPr>
        <w:t>产品</w:t>
      </w:r>
      <w:r>
        <w:rPr>
          <w:rFonts w:ascii="宋体" w:hAnsi="宋体" w:cs="宋体"/>
          <w:color w:val="000000" w:themeColor="text1"/>
          <w:kern w:val="0"/>
          <w:sz w:val="24"/>
        </w:rPr>
        <w:t>用</w:t>
      </w:r>
      <w:r>
        <w:rPr>
          <w:rFonts w:hint="eastAsia" w:ascii="宋体" w:hAnsi="宋体" w:cs="宋体"/>
          <w:color w:val="000000" w:themeColor="text1"/>
          <w:kern w:val="0"/>
          <w:sz w:val="24"/>
        </w:rPr>
        <w:t>钛及钛合金</w:t>
      </w:r>
      <w:r>
        <w:rPr>
          <w:rFonts w:ascii="宋体" w:hAnsi="宋体" w:cs="宋体"/>
          <w:color w:val="000000" w:themeColor="text1"/>
          <w:kern w:val="0"/>
          <w:sz w:val="24"/>
        </w:rPr>
        <w:t>材料及相关行业的发展，增强我国相关产品的国际竞争力，开拓并占领国际市场，提高影响力。</w:t>
      </w:r>
    </w:p>
    <w:p>
      <w:pPr>
        <w:spacing w:line="360" w:lineRule="auto"/>
        <w:rPr>
          <w:rFonts w:ascii="宋体"/>
          <w:b/>
          <w:bCs/>
          <w:sz w:val="24"/>
        </w:rPr>
      </w:pPr>
      <w:r>
        <w:rPr>
          <w:rFonts w:hint="eastAsia" w:ascii="宋体"/>
          <w:b/>
          <w:bCs/>
          <w:sz w:val="24"/>
        </w:rPr>
        <w:t>五、与现行相关法律、法规、强制性标准协调配套情况</w:t>
      </w:r>
    </w:p>
    <w:p>
      <w:pPr>
        <w:widowControl/>
        <w:spacing w:line="300" w:lineRule="auto"/>
        <w:ind w:firstLine="480" w:firstLineChars="200"/>
        <w:jc w:val="left"/>
        <w:outlineLvl w:val="2"/>
        <w:rPr>
          <w:rFonts w:ascii="宋体" w:hAnsi="宋体" w:cs="宋体"/>
          <w:color w:val="000000" w:themeColor="text1"/>
          <w:kern w:val="0"/>
          <w:sz w:val="24"/>
        </w:rPr>
      </w:pPr>
      <w:r>
        <w:rPr>
          <w:rFonts w:hint="eastAsia" w:ascii="宋体" w:hAnsi="宋体" w:cs="宋体"/>
          <w:color w:val="000000" w:themeColor="text1"/>
          <w:kern w:val="0"/>
          <w:sz w:val="24"/>
        </w:rPr>
        <w:t>该标准的制定符合现行法律、法规的要求，本标准与其他强制性国家标准无矛盾与不协调之处。本标准所引用的标准全部是我国现行有效的国家标准、国家军用标准或行业标准，是本标准的一部分。标准的格式和表达方式等方面完全执行了现行的国家标准和有关法规，符合G</w:t>
      </w:r>
      <w:r>
        <w:rPr>
          <w:rFonts w:ascii="宋体" w:hAnsi="宋体" w:cs="宋体"/>
          <w:color w:val="000000" w:themeColor="text1"/>
          <w:kern w:val="0"/>
          <w:sz w:val="24"/>
        </w:rPr>
        <w:t>B/T 1.1</w:t>
      </w:r>
      <w:r>
        <w:rPr>
          <w:rFonts w:hint="eastAsia" w:ascii="宋体" w:hAnsi="宋体" w:cs="宋体"/>
          <w:color w:val="000000" w:themeColor="text1"/>
          <w:kern w:val="0"/>
          <w:sz w:val="24"/>
        </w:rPr>
        <w:t>的有关要求。</w:t>
      </w:r>
    </w:p>
    <w:p>
      <w:pPr>
        <w:spacing w:line="360" w:lineRule="auto"/>
        <w:rPr>
          <w:rFonts w:ascii="宋体"/>
          <w:b/>
          <w:bCs/>
          <w:sz w:val="24"/>
        </w:rPr>
      </w:pPr>
      <w:r>
        <w:rPr>
          <w:rFonts w:hint="eastAsia" w:ascii="宋体"/>
          <w:b/>
          <w:bCs/>
          <w:sz w:val="24"/>
        </w:rPr>
        <w:t>六、标准中涉及的专利或知识产权说明</w:t>
      </w:r>
    </w:p>
    <w:p>
      <w:pPr>
        <w:spacing w:line="360" w:lineRule="auto"/>
        <w:ind w:firstLine="480" w:firstLineChars="200"/>
        <w:rPr>
          <w:rFonts w:ascii="宋体"/>
          <w:sz w:val="24"/>
        </w:rPr>
      </w:pPr>
      <w:r>
        <w:rPr>
          <w:rFonts w:hint="eastAsia" w:ascii="宋体"/>
          <w:sz w:val="24"/>
        </w:rPr>
        <w:t>无。</w:t>
      </w:r>
    </w:p>
    <w:p>
      <w:pPr>
        <w:spacing w:line="360" w:lineRule="auto"/>
        <w:rPr>
          <w:rFonts w:ascii="宋体"/>
          <w:b/>
          <w:bCs/>
          <w:sz w:val="24"/>
        </w:rPr>
      </w:pPr>
      <w:r>
        <w:rPr>
          <w:rFonts w:hint="eastAsia" w:ascii="宋体"/>
          <w:b/>
          <w:bCs/>
          <w:sz w:val="24"/>
        </w:rPr>
        <w:t>七、重大分歧意见的处理经过和依据</w:t>
      </w:r>
    </w:p>
    <w:p>
      <w:pPr>
        <w:spacing w:line="360" w:lineRule="auto"/>
        <w:ind w:firstLine="480" w:firstLineChars="200"/>
        <w:rPr>
          <w:rFonts w:ascii="宋体"/>
          <w:sz w:val="24"/>
        </w:rPr>
      </w:pPr>
      <w:r>
        <w:rPr>
          <w:rFonts w:hint="eastAsia" w:ascii="宋体"/>
          <w:sz w:val="24"/>
        </w:rPr>
        <w:t>标准制定过程中无重大分歧意见。</w:t>
      </w:r>
    </w:p>
    <w:p>
      <w:pPr>
        <w:spacing w:line="360" w:lineRule="auto"/>
        <w:rPr>
          <w:rFonts w:ascii="宋体"/>
          <w:sz w:val="24"/>
        </w:rPr>
      </w:pPr>
      <w:r>
        <w:rPr>
          <w:rFonts w:hint="eastAsia" w:ascii="宋体"/>
          <w:b/>
          <w:bCs/>
          <w:sz w:val="24"/>
        </w:rPr>
        <w:t>八、标准作为推荐性行业标准的建议</w:t>
      </w:r>
    </w:p>
    <w:p>
      <w:pPr>
        <w:spacing w:line="360" w:lineRule="auto"/>
        <w:ind w:firstLine="480" w:firstLineChars="200"/>
        <w:rPr>
          <w:rFonts w:ascii="宋体"/>
          <w:sz w:val="24"/>
        </w:rPr>
      </w:pPr>
      <w:r>
        <w:rPr>
          <w:rFonts w:hint="eastAsia" w:ascii="宋体"/>
          <w:sz w:val="24"/>
        </w:rPr>
        <w:t>建议该标准作为推荐性有色金属行业标准。</w:t>
      </w:r>
    </w:p>
    <w:p>
      <w:pPr>
        <w:spacing w:line="360" w:lineRule="auto"/>
        <w:rPr>
          <w:rFonts w:ascii="宋体"/>
          <w:b/>
          <w:bCs/>
          <w:sz w:val="24"/>
        </w:rPr>
      </w:pPr>
      <w:r>
        <w:rPr>
          <w:rFonts w:hint="eastAsia" w:ascii="宋体"/>
          <w:b/>
          <w:bCs/>
          <w:sz w:val="24"/>
        </w:rPr>
        <w:t>九、贯彻标准的要求和措施建议</w:t>
      </w:r>
    </w:p>
    <w:p>
      <w:pPr>
        <w:pStyle w:val="21"/>
        <w:numPr>
          <w:ilvl w:val="0"/>
          <w:numId w:val="5"/>
        </w:numPr>
        <w:spacing w:line="300" w:lineRule="auto"/>
        <w:ind w:left="0" w:firstLine="480" w:firstLineChars="200"/>
        <w:jc w:val="left"/>
        <w:rPr>
          <w:rFonts w:ascii="宋体" w:hAnsi="宋体" w:eastAsia="宋体"/>
          <w:bCs/>
          <w:sz w:val="24"/>
          <w:szCs w:val="24"/>
        </w:rPr>
      </w:pPr>
      <w:r>
        <w:rPr>
          <w:rFonts w:hint="eastAsia" w:ascii="宋体" w:hAnsi="宋体" w:eastAsia="宋体"/>
          <w:bCs/>
          <w:sz w:val="24"/>
          <w:szCs w:val="24"/>
        </w:rPr>
        <w:t>首先应在实施前保证标准文本的充足供应，使每个制造厂、用户以及检测机构等都能及时获取本标准文本，这是保证新标准贯彻实施的基础。</w:t>
      </w:r>
    </w:p>
    <w:p>
      <w:pPr>
        <w:pStyle w:val="21"/>
        <w:numPr>
          <w:ilvl w:val="0"/>
          <w:numId w:val="5"/>
        </w:numPr>
        <w:spacing w:line="300" w:lineRule="auto"/>
        <w:ind w:left="0" w:firstLine="480" w:firstLineChars="200"/>
        <w:jc w:val="left"/>
        <w:rPr>
          <w:rFonts w:ascii="宋体" w:hAnsi="宋体" w:eastAsia="宋体"/>
          <w:bCs/>
          <w:sz w:val="24"/>
          <w:szCs w:val="24"/>
        </w:rPr>
      </w:pPr>
      <w:r>
        <w:rPr>
          <w:rFonts w:hint="eastAsia" w:ascii="宋体" w:hAnsi="宋体" w:eastAsia="宋体"/>
          <w:bCs/>
          <w:sz w:val="24"/>
          <w:szCs w:val="24"/>
        </w:rPr>
        <w:t>对于标准使用过程中容易出现的疑问，起草单位有义务进行必要的解释。</w:t>
      </w:r>
    </w:p>
    <w:p>
      <w:pPr>
        <w:pStyle w:val="21"/>
        <w:numPr>
          <w:ilvl w:val="0"/>
          <w:numId w:val="5"/>
        </w:numPr>
        <w:spacing w:line="300" w:lineRule="auto"/>
        <w:ind w:left="0" w:firstLine="480" w:firstLineChars="200"/>
        <w:jc w:val="left"/>
        <w:rPr>
          <w:rFonts w:ascii="宋体" w:hAnsi="宋体" w:eastAsia="宋体"/>
          <w:bCs/>
          <w:sz w:val="24"/>
          <w:szCs w:val="24"/>
        </w:rPr>
      </w:pPr>
      <w:r>
        <w:rPr>
          <w:rFonts w:hint="eastAsia" w:ascii="宋体" w:hAnsi="宋体" w:eastAsia="宋体"/>
          <w:bCs/>
          <w:sz w:val="24"/>
          <w:szCs w:val="24"/>
        </w:rPr>
        <w:t>可以针对标准使用的不同对象有侧重点地进行标准的培训和宣贯，以保证标准的贯彻实施。</w:t>
      </w:r>
    </w:p>
    <w:p>
      <w:pPr>
        <w:pStyle w:val="21"/>
        <w:numPr>
          <w:ilvl w:val="0"/>
          <w:numId w:val="5"/>
        </w:numPr>
        <w:spacing w:line="300" w:lineRule="auto"/>
        <w:ind w:left="0" w:firstLine="480" w:firstLineChars="200"/>
        <w:jc w:val="left"/>
        <w:rPr>
          <w:rFonts w:ascii="宋体" w:hAnsi="宋体" w:eastAsia="宋体"/>
          <w:bCs/>
          <w:sz w:val="24"/>
          <w:szCs w:val="24"/>
        </w:rPr>
      </w:pPr>
      <w:r>
        <w:rPr>
          <w:rFonts w:hint="eastAsia" w:ascii="宋体" w:hAnsi="宋体" w:eastAsia="宋体"/>
          <w:bCs/>
          <w:sz w:val="24"/>
          <w:szCs w:val="24"/>
        </w:rPr>
        <w:t>建议本标准批准发布6个月后实施。</w:t>
      </w:r>
    </w:p>
    <w:p>
      <w:pPr>
        <w:spacing w:line="360" w:lineRule="auto"/>
        <w:rPr>
          <w:rFonts w:ascii="宋体"/>
          <w:b/>
          <w:bCs/>
          <w:sz w:val="24"/>
        </w:rPr>
      </w:pPr>
      <w:r>
        <w:rPr>
          <w:rFonts w:hint="eastAsia" w:ascii="宋体"/>
          <w:b/>
          <w:bCs/>
          <w:sz w:val="24"/>
        </w:rPr>
        <w:t>十、废止现行有关标准的建议</w:t>
      </w:r>
    </w:p>
    <w:p>
      <w:pPr>
        <w:spacing w:line="360" w:lineRule="auto"/>
        <w:ind w:firstLine="480" w:firstLineChars="200"/>
        <w:rPr>
          <w:rFonts w:ascii="宋体"/>
          <w:sz w:val="24"/>
        </w:rPr>
      </w:pPr>
      <w:r>
        <w:rPr>
          <w:rFonts w:hint="eastAsia" w:ascii="宋体"/>
          <w:sz w:val="24"/>
        </w:rPr>
        <w:t>无。</w:t>
      </w:r>
    </w:p>
    <w:p>
      <w:pPr>
        <w:spacing w:line="360" w:lineRule="auto"/>
        <w:rPr>
          <w:rFonts w:ascii="宋体"/>
          <w:b/>
          <w:bCs/>
          <w:sz w:val="24"/>
        </w:rPr>
      </w:pPr>
      <w:r>
        <w:rPr>
          <w:rFonts w:hint="eastAsia" w:ascii="宋体"/>
          <w:b/>
          <w:bCs/>
          <w:sz w:val="24"/>
        </w:rPr>
        <w:t>十一、其他说明事项</w:t>
      </w:r>
    </w:p>
    <w:p>
      <w:pPr>
        <w:spacing w:line="360" w:lineRule="auto"/>
        <w:ind w:firstLine="480" w:firstLineChars="200"/>
        <w:rPr>
          <w:rFonts w:ascii="宋体"/>
          <w:sz w:val="24"/>
        </w:rPr>
      </w:pPr>
      <w:r>
        <w:rPr>
          <w:rFonts w:hint="eastAsia" w:ascii="宋体"/>
          <w:sz w:val="24"/>
        </w:rPr>
        <w:t>无。</w:t>
      </w:r>
    </w:p>
    <w:p>
      <w:pPr>
        <w:adjustRightInd w:val="0"/>
        <w:snapToGrid w:val="0"/>
        <w:spacing w:beforeLines="100" w:afterLines="50"/>
        <w:jc w:val="right"/>
        <w:rPr>
          <w:rFonts w:ascii="黑体" w:hAnsi="黑体" w:eastAsia="黑体"/>
          <w:sz w:val="24"/>
        </w:rPr>
      </w:pPr>
      <w:r>
        <w:rPr>
          <w:rFonts w:hint="eastAsia" w:ascii="黑体" w:hAnsi="黑体" w:eastAsia="黑体"/>
          <w:sz w:val="24"/>
        </w:rPr>
        <w:t>《电子产品用钛及钛合金丝材》标准编制组</w:t>
      </w:r>
    </w:p>
    <w:p>
      <w:pPr>
        <w:adjustRightInd w:val="0"/>
        <w:snapToGrid w:val="0"/>
        <w:spacing w:beforeLines="100" w:afterLines="50"/>
        <w:jc w:val="right"/>
        <w:rPr>
          <w:rFonts w:hint="eastAsia" w:ascii="黑体" w:hAnsi="黑体" w:eastAsia="黑体"/>
          <w:sz w:val="24"/>
          <w:highlight w:val="none"/>
        </w:rPr>
      </w:pPr>
      <w:r>
        <w:rPr>
          <w:rFonts w:hint="eastAsia" w:ascii="黑体" w:hAnsi="黑体" w:eastAsia="黑体"/>
          <w:sz w:val="24"/>
          <w:highlight w:val="none"/>
        </w:rPr>
        <w:t>202</w:t>
      </w:r>
      <w:r>
        <w:rPr>
          <w:rFonts w:hint="eastAsia" w:ascii="黑体" w:hAnsi="黑体" w:eastAsia="黑体"/>
          <w:sz w:val="24"/>
          <w:highlight w:val="none"/>
          <w:lang w:val="en-US" w:eastAsia="zh-CN"/>
        </w:rPr>
        <w:t>1</w:t>
      </w:r>
      <w:r>
        <w:rPr>
          <w:rFonts w:hint="eastAsia" w:ascii="黑体" w:hAnsi="黑体" w:eastAsia="黑体"/>
          <w:sz w:val="24"/>
          <w:highlight w:val="none"/>
        </w:rPr>
        <w:t>年</w:t>
      </w:r>
      <w:r>
        <w:rPr>
          <w:rFonts w:hint="eastAsia" w:ascii="黑体" w:hAnsi="黑体" w:eastAsia="黑体"/>
          <w:sz w:val="24"/>
          <w:highlight w:val="none"/>
          <w:lang w:val="en-US" w:eastAsia="zh-CN"/>
        </w:rPr>
        <w:t>03</w:t>
      </w:r>
      <w:r>
        <w:rPr>
          <w:rFonts w:hint="eastAsia" w:ascii="黑体" w:hAnsi="黑体" w:eastAsia="黑体"/>
          <w:sz w:val="24"/>
          <w:highlight w:val="none"/>
        </w:rPr>
        <w:t>月</w:t>
      </w:r>
    </w:p>
    <w:sectPr>
      <w:pgSz w:w="11906" w:h="16838"/>
      <w:pgMar w:top="1440" w:right="1134"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snapToGrid w:val="0"/>
      <w:jc w:val="left"/>
      <w:rPr>
        <w:rStyle w:val="11"/>
        <w:sz w:val="18"/>
        <w:szCs w:val="18"/>
      </w:rPr>
    </w:pPr>
  </w:p>
  <w:p>
    <w:pPr>
      <w:snapToGrid w:val="0"/>
      <w:ind w:right="360"/>
      <w:jc w:val="center"/>
      <w:rPr>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none"/>
      <w:suff w:val="nothing"/>
      <w:lvlText w:val="%1"/>
      <w:lvlJc w:val="left"/>
      <w:pPr>
        <w:ind w:left="0" w:firstLine="0"/>
      </w:pPr>
      <w:rPr>
        <w:rFonts w:hint="default" w:ascii="Times New Roman" w:hAnsi="Times New Roman"/>
        <w:b/>
        <w:i w:val="0"/>
        <w:sz w:val="21"/>
        <w:lang w:val="en-US"/>
      </w:rPr>
    </w:lvl>
    <w:lvl w:ilvl="1" w:tentative="0">
      <w:start w:val="1"/>
      <w:numFmt w:val="decimal"/>
      <w:pStyle w:val="22"/>
      <w:suff w:val="nothing"/>
      <w:lvlText w:val="%1%2　"/>
      <w:lvlJc w:val="left"/>
      <w:pPr>
        <w:ind w:left="0" w:firstLine="0"/>
      </w:pPr>
      <w:rPr>
        <w:rFonts w:hint="eastAsia" w:ascii="黑体" w:hAnsi="Times New Roman" w:eastAsia="黑体"/>
        <w:b w:val="0"/>
        <w:i w:val="0"/>
        <w:sz w:val="21"/>
      </w:rPr>
    </w:lvl>
    <w:lvl w:ilvl="2" w:tentative="0">
      <w:start w:val="1"/>
      <w:numFmt w:val="decimal"/>
      <w:pStyle w:val="21"/>
      <w:suff w:val="nothing"/>
      <w:lvlText w:val="%1%2.%3　"/>
      <w:lvlJc w:val="left"/>
      <w:pPr>
        <w:ind w:left="900" w:firstLine="0"/>
      </w:pPr>
      <w:rPr>
        <w:rFonts w:hint="eastAsia" w:ascii="黑体" w:hAnsi="Times New Roman" w:eastAsia="黑体"/>
        <w:b w:val="0"/>
        <w:i w:val="0"/>
        <w:sz w:val="21"/>
      </w:rPr>
    </w:lvl>
    <w:lvl w:ilvl="3" w:tentative="0">
      <w:start w:val="1"/>
      <w:numFmt w:val="decimal"/>
      <w:pStyle w:val="20"/>
      <w:suff w:val="nothing"/>
      <w:lvlText w:val="%1%2.%3.%4　"/>
      <w:lvlJc w:val="left"/>
      <w:pPr>
        <w:ind w:left="4395" w:firstLine="0"/>
      </w:pPr>
      <w:rPr>
        <w:rFonts w:hint="eastAsia" w:ascii="黑体" w:hAnsi="Times New Roman" w:eastAsia="黑体"/>
        <w:b w:val="0"/>
        <w:i w:val="0"/>
        <w:sz w:val="21"/>
      </w:rPr>
    </w:lvl>
    <w:lvl w:ilvl="4" w:tentative="0">
      <w:start w:val="1"/>
      <w:numFmt w:val="decimal"/>
      <w:pStyle w:val="19"/>
      <w:suff w:val="nothing"/>
      <w:lvlText w:val="%1%2.%3.%4.%5　"/>
      <w:lvlJc w:val="left"/>
      <w:pPr>
        <w:ind w:left="0" w:firstLine="0"/>
      </w:pPr>
      <w:rPr>
        <w:rFonts w:hint="eastAsia" w:ascii="黑体" w:hAnsi="Times New Roman" w:eastAsia="黑体"/>
        <w:b w:val="0"/>
        <w:i w:val="0"/>
        <w:sz w:val="21"/>
      </w:rPr>
    </w:lvl>
    <w:lvl w:ilvl="5" w:tentative="0">
      <w:start w:val="1"/>
      <w:numFmt w:val="decimal"/>
      <w:pStyle w:val="1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47B60DD"/>
    <w:multiLevelType w:val="multilevel"/>
    <w:tmpl w:val="147B60DD"/>
    <w:lvl w:ilvl="0" w:tentative="0">
      <w:start w:val="1"/>
      <w:numFmt w:val="decimal"/>
      <w:lvlText w:val="%1."/>
      <w:lvlJc w:val="left"/>
      <w:pPr>
        <w:ind w:left="425" w:hanging="425"/>
      </w:pPr>
      <w:rPr>
        <w:rFonts w:ascii="宋体" w:hAnsi="宋体" w:eastAsia="宋体"/>
        <w:b w:val="0"/>
        <w:bCs/>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3EBB5CEB"/>
    <w:multiLevelType w:val="multilevel"/>
    <w:tmpl w:val="3EBB5CEB"/>
    <w:lvl w:ilvl="0" w:tentative="0">
      <w:start w:val="1"/>
      <w:numFmt w:val="decimal"/>
      <w:lvlText w:val="表%1"/>
      <w:lvlJc w:val="center"/>
      <w:pPr>
        <w:ind w:left="420" w:hanging="420"/>
      </w:pPr>
      <w:rPr>
        <w:rFonts w:hint="eastAsia" w:ascii="黑体" w:eastAsia="黑体"/>
        <w:sz w:val="21"/>
        <w:szCs w:val="21"/>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A062D9"/>
    <w:multiLevelType w:val="singleLevel"/>
    <w:tmpl w:val="5DA062D9"/>
    <w:lvl w:ilvl="0" w:tentative="0">
      <w:start w:val="3"/>
      <w:numFmt w:val="chineseCounting"/>
      <w:suff w:val="nothing"/>
      <w:lvlText w:val="%1、"/>
      <w:lvlJc w:val="left"/>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5"/>
      <w:suff w:val="nothing"/>
      <w:lvlText w:val="%1%2.%3　"/>
      <w:lvlJc w:val="left"/>
      <w:pPr>
        <w:ind w:left="420" w:hanging="420"/>
      </w:pPr>
      <w:rPr>
        <w:rFonts w:hint="eastAsia" w:ascii="黑体" w:hAnsi="宋体" w:eastAsia="黑体"/>
        <w:b w:val="0"/>
        <w:i w:val="0"/>
        <w:sz w:val="21"/>
        <w:szCs w:val="21"/>
      </w:rPr>
    </w:lvl>
    <w:lvl w:ilvl="3" w:tentative="0">
      <w:start w:val="1"/>
      <w:numFmt w:val="decimal"/>
      <w:suff w:val="nothing"/>
      <w:lvlText w:val="%1%2.%3.%4　"/>
      <w:lvlJc w:val="left"/>
      <w:pPr>
        <w:ind w:left="1276" w:firstLine="0"/>
      </w:pPr>
      <w:rPr>
        <w:rFonts w:hint="eastAsia" w:ascii="黑体" w:hAnsi="Times New Roman" w:eastAsia="黑体"/>
        <w:b w:val="0"/>
        <w:i w:val="0"/>
        <w:color w:val="auto"/>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483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5810"/>
    <w:rsid w:val="00013FF6"/>
    <w:rsid w:val="0001512E"/>
    <w:rsid w:val="00045329"/>
    <w:rsid w:val="000570D0"/>
    <w:rsid w:val="0006313C"/>
    <w:rsid w:val="00065114"/>
    <w:rsid w:val="000749ED"/>
    <w:rsid w:val="00077ABA"/>
    <w:rsid w:val="00082AE0"/>
    <w:rsid w:val="00083169"/>
    <w:rsid w:val="000840F8"/>
    <w:rsid w:val="000920D5"/>
    <w:rsid w:val="000A6066"/>
    <w:rsid w:val="000B57F1"/>
    <w:rsid w:val="000D13AE"/>
    <w:rsid w:val="000D1DB4"/>
    <w:rsid w:val="000D36B8"/>
    <w:rsid w:val="0010167D"/>
    <w:rsid w:val="00102A1F"/>
    <w:rsid w:val="00103833"/>
    <w:rsid w:val="00124825"/>
    <w:rsid w:val="001306C2"/>
    <w:rsid w:val="00142012"/>
    <w:rsid w:val="0014514C"/>
    <w:rsid w:val="00152C10"/>
    <w:rsid w:val="001801C5"/>
    <w:rsid w:val="001932F3"/>
    <w:rsid w:val="00194954"/>
    <w:rsid w:val="001B47C7"/>
    <w:rsid w:val="001C27C4"/>
    <w:rsid w:val="001D7AE6"/>
    <w:rsid w:val="001E28E3"/>
    <w:rsid w:val="00200F87"/>
    <w:rsid w:val="002026C2"/>
    <w:rsid w:val="00220A51"/>
    <w:rsid w:val="002246A7"/>
    <w:rsid w:val="00230863"/>
    <w:rsid w:val="00244382"/>
    <w:rsid w:val="00263549"/>
    <w:rsid w:val="002B16B8"/>
    <w:rsid w:val="002C4820"/>
    <w:rsid w:val="002D2C59"/>
    <w:rsid w:val="002D3879"/>
    <w:rsid w:val="002E3AC3"/>
    <w:rsid w:val="00300371"/>
    <w:rsid w:val="00311250"/>
    <w:rsid w:val="0032164C"/>
    <w:rsid w:val="00333292"/>
    <w:rsid w:val="003334BA"/>
    <w:rsid w:val="00342612"/>
    <w:rsid w:val="00343DFD"/>
    <w:rsid w:val="00344C3B"/>
    <w:rsid w:val="003528EE"/>
    <w:rsid w:val="00352FB6"/>
    <w:rsid w:val="0037599F"/>
    <w:rsid w:val="00391690"/>
    <w:rsid w:val="003A2287"/>
    <w:rsid w:val="003B7BA0"/>
    <w:rsid w:val="003D5810"/>
    <w:rsid w:val="003E4A79"/>
    <w:rsid w:val="003E5434"/>
    <w:rsid w:val="003F2750"/>
    <w:rsid w:val="00403611"/>
    <w:rsid w:val="00411B5E"/>
    <w:rsid w:val="0043609D"/>
    <w:rsid w:val="00454DEF"/>
    <w:rsid w:val="00470852"/>
    <w:rsid w:val="00486A5C"/>
    <w:rsid w:val="004A43D7"/>
    <w:rsid w:val="004C1437"/>
    <w:rsid w:val="004C2C8B"/>
    <w:rsid w:val="004C7CC7"/>
    <w:rsid w:val="004E1542"/>
    <w:rsid w:val="00507069"/>
    <w:rsid w:val="00511866"/>
    <w:rsid w:val="005206C1"/>
    <w:rsid w:val="00521645"/>
    <w:rsid w:val="00527507"/>
    <w:rsid w:val="00536CAD"/>
    <w:rsid w:val="00546351"/>
    <w:rsid w:val="00557AFA"/>
    <w:rsid w:val="0056039D"/>
    <w:rsid w:val="00562215"/>
    <w:rsid w:val="00583611"/>
    <w:rsid w:val="00591179"/>
    <w:rsid w:val="005B18A2"/>
    <w:rsid w:val="005B476D"/>
    <w:rsid w:val="005C2720"/>
    <w:rsid w:val="005D16AB"/>
    <w:rsid w:val="005E4084"/>
    <w:rsid w:val="005E4274"/>
    <w:rsid w:val="005E6300"/>
    <w:rsid w:val="005F1720"/>
    <w:rsid w:val="0060186B"/>
    <w:rsid w:val="00626237"/>
    <w:rsid w:val="00643206"/>
    <w:rsid w:val="00653298"/>
    <w:rsid w:val="006650E5"/>
    <w:rsid w:val="006653E7"/>
    <w:rsid w:val="00673779"/>
    <w:rsid w:val="00680C1F"/>
    <w:rsid w:val="00694AC0"/>
    <w:rsid w:val="006A7733"/>
    <w:rsid w:val="006B3D47"/>
    <w:rsid w:val="006C3495"/>
    <w:rsid w:val="006E010C"/>
    <w:rsid w:val="006E513D"/>
    <w:rsid w:val="006E708F"/>
    <w:rsid w:val="006F74D8"/>
    <w:rsid w:val="007015E3"/>
    <w:rsid w:val="00704C7F"/>
    <w:rsid w:val="007322B7"/>
    <w:rsid w:val="007440ED"/>
    <w:rsid w:val="00746B0C"/>
    <w:rsid w:val="00760DC9"/>
    <w:rsid w:val="007A1F2D"/>
    <w:rsid w:val="007A288A"/>
    <w:rsid w:val="007B0586"/>
    <w:rsid w:val="007D7C22"/>
    <w:rsid w:val="007D7FFA"/>
    <w:rsid w:val="00825489"/>
    <w:rsid w:val="00840318"/>
    <w:rsid w:val="00855C69"/>
    <w:rsid w:val="00874F91"/>
    <w:rsid w:val="00875471"/>
    <w:rsid w:val="00880D7C"/>
    <w:rsid w:val="008840CE"/>
    <w:rsid w:val="008872D9"/>
    <w:rsid w:val="0089137B"/>
    <w:rsid w:val="008A23C0"/>
    <w:rsid w:val="008C21B7"/>
    <w:rsid w:val="008C3160"/>
    <w:rsid w:val="008F0311"/>
    <w:rsid w:val="00906DA8"/>
    <w:rsid w:val="009133B5"/>
    <w:rsid w:val="00913419"/>
    <w:rsid w:val="00914C64"/>
    <w:rsid w:val="00926B3F"/>
    <w:rsid w:val="00927F50"/>
    <w:rsid w:val="009323C0"/>
    <w:rsid w:val="00934BA8"/>
    <w:rsid w:val="00935BD1"/>
    <w:rsid w:val="00942D4C"/>
    <w:rsid w:val="009467FF"/>
    <w:rsid w:val="00951178"/>
    <w:rsid w:val="009519EE"/>
    <w:rsid w:val="0096635E"/>
    <w:rsid w:val="00975349"/>
    <w:rsid w:val="00987522"/>
    <w:rsid w:val="00995E7D"/>
    <w:rsid w:val="009A4340"/>
    <w:rsid w:val="009A5069"/>
    <w:rsid w:val="009B2C36"/>
    <w:rsid w:val="009C0BD2"/>
    <w:rsid w:val="00A151F3"/>
    <w:rsid w:val="00A17B65"/>
    <w:rsid w:val="00A34535"/>
    <w:rsid w:val="00A34AFE"/>
    <w:rsid w:val="00A400A0"/>
    <w:rsid w:val="00A54296"/>
    <w:rsid w:val="00A54EE2"/>
    <w:rsid w:val="00A6033A"/>
    <w:rsid w:val="00AA1963"/>
    <w:rsid w:val="00AB6C92"/>
    <w:rsid w:val="00B1183B"/>
    <w:rsid w:val="00B17659"/>
    <w:rsid w:val="00B50A2C"/>
    <w:rsid w:val="00B60192"/>
    <w:rsid w:val="00B830D5"/>
    <w:rsid w:val="00B9480E"/>
    <w:rsid w:val="00BA0000"/>
    <w:rsid w:val="00BC10B9"/>
    <w:rsid w:val="00BD3E3F"/>
    <w:rsid w:val="00BD7464"/>
    <w:rsid w:val="00BE32BE"/>
    <w:rsid w:val="00BE7BA2"/>
    <w:rsid w:val="00BF336C"/>
    <w:rsid w:val="00C15653"/>
    <w:rsid w:val="00C3276E"/>
    <w:rsid w:val="00C372A0"/>
    <w:rsid w:val="00C510F4"/>
    <w:rsid w:val="00C523F1"/>
    <w:rsid w:val="00C815CF"/>
    <w:rsid w:val="00CA3CC0"/>
    <w:rsid w:val="00CA526C"/>
    <w:rsid w:val="00CC3DB3"/>
    <w:rsid w:val="00CC7DB4"/>
    <w:rsid w:val="00CD1E89"/>
    <w:rsid w:val="00CD5CD1"/>
    <w:rsid w:val="00CE10CC"/>
    <w:rsid w:val="00D0456C"/>
    <w:rsid w:val="00D439D4"/>
    <w:rsid w:val="00D44668"/>
    <w:rsid w:val="00D50B17"/>
    <w:rsid w:val="00D703CA"/>
    <w:rsid w:val="00D715BD"/>
    <w:rsid w:val="00D75443"/>
    <w:rsid w:val="00D77732"/>
    <w:rsid w:val="00D87C79"/>
    <w:rsid w:val="00D95CA8"/>
    <w:rsid w:val="00DB3C60"/>
    <w:rsid w:val="00DC2F19"/>
    <w:rsid w:val="00DE383F"/>
    <w:rsid w:val="00DE59B6"/>
    <w:rsid w:val="00E01BD3"/>
    <w:rsid w:val="00E04C81"/>
    <w:rsid w:val="00E05D1B"/>
    <w:rsid w:val="00E2370C"/>
    <w:rsid w:val="00E26072"/>
    <w:rsid w:val="00E3483D"/>
    <w:rsid w:val="00E4165A"/>
    <w:rsid w:val="00E422B1"/>
    <w:rsid w:val="00E455E5"/>
    <w:rsid w:val="00E519CC"/>
    <w:rsid w:val="00E55ACB"/>
    <w:rsid w:val="00E57184"/>
    <w:rsid w:val="00E97355"/>
    <w:rsid w:val="00EA08C1"/>
    <w:rsid w:val="00EA1A00"/>
    <w:rsid w:val="00EB20D6"/>
    <w:rsid w:val="00EC007E"/>
    <w:rsid w:val="00EC1E81"/>
    <w:rsid w:val="00EC39EA"/>
    <w:rsid w:val="00F20E14"/>
    <w:rsid w:val="00F44C18"/>
    <w:rsid w:val="00F47C31"/>
    <w:rsid w:val="00F748F3"/>
    <w:rsid w:val="00FE1E99"/>
    <w:rsid w:val="00FE73C8"/>
    <w:rsid w:val="011C708E"/>
    <w:rsid w:val="070D6320"/>
    <w:rsid w:val="080D42D6"/>
    <w:rsid w:val="09632376"/>
    <w:rsid w:val="0A8E18BD"/>
    <w:rsid w:val="0A93453E"/>
    <w:rsid w:val="0CD443AC"/>
    <w:rsid w:val="0F2B2576"/>
    <w:rsid w:val="126A3DAB"/>
    <w:rsid w:val="18DF7341"/>
    <w:rsid w:val="1AA20127"/>
    <w:rsid w:val="1BA50CBC"/>
    <w:rsid w:val="2BBB0E7C"/>
    <w:rsid w:val="2CC6700D"/>
    <w:rsid w:val="31293C07"/>
    <w:rsid w:val="34075085"/>
    <w:rsid w:val="343E7E48"/>
    <w:rsid w:val="37941532"/>
    <w:rsid w:val="3CB205BF"/>
    <w:rsid w:val="3D2F636B"/>
    <w:rsid w:val="3EC541B3"/>
    <w:rsid w:val="410C6878"/>
    <w:rsid w:val="41CB54E2"/>
    <w:rsid w:val="46271298"/>
    <w:rsid w:val="4DCA62DD"/>
    <w:rsid w:val="4F8450C3"/>
    <w:rsid w:val="51016C00"/>
    <w:rsid w:val="5184503A"/>
    <w:rsid w:val="53DE36CC"/>
    <w:rsid w:val="54A8699A"/>
    <w:rsid w:val="54DF2D4A"/>
    <w:rsid w:val="55694F51"/>
    <w:rsid w:val="57936AA5"/>
    <w:rsid w:val="5A3700F3"/>
    <w:rsid w:val="5B315EFA"/>
    <w:rsid w:val="60321A14"/>
    <w:rsid w:val="64F81380"/>
    <w:rsid w:val="679052D8"/>
    <w:rsid w:val="69F8573A"/>
    <w:rsid w:val="6A422443"/>
    <w:rsid w:val="6D6A6733"/>
    <w:rsid w:val="6EB565C0"/>
    <w:rsid w:val="6F652304"/>
    <w:rsid w:val="750E0D68"/>
    <w:rsid w:val="76B1317F"/>
    <w:rsid w:val="779554CA"/>
    <w:rsid w:val="78366BE0"/>
    <w:rsid w:val="78F826C7"/>
    <w:rsid w:val="79351712"/>
    <w:rsid w:val="7F2525FB"/>
    <w:rsid w:val="7F822D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spacing w:after="120"/>
    </w:pPr>
    <w:rPr>
      <w:rFonts w:ascii="宋体" w:hAnsi="宋体"/>
    </w:rPr>
  </w:style>
  <w:style w:type="paragraph" w:styleId="4">
    <w:name w:val="Body Text Indent"/>
    <w:basedOn w:val="1"/>
    <w:link w:val="15"/>
    <w:unhideWhenUsed/>
    <w:qFormat/>
    <w:uiPriority w:val="99"/>
    <w:pPr>
      <w:spacing w:after="120"/>
      <w:ind w:left="420" w:leftChars="200"/>
    </w:pPr>
  </w:style>
  <w:style w:type="paragraph" w:styleId="5">
    <w:name w:val="Balloon Text"/>
    <w:basedOn w:val="1"/>
    <w:link w:val="16"/>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qFormat/>
    <w:uiPriority w:val="0"/>
  </w:style>
  <w:style w:type="character" w:customStyle="1" w:styleId="12">
    <w:name w:val="正文文本 Char"/>
    <w:basedOn w:val="10"/>
    <w:link w:val="3"/>
    <w:qFormat/>
    <w:uiPriority w:val="0"/>
    <w:rPr>
      <w:rFonts w:ascii="宋体" w:hAnsi="宋体" w:eastAsia="宋体" w:cs="Times New Roman"/>
      <w:szCs w:val="24"/>
    </w:rPr>
  </w:style>
  <w:style w:type="character" w:customStyle="1" w:styleId="13">
    <w:name w:val="页眉 Char"/>
    <w:basedOn w:val="10"/>
    <w:link w:val="7"/>
    <w:semiHidden/>
    <w:qFormat/>
    <w:uiPriority w:val="99"/>
    <w:rPr>
      <w:rFonts w:ascii="Times New Roman" w:hAnsi="Times New Roman" w:eastAsia="宋体" w:cs="Times New Roman"/>
      <w:sz w:val="18"/>
      <w:szCs w:val="18"/>
    </w:rPr>
  </w:style>
  <w:style w:type="character" w:customStyle="1" w:styleId="14">
    <w:name w:val="页脚 Char"/>
    <w:basedOn w:val="10"/>
    <w:link w:val="6"/>
    <w:semiHidden/>
    <w:qFormat/>
    <w:uiPriority w:val="99"/>
    <w:rPr>
      <w:rFonts w:ascii="Times New Roman" w:hAnsi="Times New Roman" w:eastAsia="宋体" w:cs="Times New Roman"/>
      <w:sz w:val="18"/>
      <w:szCs w:val="18"/>
    </w:rPr>
  </w:style>
  <w:style w:type="character" w:customStyle="1" w:styleId="15">
    <w:name w:val="正文文本缩进 Char"/>
    <w:basedOn w:val="10"/>
    <w:link w:val="4"/>
    <w:qFormat/>
    <w:uiPriority w:val="99"/>
    <w:rPr>
      <w:rFonts w:ascii="Times New Roman" w:hAnsi="Times New Roman" w:eastAsia="宋体" w:cs="Times New Roman"/>
      <w:szCs w:val="24"/>
    </w:rPr>
  </w:style>
  <w:style w:type="character" w:customStyle="1" w:styleId="16">
    <w:name w:val="批注框文本 Char"/>
    <w:basedOn w:val="10"/>
    <w:link w:val="5"/>
    <w:semiHidden/>
    <w:qFormat/>
    <w:uiPriority w:val="99"/>
    <w:rPr>
      <w:rFonts w:ascii="Times New Roman" w:hAnsi="Times New Roman" w:eastAsia="宋体" w:cs="Times New Roman"/>
      <w:sz w:val="18"/>
      <w:szCs w:val="18"/>
    </w:rPr>
  </w:style>
  <w:style w:type="paragraph" w:customStyle="1" w:styleId="17">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8">
    <w:name w:val="四级条标题"/>
    <w:basedOn w:val="19"/>
    <w:next w:val="1"/>
    <w:qFormat/>
    <w:uiPriority w:val="0"/>
    <w:pPr>
      <w:numPr>
        <w:ilvl w:val="5"/>
      </w:numPr>
      <w:tabs>
        <w:tab w:val="left" w:pos="360"/>
      </w:tabs>
      <w:outlineLvl w:val="5"/>
    </w:pPr>
  </w:style>
  <w:style w:type="paragraph" w:customStyle="1" w:styleId="19">
    <w:name w:val="三级条标题"/>
    <w:basedOn w:val="20"/>
    <w:next w:val="1"/>
    <w:qFormat/>
    <w:uiPriority w:val="0"/>
    <w:pPr>
      <w:numPr>
        <w:ilvl w:val="4"/>
      </w:numPr>
      <w:tabs>
        <w:tab w:val="left" w:pos="360"/>
      </w:tabs>
      <w:outlineLvl w:val="4"/>
    </w:pPr>
  </w:style>
  <w:style w:type="paragraph" w:customStyle="1" w:styleId="20">
    <w:name w:val="二级条标题"/>
    <w:basedOn w:val="21"/>
    <w:next w:val="1"/>
    <w:qFormat/>
    <w:uiPriority w:val="0"/>
    <w:pPr>
      <w:numPr>
        <w:ilvl w:val="3"/>
      </w:numPr>
      <w:tabs>
        <w:tab w:val="left" w:pos="360"/>
      </w:tabs>
      <w:outlineLvl w:val="3"/>
    </w:pPr>
  </w:style>
  <w:style w:type="paragraph" w:customStyle="1" w:styleId="21">
    <w:name w:val="一级条标题"/>
    <w:basedOn w:val="22"/>
    <w:next w:val="1"/>
    <w:link w:val="27"/>
    <w:qFormat/>
    <w:uiPriority w:val="0"/>
    <w:pPr>
      <w:numPr>
        <w:ilvl w:val="2"/>
      </w:numPr>
      <w:spacing w:beforeLines="0" w:afterLines="0"/>
      <w:outlineLvl w:val="2"/>
    </w:pPr>
  </w:style>
  <w:style w:type="paragraph" w:customStyle="1" w:styleId="22">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character" w:customStyle="1" w:styleId="23">
    <w:name w:val="标题 1 Char"/>
    <w:basedOn w:val="10"/>
    <w:link w:val="2"/>
    <w:qFormat/>
    <w:uiPriority w:val="9"/>
    <w:rPr>
      <w:rFonts w:ascii="宋体" w:hAnsi="宋体" w:cs="宋体"/>
      <w:b/>
      <w:bCs/>
      <w:kern w:val="36"/>
      <w:sz w:val="48"/>
      <w:szCs w:val="48"/>
    </w:rPr>
  </w:style>
  <w:style w:type="paragraph" w:customStyle="1" w:styleId="24">
    <w:name w:val="标准文件_二级条标题"/>
    <w:basedOn w:val="1"/>
    <w:next w:val="1"/>
    <w:qFormat/>
    <w:uiPriority w:val="0"/>
    <w:pPr>
      <w:widowControl/>
      <w:ind w:right="-50" w:rightChars="-50"/>
      <w:outlineLvl w:val="3"/>
    </w:pPr>
    <w:rPr>
      <w:rFonts w:ascii="黑体" w:eastAsia="黑体" w:cs="黑体"/>
      <w:spacing w:val="2"/>
      <w:kern w:val="0"/>
      <w:szCs w:val="21"/>
    </w:rPr>
  </w:style>
  <w:style w:type="paragraph" w:customStyle="1" w:styleId="25">
    <w:name w:val="样式 一级条标题 + 右侧:  1 字符"/>
    <w:basedOn w:val="21"/>
    <w:qFormat/>
    <w:uiPriority w:val="0"/>
    <w:pPr>
      <w:widowControl w:val="0"/>
      <w:numPr>
        <w:numId w:val="2"/>
      </w:numPr>
      <w:ind w:right="210" w:rightChars="100"/>
      <w:outlineLvl w:val="9"/>
    </w:pPr>
    <w:rPr>
      <w:rFonts w:ascii="宋体" w:hAnsi="宋体" w:eastAsia="宋体" w:cs="宋体"/>
      <w:kern w:val="2"/>
      <w:szCs w:val="21"/>
    </w:rPr>
  </w:style>
  <w:style w:type="paragraph" w:customStyle="1" w:styleId="26">
    <w:name w:val="标准文件_封面标准名称"/>
    <w:basedOn w:val="1"/>
    <w:qFormat/>
    <w:uiPriority w:val="0"/>
    <w:pPr>
      <w:adjustRightInd w:val="0"/>
      <w:spacing w:beforeLines="100" w:line="500" w:lineRule="exact"/>
      <w:jc w:val="center"/>
    </w:pPr>
    <w:rPr>
      <w:rFonts w:ascii="黑体" w:eastAsia="黑体"/>
      <w:kern w:val="0"/>
      <w:sz w:val="52"/>
      <w:szCs w:val="20"/>
    </w:rPr>
  </w:style>
  <w:style w:type="character" w:customStyle="1" w:styleId="27">
    <w:name w:val="一级条标题 Char"/>
    <w:link w:val="21"/>
    <w:qFormat/>
    <w:uiPriority w:val="0"/>
    <w:rPr>
      <w:rFonts w:ascii="黑体" w:eastAsia="黑体"/>
      <w:sz w:val="21"/>
    </w:rPr>
  </w:style>
  <w:style w:type="character" w:customStyle="1" w:styleId="28">
    <w:name w:val="段 Char"/>
    <w:link w:val="29"/>
    <w:qFormat/>
    <w:uiPriority w:val="0"/>
    <w:rPr>
      <w:rFonts w:ascii="宋体"/>
      <w:sz w:val="21"/>
    </w:rPr>
  </w:style>
  <w:style w:type="paragraph" w:customStyle="1" w:styleId="29">
    <w:name w:val="段"/>
    <w:link w:val="2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正文表标题"/>
    <w:next w:val="29"/>
    <w:qFormat/>
    <w:uiPriority w:val="0"/>
    <w:pPr>
      <w:ind w:left="5145"/>
      <w:jc w:val="center"/>
    </w:pPr>
    <w:rPr>
      <w:rFonts w:ascii="黑体" w:hAnsi="Times New Roman" w:eastAsia="黑体" w:cs="Times New Roman"/>
      <w:sz w:val="21"/>
      <w:lang w:val="en-US" w:eastAsia="zh-CN" w:bidi="ar-SA"/>
    </w:rPr>
  </w:style>
  <w:style w:type="paragraph" w:customStyle="1" w:styleId="31">
    <w:name w:val="注："/>
    <w:next w:val="29"/>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styleId="32">
    <w:name w:val="List Paragraph"/>
    <w:basedOn w:val="1"/>
    <w:qFormat/>
    <w:uiPriority w:val="99"/>
    <w:pPr>
      <w:ind w:firstLine="420" w:firstLineChars="200"/>
    </w:pPr>
  </w:style>
  <w:style w:type="paragraph" w:customStyle="1" w:styleId="3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E6D9A4-B7CB-417B-A858-3BB0C830C1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934</Words>
  <Characters>5330</Characters>
  <Lines>44</Lines>
  <Paragraphs>12</Paragraphs>
  <TotalTime>11</TotalTime>
  <ScaleCrop>false</ScaleCrop>
  <LinksUpToDate>false</LinksUpToDate>
  <CharactersWithSpaces>6252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2020-05-12T01:50:00Z</dcterms:created>
  <dc:creator>AutoBVT</dc:creator>
  <cp:lastModifiedBy>Administrator</cp:lastModifiedBy>
  <dcterms:modified xsi:type="dcterms:W3CDTF">2021-03-08T02:32:52Z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