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eastAsia="zh-CN"/>
        </w:rPr>
        <w:t>附件</w:t>
      </w:r>
      <w:r>
        <w:rPr>
          <w:rFonts w:hint="eastAsia" w:ascii="Times New Roman" w:hAnsi="Times New Roman" w:eastAsia="黑体" w:cs="Times New Roman"/>
          <w:bCs/>
          <w:sz w:val="28"/>
          <w:szCs w:val="28"/>
          <w:lang w:val="en-US" w:eastAsia="zh-CN"/>
        </w:rPr>
        <w:t>1：</w:t>
      </w:r>
    </w:p>
    <w:p>
      <w:pPr>
        <w:spacing w:line="480" w:lineRule="exact"/>
        <w:jc w:val="center"/>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lang w:eastAsia="zh-CN"/>
        </w:rPr>
        <w:t>全国有色金属标准化技术委员会智能制造标准化工作组</w:t>
      </w:r>
    </w:p>
    <w:p>
      <w:pPr>
        <w:spacing w:line="480" w:lineRule="exact"/>
        <w:jc w:val="center"/>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lang w:eastAsia="zh-CN"/>
        </w:rPr>
        <w:t>委员任职条件</w:t>
      </w:r>
    </w:p>
    <w:p>
      <w:pPr>
        <w:numPr>
          <w:ilvl w:val="0"/>
          <w:numId w:val="1"/>
        </w:numPr>
        <w:spacing w:before="156" w:beforeLines="50" w:after="156" w:afterLines="50" w:line="54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应为标准化领域的专家或具备标准化工作和管理经验，具有较高的理论水平、扎实的专业知识和丰富的实践经验的在职人员；</w:t>
      </w:r>
    </w:p>
    <w:p>
      <w:pPr>
        <w:numPr>
          <w:ilvl w:val="0"/>
          <w:numId w:val="1"/>
        </w:numPr>
        <w:spacing w:before="156" w:beforeLines="50" w:after="156" w:afterLines="50" w:line="540" w:lineRule="exact"/>
        <w:ind w:left="0" w:leftChars="0"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应为有色金属行业智能制造领域的专家，所在单位应为有色领域的科研院所、</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大中型企业、</w:t>
      </w:r>
      <w:r>
        <w:rPr>
          <w:rFonts w:hint="eastAsia" w:asciiTheme="majorEastAsia" w:hAnsiTheme="majorEastAsia" w:eastAsiaTheme="majorEastAsia" w:cstheme="majorEastAsia"/>
          <w:color w:val="000000" w:themeColor="text1"/>
          <w:sz w:val="28"/>
          <w:szCs w:val="28"/>
          <w14:textFill>
            <w14:solidFill>
              <w14:schemeClr w14:val="tx1"/>
            </w14:solidFill>
          </w14:textFill>
        </w:rPr>
        <w:t>科技型</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企业</w:t>
      </w:r>
      <w:r>
        <w:rPr>
          <w:rFonts w:hint="eastAsia" w:asciiTheme="majorEastAsia" w:hAnsiTheme="majorEastAsia" w:eastAsiaTheme="majorEastAsia" w:cstheme="majorEastAsia"/>
          <w:color w:val="000000" w:themeColor="text1"/>
          <w:sz w:val="28"/>
          <w:szCs w:val="28"/>
          <w14:textFill>
            <w14:solidFill>
              <w14:schemeClr w14:val="tx1"/>
            </w14:solidFill>
          </w14:textFill>
        </w:rPr>
        <w:t>、国家高新技术企业、国家创新型企业、国家级高新区、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科技</w:t>
      </w:r>
      <w:r>
        <w:rPr>
          <w:rFonts w:hint="eastAsia" w:asciiTheme="majorEastAsia" w:hAnsiTheme="majorEastAsia" w:eastAsiaTheme="majorEastAsia" w:cstheme="majorEastAsia"/>
          <w:color w:val="000000" w:themeColor="text1"/>
          <w:sz w:val="28"/>
          <w:szCs w:val="28"/>
          <w14:textFill>
            <w14:solidFill>
              <w14:schemeClr w14:val="tx1"/>
            </w14:solidFill>
          </w14:textFill>
        </w:rPr>
        <w:t>园区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（试点、示范）等，包括具备智能制造技术相关经验，可提供智能化系统集成解决方案、智能设备与智能应用技术的供应商等；</w:t>
      </w:r>
    </w:p>
    <w:p>
      <w:pPr>
        <w:numPr>
          <w:ilvl w:val="0"/>
          <w:numId w:val="0"/>
        </w:numPr>
        <w:spacing w:before="156" w:beforeLines="50" w:after="156" w:afterLines="50" w:line="540" w:lineRule="exact"/>
        <w:ind w:firstLine="560" w:firstLineChars="200"/>
        <w:jc w:val="both"/>
        <w:rPr>
          <w:rFonts w:hint="eastAsia" w:ascii="方正小标宋简体" w:hAnsi="宋体" w:eastAsia="方正小标宋简体"/>
          <w:sz w:val="32"/>
          <w:szCs w:val="32"/>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具有中级以上（含中级）专业技术职称，或者具有与中级以上专业技术职称相对应的技术管理职务的在职人员；</w:t>
      </w:r>
    </w:p>
    <w:p>
      <w:pPr>
        <w:numPr>
          <w:ilvl w:val="0"/>
          <w:numId w:val="0"/>
        </w:numPr>
        <w:spacing w:before="156" w:beforeLines="50" w:after="156" w:afterLines="50" w:line="54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应熟悉标准化工作流程，具有良好的沟通能力，能积极参加标准化工作组的各项活动，履行工作组成员的职责和义务。</w:t>
      </w: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pPr>
        <w:spacing w:before="156" w:beforeLines="50" w:after="156" w:afterLines="50" w:line="540" w:lineRule="exact"/>
        <w:jc w:val="center"/>
        <w:rPr>
          <w:rFonts w:hint="eastAsia" w:ascii="方正小标宋简体" w:hAnsi="宋体" w:eastAsia="方正小标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18071"/>
    <w:multiLevelType w:val="singleLevel"/>
    <w:tmpl w:val="962180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17D6"/>
    <w:rsid w:val="4E437E84"/>
    <w:rsid w:val="7A7D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2021-02-04T01:57:00Z</dcterms:created>
  <dc:creator>think</dc:creator>
  <cp:lastModifiedBy>CathayMok</cp:lastModifiedBy>
  <dcterms:modified xsi:type="dcterms:W3CDTF">2021-02-04T09:11:49Z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