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28"/>
          <w:szCs w:val="28"/>
          <w:highlight w:val="none"/>
        </w:rPr>
      </w:pPr>
      <w:bookmarkStart w:id="30" w:name="_GoBack"/>
      <w:bookmarkEnd w:id="30"/>
    </w:p>
    <w:p>
      <w:pPr>
        <w:rPr>
          <w:color w:val="auto"/>
          <w:sz w:val="28"/>
          <w:szCs w:val="28"/>
          <w:highlight w:val="none"/>
        </w:rPr>
      </w:pPr>
    </w:p>
    <w:p>
      <w:pPr>
        <w:rPr>
          <w:color w:val="auto"/>
          <w:sz w:val="28"/>
          <w:szCs w:val="28"/>
          <w:highlight w:val="none"/>
        </w:rPr>
      </w:pPr>
      <w:r>
        <w:rPr>
          <w:color w:val="auto"/>
          <w:highlight w:val="none"/>
        </w:rPr>
        <mc:AlternateContent>
          <mc:Choice Requires="wps">
            <w:drawing>
              <wp:anchor distT="0" distB="0" distL="114300" distR="114300" simplePos="0" relativeHeight="251651072" behindDoc="0" locked="1" layoutInCell="0" allowOverlap="1">
                <wp:simplePos x="0" y="0"/>
                <wp:positionH relativeFrom="margin">
                  <wp:posOffset>-56515</wp:posOffset>
                </wp:positionH>
                <wp:positionV relativeFrom="margin">
                  <wp:posOffset>-50165</wp:posOffset>
                </wp:positionV>
                <wp:extent cx="2540000" cy="657860"/>
                <wp:effectExtent l="0" t="0" r="5080" b="12700"/>
                <wp:wrapNone/>
                <wp:docPr id="155"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18"/>
                              <w:snapToGrid w:val="0"/>
                              <w:rPr>
                                <w:rFonts w:hint="default" w:ascii="宋体" w:hAnsi="宋体" w:eastAsia="宋体"/>
                                <w:b w:val="0"/>
                                <w:bCs/>
                                <w:color w:val="000000"/>
                                <w:highlight w:val="none"/>
                                <w:lang w:val="en-US" w:eastAsia="zh-CN"/>
                              </w:rPr>
                            </w:pPr>
                            <w:r>
                              <w:rPr>
                                <w:rFonts w:ascii="宋体" w:hAnsi="宋体" w:eastAsia="宋体"/>
                                <w:b w:val="0"/>
                                <w:bCs/>
                                <w:color w:val="000000"/>
                                <w:highlight w:val="none"/>
                              </w:rPr>
                              <w:t>ICS</w:t>
                            </w:r>
                            <w:r>
                              <w:rPr>
                                <w:rFonts w:hint="eastAsia" w:ascii="宋体" w:hAnsi="宋体" w:eastAsia="宋体"/>
                                <w:b w:val="0"/>
                                <w:bCs/>
                                <w:color w:val="000000"/>
                                <w:highlight w:val="none"/>
                                <w:lang w:val="en-US" w:eastAsia="zh-CN"/>
                              </w:rPr>
                              <w:t xml:space="preserve"> </w:t>
                            </w:r>
                            <w:r>
                              <w:rPr>
                                <w:rFonts w:hint="eastAsia" w:ascii="宋体" w:hAnsi="宋体" w:eastAsia="宋体"/>
                                <w:b w:val="0"/>
                                <w:bCs/>
                                <w:color w:val="000000"/>
                                <w:highlight w:val="none"/>
                              </w:rPr>
                              <w:t>77.1</w:t>
                            </w:r>
                            <w:r>
                              <w:rPr>
                                <w:rFonts w:hint="eastAsia" w:ascii="宋体" w:hAnsi="宋体" w:eastAsia="宋体"/>
                                <w:b w:val="0"/>
                                <w:bCs/>
                                <w:color w:val="000000"/>
                                <w:highlight w:val="none"/>
                                <w:lang w:val="en-US" w:eastAsia="zh-CN"/>
                              </w:rPr>
                              <w:t>5</w:t>
                            </w:r>
                            <w:r>
                              <w:rPr>
                                <w:rFonts w:hint="eastAsia" w:ascii="宋体" w:hAnsi="宋体" w:eastAsia="宋体"/>
                                <w:b w:val="0"/>
                                <w:bCs/>
                                <w:color w:val="000000"/>
                                <w:highlight w:val="none"/>
                              </w:rPr>
                              <w:t>0</w:t>
                            </w:r>
                            <w:r>
                              <w:rPr>
                                <w:rFonts w:hint="eastAsia" w:ascii="宋体" w:hAnsi="宋体" w:eastAsia="宋体"/>
                                <w:b w:val="0"/>
                                <w:bCs/>
                                <w:color w:val="000000"/>
                                <w:highlight w:val="none"/>
                                <w:lang w:val="en-US" w:eastAsia="zh-CN"/>
                              </w:rPr>
                              <w:t>.01</w:t>
                            </w:r>
                          </w:p>
                          <w:p>
                            <w:pPr>
                              <w:pStyle w:val="18"/>
                              <w:snapToGrid w:val="0"/>
                              <w:rPr>
                                <w:rFonts w:ascii="宋体" w:hAnsi="宋体" w:eastAsia="宋体"/>
                                <w:b w:val="0"/>
                                <w:bCs/>
                                <w:color w:val="000000"/>
                                <w:highlight w:val="none"/>
                              </w:rPr>
                            </w:pPr>
                            <w:r>
                              <w:rPr>
                                <w:rFonts w:hint="eastAsia" w:ascii="宋体" w:hAnsi="宋体" w:eastAsia="宋体"/>
                                <w:b w:val="0"/>
                                <w:bCs/>
                                <w:color w:val="000000"/>
                                <w:highlight w:val="none"/>
                                <w:lang w:val="en-US" w:eastAsia="zh-CN"/>
                              </w:rPr>
                              <w:t xml:space="preserve">CCS </w:t>
                            </w:r>
                            <w:r>
                              <w:rPr>
                                <w:rFonts w:ascii="宋体" w:hAnsi="宋体" w:eastAsia="宋体"/>
                                <w:b w:val="0"/>
                                <w:bCs/>
                                <w:color w:val="000000"/>
                                <w:highlight w:val="none"/>
                              </w:rPr>
                              <w:t xml:space="preserve">H </w:t>
                            </w:r>
                            <w:r>
                              <w:rPr>
                                <w:rFonts w:hint="eastAsia" w:ascii="宋体" w:hAnsi="宋体" w:eastAsia="宋体"/>
                                <w:b w:val="0"/>
                                <w:bCs/>
                                <w:color w:val="000000"/>
                                <w:highlight w:val="none"/>
                              </w:rPr>
                              <w:t>01</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4.45pt;margin-top:-3.95pt;height:51.8pt;width:200pt;mso-position-horizontal-relative:margin;mso-position-vertical-relative:margin;z-index:251651072;mso-width-relative:page;mso-height-relative:page;" fillcolor="#FFFFFF" filled="t" stroked="f" coordsize="21600,21600" o:allowincell="f" o:gfxdata="UEsDBAoAAAAAAIdO4kAAAAAAAAAAAAAAAAAEAAAAZHJzL1BLAwQUAAAACACHTuJAwy+769gAAAAI&#10;AQAADwAAAGRycy9kb3ducmV2LnhtbE2PwW7CMBBE75X6D9ZW6qUCJ1QFEuIgFdpbe4AiziZekqjx&#10;OrIdAn/f7ak9jVYzmn1TrK+2Exf0oXWkIJ0mIJAqZ1qqFRy+3idLECFqMrpzhApuGGBd3t8VOjdu&#10;pB1e9rEWXEIh1wqaGPtcylA1aHWYuh6JvbPzVkc+fS2N1yOX207OkmQurW6JPzS6x02D1fd+sArm&#10;Wz+MO9o8bQ9vH/qzr2fH19tRqceHNFmBiHiNf2H4xWd0KJnp5AYyQXQKJsuMk6wLVvafszQFcVKQ&#10;vSxAloX8P6D8AVBLAwQUAAAACACHTuJASVKGtfwBAADtAwAADgAAAGRycy9lMm9Eb2MueG1srVPb&#10;jtsgEH2v1H9AvDdOoiZdWXFW26xSVdpepG0/AGOwUTFDBxI7/foOOEm3u29V/YAGmDnMOXO8uR17&#10;y44KgwFX8cVszplyEhrj2op//7Z/c8NZiMI1woJTFT+pwG+3r19tBl+qJXRgG4WMQFwoB1/xLkZf&#10;FkWQnepFmIFXji41YC8ibbEtGhQDofe2WM7n62IAbDyCVCHQ6f10ybcZX2sl4xetg4rMVpx6i3nF&#10;vNZpLbYbUbYofGfkuQ3xD130wjh69Ap1L6JgBzQvoHojEQLoOJPQF6C1kSpzIDaL+TM2j53wKnMh&#10;cYK/yhT+H6z8fPyKzDQ0u9WKMyd6GpLu90jBIqkz+FBS0qOntDi+h5EyM9PgH0D+CMzBrhOuVXeI&#10;MHRKNNRdriyelE44IYHUwydo6BFxiJCBRo19ko7EYIROUzpdJ6PGyCQdLldv5/RxJuluvXp3s86j&#10;K0R5qfYY4gcFPUtBxZEmn9HF8SFE4kGpl5T0WABrmr2xNm+wrXcW2VGQS/b5S9Sp5K8061Kyg1Q2&#10;XU8nKvvs/EwinXhOjONYj2cRa2hORB9h8iD9MxR0gL84G8h/FQ8/DwIVZ/ajIwmTWS8BXoL6Eggn&#10;qbTikbMp3MXJ1AePpu0IeRqSgzuSWZusQGpt6oK4pQ15KrM8+z+Z9uk+Z/35S7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vu+vYAAAACAEAAA8AAAAAAAAAAQAgAAAAIgAAAGRycy9kb3ducmV2&#10;LnhtbFBLAQIUABQAAAAIAIdO4kBJUoa1/AEAAO0DAAAOAAAAAAAAAAEAIAAAACcBAABkcnMvZTJv&#10;RG9jLnhtbFBLBQYAAAAABgAGAFkBAACVBQAAAAA=&#10;">
                <v:fill on="t" focussize="0,0"/>
                <v:stroke on="f"/>
                <v:imagedata o:title=""/>
                <o:lock v:ext="edit" aspectratio="f"/>
                <v:textbox inset="0mm,0mm,0mm,0mm">
                  <w:txbxContent>
                    <w:p>
                      <w:pPr>
                        <w:pStyle w:val="18"/>
                        <w:snapToGrid w:val="0"/>
                        <w:rPr>
                          <w:rFonts w:hint="default" w:ascii="宋体" w:hAnsi="宋体" w:eastAsia="宋体"/>
                          <w:b w:val="0"/>
                          <w:bCs/>
                          <w:color w:val="000000"/>
                          <w:highlight w:val="none"/>
                          <w:lang w:val="en-US" w:eastAsia="zh-CN"/>
                        </w:rPr>
                      </w:pPr>
                      <w:r>
                        <w:rPr>
                          <w:rFonts w:ascii="宋体" w:hAnsi="宋体" w:eastAsia="宋体"/>
                          <w:b w:val="0"/>
                          <w:bCs/>
                          <w:color w:val="000000"/>
                          <w:highlight w:val="none"/>
                        </w:rPr>
                        <w:t>ICS</w:t>
                      </w:r>
                      <w:r>
                        <w:rPr>
                          <w:rFonts w:hint="eastAsia" w:ascii="宋体" w:hAnsi="宋体" w:eastAsia="宋体"/>
                          <w:b w:val="0"/>
                          <w:bCs/>
                          <w:color w:val="000000"/>
                          <w:highlight w:val="none"/>
                          <w:lang w:val="en-US" w:eastAsia="zh-CN"/>
                        </w:rPr>
                        <w:t xml:space="preserve"> </w:t>
                      </w:r>
                      <w:r>
                        <w:rPr>
                          <w:rFonts w:hint="eastAsia" w:ascii="宋体" w:hAnsi="宋体" w:eastAsia="宋体"/>
                          <w:b w:val="0"/>
                          <w:bCs/>
                          <w:color w:val="000000"/>
                          <w:highlight w:val="none"/>
                        </w:rPr>
                        <w:t>77.1</w:t>
                      </w:r>
                      <w:r>
                        <w:rPr>
                          <w:rFonts w:hint="eastAsia" w:ascii="宋体" w:hAnsi="宋体" w:eastAsia="宋体"/>
                          <w:b w:val="0"/>
                          <w:bCs/>
                          <w:color w:val="000000"/>
                          <w:highlight w:val="none"/>
                          <w:lang w:val="en-US" w:eastAsia="zh-CN"/>
                        </w:rPr>
                        <w:t>5</w:t>
                      </w:r>
                      <w:r>
                        <w:rPr>
                          <w:rFonts w:hint="eastAsia" w:ascii="宋体" w:hAnsi="宋体" w:eastAsia="宋体"/>
                          <w:b w:val="0"/>
                          <w:bCs/>
                          <w:color w:val="000000"/>
                          <w:highlight w:val="none"/>
                        </w:rPr>
                        <w:t>0</w:t>
                      </w:r>
                      <w:r>
                        <w:rPr>
                          <w:rFonts w:hint="eastAsia" w:ascii="宋体" w:hAnsi="宋体" w:eastAsia="宋体"/>
                          <w:b w:val="0"/>
                          <w:bCs/>
                          <w:color w:val="000000"/>
                          <w:highlight w:val="none"/>
                          <w:lang w:val="en-US" w:eastAsia="zh-CN"/>
                        </w:rPr>
                        <w:t>.01</w:t>
                      </w:r>
                    </w:p>
                    <w:p>
                      <w:pPr>
                        <w:pStyle w:val="18"/>
                        <w:snapToGrid w:val="0"/>
                        <w:rPr>
                          <w:rFonts w:ascii="宋体" w:hAnsi="宋体" w:eastAsia="宋体"/>
                          <w:b w:val="0"/>
                          <w:bCs/>
                          <w:color w:val="000000"/>
                          <w:highlight w:val="none"/>
                        </w:rPr>
                      </w:pPr>
                      <w:r>
                        <w:rPr>
                          <w:rFonts w:hint="eastAsia" w:ascii="宋体" w:hAnsi="宋体" w:eastAsia="宋体"/>
                          <w:b w:val="0"/>
                          <w:bCs/>
                          <w:color w:val="000000"/>
                          <w:highlight w:val="none"/>
                          <w:lang w:val="en-US" w:eastAsia="zh-CN"/>
                        </w:rPr>
                        <w:t xml:space="preserve">CCS </w:t>
                      </w:r>
                      <w:r>
                        <w:rPr>
                          <w:rFonts w:ascii="宋体" w:hAnsi="宋体" w:eastAsia="宋体"/>
                          <w:b w:val="0"/>
                          <w:bCs/>
                          <w:color w:val="000000"/>
                          <w:highlight w:val="none"/>
                        </w:rPr>
                        <w:t xml:space="preserve">H </w:t>
                      </w:r>
                      <w:r>
                        <w:rPr>
                          <w:rFonts w:hint="eastAsia" w:ascii="宋体" w:hAnsi="宋体" w:eastAsia="宋体"/>
                          <w:b w:val="0"/>
                          <w:bCs/>
                          <w:color w:val="000000"/>
                          <w:highlight w:val="none"/>
                        </w:rPr>
                        <w:t>01</w:t>
                      </w:r>
                    </w:p>
                  </w:txbxContent>
                </v:textbox>
                <w10:anchorlock/>
              </v:shape>
            </w:pict>
          </mc:Fallback>
        </mc:AlternateContent>
      </w:r>
    </w:p>
    <w:p>
      <w:pPr>
        <w:rPr>
          <w:color w:val="auto"/>
          <w:sz w:val="28"/>
          <w:szCs w:val="28"/>
          <w:highlight w:val="none"/>
        </w:rPr>
      </w:pPr>
    </w:p>
    <w:p>
      <w:pPr>
        <w:rPr>
          <w:color w:val="auto"/>
          <w:sz w:val="28"/>
          <w:szCs w:val="28"/>
          <w:highlight w:val="none"/>
        </w:rPr>
      </w:pPr>
      <w:r>
        <w:rPr>
          <w:color w:val="auto"/>
          <w:highlight w:val="none"/>
        </w:rPr>
        <mc:AlternateContent>
          <mc:Choice Requires="wps">
            <w:drawing>
              <wp:anchor distT="0" distB="0" distL="114300" distR="114300" simplePos="0" relativeHeight="251653120" behindDoc="0" locked="1" layoutInCell="0" allowOverlap="1">
                <wp:simplePos x="0" y="0"/>
                <wp:positionH relativeFrom="margin">
                  <wp:posOffset>-278765</wp:posOffset>
                </wp:positionH>
                <wp:positionV relativeFrom="margin">
                  <wp:posOffset>960755</wp:posOffset>
                </wp:positionV>
                <wp:extent cx="6120130" cy="391160"/>
                <wp:effectExtent l="0" t="0" r="6350" b="5080"/>
                <wp:wrapNone/>
                <wp:docPr id="154"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17"/>
                              <w:jc w:val="center"/>
                              <w:rPr>
                                <w:sz w:val="48"/>
                                <w:szCs w:val="48"/>
                              </w:rPr>
                            </w:pPr>
                            <w:r>
                              <w:rPr>
                                <w:rFonts w:hint="eastAsia"/>
                                <w:sz w:val="48"/>
                                <w:szCs w:val="48"/>
                                <w:lang w:val="en-US" w:eastAsia="zh-CN"/>
                              </w:rPr>
                              <w:t xml:space="preserve">团  体  </w:t>
                            </w:r>
                            <w:r>
                              <w:rPr>
                                <w:rFonts w:hint="eastAsia"/>
                                <w:sz w:val="48"/>
                                <w:szCs w:val="48"/>
                              </w:rPr>
                              <w:t>标</w:t>
                            </w:r>
                            <w:r>
                              <w:rPr>
                                <w:rFonts w:hint="eastAsia"/>
                                <w:sz w:val="48"/>
                                <w:szCs w:val="48"/>
                                <w:lang w:val="en-US" w:eastAsia="zh-CN"/>
                              </w:rPr>
                              <w:t xml:space="preserve">  </w:t>
                            </w:r>
                            <w:r>
                              <w:rPr>
                                <w:rFonts w:hint="eastAsia"/>
                                <w:sz w:val="48"/>
                                <w:szCs w:val="48"/>
                              </w:rPr>
                              <w:t>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1.95pt;margin-top:75.65pt;height:30.8pt;width:481.9pt;mso-position-horizontal-relative:margin;mso-position-vertical-relative:margin;z-index:251653120;mso-width-relative:page;mso-height-relative:page;" fillcolor="#FFFFFF" filled="t" stroked="f" coordsize="21600,21600" o:allowincell="f" o:gfxdata="UEsDBAoAAAAAAIdO4kAAAAAAAAAAAAAAAAAEAAAAZHJzL1BLAwQUAAAACACHTuJAHcMhpNkAAAAL&#10;AQAADwAAAGRycy9kb3ducmV2LnhtbE2PwU7DMAyG70i8Q2QkLmhL08FES9NJbHBjh41pZ68JbUXj&#10;VE26bm+POcHR/j/9/lysLq4TZzuE1pMGNU9AWKq8aanWcPh8nz2DCBHJYOfJarjaAKvy9qbA3PiJ&#10;dva8j7XgEgo5amhi7HMpQ9VYh2Hue0ucffnBYeRxqKUZcOJy18k0SZbSYUt8ocHerhtbfe9Hp2G5&#10;GcZpR+uHzeHtA7d9nR5fr0et7+9U8gIi2kv8g+FXn9WhZKeTH8kE0WmYPS4yRjl4UgsQTGQq481J&#10;Q6rSDGRZyP8/lD9QSwMEFAAAAAgAh07iQHWasnD6AQAA7QMAAA4AAABkcnMvZTJvRG9jLnhtbK1T&#10;247TMBB9R+IfLL/TNF2oIGq6WroqQlou0sIHOI6TWNgeM3ablK9n7LRltbwh8mCN7ZnjOWdONreT&#10;NeyoMGhwNS8XS86Uk9Bq19f8+7f9q7echShcKww4VfOTCvx2+/LFZvSVWsEAplXICMSFavQ1H2L0&#10;VVEEOSgrwgK8cnTZAVoRaYt90aIYCd2aYrVcrosRsPUIUoVAp/fzJd9m/K5TMn7puqAiMzWn3mJe&#10;Ma9NWovtRlQ9Cj9oeW5D/EMXVmhHj16h7kUU7ID6LyirJUKALi4k2AK6TkuVORCbcvmMzeMgvMpc&#10;SJzgrzKF/wcrPx+/ItMtze7Na86csDSkzu6RglVSZ/ShoqRHT2lxeg8TZWamwT+A/BGYg90gXK/u&#10;EGEclGipuzJVFk9KZ5yQQJrxE7T0iDhEyEBThzZJR2IwQqcpna6TUVNkkg7XJclzQ1eS7m7eleU6&#10;j64Q1aXaY4gfFFiWgpojTT6ji+NDiKkbUV1S0mMBjG732pi8wb7ZGWRHQS7Z5y8TeJZmXEp2kMpm&#10;xPlEZZ+dn0mkE8+ZcZya6SxiA+2J6CPMHqR/hoIB8BdnI/mv5uHnQaDizHx0JGEy6yXAS9BcAuEk&#10;ldY8cjaHuzib+uBR9wMhz0NycEcydzorkFqbuzgPhzyVhTn7P5n26T5n/flL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cMhpNkAAAALAQAADwAAAAAAAAABACAAAAAiAAAAZHJzL2Rvd25yZXYu&#10;eG1sUEsBAhQAFAAAAAgAh07iQHWasnD6AQAA7QMAAA4AAAAAAAAAAQAgAAAAKAEAAGRycy9lMm9E&#10;b2MueG1sUEsFBgAAAAAGAAYAWQEAAJQFAAAAAA==&#10;">
                <v:fill on="t" focussize="0,0"/>
                <v:stroke on="f"/>
                <v:imagedata o:title=""/>
                <o:lock v:ext="edit" aspectratio="f"/>
                <v:textbox inset="0mm,0mm,0mm,0mm">
                  <w:txbxContent>
                    <w:p>
                      <w:pPr>
                        <w:pStyle w:val="17"/>
                        <w:jc w:val="center"/>
                        <w:rPr>
                          <w:sz w:val="48"/>
                          <w:szCs w:val="48"/>
                        </w:rPr>
                      </w:pPr>
                      <w:r>
                        <w:rPr>
                          <w:rFonts w:hint="eastAsia"/>
                          <w:sz w:val="48"/>
                          <w:szCs w:val="48"/>
                          <w:lang w:val="en-US" w:eastAsia="zh-CN"/>
                        </w:rPr>
                        <w:t xml:space="preserve">团  体  </w:t>
                      </w:r>
                      <w:r>
                        <w:rPr>
                          <w:rFonts w:hint="eastAsia"/>
                          <w:sz w:val="48"/>
                          <w:szCs w:val="48"/>
                        </w:rPr>
                        <w:t>标</w:t>
                      </w:r>
                      <w:r>
                        <w:rPr>
                          <w:rFonts w:hint="eastAsia"/>
                          <w:sz w:val="48"/>
                          <w:szCs w:val="48"/>
                          <w:lang w:val="en-US" w:eastAsia="zh-CN"/>
                        </w:rPr>
                        <w:t xml:space="preserve">  </w:t>
                      </w:r>
                      <w:r>
                        <w:rPr>
                          <w:rFonts w:hint="eastAsia"/>
                          <w:sz w:val="48"/>
                          <w:szCs w:val="48"/>
                        </w:rPr>
                        <w:t>准</w:t>
                      </w:r>
                    </w:p>
                  </w:txbxContent>
                </v:textbox>
                <w10:anchorlock/>
              </v:shape>
            </w:pict>
          </mc:Fallback>
        </mc:AlternateContent>
      </w:r>
    </w:p>
    <w:p>
      <w:pPr>
        <w:rPr>
          <w:color w:val="auto"/>
          <w:sz w:val="28"/>
          <w:szCs w:val="28"/>
          <w:highlight w:val="none"/>
        </w:rPr>
      </w:pPr>
      <w:r>
        <w:rPr>
          <w:rFonts w:ascii="黑体" w:hAnsi="黑体" w:eastAsia="黑体"/>
          <w:color w:val="auto"/>
          <w:highlight w:val="none"/>
        </w:rPr>
        <mc:AlternateContent>
          <mc:Choice Requires="wps">
            <w:drawing>
              <wp:anchor distT="0" distB="0" distL="114300" distR="114300" simplePos="0" relativeHeight="251912192" behindDoc="0" locked="0" layoutInCell="1" allowOverlap="1">
                <wp:simplePos x="0" y="0"/>
                <wp:positionH relativeFrom="column">
                  <wp:posOffset>-235585</wp:posOffset>
                </wp:positionH>
                <wp:positionV relativeFrom="paragraph">
                  <wp:posOffset>92710</wp:posOffset>
                </wp:positionV>
                <wp:extent cx="6111875" cy="0"/>
                <wp:effectExtent l="0" t="0" r="0" b="0"/>
                <wp:wrapNone/>
                <wp:docPr id="1" name="直接连接符 65"/>
                <wp:cNvGraphicFramePr/>
                <a:graphic xmlns:a="http://schemas.openxmlformats.org/drawingml/2006/main">
                  <a:graphicData uri="http://schemas.microsoft.com/office/word/2010/wordprocessingShape">
                    <wps:wsp>
                      <wps:cNvCnPr/>
                      <wps:spPr>
                        <a:xfrm>
                          <a:off x="0" y="0"/>
                          <a:ext cx="611187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65" o:spid="_x0000_s1026" o:spt="32" type="#_x0000_t32" style="position:absolute;left:0pt;margin-left:-18.55pt;margin-top:7.3pt;height:0pt;width:481.25pt;z-index:251912192;mso-width-relative:page;mso-height-relative:page;" filled="f" stroked="t" coordsize="21600,21600" o:gfxdata="UEsDBAoAAAAAAIdO4kAAAAAAAAAAAAAAAAAEAAAAZHJzL1BLAwQUAAAACACHTuJAYmSVXtcAAAAJ&#10;AQAADwAAAGRycy9kb3ducmV2LnhtbE2PTU/DMAyG70j7D5GRuKAtadkGK02nCYkDx31IXLPGtIXG&#10;qZp0Hfv1eOIAR/t99Ppxvj67VpywD40nDclMgUAqvW2o0nDYv06fQIRoyJrWE2r4xgDrYnKTm8z6&#10;kbZ42sVKcAmFzGioY+wyKUNZozNh5jskzj5870zksa+k7c3I5a6VqVJL6UxDfKE2Hb7UWH7tBqcB&#10;w7BI1GblqsPbZbx/Ty+fY7fX+u42Uc8gIp7jHwxXfVaHgp2OfiAbRKth+vCYMMrBfAmCgVW6mIM4&#10;/i5kkcv/HxQ/UEsDBBQAAAAIAIdO4kA3WTNb4QEAAKMDAAAOAAAAZHJzL2Uyb0RvYy54bWytU0uO&#10;EzEQ3SNxB8t70ulICUMrnVkkDBsEkYADVGx3tyX/5PKkk0twASR2sGLJntswcwzKTmaGzwYhelFd&#10;tqte1XsuLy8P1rC9iqi9a3k9mXKmnPBSu77l795ePbngDBM4CcY71fKjQn65evxoOYZGzfzgjVSR&#10;EYjDZgwtH1IKTVWhGJQFnPigHB12PlpItIx9JSOMhG5NNZtOF9XoowzRC4VIu5vTIV8V/K5TIr3u&#10;OlSJmZZTb6nYWOwu22q1hKaPEAYtzm3AP3RhQTsqeg+1gQTsOuo/oKwW0aPv0kR4W/mu00IVDsSm&#10;nv7G5s0AQRUuJA6Ge5nw/8GKV/ttZFrS3XHmwNIV3Xz4+v39p9tvH8nefPnMFvOs0hiwoeC128bz&#10;CsM2ZsqHLtr8JzLsUJQ93iurDokJ2lzUdX3xdM6ZuDurHhJDxPRCecuy03JMEXQ/pLV3ju7Px7oo&#10;C/uXmKg0Jd4l5KrGsbHlz+azDA40QZ2BRK4NxAldX3LRGy2vtDE5A2O/W5vI9pBnonyZIOH+EpaL&#10;bACHU1w5Ok1L9NdOUgI0gwL53EmWjoF0czTgPDdjleTMKHoP2SuRCbT5m0hqwjjqJat90jd7Oy+P&#10;RfayT5NQuj1PbR61n9cl++Ftr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mSVXtcAAAAJAQAA&#10;DwAAAAAAAAABACAAAAAiAAAAZHJzL2Rvd25yZXYueG1sUEsBAhQAFAAAAAgAh07iQDdZM1vhAQAA&#10;owMAAA4AAAAAAAAAAQAgAAAAJgEAAGRycy9lMm9Eb2MueG1sUEsFBgAAAAAGAAYAWQEAAHkFAAAA&#10;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54144" behindDoc="0" locked="1" layoutInCell="0" allowOverlap="1">
                <wp:simplePos x="0" y="0"/>
                <wp:positionH relativeFrom="margin">
                  <wp:posOffset>-278765</wp:posOffset>
                </wp:positionH>
                <wp:positionV relativeFrom="margin">
                  <wp:posOffset>1534795</wp:posOffset>
                </wp:positionV>
                <wp:extent cx="6084570" cy="297180"/>
                <wp:effectExtent l="0" t="0" r="11430" b="7620"/>
                <wp:wrapNone/>
                <wp:docPr id="153" name="fmFrame3"/>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a:effectLst/>
                      </wps:spPr>
                      <wps:txbx>
                        <w:txbxContent>
                          <w:p>
                            <w:pPr>
                              <w:pStyle w:val="19"/>
                              <w:spacing w:before="0"/>
                            </w:pPr>
                            <w:r>
                              <w:t>T/CNIA XXXX-20</w:t>
                            </w:r>
                            <w:r>
                              <w:rPr>
                                <w:rFonts w:hint="eastAsia"/>
                              </w:rPr>
                              <w:t>20</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1.95pt;margin-top:120.85pt;height:23.4pt;width:479.1pt;mso-position-horizontal-relative:margin;mso-position-vertical-relative:margin;z-index:251654144;mso-width-relative:page;mso-height-relative:page;" fillcolor="#FFFFFF" filled="t" stroked="f" coordsize="21600,21600" o:allowincell="f" o:gfxdata="UEsDBAoAAAAAAIdO4kAAAAAAAAAAAAAAAAAEAAAAZHJzL1BLAwQUAAAACACHTuJAt3jCN9sAAAAL&#10;AQAADwAAAGRycy9kb3ducmV2LnhtbE2PwU7DMAyG70i8Q2QkLmhL25XRlaaT2OAGh41p56wxbUXj&#10;VE26bm+POcHR9qff31+sL7YTZxx860hBPI9AIFXOtFQrOHy+zTIQPmgyunOECq7oYV3e3hQ6N26i&#10;HZ73oRYcQj7XCpoQ+lxKXzVotZ+7HolvX26wOvA41NIMeuJw28kkipbS6pb4Q6N73DRYfe9Hq2C5&#10;HcZpR5uH7eH1XX/0dXJ8uR6Vur+Lo2cQAS/hD4ZffVaHkp1ObiTjRadgli5WjCpI0vgJBBOrOF2A&#10;OPEmyx5BloX836H8AVBLAwQUAAAACACHTuJAin9y0fwBAADtAwAADgAAAGRycy9lMm9Eb2MueG1s&#10;rVPLbtswELwX6D8QvNeynSZxBctB6sBFgfQBpP0AiiIloiKXXdKW3K/vkrLdIL0V1YFYkrvDndnR&#10;+m60PTsoDAZcxRezOWfKSWiMayv+/dvuzYqzEIVrRA9OVfyoAr/bvH61HnypltBB3yhkBOJCOfiK&#10;dzH6siiC7JQVYQZeObrUgFZE2mJbNCgGQrd9sZzPb4oBsPEIUoVApw/TJd9kfK2VjF+0DiqyvuLU&#10;W8wr5rVOa7FZi7JF4TsjT22If+jCCuPo0QvUg4iC7dH8BWWNRAig40yCLUBrI1XmQGwW8xdsnjrh&#10;VeZC4gR/kSn8P1j5+fAVmWlodtdXnDlhaUja7pCCq6TO4ENJSU+e0uL4HkbKzEyDfwT5IzAH2064&#10;Vt0jwtAp0VB3i1RZPCudcEICqYdP0NAjYh8hA40abZKOxGCETlM6XiajxsgkHd7MV2+vb+lK0t3y&#10;3e1ilUdXiPJc7THEDwosS0HFkSaf0cXhMcTUjSjPKemxAL1pdqbv8wbbetsjOwhyyS5/mcCLtN6l&#10;ZAepbEKcTlT22emZRDrxnBjHsR5PItbQHIk+wuRB+mco6AB/cTaQ/yoefu4FKs76j44kTGY9B3gO&#10;6nMgnKTSikfOpnAbJ1PvPZq2I+RpSA7uSWZtsgKptamL03DIU1mYk/+TaZ/vc9afv3T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4wjfbAAAACwEAAA8AAAAAAAAAAQAgAAAAIgAAAGRycy9kb3du&#10;cmV2LnhtbFBLAQIUABQAAAAIAIdO4kCKf3LR/AEAAO0DAAAOAAAAAAAAAAEAIAAAACoBAABkcnMv&#10;ZTJvRG9jLnhtbFBLBQYAAAAABgAGAFkBAACYBQAAAAA=&#10;">
                <v:fill on="t" focussize="0,0"/>
                <v:stroke on="f"/>
                <v:imagedata o:title=""/>
                <o:lock v:ext="edit" aspectratio="f"/>
                <v:textbox inset="0mm,0mm,0mm,0mm">
                  <w:txbxContent>
                    <w:p>
                      <w:pPr>
                        <w:pStyle w:val="19"/>
                        <w:spacing w:before="0"/>
                      </w:pPr>
                      <w:r>
                        <w:t>T/CNIA XXXX-20</w:t>
                      </w:r>
                      <w:r>
                        <w:rPr>
                          <w:rFonts w:hint="eastAsia"/>
                        </w:rPr>
                        <w:t>20</w:t>
                      </w:r>
                    </w:p>
                  </w:txbxContent>
                </v:textbox>
                <w10:anchorlock/>
              </v:shape>
            </w:pict>
          </mc:Fallback>
        </mc:AlternateContent>
      </w:r>
    </w:p>
    <w:p>
      <w:pPr>
        <w:rPr>
          <w:color w:val="auto"/>
          <w:sz w:val="28"/>
          <w:szCs w:val="28"/>
          <w:highlight w:val="none"/>
        </w:rPr>
      </w:pPr>
      <w:r>
        <w:rPr>
          <w:color w:val="auto"/>
          <w:highlight w:val="none"/>
        </w:rPr>
        <mc:AlternateContent>
          <mc:Choice Requires="wps">
            <w:drawing>
              <wp:anchor distT="0" distB="0" distL="114300" distR="114300" simplePos="0" relativeHeight="251655168" behindDoc="0" locked="0" layoutInCell="1" allowOverlap="1">
                <wp:simplePos x="0" y="0"/>
                <wp:positionH relativeFrom="column">
                  <wp:posOffset>-393065</wp:posOffset>
                </wp:positionH>
                <wp:positionV relativeFrom="paragraph">
                  <wp:posOffset>247015</wp:posOffset>
                </wp:positionV>
                <wp:extent cx="6121400" cy="0"/>
                <wp:effectExtent l="0" t="0" r="0" b="0"/>
                <wp:wrapNone/>
                <wp:docPr id="152" name="Line 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6" o:spid="_x0000_s1026" o:spt="20" style="position:absolute;left:0pt;margin-left:-30.95pt;margin-top:19.45pt;height:0pt;width:482pt;z-index:251655168;mso-width-relative:page;mso-height-relative:page;" filled="f" stroked="t" coordsize="21600,21600" o:gfxdata="UEsDBAoAAAAAAIdO4kAAAAAAAAAAAAAAAAAEAAAAZHJzL1BLAwQUAAAACACHTuJArnQLW9cAAAAJ&#10;AQAADwAAAGRycy9kb3ducmV2LnhtbE2PwU7DMAyG70i8Q2QkblvaIa1baboDYgKO25DGMWtMWy1x&#10;qiTbOp4eIw5wsmx/+v25Wo3OijOG2HtSkE8zEEiNNz21Ct5368kCREyajLaeUMEVI6zq25tKl8Zf&#10;aIPnbWoFh1AstYIupaGUMjYdOh2nfkDi3acPTiduQytN0BcOd1bOsmwune6JL3R6wKcOm+P25BS0&#10;z+tNoffh7bp/ORZu/PoorHxV6v4uzx5BJBzTHww/+qwONTsd/IlMFFbBZJ4vGVXwsODKwDKb5SAO&#10;vwNZV/L/B/U3UEsDBBQAAAAIAIdO4kDx4++gswEAAGIDAAAOAAAAZHJzL2Uyb0RvYy54bWytU01v&#10;2zAMvQ/ofxB0b/yBLRuMOD2kSC/ZFqDdD1Ak2RYqiYKkxM6/H6XEWdfdhvogmCL5+PhIrR4mo8lJ&#10;+qDAtrRalJRIy0Eo27f018v2/hslITIrmAYrW3qWgT6s7z6tRtfIGgbQQnqCIDY0o2vpEKNriiLw&#10;QRoWFuCkRWcH3rCIpu8L4dmI6EYXdVkuixG8cB64DAFvHy9Ous74XSd5/Nl1QUaiW4rcYj59Pg/p&#10;LNYr1vSeuUHxKw32HywMUxaL3qAeWWTk6NU/UEZxDwG6uOBgCug6xWXuAbupynfdPA/MydwLihPc&#10;TabwcbD8x2nviRI4uy81JZYZHNJOWUmWSZvRhQZDNnbvU3d8ss9uB/w1EAubgdleZo4vZ4dpVcoo&#10;/kpJRnBY4TB+B4Ex7BghCzV13iRIlIBMeR7n2zzkFAnHy2VVV59LHBuffQVr5kTnQ3ySYEj6aalG&#10;zhmYnXYhJiKsmUNSHQtbpXUet7ZkRLb1V4ROrgBaieTNhu8PG+3JieHGbPOX23oX5uFoxaWKtilP&#10;5mW7lp7bvgh4AHHe+1kbHGQmd126tClv7azgn6ex/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dAtb1wAAAAkBAAAPAAAAAAAAAAEAIAAAACIAAABkcnMvZG93bnJldi54bWxQSwECFAAUAAAACACH&#10;TuJA8ePvoLMBAABiAwAADgAAAAAAAAABACAAAAAmAQAAZHJzL2Uyb0RvYy54bWxQSwUGAAAAAAYA&#10;BgBZAQAASwUAAAAA&#10;">
                <v:fill on="f" focussize="0,0"/>
                <v:stroke weight="1pt" color="#FFFFFF" joinstyle="round"/>
                <v:imagedata o:title=""/>
                <o:lock v:ext="edit" aspectratio="f"/>
              </v:line>
            </w:pict>
          </mc:Fallback>
        </mc:AlternateContent>
      </w:r>
    </w:p>
    <w:p>
      <w:pPr>
        <w:rPr>
          <w:color w:val="auto"/>
          <w:sz w:val="28"/>
          <w:szCs w:val="28"/>
          <w:highlight w:val="none"/>
        </w:rPr>
      </w:pPr>
      <w:r>
        <w:rPr>
          <w:color w:val="auto"/>
          <w:highlight w:val="none"/>
        </w:rPr>
        <mc:AlternateContent>
          <mc:Choice Requires="wps">
            <w:drawing>
              <wp:anchor distT="0" distB="0" distL="114300" distR="114300" simplePos="0" relativeHeight="251656192" behindDoc="0" locked="0" layoutInCell="1" allowOverlap="1">
                <wp:simplePos x="0" y="0"/>
                <wp:positionH relativeFrom="column">
                  <wp:posOffset>-359410</wp:posOffset>
                </wp:positionH>
                <wp:positionV relativeFrom="paragraph">
                  <wp:posOffset>0</wp:posOffset>
                </wp:positionV>
                <wp:extent cx="6200775" cy="0"/>
                <wp:effectExtent l="0" t="0" r="0" b="0"/>
                <wp:wrapNone/>
                <wp:docPr id="151" name="AutoShape 4"/>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a:effectLst/>
                      </wps:spPr>
                      <wps:bodyPr/>
                    </wps:wsp>
                  </a:graphicData>
                </a:graphic>
              </wp:anchor>
            </w:drawing>
          </mc:Choice>
          <mc:Fallback>
            <w:pict>
              <v:shape id="AutoShape 4" o:spid="_x0000_s1026" o:spt="32" type="#_x0000_t32" style="position:absolute;left:0pt;margin-left:-28.3pt;margin-top:0pt;height:0pt;width:488.25pt;z-index:251656192;mso-width-relative:page;mso-height-relative:page;" filled="f" stroked="t" coordsize="21600,21600" o:gfxdata="UEsDBAoAAAAAAIdO4kAAAAAAAAAAAAAAAAAEAAAAZHJzL1BLAwQUAAAACACHTuJALD9wDtMAAAAF&#10;AQAADwAAAGRycy9kb3ducmV2LnhtbE2PQWvCQBSE74L/YXlCL6K7EQxNmo2UQg89VoVe1+xrEs2+&#10;DdmNsf76Pk/tcZhh5ptid3OduOIQWk8akrUCgVR521Kt4Xh4Xz2DCNGQNZ0n1PCDAXblfFaY3PqJ&#10;PvG6j7XgEgq50dDE2OdShqpBZ8La90jsffvBmchyqKUdzMTlrpMbpVLpTEu80Jge3xqsLvvRacAw&#10;bhP1mrn6+HGfll+b+3nqD1o/LRL1AiLiLf6F4YHP6FAy08mPZIPoNKy2acpRDfyI7SzJMhCnh5Rl&#10;If/Tl79QSwMEFAAAAAgAh07iQHGtWK/AAQAAdAMAAA4AAABkcnMvZTJvRG9jLnhtbK1TwW7bMAy9&#10;D9g/CLovjoOl3Yw4xZCiu3RbgHYfoEiyLUwSBUqJk78fpcRZt92K+iBYJvke+R69ujs6yw4aowHf&#10;8no250x7Ccr4vuU/nx8+fOIsJuGVsOB1y0868rv1+3erMTR6AQNYpZERiI/NGFo+pBSaqopy0E7E&#10;GQTtKdgBOpHoin2lUIyE7my1mM9vqhFQBQSpY6Sv9+cgXxf8rtMy/ei6qBOzLafeUjmxnLt8VuuV&#10;aHoUYTDy0oZ4RRdOGE+kV6h7kQTbo/kPyhmJEKFLMwmugq4zUpcZaJp6/s80T4MIusxC4sRwlSm+&#10;Haz8ftgiM4q8W9aceeHIpC/7BIWbfcwCjSE2lLfxW8wjyqN/Co8gf0XmYTMI3+uS/HwKVFvniuqv&#10;knyJgWh24zdQlCMIv6h17NBlSNKBHYspp6sp+piYpI83ZPPt7ZIzOcUq0UyFAWP6qsGx/NLymFCY&#10;fkgb8J6sB6wLjTg8xpTbEs1UkFk9PBhrywZYz8aWf14ulqUggjUqB3NaxH63scgOIu9QecqMFHmZ&#10;hrD36kxifa7TZf0uzJMGZzV3oE5bnIQia0tvlzXMu/PyXuT887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P3AO0wAAAAUBAAAPAAAAAAAAAAEAIAAAACIAAABkcnMvZG93bnJldi54bWxQSwEC&#10;FAAUAAAACACHTuJAca1Yr8ABAAB0AwAADgAAAAAAAAABACAAAAAiAQAAZHJzL2Uyb0RvYy54bWxQ&#10;SwUGAAAAAAYABgBZAQAAVAUAAAAA&#10;">
                <v:fill on="f" focussize="0,0"/>
                <v:stroke color="#000000" joinstyle="round"/>
                <v:imagedata o:title=""/>
                <o:lock v:ext="edit" aspectratio="f"/>
              </v:shape>
            </w:pict>
          </mc:Fallback>
        </mc:AlternateContent>
      </w:r>
    </w:p>
    <w:p>
      <w:pPr>
        <w:rPr>
          <w:color w:val="auto"/>
          <w:sz w:val="28"/>
          <w:szCs w:val="28"/>
          <w:highlight w:val="none"/>
        </w:rPr>
      </w:pPr>
    </w:p>
    <w:p>
      <w:pPr>
        <w:rPr>
          <w:color w:val="auto"/>
          <w:sz w:val="28"/>
          <w:szCs w:val="28"/>
          <w:highlight w:val="none"/>
        </w:rPr>
      </w:pPr>
      <w:r>
        <w:rPr>
          <w:color w:val="auto"/>
          <w:highlight w:val="none"/>
        </w:rPr>
        <mc:AlternateContent>
          <mc:Choice Requires="wps">
            <w:drawing>
              <wp:anchor distT="0" distB="0" distL="114300" distR="114300" simplePos="0" relativeHeight="251657216" behindDoc="0" locked="1" layoutInCell="0" allowOverlap="1">
                <wp:simplePos x="0" y="0"/>
                <wp:positionH relativeFrom="margin">
                  <wp:posOffset>-323850</wp:posOffset>
                </wp:positionH>
                <wp:positionV relativeFrom="margin">
                  <wp:posOffset>2222500</wp:posOffset>
                </wp:positionV>
                <wp:extent cx="5969000" cy="4655820"/>
                <wp:effectExtent l="0" t="0" r="5080" b="7620"/>
                <wp:wrapNone/>
                <wp:docPr id="150"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55820"/>
                        </a:xfrm>
                        <a:prstGeom prst="rect">
                          <a:avLst/>
                        </a:prstGeom>
                        <a:solidFill>
                          <a:srgbClr val="FFFFFF"/>
                        </a:solidFill>
                        <a:ln>
                          <a:noFill/>
                        </a:ln>
                        <a:effectLst/>
                      </wps:spPr>
                      <wps:txbx>
                        <w:txbxContent>
                          <w:p>
                            <w:pPr>
                              <w:pStyle w:val="20"/>
                            </w:pPr>
                          </w:p>
                          <w:p>
                            <w:pPr>
                              <w:pStyle w:val="20"/>
                            </w:pPr>
                          </w:p>
                          <w:p>
                            <w:pPr>
                              <w:jc w:val="center"/>
                              <w:rPr>
                                <w:b/>
                                <w:bCs/>
                                <w:kern w:val="0"/>
                                <w:sz w:val="44"/>
                              </w:rPr>
                            </w:pPr>
                            <w:r>
                              <w:rPr>
                                <w:rFonts w:hint="eastAsia"/>
                                <w:b/>
                                <w:bCs/>
                                <w:kern w:val="0"/>
                                <w:sz w:val="44"/>
                              </w:rPr>
                              <w:t>绿色设计产品评价技术规范</w:t>
                            </w:r>
                            <w:r>
                              <w:rPr>
                                <w:rFonts w:hint="eastAsia"/>
                                <w:b/>
                                <w:bCs/>
                                <w:kern w:val="0"/>
                                <w:sz w:val="44"/>
                                <w:lang w:val="en-US" w:eastAsia="zh-CN"/>
                              </w:rPr>
                              <w:t xml:space="preserve">  </w:t>
                            </w:r>
                            <w:r>
                              <w:rPr>
                                <w:rFonts w:hint="eastAsia"/>
                                <w:b/>
                                <w:bCs/>
                                <w:kern w:val="0"/>
                                <w:sz w:val="44"/>
                              </w:rPr>
                              <w:t>热镀用锌合金锭</w:t>
                            </w:r>
                          </w:p>
                          <w:p>
                            <w:pPr>
                              <w:jc w:val="center"/>
                              <w:rPr>
                                <w:b/>
                                <w:sz w:val="24"/>
                                <w:szCs w:val="24"/>
                              </w:rPr>
                            </w:pPr>
                            <w:r>
                              <w:rPr>
                                <w:rFonts w:hint="eastAsia"/>
                                <w:b/>
                                <w:sz w:val="24"/>
                                <w:szCs w:val="24"/>
                              </w:rPr>
                              <w:t>Technical specification for green-design product assessment-Zinc alloy ingot for hot dip galvanizing</w:t>
                            </w:r>
                          </w:p>
                          <w:p>
                            <w:pPr>
                              <w:jc w:val="center"/>
                              <w:rPr>
                                <w:b/>
                                <w:sz w:val="30"/>
                                <w:szCs w:val="30"/>
                              </w:rPr>
                            </w:pPr>
                          </w:p>
                          <w:p>
                            <w:pPr>
                              <w:pStyle w:val="23"/>
                              <w:rPr>
                                <w:b/>
                                <w:color w:val="auto"/>
                                <w:sz w:val="30"/>
                                <w:szCs w:val="30"/>
                              </w:rPr>
                            </w:pPr>
                            <w:r>
                              <w:rPr>
                                <w:rFonts w:hint="eastAsia"/>
                                <w:b/>
                                <w:color w:val="auto"/>
                                <w:sz w:val="30"/>
                                <w:szCs w:val="30"/>
                              </w:rPr>
                              <w:t>（</w:t>
                            </w:r>
                            <w:r>
                              <w:rPr>
                                <w:rFonts w:hint="eastAsia"/>
                                <w:b/>
                                <w:color w:val="auto"/>
                                <w:sz w:val="30"/>
                                <w:szCs w:val="30"/>
                                <w:lang w:val="en-US" w:eastAsia="zh-CN"/>
                              </w:rPr>
                              <w:t>送审稿</w:t>
                            </w:r>
                            <w:r>
                              <w:rPr>
                                <w:rFonts w:hint="eastAsia"/>
                                <w:b/>
                                <w:color w:val="auto"/>
                                <w:sz w:val="30"/>
                                <w:szCs w:val="30"/>
                              </w:rPr>
                              <w:t>）</w:t>
                            </w:r>
                          </w:p>
                          <w:p>
                            <w:pPr>
                              <w:pStyle w:val="22"/>
                            </w:pPr>
                          </w:p>
                          <w:p>
                            <w:pPr>
                              <w:pStyle w:val="21"/>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5.5pt;margin-top:175pt;height:366.6pt;width:470pt;mso-position-horizontal-relative:margin;mso-position-vertical-relative:margin;z-index:251657216;mso-width-relative:page;mso-height-relative:page;" fillcolor="#FFFFFF" filled="t" stroked="f" coordsize="21600,21600" o:allowincell="f" o:gfxdata="UEsDBAoAAAAAAIdO4kAAAAAAAAAAAAAAAAAEAAAAZHJzL1BLAwQUAAAACACHTuJAfX0p1doAAAAM&#10;AQAADwAAAGRycy9kb3ducmV2LnhtbE2PwU7DMBBE70j8g7VIXFBrJ1WrEOJUooUbHFqqnrexSSLi&#10;dRQ7Tfv3LCd6m9E+zc4U64vrxNkOofWkIZkrEJYqb1qqNRy+3mcZiBCRDHaerIarDbAu7+8KzI2f&#10;aGfP+1gLDqGQo4Ymxj6XMlSNdRjmvrfEt28/OIxsh1qaAScOd51MlVpJhy3xhwZ7u2ls9bMfnYbV&#10;dhinHW2etoe3D/zs6/T4ej1q/fiQqBcQ0V7iPwx/9bk6lNzp5EcyQXQaZsuEt0QNi6ViwUSWPbM4&#10;MaqyRQqyLOTtiPIXUEsDBBQAAAAIAIdO4kApTsNX/AEAAO4DAAAOAAAAZHJzL2Uyb0RvYy54bWyt&#10;U9tu2zAMfR+wfxD0vtgJmqA14hRdigwDugvQ7QNkWbaFyaJGKbGzrx8lO1nRvQ3Tg0BJ5CHPIbW9&#10;H3vDTgq9Blvy5SLnTFkJtbZtyb9/O7y75cwHYWthwKqSn5Xn97u3b7aDK9QKOjC1QkYg1heDK3kX&#10;giuyzMtO9cIvwClLjw1gLwIdsc1qFAOh9yZb5fkmGwBrhyCV93T7OD3yXcJvGiXDl6bxKjBTcqot&#10;pB3TXsU9221F0aJwnZZzGeIfquiFtpT0CvUogmBH1H9B9VoieGjCQkKfQdNoqRIHYrPMX7F57oRT&#10;iQuJ491VJv//YOXn01dkuqberUkfK3pqUtMfkIybqM7gfEFOz47cwvgeRvJMTL17AvnDMwv7TthW&#10;PSDC0ClRU3XLGJm9CJ1wfASphk9QUxJxDJCAxgb7KB2JwQidqjhfO6PGwCRdru82d3lOT5Lebjbr&#10;9e0q9S4TxSXcoQ8fFPQsGiVHan2CF6cnH2I5ori4xGwejK4P2ph0wLbaG2QnQWNySCsxeOVmbHS2&#10;EMMmxOlGpUGb00TWkehEOYzVOKtYQX0m/gjTENKnIaMD/MXZQANYcv/zKFBxZj5a0jBO68XAi1Fd&#10;DGElhZY8cDaZ+zBN9dGhbjtCnrpk4YF0bnRSIJY2VTF3h4YqCTN/gDi1L8/J68833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X0p1doAAAAMAQAADwAAAAAAAAABACAAAAAiAAAAZHJzL2Rvd25y&#10;ZXYueG1sUEsBAhQAFAAAAAgAh07iQClOw1f8AQAA7gMAAA4AAAAAAAAAAQAgAAAAKQEAAGRycy9l&#10;Mm9Eb2MueG1sUEsFBgAAAAAGAAYAWQEAAJcFAAAAAA==&#10;">
                <v:fill on="t" focussize="0,0"/>
                <v:stroke on="f"/>
                <v:imagedata o:title=""/>
                <o:lock v:ext="edit" aspectratio="f"/>
                <v:textbox inset="0mm,0mm,0mm,0mm">
                  <w:txbxContent>
                    <w:p>
                      <w:pPr>
                        <w:pStyle w:val="20"/>
                      </w:pPr>
                    </w:p>
                    <w:p>
                      <w:pPr>
                        <w:pStyle w:val="20"/>
                      </w:pPr>
                    </w:p>
                    <w:p>
                      <w:pPr>
                        <w:jc w:val="center"/>
                        <w:rPr>
                          <w:b/>
                          <w:bCs/>
                          <w:kern w:val="0"/>
                          <w:sz w:val="44"/>
                        </w:rPr>
                      </w:pPr>
                      <w:r>
                        <w:rPr>
                          <w:rFonts w:hint="eastAsia"/>
                          <w:b/>
                          <w:bCs/>
                          <w:kern w:val="0"/>
                          <w:sz w:val="44"/>
                        </w:rPr>
                        <w:t>绿色设计产品评价技术规范</w:t>
                      </w:r>
                      <w:r>
                        <w:rPr>
                          <w:rFonts w:hint="eastAsia"/>
                          <w:b/>
                          <w:bCs/>
                          <w:kern w:val="0"/>
                          <w:sz w:val="44"/>
                          <w:lang w:val="en-US" w:eastAsia="zh-CN"/>
                        </w:rPr>
                        <w:t xml:space="preserve">  </w:t>
                      </w:r>
                      <w:r>
                        <w:rPr>
                          <w:rFonts w:hint="eastAsia"/>
                          <w:b/>
                          <w:bCs/>
                          <w:kern w:val="0"/>
                          <w:sz w:val="44"/>
                        </w:rPr>
                        <w:t>热镀用锌合金锭</w:t>
                      </w:r>
                    </w:p>
                    <w:p>
                      <w:pPr>
                        <w:jc w:val="center"/>
                        <w:rPr>
                          <w:b/>
                          <w:sz w:val="24"/>
                          <w:szCs w:val="24"/>
                        </w:rPr>
                      </w:pPr>
                      <w:r>
                        <w:rPr>
                          <w:rFonts w:hint="eastAsia"/>
                          <w:b/>
                          <w:sz w:val="24"/>
                          <w:szCs w:val="24"/>
                        </w:rPr>
                        <w:t>Technical specification for green-design product assessment-Zinc alloy ingot for hot dip galvanizing</w:t>
                      </w:r>
                    </w:p>
                    <w:p>
                      <w:pPr>
                        <w:jc w:val="center"/>
                        <w:rPr>
                          <w:b/>
                          <w:sz w:val="30"/>
                          <w:szCs w:val="30"/>
                        </w:rPr>
                      </w:pPr>
                    </w:p>
                    <w:p>
                      <w:pPr>
                        <w:pStyle w:val="23"/>
                        <w:rPr>
                          <w:b/>
                          <w:color w:val="auto"/>
                          <w:sz w:val="30"/>
                          <w:szCs w:val="30"/>
                        </w:rPr>
                      </w:pPr>
                      <w:r>
                        <w:rPr>
                          <w:rFonts w:hint="eastAsia"/>
                          <w:b/>
                          <w:color w:val="auto"/>
                          <w:sz w:val="30"/>
                          <w:szCs w:val="30"/>
                        </w:rPr>
                        <w:t>（</w:t>
                      </w:r>
                      <w:r>
                        <w:rPr>
                          <w:rFonts w:hint="eastAsia"/>
                          <w:b/>
                          <w:color w:val="auto"/>
                          <w:sz w:val="30"/>
                          <w:szCs w:val="30"/>
                          <w:lang w:val="en-US" w:eastAsia="zh-CN"/>
                        </w:rPr>
                        <w:t>送审稿</w:t>
                      </w:r>
                      <w:r>
                        <w:rPr>
                          <w:rFonts w:hint="eastAsia"/>
                          <w:b/>
                          <w:color w:val="auto"/>
                          <w:sz w:val="30"/>
                          <w:szCs w:val="30"/>
                        </w:rPr>
                        <w:t>）</w:t>
                      </w:r>
                    </w:p>
                    <w:p>
                      <w:pPr>
                        <w:pStyle w:val="22"/>
                      </w:pPr>
                    </w:p>
                    <w:p>
                      <w:pPr>
                        <w:pStyle w:val="21"/>
                      </w:pPr>
                    </w:p>
                  </w:txbxContent>
                </v:textbox>
                <w10:anchorlock/>
              </v:shape>
            </w:pict>
          </mc:Fallback>
        </mc:AlternateContent>
      </w: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r>
        <w:rPr>
          <w:color w:val="auto"/>
          <w:highlight w:val="none"/>
        </w:rPr>
        <mc:AlternateContent>
          <mc:Choice Requires="wps">
            <w:drawing>
              <wp:anchor distT="0" distB="0" distL="114300" distR="114300" simplePos="0" relativeHeight="251658240" behindDoc="0" locked="1" layoutInCell="1" allowOverlap="1">
                <wp:simplePos x="0" y="0"/>
                <wp:positionH relativeFrom="margin">
                  <wp:posOffset>3836035</wp:posOffset>
                </wp:positionH>
                <wp:positionV relativeFrom="margin">
                  <wp:posOffset>7323455</wp:posOffset>
                </wp:positionV>
                <wp:extent cx="2019300" cy="312420"/>
                <wp:effectExtent l="0" t="0" r="7620" b="7620"/>
                <wp:wrapNone/>
                <wp:docPr id="14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25"/>
                            </w:pPr>
                            <w:r>
                              <w:t>20</w:t>
                            </w:r>
                            <w:r>
                              <w:rPr>
                                <w:rFonts w:hint="eastAsia"/>
                              </w:rPr>
                              <w:t>20</w:t>
                            </w:r>
                            <w:r>
                              <w:t>-xx-xx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2.05pt;margin-top:576.65pt;height:24.6pt;width:159pt;mso-position-horizontal-relative:margin;mso-position-vertical-relative:margin;z-index:251658240;mso-width-relative:page;mso-height-relative:page;" fillcolor="#FFFFFF" filled="t" stroked="f" coordsize="21600,21600" o:gfxdata="UEsDBAoAAAAAAIdO4kAAAAAAAAAAAAAAAAAEAAAAZHJzL1BLAwQUAAAACACHTuJAdD8N7dkAAAAN&#10;AQAADwAAAGRycy9kb3ducmV2LnhtbE2PwU7DMBBE70j8g7VIXBC149IKQpxKtHCDQ0vV8zY2SUS8&#10;jmKnaf+e5QTHnXmanSlWZ9+JkxtiG8hANlMgHFXBtlQb2H++3T+CiAnJYhfIGbi4CKvy+qrA3IaJ&#10;tu60S7XgEIo5GmhS6nMpY9U4j3EWekfsfYXBY+JzqKUdcOJw30mt1FJ6bIk/NNi7deOq793oDSw3&#10;wzhtaX232b++40df68PL5WDM7U2mnkEkd05/MPzW5+pQcqdjGMlG0XGGesgYZSNbzOcgGHnSmqUj&#10;S1rpBciykP9XlD9QSwMEFAAAAAgAh07iQNRCYT/6AQAA7QMAAA4AAABkcnMvZTJvRG9jLnhtbK1T&#10;UW/TMBB+R+I/WH6nabtpYlHTaXQqQhowafADHMdOLByfObtNyq/n7KRlGm+IPFhn++7zfd992dyN&#10;vWVHhcGAq/hqseRMOQmNcW3Fv3/bv3vPWYjCNcKCUxU/qcDvtm/fbAZfqjV0YBuFjEBcKAdf8S5G&#10;XxZFkJ3qRViAV44uNWAvIm2xLRoUA6H3tlgvlzfFANh4BKlCoNOH6ZJvM77WSsavWgcVma049Rbz&#10;inmt01psN6JsUfjOyLkN8Q9d9MI4evQC9SCiYAc0f0H1RiIE0HEhoS9AayNV5kBsVstXbJ474VXm&#10;QuIEf5Ep/D9Y+eX4hMw0NLvrW86c6GlIut8jBTdJncGHkpKePaXF8QOMlJmZBv8I8kdgDnadcK26&#10;R4ShU6Kh7lapsnhROuGEBFIPn6GhR8QhQgYaNfZJOhKDETpN6XSZjBojk3RI4txeLelK0t3Van29&#10;zqMrRHmu9hjiRwU9S0HFkSaf0cXxMcTUjSjPKemxANY0e2Nt3mBb7yyyoyCX7POXCbxKsy4lO0hl&#10;E+J0orLP5mcS6cRzYhzHepxFrKE5EX2EyYP0z1DQAf7ibCD/VTz8PAhUnNlPjiRMZj0HeA7qcyCc&#10;pNKKR86mcBcnUx88mrYj5GlIDu5JZm2yAqm1qYt5OOSpLMzs/2Tal/uc9ecv3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D8N7dkAAAANAQAADwAAAAAAAAABACAAAAAiAAAAZHJzL2Rvd25yZXYu&#10;eG1sUEsBAhQAFAAAAAgAh07iQNRCYT/6AQAA7QMAAA4AAAAAAAAAAQAgAAAAKAEAAGRycy9lMm9E&#10;b2MueG1sUEsFBgAAAAAGAAYAWQEAAJQFAAAAAA==&#10;">
                <v:fill on="t" focussize="0,0"/>
                <v:stroke on="f"/>
                <v:imagedata o:title=""/>
                <o:lock v:ext="edit" aspectratio="f"/>
                <v:textbox inset="0mm,0mm,0mm,0mm">
                  <w:txbxContent>
                    <w:p>
                      <w:pPr>
                        <w:pStyle w:val="25"/>
                      </w:pPr>
                      <w:r>
                        <w:t>20</w:t>
                      </w:r>
                      <w:r>
                        <w:rPr>
                          <w:rFonts w:hint="eastAsia"/>
                        </w:rPr>
                        <w:t>20</w:t>
                      </w:r>
                      <w:r>
                        <w:t>-xx-xx</w:t>
                      </w:r>
                      <w:r>
                        <w:rPr>
                          <w:rFonts w:hint="eastAsia"/>
                        </w:rPr>
                        <w:t>实施</w:t>
                      </w:r>
                    </w:p>
                  </w:txbxContent>
                </v:textbox>
                <w10:anchorlock/>
              </v:shape>
            </w:pict>
          </mc:Fallback>
        </mc:AlternateContent>
      </w:r>
      <w:r>
        <w:rPr>
          <w:color w:val="auto"/>
          <w:highlight w:val="none"/>
        </w:rPr>
        <mc:AlternateContent>
          <mc:Choice Requires="wps">
            <w:drawing>
              <wp:anchor distT="0" distB="0" distL="114300" distR="114300" simplePos="0" relativeHeight="251659264" behindDoc="0" locked="1" layoutInCell="1" allowOverlap="1">
                <wp:simplePos x="0" y="0"/>
                <wp:positionH relativeFrom="margin">
                  <wp:posOffset>-278765</wp:posOffset>
                </wp:positionH>
                <wp:positionV relativeFrom="margin">
                  <wp:posOffset>7350125</wp:posOffset>
                </wp:positionV>
                <wp:extent cx="2019300" cy="312420"/>
                <wp:effectExtent l="0" t="0" r="7620" b="7620"/>
                <wp:wrapNone/>
                <wp:docPr id="14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24"/>
                            </w:pPr>
                            <w:r>
                              <w:t>20</w:t>
                            </w:r>
                            <w:r>
                              <w:rPr>
                                <w:rFonts w:hint="eastAsia"/>
                              </w:rPr>
                              <w:t>20</w:t>
                            </w:r>
                            <w:r>
                              <w:t>-xx-xx</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21.95pt;margin-top:578.75pt;height:24.6pt;width:159pt;mso-position-horizontal-relative:margin;mso-position-vertical-relative:margin;z-index:251659264;mso-width-relative:page;mso-height-relative:page;" fillcolor="#FFFFFF" filled="t" stroked="f" coordsize="21600,21600" o:gfxdata="UEsDBAoAAAAAAIdO4kAAAAAAAAAAAAAAAAAEAAAAZHJzL1BLAwQUAAAACACHTuJANpunHdwAAAAN&#10;AQAADwAAAGRycy9kb3ducmV2LnhtbE2PwU7DMAyG70i8Q2QkLmhLWrYWStNJbHAbh41p56wJbUXj&#10;VEm6bm+POcHR/j/9/lyuLrZnZ+ND51BCMhfADNZOd9hIOHy+z56AhahQq96hkXA1AVbV7U2pCu0m&#10;3JnzPjaMSjAUSkIb41BwHurWWBXmbjBI2ZfzVkUafcO1VxOV256nQmTcqg7pQqsGs25N/b0frYRs&#10;48dph+uHzeFtqz6GJj2+Xo9S3t8l4gVYNJf4B8OvPqlDRU4nN6IOrJcwWzw+E0pBssyXwAhJ80UC&#10;7ESrVGQ58Krk/7+ofgBQSwMEFAAAAAgAh07iQH1mSp/6AQAA7QMAAA4AAABkcnMvZTJvRG9jLnht&#10;bK1T247TMBB9R+IfLL/TtN0FQdR0tXRVhLRcpIUPcBw7sbA9Zuw2Wb6esdOW1fKGyIM1tmeO55w5&#10;2dxMzrKjwmjAN3y1WHKmvITO+L7h37/tX73lLCbhO2HBq4Y/qshvti9fbMZQqzUMYDuFjEB8rMfQ&#10;8CGlUFdVlINyIi4gKE+XGtCJRFvsqw7FSOjOVuvl8k01AnYBQaoY6fRuvuTbgq+1kumL1lElZhtO&#10;vaWyYlnbvFbbjah7FGEw8tSG+IcunDCeHr1A3Ykk2AHNX1DOSIQIOi0kuAq0NlIVDsRmtXzG5mEQ&#10;QRUuJE4MF5ni/4OVn49fkZmOZndNo/LC0ZC02yMFr7M6Y4g1JT0ESkvTe5goszCN4R7kj8g87Abh&#10;e3WLCOOgREfdrXJl9aR0xokZpB0/QUePiEOCAjRpdFk6EoMROk3p8TIZNSUm6ZDEeXe1pCtJd1er&#10;9fW6jK4S9bk6YEwfFDiWg4YjTb6gi+N9TLkbUZ9T8mMRrOn2xtqywb7dWWRHQS7Zl68QeJZmfU72&#10;kMtmxPlEFZ+dnsmkM8+ZcZra6SRiC90j0UeYPUj/DAUD4C/ORvJfw+PPg0DFmf3oScJs1nOA56A9&#10;B8JLKm144mwOd2k29SGg6QdCnofk4ZZk1qYokFubuzgNhzxVhDn5P5v26b5k/flL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punHdwAAAANAQAADwAAAAAAAAABACAAAAAiAAAAZHJzL2Rvd25y&#10;ZXYueG1sUEsBAhQAFAAAAAgAh07iQH1mSp/6AQAA7QMAAA4AAAAAAAAAAQAgAAAAKwEAAGRycy9l&#10;Mm9Eb2MueG1sUEsFBgAAAAAGAAYAWQEAAJcFAAAAAA==&#10;">
                <v:fill on="t" focussize="0,0"/>
                <v:stroke on="f"/>
                <v:imagedata o:title=""/>
                <o:lock v:ext="edit" aspectratio="f"/>
                <v:textbox inset="0mm,0mm,0mm,0mm">
                  <w:txbxContent>
                    <w:p>
                      <w:pPr>
                        <w:pStyle w:val="24"/>
                      </w:pPr>
                      <w:r>
                        <w:t>20</w:t>
                      </w:r>
                      <w:r>
                        <w:rPr>
                          <w:rFonts w:hint="eastAsia"/>
                        </w:rPr>
                        <w:t>20</w:t>
                      </w:r>
                      <w:r>
                        <w:t>-xx-xx</w:t>
                      </w:r>
                      <w:r>
                        <w:rPr>
                          <w:rFonts w:hint="eastAsia"/>
                        </w:rPr>
                        <w:t>发布</w:t>
                      </w:r>
                    </w:p>
                  </w:txbxContent>
                </v:textbox>
                <w10:anchorlock/>
              </v:shape>
            </w:pict>
          </mc:Fallback>
        </mc:AlternateContent>
      </w:r>
    </w:p>
    <w:p>
      <w:pPr>
        <w:rPr>
          <w:color w:val="auto"/>
          <w:sz w:val="28"/>
          <w:szCs w:val="28"/>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320040</wp:posOffset>
                </wp:positionV>
                <wp:extent cx="6200775" cy="0"/>
                <wp:effectExtent l="0" t="0" r="0" b="0"/>
                <wp:wrapNone/>
                <wp:docPr id="147" name="AutoShape 224"/>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a:effectLst/>
                      </wps:spPr>
                      <wps:bodyPr/>
                    </wps:wsp>
                  </a:graphicData>
                </a:graphic>
              </wp:anchor>
            </w:drawing>
          </mc:Choice>
          <mc:Fallback>
            <w:pict>
              <v:shape id="AutoShape 224" o:spid="_x0000_s1026" o:spt="32" type="#_x0000_t32" style="position:absolute;left:0pt;margin-left:-25.5pt;margin-top:25.2pt;height:0pt;width:488.25pt;z-index:251660288;mso-width-relative:page;mso-height-relative:page;" filled="f" stroked="t" coordsize="21600,21600" o:gfxdata="UEsDBAoAAAAAAIdO4kAAAAAAAAAAAAAAAAAEAAAAZHJzL1BLAwQUAAAACACHTuJAzAiwUtYAAAAJ&#10;AQAADwAAAGRycy9kb3ducmV2LnhtbE2PwU7DMAyG70h7h8iTuKAtaUURK02naRIHjmyTuGaNabs1&#10;TtWk69jTY8QBjrZ/ff7+Yn11nbjgEFpPGpKlAoFUedtSreGwf108gwjRkDWdJ9TwhQHW5eyuMLn1&#10;E73jZRdrwRAKudHQxNjnUoaqQWfC0vdIfPv0gzORx6GWdjATw10nU6WepDMt8YfG9LhtsDrvRqcB&#10;w5glarNy9eHtNj18pLfT1O+1vp8n6gVExGv8C8OPPqtDyU5HP5INotOwYAJHNWTqEQQHVmmWgTj+&#10;LmRZyP8Nym9QSwMEFAAAAAgAh07iQPRi5hLCAQAAdgMAAA4AAABkcnMvZTJvRG9jLnhtbK1TwW7b&#10;MAy9D9g/CLovToym2Yw4xZCiu3RbgHYfoEiyLVQWBUqJnb8fpcRpt92G+iBYJvke+R69vht7y44a&#10;gwFX88Vszpl2EpRxbc1/PT98+sxZiMIpYcHpmp904Hebjx/Wg690CR1YpZERiAvV4Gvexeirogiy&#10;070IM/DaUbAB7EWkK7aFQjEQem+Lcj6/LQZA5RGkDoG+3p+DfJPxm0bL+LNpgo7M1px6i/nEfO7T&#10;WWzWompR+M7ISxviP7rohXFEeoW6F1GwA5p/oHojEQI0cSahL6BpjNR5BppmMf9rmqdOeJ1nIXGC&#10;v8oU3g9W/jjukBlF3t2sOHOiJ5O+HiJkblaWN0miwYeKMrduh2lIObon/wjyJTAH2064Vuf055On&#10;6kWqKP4oSZfgiWg/fAdFOYIYsl5jg32CJCXYmG05XW3RY2SSPt6S0avVkjM5xQpRTYUeQ/ymoWfp&#10;peYhojBtF7fgHJkPuMg04vgYYmpLVFNBYnXwYKzNO2AdG2r+ZVkuc0EAa1QKprSA7X5rkR1F2qL8&#10;5Bkp8jYN4eDUmcS6VKfzAl6YJw3Oau5BnXY4CUXm5t4ui5i25+09y/n6u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wIsFLWAAAACQEAAA8AAAAAAAAAAQAgAAAAIgAAAGRycy9kb3ducmV2Lnht&#10;bFBLAQIUABQAAAAIAIdO4kD0YuYSwgEAAHYDAAAOAAAAAAAAAAEAIAAAACUBAABkcnMvZTJvRG9j&#10;LnhtbFBLBQYAAAAABgAGAFkBAABZBQ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-278765</wp:posOffset>
                </wp:positionH>
                <wp:positionV relativeFrom="paragraph">
                  <wp:posOffset>217805</wp:posOffset>
                </wp:positionV>
                <wp:extent cx="6121400" cy="0"/>
                <wp:effectExtent l="0" t="0" r="0" b="0"/>
                <wp:wrapNone/>
                <wp:docPr id="146"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10" o:spid="_x0000_s1026" o:spt="20" style="position:absolute;left:0pt;margin-left:-21.95pt;margin-top:17.15pt;height:0pt;width:482pt;z-index:251661312;mso-width-relative:page;mso-height-relative:page;" filled="f" stroked="t" coordsize="21600,21600" o:gfxdata="UEsDBAoAAAAAAIdO4kAAAAAAAAAAAAAAAAAEAAAAZHJzL1BLAwQUAAAACACHTuJAOJ5HYNgAAAAJ&#10;AQAADwAAAGRycy9kb3ducmV2LnhtbE2PwU7DMAyG70i8Q2QkblvSdaKsa7oDYgKOG0jj6DVZWy1x&#10;qiTbOp6eIA5wtP3p9/dXq9EadtY+9I4kZFMBTFPjVE+thI/39eQRWIhICo0jLeGqA6zq25sKS+Uu&#10;tNHnbWxZCqFQooQuxqHkPDSdthimbtCUbgfnLcY0+pYrj5cUbg2fCfHALfaUPnQ46KdON8ftyUpo&#10;n9ebAnf+7bp7ORZ2/PosDH+V8v4uE0tgUY/xD4Yf/aQOdXLauxOpwIyEyTxfJFRCPs+BJWAxExmw&#10;/e+C1xX/36D+BlBLAwQUAAAACACHTuJAjbkEIrQBAABjAwAADgAAAGRycy9lMm9Eb2MueG1srVPB&#10;btswDL0P2D8Iui+2gyIbjDg9pMgu2Rag3QcwkmwLk0RBUmLn70epSbZ1t2E+CKZIPj4+UuvH2Rp2&#10;ViFqdB1vFjVnygmU2g0d//6y+/CJs5jASTDoVMcvKvLHzft368m3aokjGqkCIxAX28l3fEzJt1UV&#10;xagsxAV65cjZY7CQyAxDJQNMhG5NtazrVTVhkD6gUDHS7dOrk28Kft8rkb71fVSJmY4Tt1TOUM5j&#10;PqvNGtohgB+1uNKAf2BhQTsqeod6ggTsFPRfUFaLgBH7tBBoK+x7LVTpgbpp6jfdPI/gVemFxIn+&#10;LlP8f7Di6/kQmJY0u4cVZw4sDWmvnWJNEWfysaWYrTuE3J6Y3bPfo/gRmcPtCG5QheTLxVNek+Ws&#10;/kjJRvRU4jh9QUkxcEpYlJr7YDMkacDmMpDLfSBqTkzQ5apZNg81zU3cfBW0t0QfYvqs0LL803FD&#10;pAswnPcxZSLQ3kJyHYc7bUyZt3FsIrbLjwSdXRGNltlbjDActyawM9DK7MpX2noTFvDk5GsV43Ke&#10;Ktt2LX1rO+9hbI8oL4dw04YmWchdty6vyu92UfDX29j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ieR2DYAAAACQEAAA8AAAAAAAAAAQAgAAAAIgAAAGRycy9kb3ducmV2LnhtbFBLAQIUABQAAAAI&#10;AIdO4kCNuQQitAEAAGMDAAAOAAAAAAAAAAEAIAAAACcBAABkcnMvZTJvRG9jLnhtbFBLBQYAAAAA&#10;BgAGAFkBAABNBQAAAAA=&#10;">
                <v:fill on="f" focussize="0,0"/>
                <v:stroke weight="1pt" color="#FFFFFF" joinstyle="round"/>
                <v:imagedata o:title=""/>
                <o:lock v:ext="edit" aspectratio="f"/>
              </v:line>
            </w:pict>
          </mc:Fallback>
        </mc:AlternateContent>
      </w:r>
    </w:p>
    <w:p>
      <w:pPr>
        <w:pStyle w:val="32"/>
        <w:jc w:val="center"/>
        <w:rPr>
          <w:color w:val="auto"/>
          <w:highlight w:val="none"/>
        </w:rPr>
        <w:sectPr>
          <w:pgSz w:w="11906" w:h="16838"/>
          <w:pgMar w:top="1440" w:right="1800" w:bottom="1440" w:left="1800" w:header="851" w:footer="992" w:gutter="0"/>
          <w:cols w:space="425" w:num="1"/>
          <w:docGrid w:type="lines" w:linePitch="312" w:charSpace="0"/>
        </w:sectPr>
      </w:pPr>
      <w:r>
        <w:rPr>
          <w:color w:val="auto"/>
          <w:highlight w:val="none"/>
        </w:rPr>
        <mc:AlternateContent>
          <mc:Choice Requires="wps">
            <w:drawing>
              <wp:anchor distT="0" distB="0" distL="114300" distR="114300" simplePos="0" relativeHeight="251914240" behindDoc="0" locked="0" layoutInCell="1" allowOverlap="1">
                <wp:simplePos x="0" y="0"/>
                <wp:positionH relativeFrom="column">
                  <wp:posOffset>4967605</wp:posOffset>
                </wp:positionH>
                <wp:positionV relativeFrom="paragraph">
                  <wp:posOffset>1205230</wp:posOffset>
                </wp:positionV>
                <wp:extent cx="781050" cy="39052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a:effectLst/>
                      </wps:spPr>
                      <wps:txbx>
                        <w:txbxContent>
                          <w:p>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1.15pt;margin-top:94.9pt;height:30.75pt;width:61.5pt;z-index:251914240;mso-width-relative:page;mso-height-relative:page;" filled="f" stroked="f" coordsize="21600,21600" o:gfxdata="UEsDBAoAAAAAAIdO4kAAAAAAAAAAAAAAAAAEAAAAZHJzL1BLAwQUAAAACACHTuJAVElmM9cAAAAL&#10;AQAADwAAAGRycy9kb3ducmV2LnhtbE2PwU7DMBBE70j8g7VI3KidlEAS4vQA4gqiQKXe3HibRMTr&#10;KHab8PcsJzjuzNPsTLVZ3CDOOIXek4ZkpUAgNd721Gr4eH++yUGEaMiawRNq+MYAm/ryojKl9TO9&#10;4XkbW8EhFEqjoYtxLKUMTYfOhJUfkdg7+smZyOfUSjuZmcPdIFOl7qQzPfGHzoz42GHztT05DZ8v&#10;x/3uVr22Ty4bZ78oSa6QWl9fJeoBRMQl/sHwW5+rQ82dDv5ENohBw32erhllIy94AxOFylg5aEiz&#10;ZA2yruT/DfUPUEsDBBQAAAAIAIdO4kAfncm6AgIAANYDAAAOAAAAZHJzL2Uyb0RvYy54bWytU82O&#10;0zAQviPxDpbvNElpt7tR09Wyq0VIy4+08ACu4yQWiceM3SblAdg34MSFO8/V52DsdEuBG+JieX78&#10;zXzfjJeXQ9eyrUKnwRQ8m6ScKSOh1KYu+If3t8/OOXNemFK0YFTBd8rxy9XTJ8ve5moKDbSlQkYg&#10;xuW9LXjjvc2TxMlGdcJNwCpDwQqwE55MrJMSRU/oXZtM0/Qs6QFLiyCVc+S9GYN8FfGrSkn/tqqc&#10;8qwtOPXm44nxXIczWS1FXqOwjZaHNsQ/dNEJbajoEepGeME2qP+C6rREcFD5iYQugarSUkUOxCZL&#10;/2Bz3wirIhcSx9mjTO7/wco323fIdFnwswVnRnQ0o/3Xh/23H/vvXxj5SKDeupzy7i1l+uEFDDTo&#10;SNbZO5AfHTNw3QhTqytE6BslSmowCy+Tk6cjjgsg6/41lFRIbDxEoKHCLqhHejBCp0HtjsNRg2eS&#10;nIvzLJ1TRFLo+UU6n85jBZE/Prbo/EsFHQuXgiPNPoKL7Z3zoRmRP6aEWgZuddvG+bfmNwcljh4V&#10;F+jwOlAJ3Y88/LAeDtKsodwRKYRxuegz0KUB/MxZT4tVcPdpI1Bx1r4yJMxFNpuFTYzGbL6YkoGn&#10;kfVpRBhJUAX3nI3Xaz9u78airhuqNI7CwBWJWelINLQ6dnUYAS1P5H9Y9LCdp3bM+vUd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ElmM9cAAAALAQAADwAAAAAAAAABACAAAAAiAAAAZHJzL2Rv&#10;d25yZXYueG1sUEsBAhQAFAAAAAgAh07iQB+dyboCAgAA1gMAAA4AAAAAAAAAAQAgAAAAJgEAAGRy&#10;cy9lMm9Eb2MueG1sUEsFBgAAAAAGAAYAWQEAAJoFAAAAAA==&#10;">
                <v:fill on="f" focussize="0,0"/>
                <v:stroke on="f"/>
                <v:imagedata o:title=""/>
                <o:lock v:ext="edit" aspectratio="f"/>
                <v:textbox>
                  <w:txbxContent>
                    <w:p>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v:textbox>
              </v:shape>
            </w:pict>
          </mc:Fallback>
        </mc:AlternateContent>
      </w:r>
      <w:r>
        <w:rPr>
          <w:color w:val="auto"/>
          <w:highlight w:val="none"/>
        </w:rPr>
        <mc:AlternateContent>
          <mc:Choice Requires="wps">
            <w:drawing>
              <wp:anchor distT="0" distB="0" distL="114300" distR="114300" simplePos="0" relativeHeight="251662336" behindDoc="0" locked="1" layoutInCell="1" allowOverlap="1">
                <wp:simplePos x="0" y="0"/>
                <wp:positionH relativeFrom="margin">
                  <wp:posOffset>-264795</wp:posOffset>
                </wp:positionH>
                <wp:positionV relativeFrom="margin">
                  <wp:posOffset>8100060</wp:posOffset>
                </wp:positionV>
                <wp:extent cx="6120130" cy="786130"/>
                <wp:effectExtent l="0" t="0" r="6350" b="6350"/>
                <wp:wrapNone/>
                <wp:docPr id="145"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786130"/>
                        </a:xfrm>
                        <a:prstGeom prst="rect">
                          <a:avLst/>
                        </a:prstGeom>
                        <a:solidFill>
                          <a:srgbClr val="FFFFFF"/>
                        </a:solidFill>
                        <a:ln>
                          <a:noFill/>
                        </a:ln>
                        <a:effectLst/>
                      </wps:spPr>
                      <wps:txbx>
                        <w:txbxContent>
                          <w:p>
                            <w:pPr>
                              <w:pStyle w:val="27"/>
                              <w:jc w:val="both"/>
                              <w:rPr>
                                <w:spacing w:val="0"/>
                                <w:sz w:val="44"/>
                                <w:szCs w:val="72"/>
                              </w:rPr>
                            </w:pPr>
                            <w:r>
                              <w:rPr>
                                <w:rFonts w:hint="eastAsia"/>
                                <w:spacing w:val="0"/>
                                <w:sz w:val="44"/>
                                <w:szCs w:val="72"/>
                              </w:rPr>
                              <w:t xml:space="preserve">中 国 有 色 金 属 工 业 协 会 </w:t>
                            </w:r>
                          </w:p>
                          <w:p>
                            <w:pPr>
                              <w:pStyle w:val="27"/>
                              <w:jc w:val="both"/>
                              <w:rPr>
                                <w:sz w:val="22"/>
                              </w:rPr>
                            </w:pPr>
                            <w:r>
                              <w:rPr>
                                <w:rFonts w:hint="eastAsia"/>
                                <w:spacing w:val="0"/>
                                <w:w w:val="130"/>
                                <w:sz w:val="44"/>
                                <w:szCs w:val="72"/>
                              </w:rPr>
                              <w:t>中  国  有  色  金  属  学  会</w:t>
                            </w:r>
                            <w:r>
                              <w:rPr>
                                <w:rFonts w:hint="eastAsia"/>
                                <w:spacing w:val="-20"/>
                                <w:sz w:val="21"/>
                                <w:szCs w:val="32"/>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0.85pt;margin-top:637.8pt;height:61.9pt;width:481.9pt;mso-position-horizontal-relative:margin;mso-position-vertical-relative:margin;z-index:251662336;mso-width-relative:page;mso-height-relative:page;" fillcolor="#FFFFFF" filled="t" stroked="f" coordsize="21600,21600" o:gfxdata="UEsDBAoAAAAAAIdO4kAAAAAAAAAAAAAAAAAEAAAAZHJzL1BLAwQUAAAACACHTuJAjm6PMdwAAAAN&#10;AQAADwAAAGRycy9kb3ducmV2LnhtbE2PwU7DMAyG70i8Q2QkLmhLG0ZHS9NJbHAbh41p56wJbUXj&#10;VEm6bm+POcHR/j/9/lyuLrZnZ+ND51BCOk+AGayd7rCRcPh8nz0DC1GhVr1DI+FqAqyq25tSFdpN&#10;uDPnfWwYlWAolIQ2xqHgPNStsSrM3WCQsi/nrYo0+oZrryYqtz0XSZJxqzqkC60azLo19fd+tBKy&#10;jR+nHa4fNoe3rfoYGnF8vR6lvL9Lkxdg0VziHwy/+qQOFTmd3Ig6sF7CbJEuCaVALJ8yYITkQqTA&#10;TrR6zPMF8Krk/7+ofgBQSwMEFAAAAAgAh07iQB/BHB73AQAA7QMAAA4AAABkcnMvZTJvRG9jLnht&#10;bK1T227bMAx9H7B/EPS+OOm2tDDiFF2KDAO6C9DtA2RZsoVZokYpsbOvHyU7abe9DfODQFHkIXl4&#10;vLkdbc+OCoMBV/HVYsmZchIa49qKf/u6f3XDWYjCNaIHpyp+UoHfbl++2Ay+VFfQQd8oZATiQjn4&#10;incx+rIoguyUFWEBXjl61IBWRLpiWzQoBkK3fXG1XK6LAbDxCFKFQN776ZFvM77WSsbPWgcVWV9x&#10;6i3mE/NZp7PYbkTZovCdkXMb4h+6sMI4KnqBuhdRsAOav6CskQgBdFxIsAVobaTKM9A0q+Uf0zx2&#10;wqs8C5ET/IWm8P9g5afjF2Smod29ecuZE5aWpO0eybhO7Aw+lBT06Cksju9gpMg8afAPIL8H5mDX&#10;CdeqO0QYOiUa6m6VMotnqRNOSCD18BEaKiIOETLQqNEm6ogMRui0pdNlM2qMTJJzvSJ6XtOTpLfr&#10;m3WyUwlRnrM9hvhegWXJqDjS5jO6OD6EOIWeQ1KxAL1p9qbv8wXbetcjOwpSyT5/M/pvYb1LwQ5S&#10;2oQ4eVTW2VwmDZ3mnCaOYz1SaHLW0JxofIRJg/TPkNEB/uRsIP1VPPw4CFSc9R8cUZjEejbwbNRn&#10;QzhJqRWPnE3mLk6iPng0bUfI05Ic3BHN2mQGnrqYl0OayhzO+k+ifX7PUU9/6f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m6PMdwAAAANAQAADwAAAAAAAAABACAAAAAiAAAAZHJzL2Rvd25yZXYu&#10;eG1sUEsBAhQAFAAAAAgAh07iQB/BHB73AQAA7QMAAA4AAAAAAAAAAQAgAAAAKwEAAGRycy9lMm9E&#10;b2MueG1sUEsFBgAAAAAGAAYAWQEAAJQFAAAAAA==&#10;">
                <v:fill on="t" focussize="0,0"/>
                <v:stroke on="f"/>
                <v:imagedata o:title=""/>
                <o:lock v:ext="edit" aspectratio="f"/>
                <v:textbox inset="0mm,0mm,0mm,0mm">
                  <w:txbxContent>
                    <w:p>
                      <w:pPr>
                        <w:pStyle w:val="27"/>
                        <w:jc w:val="both"/>
                        <w:rPr>
                          <w:spacing w:val="0"/>
                          <w:sz w:val="44"/>
                          <w:szCs w:val="72"/>
                        </w:rPr>
                      </w:pPr>
                      <w:r>
                        <w:rPr>
                          <w:rFonts w:hint="eastAsia"/>
                          <w:spacing w:val="0"/>
                          <w:sz w:val="44"/>
                          <w:szCs w:val="72"/>
                        </w:rPr>
                        <w:t xml:space="preserve">中 国 有 色 金 属 工 业 协 会 </w:t>
                      </w:r>
                    </w:p>
                    <w:p>
                      <w:pPr>
                        <w:pStyle w:val="27"/>
                        <w:jc w:val="both"/>
                        <w:rPr>
                          <w:sz w:val="22"/>
                        </w:rPr>
                      </w:pPr>
                      <w:r>
                        <w:rPr>
                          <w:rFonts w:hint="eastAsia"/>
                          <w:spacing w:val="0"/>
                          <w:w w:val="130"/>
                          <w:sz w:val="44"/>
                          <w:szCs w:val="72"/>
                        </w:rPr>
                        <w:t>中  国  有  色  金  属  学  会</w:t>
                      </w:r>
                      <w:r>
                        <w:rPr>
                          <w:rFonts w:hint="eastAsia"/>
                          <w:spacing w:val="-20"/>
                          <w:sz w:val="21"/>
                          <w:szCs w:val="32"/>
                        </w:rPr>
                        <w:t>发布</w:t>
                      </w:r>
                    </w:p>
                  </w:txbxContent>
                </v:textbox>
                <w10:anchorlock/>
              </v:shape>
            </w:pict>
          </mc:Fallback>
        </mc:AlternateContent>
      </w:r>
    </w:p>
    <w:p>
      <w:pPr>
        <w:pStyle w:val="32"/>
        <w:jc w:val="center"/>
        <w:rPr>
          <w:color w:val="auto"/>
          <w:sz w:val="30"/>
          <w:szCs w:val="30"/>
          <w:highlight w:val="none"/>
        </w:rPr>
      </w:pPr>
      <w:r>
        <w:rPr>
          <w:color w:val="auto"/>
          <w:sz w:val="30"/>
          <w:szCs w:val="30"/>
          <w:highlight w:val="none"/>
          <w:lang w:val="zh-CN"/>
        </w:rPr>
        <w:t>目</w:t>
      </w:r>
      <w:r>
        <w:rPr>
          <w:rFonts w:hint="eastAsia"/>
          <w:color w:val="auto"/>
          <w:sz w:val="30"/>
          <w:szCs w:val="30"/>
          <w:highlight w:val="none"/>
          <w:lang w:val="en-US" w:eastAsia="zh-CN"/>
        </w:rPr>
        <w:t xml:space="preserve">  </w:t>
      </w:r>
      <w:r>
        <w:rPr>
          <w:rFonts w:hint="eastAsia"/>
          <w:color w:val="auto"/>
          <w:sz w:val="30"/>
          <w:szCs w:val="30"/>
          <w:highlight w:val="none"/>
          <w:lang w:val="zh-CN"/>
        </w:rPr>
        <w:t>次</w:t>
      </w:r>
    </w:p>
    <w:p>
      <w:pPr>
        <w:pStyle w:val="6"/>
        <w:tabs>
          <w:tab w:val="right" w:leader="dot" w:pos="8306"/>
        </w:tabs>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"_Toc25040"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前  言</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_Toc25040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I</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8"/>
        <w:tabs>
          <w:tab w:val="right" w:leader="dot" w:pos="8306"/>
        </w:tabs>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"_Toc25418"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 xml:space="preserve">1 </w:t>
      </w:r>
      <w:r>
        <w:rPr>
          <w:rFonts w:hint="eastAsia" w:asciiTheme="minorEastAsia" w:hAnsiTheme="minorEastAsia" w:eastAsiaTheme="minorEastAsia" w:cstheme="minorEastAsia"/>
          <w:color w:val="auto"/>
          <w:highlight w:val="none"/>
        </w:rPr>
        <w:t>范围</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_Toc25418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8"/>
        <w:tabs>
          <w:tab w:val="right" w:leader="dot" w:pos="8306"/>
        </w:tabs>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"_Toc2347"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 xml:space="preserve">2 </w:t>
      </w:r>
      <w:r>
        <w:rPr>
          <w:rFonts w:hint="eastAsia" w:asciiTheme="minorEastAsia" w:hAnsiTheme="minorEastAsia" w:eastAsiaTheme="minorEastAsia" w:cstheme="minorEastAsia"/>
          <w:color w:val="auto"/>
          <w:highlight w:val="none"/>
        </w:rPr>
        <w:t>规范性引用文件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_Toc2347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8"/>
        <w:tabs>
          <w:tab w:val="right" w:leader="dot" w:pos="8306"/>
        </w:tabs>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"_Toc2575"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 xml:space="preserve">3 </w:t>
      </w:r>
      <w:r>
        <w:rPr>
          <w:rFonts w:hint="eastAsia" w:asciiTheme="minorEastAsia" w:hAnsiTheme="minorEastAsia" w:eastAsiaTheme="minorEastAsia" w:cstheme="minorEastAsia"/>
          <w:color w:val="auto"/>
          <w:highlight w:val="none"/>
        </w:rPr>
        <w:t>术语和定义</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_Toc2575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8"/>
        <w:tabs>
          <w:tab w:val="right" w:leader="dot" w:pos="8306"/>
        </w:tabs>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"_Toc10201"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 xml:space="preserve">4 </w:t>
      </w:r>
      <w:r>
        <w:rPr>
          <w:rFonts w:hint="eastAsia" w:asciiTheme="minorEastAsia" w:hAnsiTheme="minorEastAsia" w:eastAsiaTheme="minorEastAsia" w:cstheme="minorEastAsia"/>
          <w:color w:val="auto"/>
          <w:highlight w:val="none"/>
        </w:rPr>
        <w:t>评价要求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_Toc10201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8"/>
        <w:tabs>
          <w:tab w:val="right" w:leader="dot" w:pos="8306"/>
        </w:tabs>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"_Toc12785"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 xml:space="preserve">5 </w:t>
      </w:r>
      <w:r>
        <w:rPr>
          <w:rFonts w:hint="eastAsia" w:asciiTheme="minorEastAsia" w:hAnsiTheme="minorEastAsia" w:eastAsiaTheme="minorEastAsia" w:cstheme="minorEastAsia"/>
          <w:color w:val="auto"/>
          <w:highlight w:val="none"/>
        </w:rPr>
        <w:t>产品生命周期评价报告编制方法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_Toc12785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8"/>
        <w:tabs>
          <w:tab w:val="right" w:leader="dot" w:pos="8306"/>
        </w:tabs>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"_Toc24939"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 xml:space="preserve">6 </w:t>
      </w:r>
      <w:r>
        <w:rPr>
          <w:rFonts w:hint="eastAsia" w:asciiTheme="minorEastAsia" w:hAnsiTheme="minorEastAsia" w:eastAsiaTheme="minorEastAsia" w:cstheme="minorEastAsia"/>
          <w:color w:val="auto"/>
          <w:highlight w:val="none"/>
        </w:rPr>
        <w:t>绿色产品评价方法和判定依据</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_Toc24939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6"/>
        <w:tabs>
          <w:tab w:val="right" w:leader="dot" w:pos="8306"/>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"_Toc25994"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附录A</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"_Toc4861"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热镀用锌合金锭产品生命周期评价方法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_Toc4861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6"/>
        <w:tabs>
          <w:tab w:val="right" w:leader="dot" w:pos="8306"/>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"_Toc16242"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附录B</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"_Toc28333"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数据分析方法示例</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_Toc28333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pStyle w:val="6"/>
        <w:tabs>
          <w:tab w:val="right" w:leader="dot" w:pos="8306"/>
        </w:tabs>
        <w:rPr>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"_Toc16237"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附录C</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"_Toc12427"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产品绿色设计改进方案优先排序方法及示例</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_Toc12427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pPr>
        <w:rPr>
          <w:color w:val="auto"/>
          <w:highlight w:val="none"/>
        </w:rPr>
      </w:pPr>
      <w:r>
        <w:rPr>
          <w:color w:val="auto"/>
          <w:highlight w:val="none"/>
        </w:rPr>
        <w:fldChar w:fldCharType="end"/>
      </w:r>
    </w:p>
    <w:p>
      <w:pPr>
        <w:widowControl/>
        <w:jc w:val="left"/>
        <w:rPr>
          <w:color w:val="auto"/>
          <w:sz w:val="28"/>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widowControl/>
        <w:jc w:val="left"/>
        <w:rPr>
          <w:color w:val="auto"/>
          <w:sz w:val="28"/>
          <w:highlight w:val="none"/>
        </w:rPr>
      </w:pPr>
    </w:p>
    <w:p>
      <w:pPr>
        <w:jc w:val="center"/>
        <w:outlineLvl w:val="0"/>
        <w:rPr>
          <w:b/>
          <w:color w:val="auto"/>
          <w:sz w:val="28"/>
          <w:highlight w:val="none"/>
        </w:rPr>
      </w:pPr>
      <w:bookmarkStart w:id="0" w:name="_Toc25040"/>
      <w:r>
        <w:rPr>
          <w:rFonts w:hint="eastAsia"/>
          <w:b/>
          <w:color w:val="auto"/>
          <w:sz w:val="28"/>
          <w:highlight w:val="none"/>
        </w:rPr>
        <w:t>前  言</w:t>
      </w:r>
      <w:bookmarkEnd w:id="0"/>
    </w:p>
    <w:p>
      <w:pPr>
        <w:ind w:firstLine="2730" w:firstLineChars="1300"/>
        <w:rPr>
          <w:rFonts w:eastAsia="黑体"/>
          <w:color w:val="auto"/>
          <w:highlight w:val="none"/>
        </w:rPr>
      </w:pPr>
    </w:p>
    <w:p>
      <w:pPr>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本文件按照</w:t>
      </w:r>
      <w:r>
        <w:rPr>
          <w:rFonts w:ascii="宋体" w:hAnsi="宋体" w:cs="宋体"/>
          <w:color w:val="auto"/>
          <w:kern w:val="0"/>
          <w:szCs w:val="21"/>
          <w:highlight w:val="none"/>
        </w:rPr>
        <w:t>G</w:t>
      </w:r>
      <w:r>
        <w:rPr>
          <w:rFonts w:hint="eastAsia" w:ascii="宋体" w:hAnsi="宋体" w:cs="宋体"/>
          <w:color w:val="auto"/>
          <w:kern w:val="0"/>
          <w:szCs w:val="21"/>
          <w:highlight w:val="none"/>
        </w:rPr>
        <w:t>B</w:t>
      </w:r>
      <w:r>
        <w:rPr>
          <w:rFonts w:ascii="宋体" w:hAnsi="宋体" w:cs="宋体"/>
          <w:color w:val="auto"/>
          <w:kern w:val="0"/>
          <w:szCs w:val="21"/>
          <w:highlight w:val="none"/>
        </w:rPr>
        <w:t>/T</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1.1-20</w:t>
      </w:r>
      <w:r>
        <w:rPr>
          <w:rFonts w:hint="eastAsia" w:ascii="宋体" w:hAnsi="宋体" w:cs="宋体"/>
          <w:color w:val="auto"/>
          <w:kern w:val="0"/>
          <w:szCs w:val="21"/>
          <w:highlight w:val="none"/>
        </w:rPr>
        <w:t>20《标准化工作导则 第一部分：标准化文件的结构和起草规则》的规</w:t>
      </w:r>
      <w:r>
        <w:rPr>
          <w:rFonts w:hint="eastAsia" w:ascii="宋体" w:hAnsi="宋体" w:cs="宋体"/>
          <w:color w:val="auto"/>
          <w:kern w:val="0"/>
          <w:szCs w:val="21"/>
          <w:highlight w:val="none"/>
          <w:lang w:eastAsia="zh-CN"/>
        </w:rPr>
        <w:t>定</w:t>
      </w:r>
      <w:r>
        <w:rPr>
          <w:rFonts w:hint="eastAsia" w:ascii="宋体" w:hAnsi="宋体" w:cs="宋体"/>
          <w:color w:val="auto"/>
          <w:kern w:val="0"/>
          <w:szCs w:val="21"/>
          <w:highlight w:val="none"/>
        </w:rPr>
        <w:t>起草。</w:t>
      </w:r>
    </w:p>
    <w:p>
      <w:pPr>
        <w:ind w:firstLine="420" w:firstLineChars="200"/>
        <w:rPr>
          <w:rFonts w:hint="eastAsia" w:ascii="宋体" w:hAnsi="宋体" w:cs="宋体"/>
          <w:color w:val="auto"/>
          <w:kern w:val="0"/>
          <w:szCs w:val="21"/>
          <w:highlight w:val="none"/>
        </w:rPr>
      </w:pPr>
      <w:r>
        <w:rPr>
          <w:rFonts w:hint="eastAsia"/>
          <w:color w:val="auto"/>
          <w:highlight w:val="none"/>
          <w:vertAlign w:val="baseline"/>
          <w:lang w:val="en-US" w:eastAsia="zh-CN"/>
        </w:rPr>
        <w:t>请注意本文件的某些内容可能涉及专利。本文件的发布机构不承担识别专利的责任。</w:t>
      </w:r>
    </w:p>
    <w:p>
      <w:pPr>
        <w:ind w:firstLine="420" w:firstLineChars="200"/>
        <w:rPr>
          <w:rFonts w:ascii="宋体"/>
          <w:color w:val="auto"/>
          <w:szCs w:val="21"/>
          <w:highlight w:val="none"/>
        </w:rPr>
      </w:pPr>
      <w:r>
        <w:rPr>
          <w:rFonts w:hint="eastAsia" w:ascii="宋体" w:hAnsi="宋体"/>
          <w:color w:val="auto"/>
          <w:szCs w:val="21"/>
          <w:highlight w:val="none"/>
        </w:rPr>
        <w:t>本文件由工业和信息化部节能与综合利用司提出。</w:t>
      </w:r>
    </w:p>
    <w:p>
      <w:pPr>
        <w:ind w:firstLine="420" w:firstLineChars="200"/>
        <w:rPr>
          <w:rFonts w:hint="eastAsia" w:ascii="宋体" w:hAnsi="宋体"/>
          <w:color w:val="auto"/>
          <w:szCs w:val="21"/>
          <w:highlight w:val="none"/>
        </w:rPr>
      </w:pPr>
      <w:r>
        <w:rPr>
          <w:rFonts w:hint="eastAsia" w:ascii="宋体" w:hAnsi="宋体"/>
          <w:color w:val="auto"/>
          <w:szCs w:val="21"/>
          <w:highlight w:val="none"/>
        </w:rPr>
        <w:t>本文件由全国有色金属标准化技术委员会(SAC/TC</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243)归口。</w:t>
      </w:r>
    </w:p>
    <w:p>
      <w:pPr>
        <w:ind w:firstLine="420" w:firstLineChars="200"/>
        <w:rPr>
          <w:rFonts w:hint="eastAsia" w:ascii="宋体" w:eastAsia="宋体"/>
          <w:color w:val="auto"/>
          <w:highlight w:val="none"/>
          <w:lang w:eastAsia="zh-CN"/>
        </w:rPr>
      </w:pPr>
      <w:r>
        <w:rPr>
          <w:rFonts w:hint="eastAsia" w:ascii="宋体" w:hAnsi="宋体"/>
          <w:color w:val="auto"/>
          <w:szCs w:val="21"/>
          <w:highlight w:val="none"/>
        </w:rPr>
        <w:t>本文件</w:t>
      </w:r>
      <w:r>
        <w:rPr>
          <w:rFonts w:hint="eastAsia" w:ascii="宋体" w:hAnsi="宋体"/>
          <w:color w:val="auto"/>
          <w:highlight w:val="none"/>
        </w:rPr>
        <w:t>起草</w:t>
      </w:r>
      <w:r>
        <w:rPr>
          <w:rFonts w:hint="eastAsia" w:ascii="宋体" w:hAnsi="宋体"/>
          <w:color w:val="auto"/>
          <w:szCs w:val="21"/>
          <w:highlight w:val="none"/>
        </w:rPr>
        <w:t>单位：云南驰宏锌锗股份有限公司</w:t>
      </w:r>
      <w:r>
        <w:rPr>
          <w:rFonts w:hint="eastAsia" w:ascii="宋体" w:hAnsi="宋体"/>
          <w:color w:val="auto"/>
          <w:szCs w:val="21"/>
          <w:highlight w:val="none"/>
          <w:lang w:eastAsia="zh-CN"/>
        </w:rPr>
        <w:t>、株洲冶炼集团股份有限公司、矿冶科技集团有限公司、株洲火炬工业炉有限责任公司、昆明有色冶金设计研究院股份公司</w:t>
      </w:r>
    </w:p>
    <w:p>
      <w:pPr>
        <w:ind w:firstLine="420" w:firstLineChars="200"/>
        <w:rPr>
          <w:b/>
          <w:color w:val="auto"/>
          <w:highlight w:val="none"/>
        </w:rPr>
      </w:pPr>
      <w:r>
        <w:rPr>
          <w:rFonts w:hint="eastAsia"/>
          <w:color w:val="auto"/>
          <w:highlight w:val="none"/>
        </w:rPr>
        <w:t>本文件起草人：</w:t>
      </w:r>
      <w:r>
        <w:rPr>
          <w:rFonts w:ascii="Arial" w:hAnsi="Arial" w:cs="Arial"/>
          <w:color w:val="auto"/>
          <w:highlight w:val="none"/>
        </w:rPr>
        <w:t>×××</w:t>
      </w:r>
      <w:r>
        <w:rPr>
          <w:rFonts w:hint="eastAsia" w:ascii="Arial" w:hAnsi="Arial" w:cs="Arial"/>
          <w:color w:val="auto"/>
          <w:highlight w:val="none"/>
        </w:rPr>
        <w:t>、</w:t>
      </w:r>
      <w:r>
        <w:rPr>
          <w:rFonts w:ascii="Arial" w:hAnsi="Arial" w:cs="Arial"/>
          <w:color w:val="auto"/>
          <w:highlight w:val="none"/>
        </w:rPr>
        <w:t>×××</w:t>
      </w:r>
      <w:r>
        <w:rPr>
          <w:rFonts w:hint="eastAsia" w:ascii="Arial" w:hAnsi="Arial" w:cs="Arial"/>
          <w:color w:val="auto"/>
          <w:highlight w:val="none"/>
        </w:rPr>
        <w:t>、</w:t>
      </w:r>
      <w:r>
        <w:rPr>
          <w:rFonts w:ascii="Arial" w:hAnsi="Arial" w:cs="Arial"/>
          <w:color w:val="auto"/>
          <w:highlight w:val="none"/>
        </w:rPr>
        <w:t>×××</w:t>
      </w:r>
      <w:r>
        <w:rPr>
          <w:rFonts w:hint="eastAsia" w:ascii="Arial" w:hAnsi="Arial" w:cs="Arial"/>
          <w:color w:val="auto"/>
          <w:highlight w:val="none"/>
        </w:rPr>
        <w:t>、</w:t>
      </w:r>
      <w:r>
        <w:rPr>
          <w:rFonts w:ascii="Arial" w:hAnsi="Arial" w:cs="Arial"/>
          <w:color w:val="auto"/>
          <w:highlight w:val="none"/>
        </w:rPr>
        <w:t>×××</w:t>
      </w:r>
      <w:r>
        <w:rPr>
          <w:rFonts w:hint="eastAsia"/>
          <w:color w:val="auto"/>
          <w:highlight w:val="none"/>
        </w:rPr>
        <w:t>。</w:t>
      </w:r>
    </w:p>
    <w:p>
      <w:pPr>
        <w:widowControl/>
        <w:jc w:val="left"/>
        <w:rPr>
          <w:color w:val="auto"/>
          <w:sz w:val="28"/>
          <w:szCs w:val="28"/>
          <w:highlight w:val="none"/>
        </w:rPr>
      </w:pPr>
    </w:p>
    <w:p>
      <w:pPr>
        <w:widowControl/>
        <w:jc w:val="center"/>
        <w:rPr>
          <w:color w:val="auto"/>
          <w:sz w:val="24"/>
          <w:szCs w:val="28"/>
          <w:highlight w:val="none"/>
        </w:rPr>
        <w:sectPr>
          <w:footerReference r:id="rId5" w:type="default"/>
          <w:pgSz w:w="11906" w:h="16838"/>
          <w:pgMar w:top="1440" w:right="1800" w:bottom="1440" w:left="1800" w:header="851" w:footer="992" w:gutter="0"/>
          <w:pgNumType w:fmt="upperRoman" w:start="1"/>
          <w:cols w:space="425" w:num="1"/>
          <w:docGrid w:type="lines" w:linePitch="312" w:charSpace="0"/>
        </w:sectPr>
      </w:pPr>
      <w:r>
        <w:rPr>
          <w:color w:val="auto"/>
          <w:sz w:val="24"/>
          <w:szCs w:val="28"/>
          <w:highlight w:val="none"/>
        </w:rPr>
        <w:br w:type="page"/>
      </w:r>
    </w:p>
    <w:p>
      <w:pPr>
        <w:widowControl/>
        <w:jc w:val="center"/>
        <w:rPr>
          <w:color w:val="auto"/>
          <w:sz w:val="22"/>
          <w:szCs w:val="24"/>
          <w:highlight w:val="none"/>
        </w:rPr>
      </w:pPr>
      <w:r>
        <w:rPr>
          <w:rFonts w:hint="eastAsia"/>
          <w:b/>
          <w:bCs/>
          <w:color w:val="auto"/>
          <w:sz w:val="28"/>
          <w:szCs w:val="30"/>
          <w:highlight w:val="none"/>
        </w:rPr>
        <w:t>绿色设计产品评价技术规范</w:t>
      </w:r>
      <w:r>
        <w:rPr>
          <w:rFonts w:hint="eastAsia"/>
          <w:b/>
          <w:bCs/>
          <w:color w:val="auto"/>
          <w:sz w:val="28"/>
          <w:szCs w:val="30"/>
          <w:highlight w:val="none"/>
          <w:lang w:val="en-US" w:eastAsia="zh-CN"/>
        </w:rPr>
        <w:t xml:space="preserve">  </w:t>
      </w:r>
      <w:r>
        <w:rPr>
          <w:rFonts w:hint="eastAsia"/>
          <w:b/>
          <w:bCs/>
          <w:color w:val="auto"/>
          <w:sz w:val="28"/>
          <w:szCs w:val="30"/>
          <w:highlight w:val="none"/>
        </w:rPr>
        <w:t>热镀用锌合金锭</w:t>
      </w:r>
    </w:p>
    <w:p>
      <w:pPr>
        <w:pStyle w:val="41"/>
        <w:numPr>
          <w:ilvl w:val="0"/>
          <w:numId w:val="3"/>
        </w:numPr>
        <w:rPr>
          <w:color w:val="auto"/>
          <w:szCs w:val="22"/>
          <w:highlight w:val="none"/>
        </w:rPr>
      </w:pPr>
      <w:bookmarkStart w:id="1" w:name="_Toc25418"/>
      <w:r>
        <w:rPr>
          <w:rFonts w:hint="eastAsia"/>
          <w:color w:val="auto"/>
          <w:szCs w:val="22"/>
          <w:highlight w:val="none"/>
        </w:rPr>
        <w:t>范围</w:t>
      </w:r>
      <w:bookmarkEnd w:id="1"/>
    </w:p>
    <w:p>
      <w:pPr>
        <w:ind w:firstLine="420" w:firstLineChars="200"/>
        <w:jc w:val="left"/>
        <w:rPr>
          <w:color w:val="auto"/>
          <w:szCs w:val="21"/>
          <w:highlight w:val="none"/>
        </w:rPr>
      </w:pPr>
      <w:r>
        <w:rPr>
          <w:rFonts w:hint="eastAsia"/>
          <w:color w:val="auto"/>
          <w:szCs w:val="21"/>
          <w:highlight w:val="none"/>
        </w:rPr>
        <w:t>本文件规定了热镀用锌合金锭的绿色设计产品评价的要求。</w:t>
      </w:r>
    </w:p>
    <w:p>
      <w:pPr>
        <w:ind w:firstLine="420" w:firstLineChars="200"/>
        <w:jc w:val="left"/>
        <w:rPr>
          <w:color w:val="auto"/>
          <w:szCs w:val="21"/>
          <w:highlight w:val="none"/>
        </w:rPr>
      </w:pPr>
      <w:r>
        <w:rPr>
          <w:rFonts w:hint="eastAsia"/>
          <w:color w:val="auto"/>
          <w:szCs w:val="21"/>
          <w:highlight w:val="none"/>
        </w:rPr>
        <w:t>本文件适用于热镀用锌合金锭的绿色设计产品评价。</w:t>
      </w:r>
    </w:p>
    <w:p>
      <w:pPr>
        <w:pStyle w:val="41"/>
        <w:numPr>
          <w:ilvl w:val="0"/>
          <w:numId w:val="3"/>
        </w:numPr>
        <w:rPr>
          <w:color w:val="auto"/>
          <w:szCs w:val="22"/>
          <w:highlight w:val="none"/>
        </w:rPr>
      </w:pPr>
      <w:bookmarkStart w:id="2" w:name="_Toc2347"/>
      <w:r>
        <w:rPr>
          <w:rFonts w:hint="eastAsia"/>
          <w:color w:val="auto"/>
          <w:szCs w:val="22"/>
          <w:highlight w:val="none"/>
        </w:rPr>
        <w:t>规范性引用文件</w:t>
      </w:r>
      <w:bookmarkEnd w:id="2"/>
    </w:p>
    <w:p>
      <w:pPr>
        <w:ind w:firstLine="420" w:firstLineChars="200"/>
        <w:jc w:val="left"/>
        <w:rPr>
          <w:rFonts w:hint="eastAsia"/>
          <w:color w:val="auto"/>
          <w:szCs w:val="21"/>
          <w:highlight w:val="none"/>
        </w:rPr>
      </w:pPr>
      <w:r>
        <w:rPr>
          <w:rFonts w:hint="eastAsia"/>
          <w:color w:val="auto"/>
          <w:szCs w:val="21"/>
          <w:highlight w:val="none"/>
        </w:rPr>
        <w:t>下列文件</w:t>
      </w:r>
      <w:r>
        <w:rPr>
          <w:rFonts w:hint="eastAsia"/>
          <w:color w:val="auto"/>
          <w:szCs w:val="21"/>
          <w:highlight w:val="none"/>
          <w:lang w:val="en-US" w:eastAsia="zh-CN"/>
        </w:rPr>
        <w:t>中的内容通过文中的规范性引用文件引用而构成本文件必不可少的条款</w:t>
      </w:r>
      <w:r>
        <w:rPr>
          <w:rFonts w:hint="eastAsia"/>
          <w:color w:val="auto"/>
          <w:szCs w:val="21"/>
          <w:highlight w:val="none"/>
        </w:rPr>
        <w:t>。</w:t>
      </w:r>
      <w:r>
        <w:rPr>
          <w:rFonts w:hint="eastAsia"/>
          <w:color w:val="auto"/>
          <w:szCs w:val="21"/>
          <w:highlight w:val="none"/>
          <w:lang w:val="en-US" w:eastAsia="zh-CN"/>
        </w:rPr>
        <w:t>其中，</w:t>
      </w:r>
      <w:r>
        <w:rPr>
          <w:rFonts w:hint="eastAsia"/>
          <w:color w:val="auto"/>
          <w:szCs w:val="21"/>
          <w:highlight w:val="none"/>
        </w:rPr>
        <w:t>注日期的引用文件，仅注日期</w:t>
      </w:r>
      <w:r>
        <w:rPr>
          <w:rFonts w:hint="eastAsia"/>
          <w:color w:val="auto"/>
          <w:szCs w:val="21"/>
          <w:highlight w:val="none"/>
          <w:lang w:val="en-US" w:eastAsia="zh-CN"/>
        </w:rPr>
        <w:t>对应</w:t>
      </w:r>
      <w:r>
        <w:rPr>
          <w:rFonts w:hint="eastAsia"/>
          <w:color w:val="auto"/>
          <w:szCs w:val="21"/>
          <w:highlight w:val="none"/>
        </w:rPr>
        <w:t>的版本适用于本文件</w:t>
      </w:r>
      <w:r>
        <w:rPr>
          <w:rFonts w:hint="eastAsia"/>
          <w:color w:val="auto"/>
          <w:szCs w:val="21"/>
          <w:highlight w:val="none"/>
          <w:lang w:eastAsia="zh-CN"/>
        </w:rPr>
        <w:t>；</w:t>
      </w:r>
      <w:r>
        <w:rPr>
          <w:rFonts w:hint="eastAsia"/>
          <w:color w:val="auto"/>
          <w:szCs w:val="21"/>
          <w:highlight w:val="none"/>
        </w:rPr>
        <w:t>不注日期的引用文件，其最新版本（包括所有的修改单）适用于本文件。</w:t>
      </w:r>
    </w:p>
    <w:p>
      <w:pPr>
        <w:ind w:firstLine="420" w:firstLineChars="200"/>
        <w:jc w:val="left"/>
        <w:rPr>
          <w:rFonts w:hint="eastAsia"/>
          <w:color w:val="auto"/>
          <w:highlight w:val="none"/>
          <w:lang w:val="en-US" w:eastAsia="zh-CN"/>
        </w:rPr>
      </w:pPr>
      <w:r>
        <w:rPr>
          <w:rFonts w:hint="eastAsia"/>
          <w:color w:val="auto"/>
          <w:highlight w:val="none"/>
        </w:rPr>
        <w:t>GB/T 470</w:t>
      </w:r>
      <w:r>
        <w:rPr>
          <w:rFonts w:hint="eastAsia"/>
          <w:color w:val="auto"/>
          <w:highlight w:val="none"/>
          <w:lang w:val="en-US" w:eastAsia="zh-CN"/>
        </w:rPr>
        <w:t xml:space="preserve">  锌锭</w:t>
      </w:r>
    </w:p>
    <w:p>
      <w:pPr>
        <w:ind w:firstLine="420" w:firstLineChars="200"/>
        <w:jc w:val="left"/>
        <w:rPr>
          <w:rFonts w:hint="default" w:eastAsia="宋体"/>
          <w:color w:val="auto"/>
          <w:highlight w:val="none"/>
          <w:lang w:val="en-US" w:eastAsia="zh-CN"/>
        </w:rPr>
      </w:pPr>
      <w:r>
        <w:rPr>
          <w:rFonts w:hint="eastAsia"/>
          <w:color w:val="auto"/>
          <w:highlight w:val="none"/>
        </w:rPr>
        <w:t>GB/T 1196</w:t>
      </w:r>
      <w:r>
        <w:rPr>
          <w:rFonts w:hint="eastAsia"/>
          <w:color w:val="auto"/>
          <w:highlight w:val="none"/>
          <w:lang w:val="en-US" w:eastAsia="zh-CN"/>
        </w:rPr>
        <w:t xml:space="preserve">  重熔用铝锭</w:t>
      </w:r>
    </w:p>
    <w:p>
      <w:pPr>
        <w:ind w:firstLine="420" w:firstLineChars="200"/>
        <w:jc w:val="left"/>
        <w:rPr>
          <w:rFonts w:hint="default" w:eastAsia="宋体"/>
          <w:color w:val="auto"/>
          <w:highlight w:val="none"/>
          <w:lang w:val="en-US" w:eastAsia="zh-CN"/>
        </w:rPr>
      </w:pPr>
      <w:r>
        <w:rPr>
          <w:rFonts w:hint="eastAsia"/>
          <w:color w:val="auto"/>
          <w:highlight w:val="none"/>
        </w:rPr>
        <w:t>GB/T 1599</w:t>
      </w:r>
      <w:r>
        <w:rPr>
          <w:rFonts w:hint="eastAsia"/>
          <w:color w:val="auto"/>
          <w:highlight w:val="none"/>
          <w:lang w:val="en-US" w:eastAsia="zh-CN"/>
        </w:rPr>
        <w:t xml:space="preserve">  锑锭</w:t>
      </w:r>
    </w:p>
    <w:p>
      <w:pPr>
        <w:ind w:firstLine="420" w:firstLineChars="200"/>
        <w:jc w:val="left"/>
        <w:rPr>
          <w:rFonts w:hint="default" w:eastAsia="宋体"/>
          <w:color w:val="auto"/>
          <w:highlight w:val="none"/>
          <w:lang w:val="en-US" w:eastAsia="zh-CN"/>
        </w:rPr>
      </w:pPr>
      <w:r>
        <w:rPr>
          <w:rFonts w:hint="eastAsia"/>
          <w:color w:val="auto"/>
          <w:highlight w:val="none"/>
        </w:rPr>
        <w:t>GB/T 2881</w:t>
      </w:r>
      <w:r>
        <w:rPr>
          <w:rFonts w:hint="eastAsia"/>
          <w:color w:val="auto"/>
          <w:highlight w:val="none"/>
          <w:lang w:val="en-US" w:eastAsia="zh-CN"/>
        </w:rPr>
        <w:t xml:space="preserve">  工业硅</w:t>
      </w:r>
    </w:p>
    <w:p>
      <w:pPr>
        <w:ind w:firstLine="420" w:firstLineChars="200"/>
        <w:jc w:val="left"/>
        <w:rPr>
          <w:rFonts w:hint="default" w:eastAsia="宋体"/>
          <w:color w:val="auto"/>
          <w:highlight w:val="none"/>
          <w:lang w:val="en-US" w:eastAsia="zh-CN"/>
        </w:rPr>
      </w:pPr>
      <w:r>
        <w:rPr>
          <w:rFonts w:hint="eastAsia"/>
          <w:color w:val="auto"/>
          <w:highlight w:val="none"/>
        </w:rPr>
        <w:t>GB/T 3253</w:t>
      </w:r>
      <w:r>
        <w:rPr>
          <w:rFonts w:hint="eastAsia"/>
          <w:color w:val="auto"/>
          <w:highlight w:val="none"/>
          <w:lang w:val="en-US" w:eastAsia="zh-CN"/>
        </w:rPr>
        <w:t xml:space="preserve">  锑及三氧化二锑化学分析方法</w:t>
      </w:r>
    </w:p>
    <w:p>
      <w:pPr>
        <w:ind w:firstLine="420" w:firstLineChars="200"/>
        <w:jc w:val="left"/>
        <w:rPr>
          <w:rFonts w:hint="default" w:eastAsia="宋体"/>
          <w:color w:val="auto"/>
          <w:highlight w:val="none"/>
          <w:lang w:val="en-US" w:eastAsia="zh-CN"/>
        </w:rPr>
      </w:pPr>
      <w:r>
        <w:rPr>
          <w:rFonts w:hint="eastAsia"/>
          <w:color w:val="auto"/>
          <w:highlight w:val="none"/>
        </w:rPr>
        <w:t>GB/T 3499</w:t>
      </w:r>
      <w:r>
        <w:rPr>
          <w:rFonts w:hint="eastAsia"/>
          <w:color w:val="auto"/>
          <w:highlight w:val="none"/>
          <w:lang w:val="en-US" w:eastAsia="zh-CN"/>
        </w:rPr>
        <w:t xml:space="preserve">  原生镁锭</w:t>
      </w:r>
    </w:p>
    <w:p>
      <w:pPr>
        <w:ind w:firstLine="420" w:firstLineChars="200"/>
        <w:jc w:val="left"/>
        <w:rPr>
          <w:rFonts w:hint="default" w:eastAsia="宋体"/>
          <w:color w:val="auto"/>
          <w:highlight w:val="none"/>
          <w:lang w:val="en-US" w:eastAsia="zh-CN"/>
        </w:rPr>
      </w:pPr>
      <w:r>
        <w:rPr>
          <w:rFonts w:hint="eastAsia"/>
          <w:color w:val="auto"/>
          <w:highlight w:val="none"/>
        </w:rPr>
        <w:t>GB</w:t>
      </w:r>
      <w:r>
        <w:rPr>
          <w:rFonts w:hint="eastAsia"/>
          <w:color w:val="auto"/>
          <w:highlight w:val="none"/>
          <w:lang w:val="en-US" w:eastAsia="zh-CN"/>
        </w:rPr>
        <w:t>/</w:t>
      </w:r>
      <w:r>
        <w:rPr>
          <w:rFonts w:hint="eastAsia"/>
          <w:color w:val="auto"/>
          <w:highlight w:val="none"/>
        </w:rPr>
        <w:t>T</w:t>
      </w:r>
      <w:r>
        <w:rPr>
          <w:rFonts w:hint="eastAsia"/>
          <w:color w:val="auto"/>
          <w:highlight w:val="none"/>
          <w:lang w:val="en-US" w:eastAsia="zh-CN"/>
        </w:rPr>
        <w:t xml:space="preserve"> </w:t>
      </w:r>
      <w:r>
        <w:rPr>
          <w:rFonts w:hint="eastAsia"/>
          <w:color w:val="auto"/>
          <w:highlight w:val="none"/>
        </w:rPr>
        <w:t xml:space="preserve">4153 </w:t>
      </w:r>
      <w:r>
        <w:rPr>
          <w:rFonts w:hint="eastAsia"/>
          <w:color w:val="auto"/>
          <w:highlight w:val="none"/>
          <w:lang w:val="en-US" w:eastAsia="zh-CN"/>
        </w:rPr>
        <w:t xml:space="preserve"> 混合稀土金属</w:t>
      </w:r>
    </w:p>
    <w:p>
      <w:pPr>
        <w:ind w:firstLine="420" w:firstLineChars="200"/>
        <w:jc w:val="left"/>
        <w:rPr>
          <w:rFonts w:hint="default" w:eastAsia="宋体"/>
          <w:color w:val="auto"/>
          <w:highlight w:val="none"/>
          <w:lang w:val="en-US" w:eastAsia="zh-CN"/>
        </w:rPr>
      </w:pPr>
      <w:r>
        <w:rPr>
          <w:rFonts w:hint="eastAsia"/>
          <w:color w:val="auto"/>
          <w:highlight w:val="none"/>
        </w:rPr>
        <w:t>GB/T 6516</w:t>
      </w:r>
      <w:r>
        <w:rPr>
          <w:rFonts w:hint="eastAsia"/>
          <w:color w:val="auto"/>
          <w:highlight w:val="none"/>
          <w:lang w:val="en-US" w:eastAsia="zh-CN"/>
        </w:rPr>
        <w:t xml:space="preserve">  电解镍</w:t>
      </w:r>
    </w:p>
    <w:p>
      <w:pPr>
        <w:ind w:firstLine="420" w:firstLineChars="200"/>
        <w:jc w:val="left"/>
        <w:rPr>
          <w:rFonts w:hint="eastAsia"/>
          <w:color w:val="auto"/>
          <w:highlight w:val="none"/>
          <w:lang w:val="en-US" w:eastAsia="zh-CN"/>
        </w:rPr>
      </w:pPr>
      <w:r>
        <w:rPr>
          <w:rFonts w:hint="eastAsia"/>
          <w:color w:val="auto"/>
          <w:highlight w:val="none"/>
        </w:rPr>
        <w:t>GB/T 7999</w:t>
      </w:r>
      <w:r>
        <w:rPr>
          <w:rFonts w:hint="eastAsia"/>
          <w:color w:val="auto"/>
          <w:highlight w:val="none"/>
          <w:lang w:val="en-US" w:eastAsia="zh-CN"/>
        </w:rPr>
        <w:t xml:space="preserve">  铝及铝合金光电直读发射光谱分析法</w:t>
      </w:r>
    </w:p>
    <w:p>
      <w:pPr>
        <w:ind w:firstLine="420" w:firstLineChars="200"/>
        <w:jc w:val="left"/>
        <w:rPr>
          <w:rFonts w:hint="default"/>
          <w:color w:val="auto"/>
          <w:highlight w:val="none"/>
          <w:lang w:val="en-US" w:eastAsia="zh-CN"/>
        </w:rPr>
      </w:pPr>
      <w:r>
        <w:rPr>
          <w:rFonts w:hint="eastAsia"/>
          <w:color w:val="auto"/>
          <w:highlight w:val="none"/>
        </w:rPr>
        <w:t>GB/T 864</w:t>
      </w:r>
      <w:r>
        <w:rPr>
          <w:rFonts w:hint="eastAsia"/>
          <w:color w:val="auto"/>
          <w:highlight w:val="none"/>
          <w:lang w:val="en-US" w:eastAsia="zh-CN"/>
        </w:rPr>
        <w:t>7  镍化学分析方法</w:t>
      </w:r>
    </w:p>
    <w:p>
      <w:pPr>
        <w:ind w:firstLine="420" w:firstLineChars="200"/>
        <w:jc w:val="left"/>
        <w:rPr>
          <w:rFonts w:hint="eastAsia"/>
          <w:color w:val="auto"/>
          <w:highlight w:val="none"/>
          <w:lang w:val="en-US" w:eastAsia="zh-CN"/>
        </w:rPr>
      </w:pPr>
      <w:r>
        <w:rPr>
          <w:rFonts w:hint="eastAsia"/>
          <w:color w:val="auto"/>
          <w:highlight w:val="none"/>
        </w:rPr>
        <w:t>GB/T 12689</w:t>
      </w:r>
      <w:r>
        <w:rPr>
          <w:rFonts w:hint="eastAsia"/>
          <w:color w:val="auto"/>
          <w:highlight w:val="none"/>
          <w:lang w:val="en-US" w:eastAsia="zh-CN"/>
        </w:rPr>
        <w:t xml:space="preserve">  锌及锌合金化学分析方法</w:t>
      </w:r>
    </w:p>
    <w:p>
      <w:pPr>
        <w:ind w:firstLine="420" w:firstLineChars="200"/>
        <w:jc w:val="left"/>
        <w:rPr>
          <w:rFonts w:hint="eastAsia"/>
          <w:color w:val="auto"/>
          <w:highlight w:val="none"/>
          <w:lang w:val="en-US" w:eastAsia="zh-CN"/>
        </w:rPr>
      </w:pPr>
      <w:r>
        <w:rPr>
          <w:rFonts w:hint="eastAsia"/>
          <w:color w:val="auto"/>
          <w:highlight w:val="none"/>
        </w:rPr>
        <w:t>GB/T 13748</w:t>
      </w:r>
      <w:r>
        <w:rPr>
          <w:rFonts w:hint="eastAsia"/>
          <w:color w:val="auto"/>
          <w:highlight w:val="none"/>
          <w:lang w:val="en-US" w:eastAsia="zh-CN"/>
        </w:rPr>
        <w:t xml:space="preserve">  镁及镁合金化学分析方法</w:t>
      </w:r>
    </w:p>
    <w:p>
      <w:pPr>
        <w:ind w:firstLine="420" w:firstLineChars="200"/>
        <w:jc w:val="left"/>
        <w:rPr>
          <w:rFonts w:hint="default"/>
          <w:color w:val="auto"/>
          <w:highlight w:val="none"/>
          <w:lang w:val="en-US" w:eastAsia="zh-CN"/>
        </w:rPr>
      </w:pPr>
      <w:r>
        <w:rPr>
          <w:rFonts w:hint="eastAsia"/>
          <w:color w:val="auto"/>
          <w:highlight w:val="none"/>
        </w:rPr>
        <w:t>GB/T 14635.1</w:t>
      </w:r>
      <w:r>
        <w:rPr>
          <w:rFonts w:hint="eastAsia"/>
          <w:color w:val="auto"/>
          <w:highlight w:val="none"/>
          <w:lang w:val="en-US" w:eastAsia="zh-CN"/>
        </w:rPr>
        <w:t xml:space="preserve">  稀土金属及其化合物化学分析方法  草酸盐重量法测定稀土总量</w:t>
      </w:r>
    </w:p>
    <w:p>
      <w:pPr>
        <w:ind w:firstLine="420" w:firstLineChars="200"/>
        <w:jc w:val="left"/>
        <w:rPr>
          <w:rFonts w:hint="eastAsia"/>
          <w:color w:val="auto"/>
          <w:highlight w:val="none"/>
          <w:lang w:val="en-US" w:eastAsia="zh-CN"/>
        </w:rPr>
      </w:pPr>
      <w:r>
        <w:rPr>
          <w:rFonts w:hint="eastAsia"/>
          <w:color w:val="auto"/>
          <w:highlight w:val="none"/>
        </w:rPr>
        <w:t>GB/T 14849</w:t>
      </w:r>
      <w:r>
        <w:rPr>
          <w:rFonts w:hint="eastAsia"/>
          <w:color w:val="auto"/>
          <w:highlight w:val="none"/>
          <w:lang w:val="en-US" w:eastAsia="zh-CN"/>
        </w:rPr>
        <w:t xml:space="preserve">  工业硅化学分析方法</w:t>
      </w:r>
    </w:p>
    <w:p>
      <w:pPr>
        <w:ind w:firstLine="420" w:firstLineChars="200"/>
        <w:jc w:val="left"/>
        <w:rPr>
          <w:rFonts w:hint="default"/>
          <w:color w:val="auto"/>
          <w:highlight w:val="none"/>
          <w:lang w:val="en-US" w:eastAsia="zh-CN"/>
        </w:rPr>
      </w:pPr>
      <w:r>
        <w:rPr>
          <w:rFonts w:hint="eastAsia"/>
          <w:color w:val="auto"/>
          <w:szCs w:val="21"/>
          <w:highlight w:val="none"/>
          <w:lang w:val="en-US" w:eastAsia="zh-CN"/>
        </w:rPr>
        <w:t>GB/T 16157  固定污染源排气中颗粒物测定与气态污染物采样方法</w:t>
      </w:r>
    </w:p>
    <w:p>
      <w:pPr>
        <w:ind w:firstLine="420" w:firstLineChars="200"/>
        <w:jc w:val="left"/>
        <w:rPr>
          <w:rFonts w:hint="eastAsia"/>
          <w:color w:val="auto"/>
          <w:highlight w:val="none"/>
        </w:rPr>
      </w:pPr>
      <w:r>
        <w:rPr>
          <w:rFonts w:hint="eastAsia"/>
          <w:color w:val="auto"/>
          <w:highlight w:val="none"/>
        </w:rPr>
        <w:t>GB 17167</w:t>
      </w:r>
      <w:r>
        <w:rPr>
          <w:rFonts w:hint="eastAsia"/>
          <w:color w:val="auto"/>
          <w:highlight w:val="none"/>
          <w:lang w:val="en-US" w:eastAsia="zh-CN"/>
        </w:rPr>
        <w:t xml:space="preserve">  </w:t>
      </w:r>
      <w:r>
        <w:rPr>
          <w:rFonts w:hint="eastAsia"/>
          <w:color w:val="auto"/>
          <w:highlight w:val="none"/>
        </w:rPr>
        <w:t>用能单位能源计量器具配比和管理通则</w:t>
      </w:r>
    </w:p>
    <w:p>
      <w:pPr>
        <w:ind w:firstLine="420" w:firstLineChars="200"/>
        <w:jc w:val="left"/>
        <w:rPr>
          <w:rFonts w:hint="eastAsia"/>
          <w:color w:val="auto"/>
          <w:highlight w:val="none"/>
        </w:rPr>
      </w:pPr>
      <w:r>
        <w:rPr>
          <w:rFonts w:hint="eastAsia"/>
          <w:color w:val="auto"/>
          <w:highlight w:val="none"/>
        </w:rPr>
        <w:t>GB 18597</w:t>
      </w:r>
      <w:r>
        <w:rPr>
          <w:rFonts w:hint="eastAsia"/>
          <w:color w:val="auto"/>
          <w:highlight w:val="none"/>
          <w:lang w:val="en-US" w:eastAsia="zh-CN"/>
        </w:rPr>
        <w:t xml:space="preserve">  </w:t>
      </w:r>
      <w:r>
        <w:rPr>
          <w:rFonts w:hint="eastAsia"/>
          <w:color w:val="auto"/>
          <w:highlight w:val="none"/>
        </w:rPr>
        <w:t>危险废物贮存污染控制标准</w:t>
      </w:r>
    </w:p>
    <w:p>
      <w:pPr>
        <w:ind w:firstLine="420" w:firstLineChars="200"/>
        <w:jc w:val="left"/>
        <w:rPr>
          <w:rFonts w:hint="eastAsia"/>
          <w:color w:val="auto"/>
          <w:highlight w:val="none"/>
        </w:rPr>
      </w:pPr>
      <w:r>
        <w:rPr>
          <w:rFonts w:hint="eastAsia"/>
          <w:color w:val="auto"/>
          <w:highlight w:val="none"/>
        </w:rPr>
        <w:t>GB 18599</w:t>
      </w:r>
      <w:r>
        <w:rPr>
          <w:rFonts w:hint="eastAsia"/>
          <w:color w:val="auto"/>
          <w:highlight w:val="none"/>
          <w:lang w:val="en-US" w:eastAsia="zh-CN"/>
        </w:rPr>
        <w:t xml:space="preserve">  </w:t>
      </w:r>
      <w:r>
        <w:rPr>
          <w:rFonts w:hint="eastAsia"/>
          <w:color w:val="auto"/>
          <w:highlight w:val="none"/>
        </w:rPr>
        <w:t>一般工业固体废物贮存、处置场污染控制标准</w:t>
      </w:r>
    </w:p>
    <w:p>
      <w:pPr>
        <w:ind w:firstLine="420" w:firstLineChars="200"/>
        <w:jc w:val="left"/>
        <w:rPr>
          <w:rFonts w:hint="eastAsia"/>
          <w:color w:val="auto"/>
          <w:highlight w:val="none"/>
        </w:rPr>
      </w:pPr>
      <w:r>
        <w:rPr>
          <w:rFonts w:hint="eastAsia"/>
          <w:color w:val="auto"/>
          <w:highlight w:val="none"/>
        </w:rPr>
        <w:t>GB/T 19001</w:t>
      </w:r>
      <w:r>
        <w:rPr>
          <w:rFonts w:hint="eastAsia"/>
          <w:color w:val="auto"/>
          <w:highlight w:val="none"/>
          <w:lang w:val="en-US" w:eastAsia="zh-CN"/>
        </w:rPr>
        <w:t xml:space="preserve">  </w:t>
      </w:r>
      <w:r>
        <w:rPr>
          <w:rFonts w:hint="eastAsia"/>
          <w:color w:val="auto"/>
          <w:highlight w:val="none"/>
        </w:rPr>
        <w:t>质量管理体系</w:t>
      </w:r>
      <w:r>
        <w:rPr>
          <w:rFonts w:hint="eastAsia"/>
          <w:color w:val="auto"/>
          <w:highlight w:val="none"/>
          <w:lang w:val="en-US" w:eastAsia="zh-CN"/>
        </w:rPr>
        <w:t xml:space="preserve"> </w:t>
      </w:r>
      <w:r>
        <w:rPr>
          <w:rFonts w:hint="eastAsia"/>
          <w:color w:val="auto"/>
          <w:highlight w:val="none"/>
        </w:rPr>
        <w:t xml:space="preserve"> 要求</w:t>
      </w:r>
    </w:p>
    <w:p>
      <w:pPr>
        <w:ind w:firstLine="420" w:firstLineChars="200"/>
        <w:jc w:val="left"/>
        <w:rPr>
          <w:rFonts w:hint="eastAsia"/>
          <w:color w:val="auto"/>
          <w:highlight w:val="none"/>
        </w:rPr>
      </w:pPr>
      <w:r>
        <w:rPr>
          <w:rFonts w:hint="eastAsia"/>
          <w:color w:val="auto"/>
          <w:highlight w:val="none"/>
        </w:rPr>
        <w:t>GB/T 20975</w:t>
      </w:r>
      <w:r>
        <w:rPr>
          <w:rFonts w:hint="eastAsia"/>
          <w:color w:val="auto"/>
          <w:highlight w:val="none"/>
          <w:lang w:val="en-US" w:eastAsia="zh-CN"/>
        </w:rPr>
        <w:t xml:space="preserve">  铝及铝合金化学分析方法</w:t>
      </w:r>
    </w:p>
    <w:p>
      <w:pPr>
        <w:ind w:firstLine="420" w:firstLineChars="200"/>
        <w:jc w:val="left"/>
        <w:rPr>
          <w:rFonts w:hint="eastAsia"/>
          <w:color w:val="auto"/>
          <w:highlight w:val="none"/>
        </w:rPr>
      </w:pPr>
      <w:r>
        <w:rPr>
          <w:rFonts w:hint="eastAsia"/>
          <w:color w:val="auto"/>
          <w:highlight w:val="none"/>
        </w:rPr>
        <w:t>GB 21249</w:t>
      </w:r>
      <w:r>
        <w:rPr>
          <w:rFonts w:hint="eastAsia"/>
          <w:color w:val="auto"/>
          <w:highlight w:val="none"/>
          <w:lang w:val="en-US" w:eastAsia="zh-CN"/>
        </w:rPr>
        <w:t xml:space="preserve">  </w:t>
      </w:r>
      <w:r>
        <w:rPr>
          <w:rFonts w:hint="eastAsia"/>
          <w:color w:val="auto"/>
          <w:highlight w:val="none"/>
        </w:rPr>
        <w:t>锌冶炼企业单位产品能源消耗限额</w:t>
      </w:r>
    </w:p>
    <w:p>
      <w:pPr>
        <w:ind w:firstLine="420" w:firstLineChars="200"/>
        <w:jc w:val="left"/>
        <w:rPr>
          <w:rFonts w:hint="eastAsia"/>
          <w:color w:val="auto"/>
          <w:highlight w:val="none"/>
        </w:rPr>
      </w:pPr>
      <w:r>
        <w:rPr>
          <w:rFonts w:hint="eastAsia"/>
          <w:color w:val="auto"/>
          <w:highlight w:val="none"/>
        </w:rPr>
        <w:t>GB/T 23331</w:t>
      </w:r>
      <w:r>
        <w:rPr>
          <w:rFonts w:hint="eastAsia"/>
          <w:color w:val="auto"/>
          <w:highlight w:val="none"/>
          <w:lang w:val="en-US" w:eastAsia="zh-CN"/>
        </w:rPr>
        <w:t xml:space="preserve">  </w:t>
      </w:r>
      <w:r>
        <w:rPr>
          <w:rFonts w:hint="eastAsia"/>
          <w:color w:val="auto"/>
          <w:highlight w:val="none"/>
        </w:rPr>
        <w:t>能源管理体系</w:t>
      </w:r>
      <w:r>
        <w:rPr>
          <w:rFonts w:hint="eastAsia"/>
          <w:color w:val="auto"/>
          <w:highlight w:val="none"/>
          <w:lang w:val="en-US" w:eastAsia="zh-CN"/>
        </w:rPr>
        <w:t xml:space="preserve"> </w:t>
      </w:r>
      <w:r>
        <w:rPr>
          <w:rFonts w:hint="eastAsia"/>
          <w:color w:val="auto"/>
          <w:highlight w:val="none"/>
        </w:rPr>
        <w:t xml:space="preserve"> 要求</w:t>
      </w:r>
    </w:p>
    <w:p>
      <w:pPr>
        <w:ind w:firstLine="420" w:firstLineChars="200"/>
        <w:jc w:val="left"/>
        <w:rPr>
          <w:rFonts w:hint="eastAsia"/>
          <w:color w:val="auto"/>
          <w:highlight w:val="none"/>
        </w:rPr>
      </w:pPr>
      <w:r>
        <w:rPr>
          <w:rFonts w:hint="eastAsia"/>
          <w:color w:val="auto"/>
          <w:highlight w:val="none"/>
        </w:rPr>
        <w:t>GB/T 24001</w:t>
      </w:r>
      <w:r>
        <w:rPr>
          <w:rFonts w:hint="eastAsia"/>
          <w:color w:val="auto"/>
          <w:highlight w:val="none"/>
          <w:lang w:val="en-US" w:eastAsia="zh-CN"/>
        </w:rPr>
        <w:t xml:space="preserve">  </w:t>
      </w:r>
      <w:r>
        <w:rPr>
          <w:rFonts w:hint="eastAsia"/>
          <w:color w:val="auto"/>
          <w:highlight w:val="none"/>
        </w:rPr>
        <w:t>环境管理体系 要求及使用指南</w:t>
      </w:r>
    </w:p>
    <w:p>
      <w:pPr>
        <w:ind w:firstLine="420" w:firstLineChars="200"/>
        <w:jc w:val="left"/>
        <w:rPr>
          <w:rFonts w:hint="default" w:eastAsia="宋体"/>
          <w:color w:val="auto"/>
          <w:highlight w:val="none"/>
          <w:lang w:val="en-US" w:eastAsia="zh-CN"/>
        </w:rPr>
      </w:pPr>
      <w:r>
        <w:rPr>
          <w:rFonts w:hint="eastAsia"/>
          <w:color w:val="auto"/>
          <w:highlight w:val="none"/>
        </w:rPr>
        <w:t>GB/T 24040</w:t>
      </w:r>
      <w:r>
        <w:rPr>
          <w:rFonts w:hint="eastAsia"/>
          <w:color w:val="auto"/>
          <w:highlight w:val="none"/>
          <w:lang w:val="en-US" w:eastAsia="zh-CN"/>
        </w:rPr>
        <w:t xml:space="preserve">  </w:t>
      </w:r>
      <w:r>
        <w:rPr>
          <w:rFonts w:hint="eastAsia"/>
          <w:color w:val="auto"/>
          <w:highlight w:val="none"/>
        </w:rPr>
        <w:t>环境管理 生命周期评价</w:t>
      </w:r>
      <w:r>
        <w:rPr>
          <w:rFonts w:hint="eastAsia"/>
          <w:color w:val="auto"/>
          <w:highlight w:val="none"/>
          <w:lang w:val="en-US" w:eastAsia="zh-CN"/>
        </w:rPr>
        <w:t xml:space="preserve"> </w:t>
      </w:r>
      <w:r>
        <w:rPr>
          <w:rFonts w:hint="eastAsia"/>
          <w:color w:val="auto"/>
          <w:highlight w:val="none"/>
        </w:rPr>
        <w:t xml:space="preserve"> 原则与框架</w:t>
      </w:r>
    </w:p>
    <w:p>
      <w:pPr>
        <w:ind w:firstLine="420" w:firstLineChars="200"/>
        <w:jc w:val="left"/>
        <w:rPr>
          <w:rFonts w:hint="eastAsia"/>
          <w:color w:val="auto"/>
          <w:highlight w:val="none"/>
        </w:rPr>
      </w:pPr>
      <w:r>
        <w:rPr>
          <w:rFonts w:hint="eastAsia"/>
          <w:color w:val="auto"/>
          <w:highlight w:val="none"/>
        </w:rPr>
        <w:t>GB/T 24044</w:t>
      </w:r>
      <w:r>
        <w:rPr>
          <w:rFonts w:hint="eastAsia"/>
          <w:color w:val="auto"/>
          <w:highlight w:val="none"/>
          <w:lang w:val="en-US" w:eastAsia="zh-CN"/>
        </w:rPr>
        <w:t xml:space="preserve">  </w:t>
      </w:r>
      <w:r>
        <w:rPr>
          <w:rFonts w:hint="eastAsia"/>
          <w:color w:val="auto"/>
          <w:highlight w:val="none"/>
        </w:rPr>
        <w:t>环境管理 生命周期评价</w:t>
      </w:r>
      <w:r>
        <w:rPr>
          <w:rFonts w:hint="eastAsia"/>
          <w:color w:val="auto"/>
          <w:highlight w:val="none"/>
          <w:lang w:val="en-US" w:eastAsia="zh-CN"/>
        </w:rPr>
        <w:t xml:space="preserve"> </w:t>
      </w:r>
      <w:r>
        <w:rPr>
          <w:rFonts w:hint="eastAsia"/>
          <w:color w:val="auto"/>
          <w:highlight w:val="none"/>
        </w:rPr>
        <w:t xml:space="preserve"> 要求与指南</w:t>
      </w:r>
    </w:p>
    <w:p>
      <w:pPr>
        <w:ind w:firstLine="420" w:firstLineChars="200"/>
        <w:jc w:val="left"/>
        <w:rPr>
          <w:rFonts w:hint="eastAsia"/>
          <w:color w:val="auto"/>
          <w:highlight w:val="none"/>
        </w:rPr>
      </w:pPr>
      <w:r>
        <w:rPr>
          <w:rFonts w:hint="eastAsia"/>
          <w:color w:val="auto"/>
          <w:highlight w:val="none"/>
        </w:rPr>
        <w:t>GB 25466</w:t>
      </w:r>
      <w:r>
        <w:rPr>
          <w:rFonts w:hint="eastAsia"/>
          <w:color w:val="auto"/>
          <w:highlight w:val="none"/>
          <w:lang w:val="en-US" w:eastAsia="zh-CN"/>
        </w:rPr>
        <w:t xml:space="preserve">  </w:t>
      </w:r>
      <w:r>
        <w:rPr>
          <w:rFonts w:hint="eastAsia"/>
          <w:color w:val="auto"/>
          <w:highlight w:val="none"/>
        </w:rPr>
        <w:t>铅、锌工业污染物排放标准</w:t>
      </w:r>
    </w:p>
    <w:p>
      <w:pPr>
        <w:ind w:firstLine="420" w:firstLineChars="200"/>
        <w:jc w:val="left"/>
        <w:rPr>
          <w:rFonts w:hint="default"/>
          <w:color w:val="auto"/>
          <w:highlight w:val="none"/>
          <w:lang w:val="en-US" w:eastAsia="zh-CN"/>
        </w:rPr>
      </w:pPr>
      <w:r>
        <w:rPr>
          <w:rFonts w:hint="eastAsia"/>
          <w:color w:val="auto"/>
          <w:highlight w:val="none"/>
        </w:rPr>
        <w:t>GB/T 25973</w:t>
      </w:r>
      <w:r>
        <w:rPr>
          <w:rFonts w:hint="eastAsia"/>
          <w:color w:val="auto"/>
          <w:highlight w:val="none"/>
          <w:lang w:val="en-US" w:eastAsia="zh-CN"/>
        </w:rPr>
        <w:t xml:space="preserve">  </w:t>
      </w:r>
      <w:r>
        <w:rPr>
          <w:rFonts w:hint="eastAsia"/>
          <w:color w:val="auto"/>
          <w:highlight w:val="none"/>
        </w:rPr>
        <w:t>工业企业清洁生产审核</w:t>
      </w:r>
      <w:r>
        <w:rPr>
          <w:rFonts w:hint="eastAsia"/>
          <w:color w:val="auto"/>
          <w:highlight w:val="none"/>
          <w:lang w:val="en-US" w:eastAsia="zh-CN"/>
        </w:rPr>
        <w:t xml:space="preserve">  </w:t>
      </w:r>
      <w:r>
        <w:rPr>
          <w:rFonts w:hint="eastAsia"/>
          <w:color w:val="auto"/>
          <w:highlight w:val="none"/>
        </w:rPr>
        <w:t>技术导则</w:t>
      </w:r>
    </w:p>
    <w:p>
      <w:pPr>
        <w:ind w:firstLine="420" w:firstLineChars="200"/>
        <w:jc w:val="left"/>
        <w:rPr>
          <w:rFonts w:hint="eastAsia"/>
          <w:color w:val="auto"/>
          <w:highlight w:val="none"/>
        </w:rPr>
      </w:pPr>
      <w:r>
        <w:rPr>
          <w:rFonts w:hint="eastAsia"/>
          <w:color w:val="auto"/>
          <w:highlight w:val="none"/>
        </w:rPr>
        <w:t>GB/T 26042</w:t>
      </w:r>
      <w:r>
        <w:rPr>
          <w:rFonts w:hint="eastAsia"/>
          <w:color w:val="auto"/>
          <w:highlight w:val="none"/>
          <w:lang w:val="en-US" w:eastAsia="zh-CN"/>
        </w:rPr>
        <w:t xml:space="preserve">  锌及锌合金分析方法光电发射光谱法</w:t>
      </w:r>
    </w:p>
    <w:p>
      <w:pPr>
        <w:ind w:firstLine="420" w:firstLineChars="200"/>
        <w:jc w:val="left"/>
        <w:rPr>
          <w:rFonts w:hint="default" w:eastAsia="宋体"/>
          <w:color w:val="auto"/>
          <w:highlight w:val="none"/>
          <w:lang w:val="en-US" w:eastAsia="zh-CN"/>
        </w:rPr>
      </w:pPr>
      <w:r>
        <w:rPr>
          <w:rFonts w:hint="eastAsia"/>
          <w:color w:val="auto"/>
          <w:highlight w:val="none"/>
          <w:lang w:val="de-DE"/>
        </w:rPr>
        <w:t>GB/T 32161</w:t>
      </w:r>
      <w:r>
        <w:rPr>
          <w:rFonts w:hint="eastAsia"/>
          <w:color w:val="auto"/>
          <w:highlight w:val="none"/>
          <w:lang w:val="en-US" w:eastAsia="zh-CN"/>
        </w:rPr>
        <w:t xml:space="preserve">  </w:t>
      </w:r>
      <w:r>
        <w:rPr>
          <w:rFonts w:hint="eastAsia"/>
          <w:color w:val="auto"/>
          <w:highlight w:val="none"/>
        </w:rPr>
        <w:t>生态设计产品评价通则</w:t>
      </w:r>
    </w:p>
    <w:p>
      <w:pPr>
        <w:ind w:firstLine="420" w:firstLineChars="200"/>
        <w:jc w:val="left"/>
        <w:rPr>
          <w:rFonts w:hint="default"/>
          <w:color w:val="auto"/>
          <w:highlight w:val="none"/>
          <w:lang w:val="en-US" w:eastAsia="zh-CN"/>
        </w:rPr>
      </w:pPr>
      <w:r>
        <w:rPr>
          <w:rFonts w:hint="eastAsia"/>
          <w:color w:val="auto"/>
          <w:highlight w:val="none"/>
          <w:lang w:val="de-DE"/>
        </w:rPr>
        <w:t>GB/T</w:t>
      </w:r>
      <w:r>
        <w:rPr>
          <w:rFonts w:hint="eastAsia"/>
          <w:color w:val="auto"/>
          <w:highlight w:val="none"/>
        </w:rPr>
        <w:t xml:space="preserve"> 33000</w:t>
      </w:r>
      <w:r>
        <w:rPr>
          <w:rFonts w:hint="eastAsia"/>
          <w:color w:val="auto"/>
          <w:highlight w:val="none"/>
          <w:lang w:val="en-US" w:eastAsia="zh-CN"/>
        </w:rPr>
        <w:t xml:space="preserve">  </w:t>
      </w:r>
      <w:r>
        <w:rPr>
          <w:rFonts w:hint="eastAsia"/>
          <w:color w:val="auto"/>
          <w:highlight w:val="none"/>
        </w:rPr>
        <w:t>企业安全生产标准化基本规范</w:t>
      </w:r>
    </w:p>
    <w:p>
      <w:pPr>
        <w:ind w:firstLine="420" w:firstLineChars="200"/>
        <w:jc w:val="left"/>
        <w:rPr>
          <w:rFonts w:hint="default" w:eastAsia="宋体"/>
          <w:color w:val="auto"/>
          <w:highlight w:val="none"/>
          <w:lang w:val="en-US" w:eastAsia="zh-CN"/>
        </w:rPr>
      </w:pPr>
      <w:r>
        <w:rPr>
          <w:rFonts w:hint="eastAsia"/>
          <w:color w:val="auto"/>
          <w:highlight w:val="none"/>
        </w:rPr>
        <w:t>GB/T 45001</w:t>
      </w:r>
      <w:r>
        <w:rPr>
          <w:rFonts w:hint="eastAsia"/>
          <w:color w:val="auto"/>
          <w:highlight w:val="none"/>
          <w:lang w:val="en-US" w:eastAsia="zh-CN"/>
        </w:rPr>
        <w:t xml:space="preserve">  </w:t>
      </w:r>
      <w:r>
        <w:rPr>
          <w:rFonts w:hint="eastAsia"/>
          <w:color w:val="auto"/>
          <w:highlight w:val="none"/>
        </w:rPr>
        <w:t>职业健康安全管理体系 要求及使用指南</w:t>
      </w:r>
    </w:p>
    <w:p>
      <w:pPr>
        <w:ind w:firstLine="420" w:firstLineChars="200"/>
        <w:jc w:val="left"/>
        <w:rPr>
          <w:rFonts w:hint="default" w:eastAsia="宋体"/>
          <w:color w:val="auto"/>
          <w:highlight w:val="none"/>
          <w:lang w:val="en-US" w:eastAsia="zh-CN"/>
        </w:rPr>
      </w:pPr>
      <w:r>
        <w:rPr>
          <w:rFonts w:hint="eastAsia"/>
          <w:color w:val="auto"/>
          <w:highlight w:val="none"/>
        </w:rPr>
        <w:t>YS/T 310</w:t>
      </w:r>
      <w:r>
        <w:rPr>
          <w:rFonts w:hint="eastAsia"/>
          <w:color w:val="auto"/>
          <w:highlight w:val="none"/>
          <w:lang w:val="en-US" w:eastAsia="zh-CN"/>
        </w:rPr>
        <w:t xml:space="preserve">  </w:t>
      </w:r>
      <w:r>
        <w:rPr>
          <w:rFonts w:hint="eastAsia"/>
          <w:color w:val="auto"/>
          <w:szCs w:val="21"/>
          <w:highlight w:val="none"/>
        </w:rPr>
        <w:t>热镀用锌合金锭</w:t>
      </w:r>
    </w:p>
    <w:p>
      <w:pPr>
        <w:pStyle w:val="41"/>
        <w:numPr>
          <w:ilvl w:val="0"/>
          <w:numId w:val="3"/>
        </w:numPr>
        <w:rPr>
          <w:color w:val="auto"/>
          <w:szCs w:val="22"/>
          <w:highlight w:val="none"/>
        </w:rPr>
      </w:pPr>
      <w:bookmarkStart w:id="3" w:name="_Toc2575"/>
      <w:r>
        <w:rPr>
          <w:rFonts w:hint="eastAsia"/>
          <w:color w:val="auto"/>
          <w:szCs w:val="22"/>
          <w:highlight w:val="none"/>
        </w:rPr>
        <w:t>术语和定义</w:t>
      </w:r>
      <w:bookmarkEnd w:id="3"/>
    </w:p>
    <w:p>
      <w:pPr>
        <w:ind w:firstLine="420" w:firstLineChars="200"/>
        <w:jc w:val="left"/>
        <w:rPr>
          <w:color w:val="auto"/>
          <w:szCs w:val="21"/>
          <w:highlight w:val="none"/>
        </w:rPr>
      </w:pPr>
      <w:bookmarkStart w:id="4" w:name="_Toc51664032"/>
      <w:bookmarkStart w:id="5" w:name="_Toc51663865"/>
      <w:r>
        <w:rPr>
          <w:rFonts w:hint="eastAsia"/>
          <w:color w:val="auto"/>
          <w:szCs w:val="21"/>
          <w:highlight w:val="none"/>
        </w:rPr>
        <w:t>GB/T</w:t>
      </w:r>
      <w:r>
        <w:rPr>
          <w:rFonts w:hint="eastAsia" w:ascii="宋体" w:hAnsi="宋体"/>
          <w:color w:val="auto"/>
          <w:szCs w:val="21"/>
          <w:highlight w:val="none"/>
        </w:rPr>
        <w:t xml:space="preserve"> </w:t>
      </w:r>
      <w:r>
        <w:rPr>
          <w:rFonts w:hint="eastAsia"/>
          <w:color w:val="auto"/>
          <w:szCs w:val="21"/>
          <w:highlight w:val="none"/>
        </w:rPr>
        <w:t>32161和</w:t>
      </w:r>
      <w:r>
        <w:rPr>
          <w:color w:val="auto"/>
          <w:szCs w:val="21"/>
          <w:highlight w:val="none"/>
        </w:rPr>
        <w:t>GB/T</w:t>
      </w:r>
      <w:r>
        <w:rPr>
          <w:rFonts w:hint="eastAsia" w:ascii="宋体" w:hAnsi="宋体"/>
          <w:color w:val="auto"/>
          <w:szCs w:val="21"/>
          <w:highlight w:val="none"/>
        </w:rPr>
        <w:t xml:space="preserve"> </w:t>
      </w:r>
      <w:r>
        <w:rPr>
          <w:rFonts w:hint="eastAsia"/>
          <w:color w:val="auto"/>
          <w:szCs w:val="21"/>
          <w:highlight w:val="none"/>
        </w:rPr>
        <w:t>24040界定的以及下列术语和定义适用于本文件。</w:t>
      </w:r>
    </w:p>
    <w:bookmarkEnd w:id="4"/>
    <w:bookmarkEnd w:id="5"/>
    <w:p>
      <w:pPr>
        <w:pStyle w:val="41"/>
        <w:numPr>
          <w:ilvl w:val="1"/>
          <w:numId w:val="1"/>
        </w:numPr>
        <w:spacing w:before="156" w:beforeLines="50" w:after="156" w:afterLines="50"/>
        <w:outlineLvl w:val="9"/>
        <w:rPr>
          <w:color w:val="auto"/>
          <w:szCs w:val="22"/>
          <w:highlight w:val="none"/>
        </w:rPr>
      </w:pPr>
      <w:bookmarkStart w:id="6" w:name="_Toc7035"/>
    </w:p>
    <w:p>
      <w:pPr>
        <w:pStyle w:val="41"/>
        <w:numPr>
          <w:ilvl w:val="0"/>
          <w:numId w:val="0"/>
        </w:numPr>
        <w:spacing w:before="156" w:beforeLines="50" w:after="156" w:afterLines="50"/>
        <w:ind w:leftChars="0" w:firstLine="420" w:firstLineChars="200"/>
        <w:outlineLvl w:val="9"/>
        <w:rPr>
          <w:color w:val="auto"/>
          <w:szCs w:val="22"/>
          <w:highlight w:val="none"/>
        </w:rPr>
      </w:pPr>
      <w:r>
        <w:rPr>
          <w:rFonts w:hint="eastAsia"/>
          <w:color w:val="auto"/>
          <w:szCs w:val="22"/>
          <w:highlight w:val="none"/>
        </w:rPr>
        <w:t>热镀用锌合金锭生命周期范围</w:t>
      </w:r>
      <w:r>
        <w:rPr>
          <w:rFonts w:hint="eastAsia"/>
          <w:b/>
          <w:color w:val="auto"/>
          <w:sz w:val="24"/>
          <w:szCs w:val="24"/>
          <w:highlight w:val="none"/>
        </w:rPr>
        <w:t xml:space="preserve"> </w:t>
      </w:r>
      <w:r>
        <w:rPr>
          <w:rFonts w:hint="eastAsia"/>
          <w:b/>
          <w:color w:val="auto"/>
          <w:sz w:val="24"/>
          <w:szCs w:val="24"/>
          <w:highlight w:val="none"/>
          <w:lang w:val="en-US" w:eastAsia="zh-CN"/>
        </w:rPr>
        <w:t xml:space="preserve"> </w:t>
      </w:r>
      <w:r>
        <w:rPr>
          <w:rFonts w:hint="eastAsia"/>
          <w:color w:val="auto"/>
          <w:szCs w:val="22"/>
          <w:highlight w:val="none"/>
        </w:rPr>
        <w:t>assessment-Zinc alloy ingot for hot dip galvanizing life cycle</w:t>
      </w:r>
      <w:bookmarkEnd w:id="6"/>
    </w:p>
    <w:p>
      <w:pPr>
        <w:ind w:firstLine="420" w:firstLineChars="200"/>
        <w:jc w:val="left"/>
        <w:rPr>
          <w:color w:val="auto"/>
          <w:szCs w:val="21"/>
          <w:highlight w:val="none"/>
        </w:rPr>
      </w:pPr>
      <w:r>
        <w:rPr>
          <w:rFonts w:hint="eastAsia"/>
          <w:color w:val="auto"/>
          <w:szCs w:val="21"/>
          <w:highlight w:val="none"/>
        </w:rPr>
        <w:t>热镀用锌合金锭的生命周期范围是指热镀用锌合金锭产品生产</w:t>
      </w:r>
      <w:r>
        <w:rPr>
          <w:rFonts w:hint="eastAsia"/>
          <w:color w:val="auto"/>
          <w:szCs w:val="21"/>
          <w:highlight w:val="none"/>
          <w:lang w:val="en-US" w:eastAsia="zh-CN"/>
        </w:rPr>
        <w:t>和包装</w:t>
      </w:r>
      <w:r>
        <w:rPr>
          <w:rFonts w:hint="eastAsia"/>
          <w:color w:val="auto"/>
          <w:szCs w:val="21"/>
          <w:highlight w:val="none"/>
        </w:rPr>
        <w:t>阶段。</w:t>
      </w:r>
    </w:p>
    <w:p>
      <w:pPr>
        <w:pStyle w:val="41"/>
        <w:numPr>
          <w:ilvl w:val="0"/>
          <w:numId w:val="3"/>
        </w:numPr>
        <w:rPr>
          <w:color w:val="auto"/>
          <w:szCs w:val="22"/>
          <w:highlight w:val="none"/>
        </w:rPr>
      </w:pPr>
      <w:bookmarkStart w:id="7" w:name="_Toc10201"/>
      <w:r>
        <w:rPr>
          <w:rFonts w:hint="eastAsia"/>
          <w:color w:val="auto"/>
          <w:szCs w:val="22"/>
          <w:highlight w:val="none"/>
        </w:rPr>
        <w:t>评价要求</w:t>
      </w:r>
      <w:bookmarkEnd w:id="7"/>
      <w:r>
        <w:rPr>
          <w:rFonts w:hint="eastAsia"/>
          <w:color w:val="auto"/>
          <w:szCs w:val="22"/>
          <w:highlight w:val="none"/>
        </w:rPr>
        <w:t xml:space="preserve"> </w:t>
      </w:r>
    </w:p>
    <w:p>
      <w:pPr>
        <w:pStyle w:val="41"/>
        <w:numPr>
          <w:ilvl w:val="1"/>
          <w:numId w:val="1"/>
        </w:numPr>
        <w:spacing w:before="156" w:beforeLines="50" w:after="156" w:afterLines="50"/>
        <w:outlineLvl w:val="9"/>
        <w:rPr>
          <w:color w:val="auto"/>
          <w:szCs w:val="22"/>
          <w:highlight w:val="none"/>
        </w:rPr>
      </w:pPr>
      <w:r>
        <w:rPr>
          <w:rFonts w:hint="eastAsia"/>
          <w:color w:val="auto"/>
          <w:szCs w:val="22"/>
          <w:highlight w:val="none"/>
        </w:rPr>
        <w:t>基本要求</w:t>
      </w:r>
    </w:p>
    <w:p>
      <w:pPr>
        <w:pStyle w:val="45"/>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hAnsi="Calibri" w:cs="Times New Roman"/>
          <w:color w:val="auto"/>
          <w:highlight w:val="none"/>
        </w:rPr>
      </w:pPr>
      <w:r>
        <w:rPr>
          <w:rFonts w:hint="eastAsia" w:ascii="宋体" w:hAnsi="宋体" w:eastAsia="宋体" w:cs="Times New Roman"/>
          <w:color w:val="auto"/>
          <w:kern w:val="2"/>
          <w:sz w:val="21"/>
          <w:szCs w:val="21"/>
          <w:highlight w:val="none"/>
          <w:lang w:val="en-US" w:eastAsia="zh-CN" w:bidi="ar-SA"/>
        </w:rPr>
        <w:t>企业应符合产业政策要求并达到国家工业和信息化部公告的《铅锌行业规范条件》要求。</w:t>
      </w:r>
    </w:p>
    <w:p>
      <w:pPr>
        <w:pStyle w:val="45"/>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企业近三年应无较大安全、环境污染和质量事故。</w:t>
      </w:r>
    </w:p>
    <w:p>
      <w:pPr>
        <w:pStyle w:val="45"/>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污染物的排放应达到国家、地方政策及标准的相关要求，排放总量要达到排污许可证的要求。</w:t>
      </w:r>
    </w:p>
    <w:p>
      <w:pPr>
        <w:pStyle w:val="45"/>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企业安全管理应达到GB/T 33000的要求；企业应按照GB/T 19001、GB/T 23331、GB/T 24001、GB/T 45001分别建立、实施、保持并持续改进质量管理体系、能源管理体系、环境管理体系和职业健康安全管理体系。</w:t>
      </w:r>
    </w:p>
    <w:p>
      <w:pPr>
        <w:pStyle w:val="45"/>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热镀用锌合金锭冶炼固废应进行无害化/资源化处理，一般固体废弃物按照GB 18599的要求进行贮存和处置，危险固废按GB 18597要求进行收集、贮存、运输和处置。</w:t>
      </w:r>
    </w:p>
    <w:p>
      <w:pPr>
        <w:pStyle w:val="41"/>
        <w:numPr>
          <w:ilvl w:val="1"/>
          <w:numId w:val="1"/>
        </w:numPr>
        <w:spacing w:before="156" w:beforeLines="50" w:after="156" w:afterLines="50"/>
        <w:outlineLvl w:val="9"/>
        <w:rPr>
          <w:color w:val="auto"/>
          <w:szCs w:val="22"/>
          <w:highlight w:val="none"/>
        </w:rPr>
      </w:pPr>
      <w:r>
        <w:rPr>
          <w:rFonts w:hint="eastAsia"/>
          <w:color w:val="auto"/>
          <w:szCs w:val="22"/>
          <w:highlight w:val="none"/>
        </w:rPr>
        <w:t>评价指标要求</w:t>
      </w:r>
    </w:p>
    <w:p>
      <w:pPr>
        <w:ind w:firstLine="420" w:firstLineChars="200"/>
        <w:jc w:val="left"/>
        <w:rPr>
          <w:color w:val="auto"/>
          <w:szCs w:val="21"/>
          <w:highlight w:val="none"/>
        </w:rPr>
      </w:pPr>
      <w:r>
        <w:rPr>
          <w:rFonts w:hint="eastAsia" w:ascii="宋体" w:hAnsi="宋体"/>
          <w:color w:val="auto"/>
          <w:szCs w:val="21"/>
          <w:highlight w:val="none"/>
        </w:rPr>
        <w:t>热镀用锌合金锭产品评价指标由一级指标和二级指标组成。</w:t>
      </w:r>
      <w:r>
        <w:rPr>
          <w:rFonts w:hint="eastAsia"/>
          <w:color w:val="auto"/>
          <w:szCs w:val="21"/>
          <w:highlight w:val="none"/>
        </w:rPr>
        <w:t>一级指标包括资源属性指标、能源属性指标、环境属性指标和产品属性指标。二级指标是对一级指标的具体化，明确规定所要达到的具体数值。具体见表</w:t>
      </w:r>
      <w:r>
        <w:rPr>
          <w:color w:val="auto"/>
          <w:szCs w:val="21"/>
          <w:highlight w:val="none"/>
        </w:rPr>
        <w:t>1</w:t>
      </w:r>
      <w:r>
        <w:rPr>
          <w:rFonts w:hint="eastAsia"/>
          <w:color w:val="auto"/>
          <w:szCs w:val="21"/>
          <w:highlight w:val="none"/>
        </w:rPr>
        <w:t>。</w:t>
      </w:r>
    </w:p>
    <w:p>
      <w:pPr>
        <w:ind w:firstLine="420" w:firstLineChars="200"/>
        <w:jc w:val="left"/>
        <w:rPr>
          <w:color w:val="auto"/>
          <w:szCs w:val="21"/>
          <w:highlight w:val="none"/>
        </w:rPr>
      </w:pPr>
      <w:r>
        <w:rPr>
          <w:rFonts w:hint="eastAsia"/>
          <w:color w:val="auto"/>
          <w:szCs w:val="21"/>
          <w:highlight w:val="none"/>
        </w:rPr>
        <w:t>本标准的功能单位为生产</w:t>
      </w:r>
      <w:bookmarkStart w:id="8" w:name="_Hlk41918138"/>
      <w:r>
        <w:rPr>
          <w:rFonts w:hint="eastAsia"/>
          <w:color w:val="auto"/>
          <w:szCs w:val="21"/>
          <w:highlight w:val="none"/>
          <w:lang w:val="en-US" w:eastAsia="zh-CN"/>
        </w:rPr>
        <w:t>1000Kg</w:t>
      </w:r>
      <w:r>
        <w:rPr>
          <w:rFonts w:hint="eastAsia"/>
          <w:color w:val="auto"/>
          <w:szCs w:val="21"/>
          <w:highlight w:val="none"/>
        </w:rPr>
        <w:t>符合质量要求的热镀用锌合金锭产品</w:t>
      </w:r>
      <w:bookmarkEnd w:id="8"/>
      <w:r>
        <w:rPr>
          <w:rFonts w:hint="eastAsia"/>
          <w:color w:val="auto"/>
          <w:szCs w:val="21"/>
          <w:highlight w:val="none"/>
        </w:rPr>
        <w:t>。</w:t>
      </w:r>
    </w:p>
    <w:p>
      <w:pPr>
        <w:jc w:val="center"/>
        <w:rPr>
          <w:rFonts w:ascii="黑体" w:eastAsia="黑体"/>
          <w:b/>
          <w:color w:val="auto"/>
          <w:szCs w:val="21"/>
          <w:highlight w:val="none"/>
        </w:rPr>
      </w:pPr>
      <w:r>
        <w:rPr>
          <w:rFonts w:hint="eastAsia" w:ascii="黑体" w:eastAsia="黑体"/>
          <w:b/>
          <w:color w:val="auto"/>
          <w:szCs w:val="21"/>
          <w:highlight w:val="none"/>
        </w:rPr>
        <w:t>表</w:t>
      </w:r>
      <w:r>
        <w:rPr>
          <w:rFonts w:ascii="黑体" w:eastAsia="黑体"/>
          <w:b/>
          <w:color w:val="auto"/>
          <w:szCs w:val="21"/>
          <w:highlight w:val="none"/>
        </w:rPr>
        <w:t xml:space="preserve">1  </w:t>
      </w:r>
      <w:r>
        <w:rPr>
          <w:rFonts w:hint="eastAsia" w:ascii="黑体" w:eastAsia="黑体"/>
          <w:b/>
          <w:color w:val="auto"/>
          <w:szCs w:val="21"/>
          <w:highlight w:val="none"/>
        </w:rPr>
        <w:t>热镀用锌合金锭产品评价指标</w:t>
      </w:r>
    </w:p>
    <w:tbl>
      <w:tblPr>
        <w:tblStyle w:val="10"/>
        <w:tblW w:w="8866" w:type="dxa"/>
        <w:tblInd w:w="0" w:type="dxa"/>
        <w:tblLayout w:type="fixed"/>
        <w:tblCellMar>
          <w:top w:w="15" w:type="dxa"/>
          <w:left w:w="15" w:type="dxa"/>
          <w:bottom w:w="15" w:type="dxa"/>
          <w:right w:w="15" w:type="dxa"/>
        </w:tblCellMar>
      </w:tblPr>
      <w:tblGrid>
        <w:gridCol w:w="1030"/>
        <w:gridCol w:w="1278"/>
        <w:gridCol w:w="911"/>
        <w:gridCol w:w="2294"/>
        <w:gridCol w:w="2157"/>
        <w:gridCol w:w="1196"/>
      </w:tblGrid>
      <w:tr>
        <w:tblPrEx>
          <w:tblCellMar>
            <w:top w:w="15" w:type="dxa"/>
            <w:left w:w="15" w:type="dxa"/>
            <w:bottom w:w="15" w:type="dxa"/>
            <w:right w:w="15" w:type="dxa"/>
          </w:tblCellMar>
        </w:tblPrEx>
        <w:trPr>
          <w:trHeight w:val="514"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一级指标</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二级指标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单位</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基准值</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判断依据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所属阶段</w:t>
            </w:r>
          </w:p>
        </w:tc>
      </w:tr>
      <w:tr>
        <w:tblPrEx>
          <w:tblCellMar>
            <w:top w:w="15" w:type="dxa"/>
            <w:left w:w="15" w:type="dxa"/>
            <w:bottom w:w="15" w:type="dxa"/>
            <w:right w:w="15" w:type="dxa"/>
          </w:tblCellMar>
        </w:tblPrEx>
        <w:trPr>
          <w:trHeight w:val="668" w:hRule="atLeast"/>
        </w:trPr>
        <w:tc>
          <w:tcPr>
            <w:tcW w:w="103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资源属性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sz w:val="18"/>
                <w:szCs w:val="18"/>
                <w:highlight w:val="none"/>
              </w:rPr>
            </w:pPr>
            <w:r>
              <w:rPr>
                <w:rFonts w:hint="eastAsia" w:ascii="宋体" w:hAnsi="宋体" w:cs="宋体"/>
                <w:bCs/>
                <w:color w:val="auto"/>
                <w:kern w:val="0"/>
                <w:sz w:val="18"/>
                <w:szCs w:val="18"/>
                <w:highlight w:val="none"/>
                <w:lang w:val="en-US" w:eastAsia="zh-CN" w:bidi="ar"/>
              </w:rPr>
              <w:t>满足</w:t>
            </w:r>
            <w:r>
              <w:rPr>
                <w:rFonts w:hint="eastAsia" w:ascii="宋体" w:hAnsi="宋体" w:cs="宋体"/>
                <w:bCs/>
                <w:color w:val="auto"/>
                <w:kern w:val="0"/>
                <w:sz w:val="18"/>
                <w:szCs w:val="18"/>
                <w:highlight w:val="none"/>
                <w:lang w:bidi="ar"/>
              </w:rPr>
              <w:t>GB/T 470标准</w:t>
            </w:r>
            <w:r>
              <w:rPr>
                <w:rFonts w:hint="eastAsia" w:ascii="宋体" w:hAnsi="宋体" w:cs="宋体"/>
                <w:bCs/>
                <w:color w:val="auto"/>
                <w:kern w:val="0"/>
                <w:sz w:val="18"/>
                <w:szCs w:val="18"/>
                <w:highlight w:val="none"/>
                <w:lang w:val="en-US" w:eastAsia="zh-CN" w:bidi="ar"/>
              </w:rPr>
              <w:t>中对化学成分的</w:t>
            </w:r>
            <w:r>
              <w:rPr>
                <w:rFonts w:hint="eastAsia" w:ascii="宋体" w:hAnsi="宋体" w:cs="宋体"/>
                <w:bCs/>
                <w:color w:val="auto"/>
                <w:kern w:val="0"/>
                <w:sz w:val="18"/>
                <w:szCs w:val="18"/>
                <w:highlight w:val="none"/>
                <w:lang w:bidi="ar"/>
              </w:rPr>
              <w:t>要求</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宋体" w:hAnsi="宋体" w:eastAsia="宋体" w:cs="宋体"/>
                <w:bCs/>
                <w:color w:val="auto"/>
                <w:sz w:val="18"/>
                <w:szCs w:val="18"/>
                <w:highlight w:val="none"/>
                <w:lang w:val="en-US" w:eastAsia="zh-CN"/>
              </w:rPr>
            </w:pPr>
            <w:r>
              <w:rPr>
                <w:rFonts w:hint="eastAsia" w:ascii="宋体" w:hAnsi="宋体" w:cs="宋体"/>
                <w:bCs/>
                <w:color w:val="auto"/>
                <w:kern w:val="0"/>
                <w:sz w:val="18"/>
                <w:szCs w:val="18"/>
                <w:highlight w:val="none"/>
                <w:lang w:val="en-US" w:eastAsia="zh-CN" w:bidi="ar"/>
              </w:rPr>
              <w:t>化学成分</w:t>
            </w:r>
            <w:r>
              <w:rPr>
                <w:rFonts w:hint="eastAsia" w:ascii="宋体" w:hAnsi="宋体" w:cs="宋体"/>
                <w:bCs/>
                <w:color w:val="auto"/>
                <w:kern w:val="0"/>
                <w:sz w:val="18"/>
                <w:szCs w:val="18"/>
                <w:highlight w:val="none"/>
                <w:lang w:bidi="ar"/>
              </w:rPr>
              <w:t>依据GB/T 12689</w:t>
            </w:r>
            <w:r>
              <w:rPr>
                <w:rFonts w:hint="eastAsia" w:ascii="宋体" w:hAnsi="宋体" w:cs="宋体"/>
                <w:bCs/>
                <w:color w:val="auto"/>
                <w:kern w:val="0"/>
                <w:sz w:val="18"/>
                <w:szCs w:val="18"/>
                <w:highlight w:val="none"/>
                <w:lang w:val="en-US" w:eastAsia="zh-CN" w:bidi="ar"/>
              </w:rPr>
              <w:t>的规定进行</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产品生产</w:t>
            </w:r>
          </w:p>
        </w:tc>
      </w:tr>
      <w:tr>
        <w:tblPrEx>
          <w:tblCellMar>
            <w:top w:w="15" w:type="dxa"/>
            <w:left w:w="15" w:type="dxa"/>
            <w:bottom w:w="15" w:type="dxa"/>
            <w:right w:w="15" w:type="dxa"/>
          </w:tblCellMar>
        </w:tblPrEx>
        <w:trPr>
          <w:trHeight w:val="228" w:hRule="atLeast"/>
        </w:trPr>
        <w:tc>
          <w:tcPr>
            <w:tcW w:w="1030" w:type="dxa"/>
            <w:vMerge w:val="continue"/>
            <w:tcBorders>
              <w:left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铝</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val="en-US" w:eastAsia="zh-CN" w:bidi="ar"/>
              </w:rPr>
              <w:t>满足</w:t>
            </w:r>
            <w:r>
              <w:rPr>
                <w:rFonts w:hint="eastAsia" w:ascii="宋体" w:hAnsi="宋体" w:cs="宋体"/>
                <w:bCs/>
                <w:color w:val="auto"/>
                <w:kern w:val="0"/>
                <w:sz w:val="18"/>
                <w:szCs w:val="18"/>
                <w:highlight w:val="none"/>
                <w:lang w:bidi="ar"/>
              </w:rPr>
              <w:t>GB/T 1196标准</w:t>
            </w:r>
            <w:r>
              <w:rPr>
                <w:rFonts w:hint="eastAsia" w:ascii="宋体" w:hAnsi="宋体" w:cs="宋体"/>
                <w:bCs/>
                <w:color w:val="auto"/>
                <w:kern w:val="0"/>
                <w:sz w:val="18"/>
                <w:szCs w:val="18"/>
                <w:highlight w:val="none"/>
                <w:lang w:val="en-US" w:eastAsia="zh-CN" w:bidi="ar"/>
              </w:rPr>
              <w:t>中对化学成分的</w:t>
            </w:r>
            <w:r>
              <w:rPr>
                <w:rFonts w:hint="eastAsia" w:ascii="宋体" w:hAnsi="宋体" w:cs="宋体"/>
                <w:bCs/>
                <w:color w:val="auto"/>
                <w:kern w:val="0"/>
                <w:sz w:val="18"/>
                <w:szCs w:val="18"/>
                <w:highlight w:val="none"/>
                <w:lang w:bidi="ar"/>
              </w:rPr>
              <w:t>要求</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val="en-US" w:eastAsia="zh-CN" w:bidi="ar"/>
              </w:rPr>
              <w:t>化学成分</w:t>
            </w:r>
            <w:r>
              <w:rPr>
                <w:rFonts w:hint="eastAsia" w:ascii="宋体" w:hAnsi="宋体" w:cs="宋体"/>
                <w:bCs/>
                <w:color w:val="auto"/>
                <w:kern w:val="0"/>
                <w:sz w:val="18"/>
                <w:szCs w:val="18"/>
                <w:highlight w:val="none"/>
                <w:lang w:bidi="ar"/>
              </w:rPr>
              <w:t>依据GB/T 20975</w:t>
            </w:r>
            <w:r>
              <w:rPr>
                <w:rFonts w:hint="eastAsia" w:ascii="宋体" w:hAnsi="宋体" w:cs="宋体"/>
                <w:bCs/>
                <w:color w:val="auto"/>
                <w:kern w:val="0"/>
                <w:sz w:val="18"/>
                <w:szCs w:val="18"/>
                <w:highlight w:val="none"/>
                <w:lang w:eastAsia="zh-CN" w:bidi="ar"/>
              </w:rPr>
              <w:t>（</w:t>
            </w:r>
            <w:r>
              <w:rPr>
                <w:rFonts w:hint="eastAsia" w:ascii="宋体" w:hAnsi="宋体" w:cs="宋体"/>
                <w:bCs/>
                <w:color w:val="auto"/>
                <w:kern w:val="0"/>
                <w:sz w:val="18"/>
                <w:szCs w:val="18"/>
                <w:highlight w:val="none"/>
                <w:lang w:val="en-US" w:eastAsia="zh-CN" w:bidi="ar"/>
              </w:rPr>
              <w:t>所有部分</w:t>
            </w:r>
            <w:r>
              <w:rPr>
                <w:rFonts w:hint="eastAsia" w:ascii="宋体" w:hAnsi="宋体" w:cs="宋体"/>
                <w:bCs/>
                <w:color w:val="auto"/>
                <w:kern w:val="0"/>
                <w:sz w:val="18"/>
                <w:szCs w:val="18"/>
                <w:highlight w:val="none"/>
                <w:lang w:eastAsia="zh-CN" w:bidi="ar"/>
              </w:rPr>
              <w:t>）</w:t>
            </w:r>
            <w:r>
              <w:rPr>
                <w:rFonts w:hint="eastAsia" w:ascii="宋体" w:hAnsi="宋体" w:cs="宋体"/>
                <w:bCs/>
                <w:color w:val="auto"/>
                <w:kern w:val="0"/>
                <w:sz w:val="18"/>
                <w:szCs w:val="18"/>
                <w:highlight w:val="none"/>
                <w:lang w:bidi="ar"/>
              </w:rPr>
              <w:t>或GB/T 7999</w:t>
            </w:r>
            <w:r>
              <w:rPr>
                <w:rFonts w:hint="eastAsia" w:ascii="宋体" w:hAnsi="宋体" w:cs="宋体"/>
                <w:bCs/>
                <w:color w:val="auto"/>
                <w:kern w:val="0"/>
                <w:sz w:val="18"/>
                <w:szCs w:val="18"/>
                <w:highlight w:val="none"/>
                <w:lang w:val="en-US" w:eastAsia="zh-CN" w:bidi="ar"/>
              </w:rPr>
              <w:t>的规定进行</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产品生产</w:t>
            </w:r>
          </w:p>
        </w:tc>
      </w:tr>
      <w:tr>
        <w:tblPrEx>
          <w:tblCellMar>
            <w:top w:w="15" w:type="dxa"/>
            <w:left w:w="15" w:type="dxa"/>
            <w:bottom w:w="15" w:type="dxa"/>
            <w:right w:w="15" w:type="dxa"/>
          </w:tblCellMar>
        </w:tblPrEx>
        <w:trPr>
          <w:trHeight w:val="90" w:hRule="atLeast"/>
        </w:trPr>
        <w:tc>
          <w:tcPr>
            <w:tcW w:w="1030" w:type="dxa"/>
            <w:vMerge w:val="continue"/>
            <w:tcBorders>
              <w:left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镁</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val="en-US" w:eastAsia="zh-CN" w:bidi="ar"/>
              </w:rPr>
              <w:t>满足</w:t>
            </w:r>
            <w:r>
              <w:rPr>
                <w:rFonts w:hint="eastAsia" w:ascii="宋体" w:hAnsi="宋体" w:cs="宋体"/>
                <w:bCs/>
                <w:color w:val="auto"/>
                <w:kern w:val="0"/>
                <w:sz w:val="18"/>
                <w:szCs w:val="18"/>
                <w:highlight w:val="none"/>
                <w:lang w:bidi="ar"/>
              </w:rPr>
              <w:t>GB/T 3499标准</w:t>
            </w:r>
            <w:r>
              <w:rPr>
                <w:rFonts w:hint="eastAsia" w:ascii="宋体" w:hAnsi="宋体" w:cs="宋体"/>
                <w:bCs/>
                <w:color w:val="auto"/>
                <w:kern w:val="0"/>
                <w:sz w:val="18"/>
                <w:szCs w:val="18"/>
                <w:highlight w:val="none"/>
                <w:lang w:val="en-US" w:eastAsia="zh-CN" w:bidi="ar"/>
              </w:rPr>
              <w:t>中对化学成分的</w:t>
            </w:r>
            <w:r>
              <w:rPr>
                <w:rFonts w:hint="eastAsia" w:ascii="宋体" w:hAnsi="宋体" w:cs="宋体"/>
                <w:bCs/>
                <w:color w:val="auto"/>
                <w:kern w:val="0"/>
                <w:sz w:val="18"/>
                <w:szCs w:val="18"/>
                <w:highlight w:val="none"/>
                <w:lang w:bidi="ar"/>
              </w:rPr>
              <w:t>要求</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val="en-US" w:eastAsia="zh-CN" w:bidi="ar"/>
              </w:rPr>
              <w:t>化学成分</w:t>
            </w:r>
            <w:r>
              <w:rPr>
                <w:rFonts w:hint="eastAsia" w:ascii="宋体" w:hAnsi="宋体" w:cs="宋体"/>
                <w:bCs/>
                <w:color w:val="auto"/>
                <w:kern w:val="0"/>
                <w:sz w:val="18"/>
                <w:szCs w:val="18"/>
                <w:highlight w:val="none"/>
                <w:lang w:bidi="ar"/>
              </w:rPr>
              <w:t>依据GB/T 13748</w:t>
            </w:r>
            <w:r>
              <w:rPr>
                <w:rFonts w:hint="eastAsia" w:ascii="宋体" w:hAnsi="宋体" w:cs="宋体"/>
                <w:bCs/>
                <w:color w:val="auto"/>
                <w:kern w:val="0"/>
                <w:sz w:val="18"/>
                <w:szCs w:val="18"/>
                <w:highlight w:val="none"/>
                <w:lang w:val="en-US" w:eastAsia="zh-CN" w:bidi="ar"/>
              </w:rPr>
              <w:t>的规定进行</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产品生产</w:t>
            </w:r>
          </w:p>
        </w:tc>
      </w:tr>
      <w:tr>
        <w:tblPrEx>
          <w:tblCellMar>
            <w:top w:w="15" w:type="dxa"/>
            <w:left w:w="15" w:type="dxa"/>
            <w:bottom w:w="15" w:type="dxa"/>
            <w:right w:w="15" w:type="dxa"/>
          </w:tblCellMar>
        </w:tblPrEx>
        <w:trPr>
          <w:trHeight w:val="320" w:hRule="atLeast"/>
        </w:trPr>
        <w:tc>
          <w:tcPr>
            <w:tcW w:w="1030" w:type="dxa"/>
            <w:vMerge w:val="continue"/>
            <w:tcBorders>
              <w:left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锑</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val="en-US" w:eastAsia="zh-CN" w:bidi="ar"/>
              </w:rPr>
              <w:t>满足</w:t>
            </w:r>
            <w:r>
              <w:rPr>
                <w:rFonts w:hint="eastAsia" w:ascii="宋体" w:hAnsi="宋体" w:cs="宋体"/>
                <w:bCs/>
                <w:color w:val="auto"/>
                <w:kern w:val="0"/>
                <w:sz w:val="18"/>
                <w:szCs w:val="18"/>
                <w:highlight w:val="none"/>
                <w:lang w:bidi="ar"/>
              </w:rPr>
              <w:t>GB/T 1599标准</w:t>
            </w:r>
            <w:r>
              <w:rPr>
                <w:rFonts w:hint="eastAsia" w:ascii="宋体" w:hAnsi="宋体" w:cs="宋体"/>
                <w:bCs/>
                <w:color w:val="auto"/>
                <w:kern w:val="0"/>
                <w:sz w:val="18"/>
                <w:szCs w:val="18"/>
                <w:highlight w:val="none"/>
                <w:lang w:val="en-US" w:eastAsia="zh-CN" w:bidi="ar"/>
              </w:rPr>
              <w:t>中对化学成分的</w:t>
            </w:r>
            <w:r>
              <w:rPr>
                <w:rFonts w:hint="eastAsia" w:ascii="宋体" w:hAnsi="宋体" w:cs="宋体"/>
                <w:bCs/>
                <w:color w:val="auto"/>
                <w:kern w:val="0"/>
                <w:sz w:val="18"/>
                <w:szCs w:val="18"/>
                <w:highlight w:val="none"/>
                <w:lang w:bidi="ar"/>
              </w:rPr>
              <w:t>要求</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val="en-US" w:eastAsia="zh-CN" w:bidi="ar"/>
              </w:rPr>
              <w:t>化学成分</w:t>
            </w:r>
            <w:r>
              <w:rPr>
                <w:rFonts w:hint="eastAsia" w:ascii="宋体" w:hAnsi="宋体" w:cs="宋体"/>
                <w:bCs/>
                <w:color w:val="auto"/>
                <w:kern w:val="0"/>
                <w:sz w:val="18"/>
                <w:szCs w:val="18"/>
                <w:highlight w:val="none"/>
                <w:lang w:bidi="ar"/>
              </w:rPr>
              <w:t>依据GB/T 3253</w:t>
            </w:r>
            <w:r>
              <w:rPr>
                <w:rFonts w:hint="eastAsia" w:ascii="宋体" w:hAnsi="宋体" w:cs="宋体"/>
                <w:bCs/>
                <w:color w:val="auto"/>
                <w:kern w:val="0"/>
                <w:sz w:val="18"/>
                <w:szCs w:val="18"/>
                <w:highlight w:val="none"/>
                <w:lang w:val="en-US" w:eastAsia="zh-CN" w:bidi="ar"/>
              </w:rPr>
              <w:t>的规定进行</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产品生产</w:t>
            </w:r>
          </w:p>
        </w:tc>
      </w:tr>
      <w:tr>
        <w:tblPrEx>
          <w:tblCellMar>
            <w:top w:w="15" w:type="dxa"/>
            <w:left w:w="15" w:type="dxa"/>
            <w:bottom w:w="15" w:type="dxa"/>
            <w:right w:w="15" w:type="dxa"/>
          </w:tblCellMar>
        </w:tblPrEx>
        <w:trPr>
          <w:trHeight w:val="228" w:hRule="atLeast"/>
        </w:trPr>
        <w:tc>
          <w:tcPr>
            <w:tcW w:w="1030" w:type="dxa"/>
            <w:vMerge w:val="continue"/>
            <w:tcBorders>
              <w:left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镍</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val="en-US" w:eastAsia="zh-CN" w:bidi="ar"/>
              </w:rPr>
              <w:t>满足</w:t>
            </w:r>
            <w:r>
              <w:rPr>
                <w:rFonts w:hint="eastAsia" w:ascii="宋体" w:hAnsi="宋体" w:cs="宋体"/>
                <w:bCs/>
                <w:color w:val="auto"/>
                <w:kern w:val="0"/>
                <w:sz w:val="18"/>
                <w:szCs w:val="18"/>
                <w:highlight w:val="none"/>
                <w:lang w:bidi="ar"/>
              </w:rPr>
              <w:t>GB/T 6516标准</w:t>
            </w:r>
            <w:r>
              <w:rPr>
                <w:rFonts w:hint="eastAsia" w:ascii="宋体" w:hAnsi="宋体" w:cs="宋体"/>
                <w:bCs/>
                <w:color w:val="auto"/>
                <w:kern w:val="0"/>
                <w:sz w:val="18"/>
                <w:szCs w:val="18"/>
                <w:highlight w:val="none"/>
                <w:lang w:val="en-US" w:eastAsia="zh-CN" w:bidi="ar"/>
              </w:rPr>
              <w:t>中对化学成分的</w:t>
            </w:r>
            <w:r>
              <w:rPr>
                <w:rFonts w:hint="eastAsia" w:ascii="宋体" w:hAnsi="宋体" w:cs="宋体"/>
                <w:bCs/>
                <w:color w:val="auto"/>
                <w:kern w:val="0"/>
                <w:sz w:val="18"/>
                <w:szCs w:val="18"/>
                <w:highlight w:val="none"/>
                <w:lang w:bidi="ar"/>
              </w:rPr>
              <w:t>要求</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val="en-US" w:eastAsia="zh-CN" w:bidi="ar"/>
              </w:rPr>
              <w:t>化学成分</w:t>
            </w:r>
            <w:r>
              <w:rPr>
                <w:rFonts w:hint="eastAsia" w:ascii="宋体" w:hAnsi="宋体" w:cs="宋体"/>
                <w:bCs/>
                <w:color w:val="auto"/>
                <w:kern w:val="0"/>
                <w:sz w:val="18"/>
                <w:szCs w:val="18"/>
                <w:highlight w:val="none"/>
                <w:lang w:bidi="ar"/>
              </w:rPr>
              <w:t>依据GB/T 864</w:t>
            </w:r>
            <w:r>
              <w:rPr>
                <w:rFonts w:hint="eastAsia" w:ascii="宋体" w:hAnsi="宋体" w:cs="宋体"/>
                <w:bCs/>
                <w:color w:val="auto"/>
                <w:kern w:val="0"/>
                <w:sz w:val="18"/>
                <w:szCs w:val="18"/>
                <w:highlight w:val="none"/>
                <w:lang w:val="en-US" w:eastAsia="zh-CN" w:bidi="ar"/>
              </w:rPr>
              <w:t>的规定进行</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产品生产</w:t>
            </w:r>
          </w:p>
        </w:tc>
      </w:tr>
      <w:tr>
        <w:tblPrEx>
          <w:tblCellMar>
            <w:top w:w="15" w:type="dxa"/>
            <w:left w:w="15" w:type="dxa"/>
            <w:bottom w:w="15" w:type="dxa"/>
            <w:right w:w="15" w:type="dxa"/>
          </w:tblCellMar>
        </w:tblPrEx>
        <w:trPr>
          <w:trHeight w:val="228" w:hRule="atLeast"/>
        </w:trPr>
        <w:tc>
          <w:tcPr>
            <w:tcW w:w="1030" w:type="dxa"/>
            <w:vMerge w:val="continue"/>
            <w:tcBorders>
              <w:left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稀土</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val="en-US" w:eastAsia="zh-CN" w:bidi="ar"/>
              </w:rPr>
              <w:t>满足</w:t>
            </w:r>
            <w:r>
              <w:rPr>
                <w:rFonts w:hint="eastAsia" w:ascii="宋体" w:hAnsi="宋体" w:cs="宋体"/>
                <w:bCs/>
                <w:color w:val="auto"/>
                <w:kern w:val="0"/>
                <w:sz w:val="18"/>
                <w:szCs w:val="18"/>
                <w:highlight w:val="none"/>
                <w:lang w:bidi="ar"/>
              </w:rPr>
              <w:t>GB</w:t>
            </w:r>
            <w:r>
              <w:rPr>
                <w:rFonts w:hint="eastAsia" w:ascii="宋体" w:hAnsi="宋体" w:cs="宋体"/>
                <w:bCs/>
                <w:color w:val="auto"/>
                <w:kern w:val="0"/>
                <w:sz w:val="18"/>
                <w:szCs w:val="18"/>
                <w:highlight w:val="none"/>
                <w:lang w:val="en-US" w:eastAsia="zh-CN" w:bidi="ar"/>
              </w:rPr>
              <w:t>/</w:t>
            </w:r>
            <w:r>
              <w:rPr>
                <w:rFonts w:hint="eastAsia" w:ascii="宋体" w:hAnsi="宋体" w:cs="宋体"/>
                <w:bCs/>
                <w:color w:val="auto"/>
                <w:kern w:val="0"/>
                <w:sz w:val="18"/>
                <w:szCs w:val="18"/>
                <w:highlight w:val="none"/>
                <w:lang w:bidi="ar"/>
              </w:rPr>
              <w:t>T</w:t>
            </w:r>
            <w:r>
              <w:rPr>
                <w:rFonts w:hint="eastAsia" w:ascii="宋体" w:hAnsi="宋体" w:cs="宋体"/>
                <w:bCs/>
                <w:color w:val="auto"/>
                <w:kern w:val="0"/>
                <w:sz w:val="18"/>
                <w:szCs w:val="18"/>
                <w:highlight w:val="none"/>
                <w:lang w:val="en-US" w:eastAsia="zh-CN" w:bidi="ar"/>
              </w:rPr>
              <w:t xml:space="preserve"> </w:t>
            </w:r>
            <w:r>
              <w:rPr>
                <w:rFonts w:hint="eastAsia" w:ascii="宋体" w:hAnsi="宋体" w:cs="宋体"/>
                <w:bCs/>
                <w:color w:val="auto"/>
                <w:kern w:val="0"/>
                <w:sz w:val="18"/>
                <w:szCs w:val="18"/>
                <w:highlight w:val="none"/>
                <w:lang w:bidi="ar"/>
              </w:rPr>
              <w:t>4153标准</w:t>
            </w:r>
            <w:r>
              <w:rPr>
                <w:rFonts w:hint="eastAsia" w:ascii="宋体" w:hAnsi="宋体" w:cs="宋体"/>
                <w:bCs/>
                <w:color w:val="auto"/>
                <w:kern w:val="0"/>
                <w:sz w:val="18"/>
                <w:szCs w:val="18"/>
                <w:highlight w:val="none"/>
                <w:lang w:val="en-US" w:eastAsia="zh-CN" w:bidi="ar"/>
              </w:rPr>
              <w:t>中对化学成分的</w:t>
            </w:r>
            <w:r>
              <w:rPr>
                <w:rFonts w:hint="eastAsia" w:ascii="宋体" w:hAnsi="宋体" w:cs="宋体"/>
                <w:bCs/>
                <w:color w:val="auto"/>
                <w:kern w:val="0"/>
                <w:sz w:val="18"/>
                <w:szCs w:val="18"/>
                <w:highlight w:val="none"/>
                <w:lang w:bidi="ar"/>
              </w:rPr>
              <w:t>要求</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val="en-US" w:eastAsia="zh-CN" w:bidi="ar"/>
              </w:rPr>
              <w:t>化学成分</w:t>
            </w:r>
            <w:r>
              <w:rPr>
                <w:rFonts w:hint="eastAsia" w:ascii="宋体" w:hAnsi="宋体" w:cs="宋体"/>
                <w:bCs/>
                <w:color w:val="auto"/>
                <w:kern w:val="0"/>
                <w:sz w:val="18"/>
                <w:szCs w:val="18"/>
                <w:highlight w:val="none"/>
                <w:lang w:bidi="ar"/>
              </w:rPr>
              <w:t>依据GB/T 14635.1</w:t>
            </w:r>
            <w:r>
              <w:rPr>
                <w:rFonts w:hint="eastAsia" w:ascii="宋体" w:hAnsi="宋体" w:cs="宋体"/>
                <w:bCs/>
                <w:color w:val="auto"/>
                <w:kern w:val="0"/>
                <w:sz w:val="18"/>
                <w:szCs w:val="18"/>
                <w:highlight w:val="none"/>
                <w:lang w:val="en-US" w:eastAsia="zh-CN" w:bidi="ar"/>
              </w:rPr>
              <w:t>的规定进行</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产品生产</w:t>
            </w:r>
          </w:p>
        </w:tc>
      </w:tr>
      <w:tr>
        <w:tblPrEx>
          <w:tblCellMar>
            <w:top w:w="15" w:type="dxa"/>
            <w:left w:w="15" w:type="dxa"/>
            <w:bottom w:w="15" w:type="dxa"/>
            <w:right w:w="15" w:type="dxa"/>
          </w:tblCellMar>
        </w:tblPrEx>
        <w:trPr>
          <w:trHeight w:val="228" w:hRule="atLeast"/>
        </w:trPr>
        <w:tc>
          <w:tcPr>
            <w:tcW w:w="1030" w:type="dxa"/>
            <w:vMerge w:val="continue"/>
            <w:tcBorders>
              <w:left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硅</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val="en-US" w:eastAsia="zh-CN" w:bidi="ar"/>
              </w:rPr>
              <w:t>满足</w:t>
            </w:r>
            <w:r>
              <w:rPr>
                <w:rFonts w:hint="eastAsia" w:ascii="宋体" w:hAnsi="宋体" w:cs="宋体"/>
                <w:bCs/>
                <w:color w:val="auto"/>
                <w:kern w:val="0"/>
                <w:sz w:val="18"/>
                <w:szCs w:val="18"/>
                <w:highlight w:val="none"/>
                <w:lang w:bidi="ar"/>
              </w:rPr>
              <w:t>GB/T 2881标准</w:t>
            </w:r>
            <w:r>
              <w:rPr>
                <w:rFonts w:hint="eastAsia" w:ascii="宋体" w:hAnsi="宋体" w:cs="宋体"/>
                <w:bCs/>
                <w:color w:val="auto"/>
                <w:kern w:val="0"/>
                <w:sz w:val="18"/>
                <w:szCs w:val="18"/>
                <w:highlight w:val="none"/>
                <w:lang w:val="en-US" w:eastAsia="zh-CN" w:bidi="ar"/>
              </w:rPr>
              <w:t>中对化学成分的</w:t>
            </w:r>
            <w:r>
              <w:rPr>
                <w:rFonts w:hint="eastAsia" w:ascii="宋体" w:hAnsi="宋体" w:cs="宋体"/>
                <w:bCs/>
                <w:color w:val="auto"/>
                <w:kern w:val="0"/>
                <w:sz w:val="18"/>
                <w:szCs w:val="18"/>
                <w:highlight w:val="none"/>
                <w:lang w:bidi="ar"/>
              </w:rPr>
              <w:t>要求</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default" w:ascii="宋体" w:hAnsi="宋体" w:cs="宋体"/>
                <w:bCs/>
                <w:color w:val="auto"/>
                <w:kern w:val="0"/>
                <w:sz w:val="18"/>
                <w:szCs w:val="18"/>
                <w:highlight w:val="none"/>
                <w:lang w:val="en-US" w:bidi="ar"/>
              </w:rPr>
            </w:pPr>
            <w:r>
              <w:rPr>
                <w:rFonts w:hint="eastAsia" w:ascii="宋体" w:hAnsi="宋体" w:cs="宋体"/>
                <w:bCs/>
                <w:color w:val="auto"/>
                <w:kern w:val="0"/>
                <w:sz w:val="18"/>
                <w:szCs w:val="18"/>
                <w:highlight w:val="none"/>
                <w:lang w:val="en-US" w:eastAsia="zh-CN" w:bidi="ar"/>
              </w:rPr>
              <w:t>化学成分</w:t>
            </w:r>
            <w:r>
              <w:rPr>
                <w:rFonts w:hint="eastAsia" w:ascii="宋体" w:hAnsi="宋体" w:cs="宋体"/>
                <w:bCs/>
                <w:color w:val="auto"/>
                <w:kern w:val="0"/>
                <w:sz w:val="18"/>
                <w:szCs w:val="18"/>
                <w:highlight w:val="none"/>
                <w:lang w:bidi="ar"/>
              </w:rPr>
              <w:t>依据GB/T 14849</w:t>
            </w:r>
            <w:r>
              <w:rPr>
                <w:rFonts w:hint="eastAsia" w:ascii="宋体" w:hAnsi="宋体" w:cs="宋体"/>
                <w:bCs/>
                <w:color w:val="auto"/>
                <w:kern w:val="0"/>
                <w:sz w:val="18"/>
                <w:szCs w:val="18"/>
                <w:highlight w:val="none"/>
                <w:lang w:val="en-US" w:eastAsia="zh-CN" w:bidi="ar"/>
              </w:rPr>
              <w:t>的规定进行</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产品生产</w:t>
            </w:r>
          </w:p>
        </w:tc>
      </w:tr>
      <w:tr>
        <w:tblPrEx>
          <w:tblCellMar>
            <w:top w:w="15" w:type="dxa"/>
            <w:left w:w="15" w:type="dxa"/>
            <w:bottom w:w="15" w:type="dxa"/>
            <w:right w:w="15" w:type="dxa"/>
          </w:tblCellMar>
        </w:tblPrEx>
        <w:trPr>
          <w:trHeight w:val="325" w:hRule="atLeast"/>
        </w:trPr>
        <w:tc>
          <w:tcPr>
            <w:tcW w:w="1030" w:type="dxa"/>
            <w:vMerge w:val="continue"/>
            <w:tcBorders>
              <w:left w:val="single" w:color="000000" w:sz="4" w:space="0"/>
              <w:right w:val="single" w:color="000000" w:sz="4" w:space="0"/>
            </w:tcBorders>
            <w:shd w:val="clear" w:color="auto" w:fill="auto"/>
            <w:vAlign w:val="center"/>
          </w:tcPr>
          <w:p>
            <w:pPr>
              <w:jc w:val="center"/>
              <w:rPr>
                <w:rFonts w:cs="Calibri"/>
                <w:bCs/>
                <w:color w:val="auto"/>
                <w:sz w:val="18"/>
                <w:szCs w:val="18"/>
                <w:highlight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Cs/>
                <w:color w:val="auto"/>
                <w:sz w:val="18"/>
                <w:szCs w:val="18"/>
                <w:highlight w:val="none"/>
              </w:rPr>
            </w:pPr>
            <w:r>
              <w:rPr>
                <w:rFonts w:hint="eastAsia"/>
                <w:bCs/>
                <w:color w:val="auto"/>
                <w:sz w:val="18"/>
                <w:szCs w:val="18"/>
                <w:highlight w:val="none"/>
              </w:rPr>
              <w:t>单位产品新鲜水用量</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Cs/>
                <w:color w:val="auto"/>
                <w:sz w:val="18"/>
                <w:szCs w:val="18"/>
                <w:highlight w:val="none"/>
              </w:rPr>
            </w:pPr>
            <w:r>
              <w:rPr>
                <w:rFonts w:hint="eastAsia"/>
                <w:bCs/>
                <w:color w:val="auto"/>
                <w:sz w:val="18"/>
                <w:szCs w:val="18"/>
                <w:highlight w:val="none"/>
              </w:rPr>
              <w:t>m</w:t>
            </w:r>
            <w:r>
              <w:rPr>
                <w:rFonts w:hint="eastAsia"/>
                <w:bCs/>
                <w:color w:val="auto"/>
                <w:sz w:val="18"/>
                <w:szCs w:val="18"/>
                <w:highlight w:val="none"/>
                <w:vertAlign w:val="superscript"/>
              </w:rPr>
              <w:t>3</w:t>
            </w:r>
            <w:r>
              <w:rPr>
                <w:rFonts w:hint="eastAsia"/>
                <w:bCs/>
                <w:color w:val="auto"/>
                <w:sz w:val="18"/>
                <w:szCs w:val="18"/>
                <w:highlight w:val="none"/>
              </w:rPr>
              <w:t>/t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Cs/>
                <w:color w:val="auto"/>
                <w:sz w:val="18"/>
                <w:szCs w:val="18"/>
                <w:highlight w:val="none"/>
                <w:lang w:val="en-US" w:eastAsia="zh-CN"/>
              </w:rPr>
            </w:pPr>
            <w:r>
              <w:rPr>
                <w:rFonts w:hint="default" w:ascii="Arial" w:hAnsi="Arial" w:eastAsia="宋体" w:cs="Arial"/>
                <w:bCs/>
                <w:color w:val="auto"/>
                <w:sz w:val="18"/>
                <w:szCs w:val="18"/>
                <w:highlight w:val="none"/>
              </w:rPr>
              <w:t>≤</w:t>
            </w:r>
            <w:r>
              <w:rPr>
                <w:rFonts w:hint="eastAsia" w:ascii="宋体" w:hAnsi="宋体" w:cs="宋体"/>
                <w:bCs/>
                <w:color w:val="auto"/>
                <w:sz w:val="18"/>
                <w:szCs w:val="18"/>
                <w:highlight w:val="none"/>
                <w:lang w:val="en-US" w:eastAsia="zh-CN"/>
              </w:rPr>
              <w:t>0.2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现场数据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产品生产</w:t>
            </w:r>
          </w:p>
        </w:tc>
      </w:tr>
      <w:tr>
        <w:tblPrEx>
          <w:tblCellMar>
            <w:top w:w="15" w:type="dxa"/>
            <w:left w:w="15" w:type="dxa"/>
            <w:bottom w:w="15" w:type="dxa"/>
            <w:right w:w="15" w:type="dxa"/>
          </w:tblCellMar>
        </w:tblPrEx>
        <w:trPr>
          <w:trHeight w:val="325" w:hRule="atLeast"/>
        </w:trPr>
        <w:tc>
          <w:tcPr>
            <w:tcW w:w="1030" w:type="dxa"/>
            <w:vMerge w:val="continue"/>
            <w:tcBorders>
              <w:left w:val="single" w:color="000000" w:sz="4" w:space="0"/>
              <w:right w:val="single" w:color="000000" w:sz="4" w:space="0"/>
            </w:tcBorders>
            <w:shd w:val="clear" w:color="auto" w:fill="auto"/>
            <w:vAlign w:val="center"/>
          </w:tcPr>
          <w:p>
            <w:pPr>
              <w:jc w:val="center"/>
              <w:rPr>
                <w:rFonts w:cs="Calibri"/>
                <w:bCs/>
                <w:color w:val="auto"/>
                <w:sz w:val="18"/>
                <w:szCs w:val="18"/>
                <w:highlight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Cs/>
                <w:color w:val="auto"/>
                <w:kern w:val="2"/>
                <w:sz w:val="18"/>
                <w:szCs w:val="18"/>
                <w:highlight w:val="none"/>
                <w:lang w:val="en-US" w:eastAsia="zh-CN" w:bidi="ar-SA"/>
              </w:rPr>
            </w:pPr>
            <w:r>
              <w:rPr>
                <w:rFonts w:hint="eastAsia"/>
                <w:bCs/>
                <w:color w:val="auto"/>
                <w:sz w:val="18"/>
                <w:szCs w:val="18"/>
                <w:highlight w:val="none"/>
                <w:lang w:val="en-US" w:eastAsia="zh-CN"/>
              </w:rPr>
              <w:t>包装</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Cs/>
                <w:color w:val="auto"/>
                <w:kern w:val="2"/>
                <w:sz w:val="18"/>
                <w:szCs w:val="18"/>
                <w:highlight w:val="none"/>
                <w:lang w:val="en-US" w:eastAsia="zh-CN" w:bidi="ar-SA"/>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cs="宋体"/>
                <w:bCs/>
                <w:color w:val="auto"/>
                <w:kern w:val="0"/>
                <w:sz w:val="18"/>
                <w:szCs w:val="18"/>
                <w:highlight w:val="none"/>
                <w:lang w:val="en-US" w:eastAsia="zh-CN" w:bidi="ar"/>
              </w:rPr>
              <w:t>满足</w:t>
            </w:r>
            <w:r>
              <w:rPr>
                <w:rFonts w:hint="eastAsia" w:ascii="宋体" w:hAnsi="宋体" w:cs="宋体"/>
                <w:bCs/>
                <w:color w:val="auto"/>
                <w:kern w:val="0"/>
                <w:sz w:val="18"/>
                <w:szCs w:val="18"/>
                <w:highlight w:val="none"/>
                <w:lang w:bidi="ar"/>
              </w:rPr>
              <w:t>YS</w:t>
            </w:r>
            <w:r>
              <w:rPr>
                <w:rFonts w:hint="eastAsia" w:ascii="宋体" w:hAnsi="宋体" w:cs="宋体"/>
                <w:bCs/>
                <w:color w:val="auto"/>
                <w:kern w:val="0"/>
                <w:sz w:val="18"/>
                <w:szCs w:val="18"/>
                <w:highlight w:val="none"/>
                <w:lang w:val="en-US" w:eastAsia="zh-CN" w:bidi="ar"/>
              </w:rPr>
              <w:t>/</w:t>
            </w:r>
            <w:r>
              <w:rPr>
                <w:rFonts w:hint="eastAsia" w:ascii="宋体" w:hAnsi="宋体" w:cs="宋体"/>
                <w:bCs/>
                <w:color w:val="auto"/>
                <w:kern w:val="0"/>
                <w:sz w:val="18"/>
                <w:szCs w:val="18"/>
                <w:highlight w:val="none"/>
                <w:lang w:bidi="ar"/>
              </w:rPr>
              <w:t>T 310热镀用锌合金锭中的要求</w:t>
            </w:r>
            <w:r>
              <w:rPr>
                <w:rFonts w:hint="eastAsia" w:ascii="宋体" w:hAnsi="宋体" w:cs="宋体"/>
                <w:bCs/>
                <w:color w:val="auto"/>
                <w:kern w:val="0"/>
                <w:sz w:val="18"/>
                <w:szCs w:val="18"/>
                <w:highlight w:val="none"/>
                <w:lang w:eastAsia="zh-CN" w:bidi="ar"/>
              </w:rPr>
              <w:t>，</w:t>
            </w:r>
            <w:r>
              <w:rPr>
                <w:rFonts w:hint="eastAsia" w:ascii="宋体" w:hAnsi="宋体" w:eastAsia="宋体" w:cs="宋体"/>
                <w:color w:val="auto"/>
                <w:kern w:val="0"/>
                <w:sz w:val="18"/>
                <w:szCs w:val="18"/>
                <w:highlight w:val="none"/>
                <w:lang w:val="en-US" w:eastAsia="zh-CN" w:bidi="ar"/>
              </w:rPr>
              <w:t xml:space="preserve">包装箱及其他包 </w:t>
            </w:r>
          </w:p>
          <w:p>
            <w:pPr>
              <w:keepNext w:val="0"/>
              <w:keepLines w:val="0"/>
              <w:widowControl/>
              <w:suppressLineNumbers w:val="0"/>
              <w:jc w:val="left"/>
              <w:rPr>
                <w:color w:val="auto"/>
                <w:highlight w:val="none"/>
              </w:rPr>
            </w:pPr>
            <w:r>
              <w:rPr>
                <w:rFonts w:hint="eastAsia" w:ascii="宋体" w:hAnsi="宋体" w:eastAsia="宋体" w:cs="宋体"/>
                <w:color w:val="auto"/>
                <w:kern w:val="0"/>
                <w:sz w:val="18"/>
                <w:szCs w:val="18"/>
                <w:highlight w:val="none"/>
                <w:lang w:val="en-US" w:eastAsia="zh-CN" w:bidi="ar"/>
              </w:rPr>
              <w:t xml:space="preserve">装物宜使用具有可再生性 </w:t>
            </w:r>
          </w:p>
          <w:p>
            <w:pPr>
              <w:keepNext w:val="0"/>
              <w:keepLines w:val="0"/>
              <w:widowControl/>
              <w:suppressLineNumbers w:val="0"/>
              <w:jc w:val="left"/>
              <w:rPr>
                <w:color w:val="auto"/>
                <w:highlight w:val="none"/>
              </w:rPr>
            </w:pPr>
            <w:r>
              <w:rPr>
                <w:rFonts w:hint="eastAsia" w:ascii="宋体" w:hAnsi="宋体" w:eastAsia="宋体" w:cs="宋体"/>
                <w:color w:val="auto"/>
                <w:kern w:val="0"/>
                <w:sz w:val="18"/>
                <w:szCs w:val="18"/>
                <w:highlight w:val="none"/>
                <w:lang w:val="en-US" w:eastAsia="zh-CN" w:bidi="ar"/>
              </w:rPr>
              <w:t xml:space="preserve">或可降解性的清洁、环保材 </w:t>
            </w:r>
          </w:p>
          <w:p>
            <w:pPr>
              <w:keepNext w:val="0"/>
              <w:keepLines w:val="0"/>
              <w:widowControl/>
              <w:suppressLineNumbers w:val="0"/>
              <w:jc w:val="left"/>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料如木板</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Cs/>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包装及其回收标志的符合性说明文件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宋体" w:hAnsi="宋体" w:eastAsia="宋体" w:cs="宋体"/>
                <w:bCs/>
                <w:color w:val="auto"/>
                <w:kern w:val="2"/>
                <w:sz w:val="18"/>
                <w:szCs w:val="18"/>
                <w:highlight w:val="none"/>
                <w:lang w:val="en-US" w:eastAsia="zh-CN" w:bidi="ar-SA"/>
              </w:rPr>
            </w:pPr>
            <w:r>
              <w:rPr>
                <w:rFonts w:hint="eastAsia" w:ascii="宋体" w:hAnsi="宋体" w:cs="宋体"/>
                <w:bCs/>
                <w:color w:val="auto"/>
                <w:kern w:val="0"/>
                <w:sz w:val="18"/>
                <w:szCs w:val="18"/>
                <w:highlight w:val="none"/>
                <w:lang w:bidi="ar"/>
              </w:rPr>
              <w:t>产品</w:t>
            </w:r>
            <w:r>
              <w:rPr>
                <w:rFonts w:hint="eastAsia" w:ascii="宋体" w:hAnsi="宋体" w:cs="宋体"/>
                <w:bCs/>
                <w:color w:val="auto"/>
                <w:kern w:val="0"/>
                <w:sz w:val="18"/>
                <w:szCs w:val="18"/>
                <w:highlight w:val="none"/>
                <w:lang w:val="en-US" w:eastAsia="zh-CN" w:bidi="ar"/>
              </w:rPr>
              <w:t>包装</w:t>
            </w:r>
          </w:p>
        </w:tc>
      </w:tr>
      <w:tr>
        <w:tblPrEx>
          <w:tblCellMar>
            <w:top w:w="15" w:type="dxa"/>
            <w:left w:w="15" w:type="dxa"/>
            <w:bottom w:w="15" w:type="dxa"/>
            <w:right w:w="15" w:type="dxa"/>
          </w:tblCellMar>
        </w:tblPrEx>
        <w:trPr>
          <w:trHeight w:val="90" w:hRule="atLeast"/>
        </w:trPr>
        <w:tc>
          <w:tcPr>
            <w:tcW w:w="10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cs="Calibri"/>
                <w:bCs/>
                <w:color w:val="auto"/>
                <w:sz w:val="18"/>
                <w:szCs w:val="18"/>
                <w:highlight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bCs/>
                <w:color w:val="auto"/>
                <w:sz w:val="18"/>
                <w:szCs w:val="18"/>
                <w:highlight w:val="none"/>
              </w:rPr>
            </w:pPr>
            <w:r>
              <w:rPr>
                <w:rFonts w:hint="eastAsia"/>
                <w:bCs/>
                <w:color w:val="auto"/>
                <w:sz w:val="18"/>
                <w:szCs w:val="18"/>
                <w:highlight w:val="none"/>
              </w:rPr>
              <w:t>锌总回收率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Cs/>
                <w:color w:val="auto"/>
                <w:sz w:val="18"/>
                <w:szCs w:val="18"/>
                <w:highlight w:val="none"/>
              </w:rPr>
            </w:pPr>
            <w:r>
              <w:rPr>
                <w:rFonts w:hint="eastAsia"/>
                <w:bCs/>
                <w:color w:val="auto"/>
                <w:sz w:val="18"/>
                <w:szCs w:val="18"/>
                <w:highlight w:val="none"/>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18"/>
                <w:szCs w:val="18"/>
                <w:highlight w:val="none"/>
              </w:rPr>
            </w:pPr>
            <w:r>
              <w:rPr>
                <w:rFonts w:hint="default" w:ascii="Arial" w:hAnsi="Arial" w:eastAsia="宋体" w:cs="Arial"/>
                <w:bCs/>
                <w:color w:val="auto"/>
                <w:sz w:val="18"/>
                <w:szCs w:val="18"/>
                <w:highlight w:val="none"/>
              </w:rPr>
              <w:t>≥</w:t>
            </w:r>
            <w:r>
              <w:rPr>
                <w:rFonts w:hint="eastAsia" w:ascii="宋体" w:hAnsi="宋体" w:cs="宋体"/>
                <w:bCs/>
                <w:color w:val="auto"/>
                <w:sz w:val="18"/>
                <w:szCs w:val="18"/>
                <w:highlight w:val="none"/>
              </w:rPr>
              <w:t>99.5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cs="Calibri"/>
                <w:bCs/>
                <w:color w:val="auto"/>
                <w:sz w:val="18"/>
                <w:szCs w:val="18"/>
                <w:highlight w:val="none"/>
              </w:rPr>
            </w:pPr>
            <w:r>
              <w:rPr>
                <w:rFonts w:hint="eastAsia" w:ascii="宋体" w:hAnsi="宋体" w:cs="宋体"/>
                <w:bCs/>
                <w:color w:val="auto"/>
                <w:kern w:val="0"/>
                <w:sz w:val="18"/>
                <w:szCs w:val="18"/>
                <w:highlight w:val="none"/>
                <w:lang w:bidi="ar"/>
              </w:rPr>
              <w:t>现场数据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cs="Calibri"/>
                <w:bCs/>
                <w:color w:val="auto"/>
                <w:sz w:val="18"/>
                <w:szCs w:val="18"/>
                <w:highlight w:val="none"/>
              </w:rPr>
            </w:pPr>
            <w:r>
              <w:rPr>
                <w:rFonts w:hint="eastAsia" w:ascii="宋体" w:hAnsi="宋体" w:cs="宋体"/>
                <w:bCs/>
                <w:color w:val="auto"/>
                <w:kern w:val="0"/>
                <w:sz w:val="18"/>
                <w:szCs w:val="18"/>
                <w:highlight w:val="none"/>
                <w:lang w:bidi="ar"/>
              </w:rPr>
              <w:t>产品生产</w:t>
            </w:r>
          </w:p>
        </w:tc>
      </w:tr>
      <w:tr>
        <w:tblPrEx>
          <w:tblCellMar>
            <w:top w:w="15" w:type="dxa"/>
            <w:left w:w="15" w:type="dxa"/>
            <w:bottom w:w="15" w:type="dxa"/>
            <w:right w:w="15" w:type="dxa"/>
          </w:tblCellMar>
        </w:tblPrEx>
        <w:trPr>
          <w:trHeight w:val="9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能源属性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热镀用锌合金锭综合能耗</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Cs/>
                <w:color w:val="auto"/>
                <w:sz w:val="18"/>
                <w:szCs w:val="18"/>
                <w:highlight w:val="none"/>
              </w:rPr>
            </w:pPr>
            <w:r>
              <w:rPr>
                <w:rFonts w:hint="eastAsia"/>
                <w:bCs/>
                <w:color w:val="auto"/>
                <w:sz w:val="18"/>
                <w:szCs w:val="18"/>
                <w:highlight w:val="none"/>
              </w:rPr>
              <w:t>kgce/t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宋体" w:hAnsi="宋体" w:eastAsia="宋体" w:cs="宋体"/>
                <w:bCs/>
                <w:color w:val="auto"/>
                <w:sz w:val="18"/>
                <w:szCs w:val="18"/>
                <w:highlight w:val="none"/>
                <w:lang w:val="en-US" w:eastAsia="zh-CN"/>
              </w:rPr>
            </w:pPr>
            <w:r>
              <w:rPr>
                <w:rFonts w:hint="default" w:ascii="Arial" w:hAnsi="Arial" w:eastAsia="宋体" w:cs="Arial"/>
                <w:bCs/>
                <w:color w:val="auto"/>
                <w:sz w:val="18"/>
                <w:szCs w:val="18"/>
                <w:highlight w:val="none"/>
              </w:rPr>
              <w:t>≤</w:t>
            </w:r>
            <w:r>
              <w:rPr>
                <w:rFonts w:hint="eastAsia" w:ascii="宋体" w:hAnsi="宋体" w:cs="宋体"/>
                <w:bCs/>
                <w:color w:val="auto"/>
                <w:sz w:val="18"/>
                <w:szCs w:val="18"/>
                <w:highlight w:val="none"/>
                <w:lang w:val="en-US" w:eastAsia="zh-CN"/>
              </w:rPr>
              <w:t>25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现场数据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产品生产</w:t>
            </w:r>
          </w:p>
        </w:tc>
      </w:tr>
      <w:tr>
        <w:tblPrEx>
          <w:tblCellMar>
            <w:top w:w="15" w:type="dxa"/>
            <w:left w:w="15" w:type="dxa"/>
            <w:bottom w:w="15" w:type="dxa"/>
            <w:right w:w="15" w:type="dxa"/>
          </w:tblCellMar>
        </w:tblPrEx>
        <w:trPr>
          <w:trHeight w:val="228" w:hRule="atLeast"/>
        </w:trPr>
        <w:tc>
          <w:tcPr>
            <w:tcW w:w="103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环境属性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Cs/>
                <w:color w:val="auto"/>
                <w:sz w:val="18"/>
                <w:szCs w:val="18"/>
                <w:highlight w:val="none"/>
              </w:rPr>
            </w:pPr>
            <w:r>
              <w:rPr>
                <w:rFonts w:hint="eastAsia"/>
                <w:bCs/>
                <w:color w:val="auto"/>
                <w:sz w:val="18"/>
                <w:szCs w:val="18"/>
                <w:highlight w:val="none"/>
              </w:rPr>
              <w:t>水污染物排放浓度限值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r>
              <w:rPr>
                <w:rFonts w:hint="eastAsia"/>
                <w:color w:val="auto"/>
                <w:sz w:val="18"/>
                <w:szCs w:val="18"/>
                <w:highlight w:val="none"/>
              </w:rPr>
              <w:t>mg/L</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符合GB 25466新建企业及以上要求</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依据GB 25466</w:t>
            </w:r>
            <w:r>
              <w:rPr>
                <w:rFonts w:hint="eastAsia" w:ascii="宋体" w:hAnsi="宋体" w:cs="宋体"/>
                <w:bCs/>
                <w:color w:val="auto"/>
                <w:kern w:val="0"/>
                <w:sz w:val="18"/>
                <w:szCs w:val="18"/>
                <w:highlight w:val="none"/>
                <w:lang w:val="en-US" w:eastAsia="zh-CN" w:bidi="ar"/>
              </w:rPr>
              <w:t>提供的检测报告</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color w:val="auto"/>
                <w:sz w:val="18"/>
                <w:szCs w:val="18"/>
                <w:highlight w:val="none"/>
              </w:rPr>
            </w:pPr>
            <w:r>
              <w:rPr>
                <w:rFonts w:hint="eastAsia" w:ascii="微软雅黑" w:hAnsi="微软雅黑"/>
                <w:color w:val="auto"/>
                <w:sz w:val="18"/>
                <w:szCs w:val="18"/>
                <w:highlight w:val="none"/>
              </w:rPr>
              <w:t>产品生产</w:t>
            </w:r>
          </w:p>
        </w:tc>
      </w:tr>
      <w:tr>
        <w:tblPrEx>
          <w:tblCellMar>
            <w:top w:w="15" w:type="dxa"/>
            <w:left w:w="15" w:type="dxa"/>
            <w:bottom w:w="15" w:type="dxa"/>
            <w:right w:w="15" w:type="dxa"/>
          </w:tblCellMar>
        </w:tblPrEx>
        <w:trPr>
          <w:trHeight w:val="228" w:hRule="atLeast"/>
        </w:trPr>
        <w:tc>
          <w:tcPr>
            <w:tcW w:w="1030" w:type="dxa"/>
            <w:vMerge w:val="continue"/>
            <w:tcBorders>
              <w:left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Cs/>
                <w:color w:val="auto"/>
                <w:kern w:val="0"/>
                <w:sz w:val="18"/>
                <w:szCs w:val="18"/>
                <w:highlight w:val="none"/>
                <w:lang w:bidi="ar"/>
              </w:rPr>
            </w:pPr>
            <w:r>
              <w:rPr>
                <w:rFonts w:hint="eastAsia"/>
                <w:bCs/>
                <w:color w:val="auto"/>
                <w:sz w:val="18"/>
                <w:szCs w:val="18"/>
                <w:highlight w:val="none"/>
              </w:rPr>
              <w:t>大气污染物排放浓度限值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18"/>
                <w:szCs w:val="18"/>
                <w:highlight w:val="none"/>
              </w:rPr>
            </w:pPr>
            <w:r>
              <w:rPr>
                <w:rFonts w:hint="eastAsia"/>
                <w:color w:val="auto"/>
                <w:sz w:val="18"/>
                <w:szCs w:val="18"/>
                <w:highlight w:val="none"/>
              </w:rPr>
              <w:t>mg/m</w:t>
            </w:r>
            <w:r>
              <w:rPr>
                <w:rFonts w:hint="eastAsia"/>
                <w:color w:val="auto"/>
                <w:sz w:val="18"/>
                <w:szCs w:val="18"/>
                <w:highlight w:val="none"/>
                <w:vertAlign w:val="superscript"/>
              </w:rPr>
              <w:t>3</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符合GB 25466新建企业及以上要求</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依据GB 25466</w:t>
            </w:r>
            <w:r>
              <w:rPr>
                <w:rFonts w:hint="eastAsia" w:ascii="宋体" w:hAnsi="宋体" w:cs="宋体"/>
                <w:bCs/>
                <w:color w:val="auto"/>
                <w:kern w:val="0"/>
                <w:sz w:val="18"/>
                <w:szCs w:val="18"/>
                <w:highlight w:val="none"/>
                <w:lang w:val="en-US" w:eastAsia="zh-CN" w:bidi="ar"/>
              </w:rPr>
              <w:t>提供的检测报告</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color w:val="auto"/>
                <w:sz w:val="18"/>
                <w:szCs w:val="18"/>
                <w:highlight w:val="none"/>
              </w:rPr>
            </w:pPr>
            <w:r>
              <w:rPr>
                <w:rFonts w:hint="eastAsia" w:ascii="微软雅黑" w:hAnsi="微软雅黑"/>
                <w:color w:val="auto"/>
                <w:sz w:val="18"/>
                <w:szCs w:val="18"/>
                <w:highlight w:val="none"/>
              </w:rPr>
              <w:t>产品生产</w:t>
            </w:r>
          </w:p>
        </w:tc>
      </w:tr>
      <w:tr>
        <w:tblPrEx>
          <w:tblCellMar>
            <w:top w:w="15" w:type="dxa"/>
            <w:left w:w="15" w:type="dxa"/>
            <w:bottom w:w="15" w:type="dxa"/>
            <w:right w:w="15" w:type="dxa"/>
          </w:tblCellMar>
        </w:tblPrEx>
        <w:trPr>
          <w:trHeight w:val="414" w:hRule="atLeast"/>
        </w:trPr>
        <w:tc>
          <w:tcPr>
            <w:tcW w:w="1030" w:type="dxa"/>
            <w:vMerge w:val="continue"/>
            <w:tcBorders>
              <w:left w:val="single" w:color="000000" w:sz="4" w:space="0"/>
              <w:right w:val="single" w:color="000000" w:sz="4" w:space="0"/>
            </w:tcBorders>
            <w:shd w:val="clear" w:color="auto" w:fill="auto"/>
            <w:vAlign w:val="center"/>
          </w:tcPr>
          <w:p>
            <w:pPr>
              <w:jc w:val="center"/>
              <w:rPr>
                <w:rFonts w:ascii="宋体" w:hAnsi="宋体" w:cs="宋体"/>
                <w:bCs/>
                <w:color w:val="auto"/>
                <w:sz w:val="18"/>
                <w:szCs w:val="18"/>
                <w:highlight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Cs/>
                <w:color w:val="auto"/>
                <w:kern w:val="0"/>
                <w:sz w:val="18"/>
                <w:szCs w:val="18"/>
                <w:highlight w:val="none"/>
                <w:lang w:bidi="ar"/>
              </w:rPr>
            </w:pPr>
            <w:r>
              <w:rPr>
                <w:rFonts w:hint="eastAsia" w:ascii="微软雅黑" w:hAnsi="微软雅黑"/>
                <w:bCs/>
                <w:color w:val="auto"/>
                <w:sz w:val="18"/>
                <w:szCs w:val="18"/>
                <w:highlight w:val="none"/>
              </w:rPr>
              <w:t>单位产品废水产生量</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90" w:firstLineChars="50"/>
              <w:jc w:val="center"/>
              <w:rPr>
                <w:rFonts w:ascii="微软雅黑" w:hAnsi="微软雅黑"/>
                <w:color w:val="auto"/>
                <w:sz w:val="18"/>
                <w:szCs w:val="18"/>
                <w:highlight w:val="none"/>
              </w:rPr>
            </w:pPr>
            <w:r>
              <w:rPr>
                <w:rFonts w:hint="eastAsia" w:ascii="微软雅黑" w:hAnsi="微软雅黑"/>
                <w:color w:val="auto"/>
                <w:sz w:val="18"/>
                <w:szCs w:val="18"/>
                <w:highlight w:val="none"/>
              </w:rPr>
              <w:t>m</w:t>
            </w:r>
            <w:r>
              <w:rPr>
                <w:rFonts w:hint="eastAsia" w:ascii="微软雅黑" w:hAnsi="微软雅黑"/>
                <w:color w:val="auto"/>
                <w:sz w:val="18"/>
                <w:szCs w:val="18"/>
                <w:highlight w:val="none"/>
                <w:vertAlign w:val="superscript"/>
              </w:rPr>
              <w:t>3</w:t>
            </w:r>
            <w:r>
              <w:rPr>
                <w:rFonts w:hint="eastAsia" w:ascii="微软雅黑" w:hAnsi="微软雅黑"/>
                <w:color w:val="auto"/>
                <w:sz w:val="18"/>
                <w:szCs w:val="18"/>
                <w:highlight w:val="none"/>
              </w:rPr>
              <w:t>/t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0</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kern w:val="0"/>
                <w:sz w:val="18"/>
                <w:szCs w:val="18"/>
                <w:highlight w:val="none"/>
                <w:lang w:bidi="ar"/>
              </w:rPr>
            </w:pPr>
            <w:r>
              <w:rPr>
                <w:rFonts w:hint="eastAsia" w:ascii="宋体" w:hAnsi="宋体" w:cs="宋体"/>
                <w:bCs/>
                <w:color w:val="auto"/>
                <w:kern w:val="0"/>
                <w:sz w:val="18"/>
                <w:szCs w:val="18"/>
                <w:highlight w:val="none"/>
                <w:lang w:bidi="ar"/>
              </w:rPr>
              <w:t>现场数据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color w:val="auto"/>
                <w:sz w:val="18"/>
                <w:szCs w:val="18"/>
                <w:highlight w:val="none"/>
              </w:rPr>
            </w:pPr>
            <w:r>
              <w:rPr>
                <w:rFonts w:hint="eastAsia" w:ascii="微软雅黑" w:hAnsi="微软雅黑"/>
                <w:color w:val="auto"/>
                <w:sz w:val="18"/>
                <w:szCs w:val="18"/>
                <w:highlight w:val="none"/>
              </w:rPr>
              <w:t>产品生产</w:t>
            </w:r>
          </w:p>
        </w:tc>
      </w:tr>
      <w:tr>
        <w:tblPrEx>
          <w:tblCellMar>
            <w:top w:w="15" w:type="dxa"/>
            <w:left w:w="15" w:type="dxa"/>
            <w:bottom w:w="15" w:type="dxa"/>
            <w:right w:w="15" w:type="dxa"/>
          </w:tblCellMar>
        </w:tblPrEx>
        <w:trPr>
          <w:trHeight w:val="90" w:hRule="atLeast"/>
        </w:trPr>
        <w:tc>
          <w:tcPr>
            <w:tcW w:w="1030" w:type="dxa"/>
            <w:vMerge w:val="continue"/>
            <w:tcBorders>
              <w:left w:val="single" w:color="000000" w:sz="4" w:space="0"/>
              <w:right w:val="single" w:color="000000" w:sz="4" w:space="0"/>
            </w:tcBorders>
            <w:shd w:val="clear" w:color="auto" w:fill="auto"/>
            <w:vAlign w:val="center"/>
          </w:tcPr>
          <w:p>
            <w:pPr>
              <w:jc w:val="center"/>
              <w:rPr>
                <w:rFonts w:ascii="宋体" w:hAnsi="宋体" w:cs="宋体"/>
                <w:bCs/>
                <w:color w:val="auto"/>
                <w:sz w:val="18"/>
                <w:szCs w:val="18"/>
                <w:highlight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Cs/>
                <w:color w:val="auto"/>
                <w:sz w:val="18"/>
                <w:szCs w:val="18"/>
                <w:highlight w:val="none"/>
              </w:rPr>
            </w:pPr>
            <w:r>
              <w:rPr>
                <w:rFonts w:hint="eastAsia" w:ascii="微软雅黑" w:hAnsi="微软雅黑"/>
                <w:bCs/>
                <w:color w:val="auto"/>
                <w:sz w:val="18"/>
                <w:szCs w:val="18"/>
                <w:highlight w:val="none"/>
              </w:rPr>
              <w:t>固体废物处置率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90" w:firstLineChars="50"/>
              <w:jc w:val="center"/>
              <w:rPr>
                <w:rFonts w:ascii="微软雅黑" w:hAnsi="微软雅黑"/>
                <w:color w:val="auto"/>
                <w:sz w:val="18"/>
                <w:szCs w:val="18"/>
                <w:highlight w:val="none"/>
              </w:rPr>
            </w:pPr>
            <w:r>
              <w:rPr>
                <w:rFonts w:hint="eastAsia" w:ascii="微软雅黑" w:hAnsi="微软雅黑"/>
                <w:color w:val="auto"/>
                <w:sz w:val="18"/>
                <w:szCs w:val="18"/>
                <w:highlight w:val="none"/>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auto"/>
                <w:sz w:val="18"/>
                <w:szCs w:val="18"/>
                <w:highlight w:val="none"/>
              </w:rPr>
            </w:pPr>
            <w:r>
              <w:rPr>
                <w:rFonts w:hint="eastAsia" w:ascii="宋体" w:hAnsi="宋体" w:cs="宋体"/>
                <w:bCs/>
                <w:color w:val="auto"/>
                <w:sz w:val="18"/>
                <w:szCs w:val="18"/>
                <w:highlight w:val="none"/>
              </w:rPr>
              <w:t>100</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现场数据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color w:val="auto"/>
                <w:sz w:val="18"/>
                <w:szCs w:val="18"/>
                <w:highlight w:val="none"/>
              </w:rPr>
            </w:pPr>
            <w:r>
              <w:rPr>
                <w:rFonts w:hint="eastAsia" w:ascii="微软雅黑" w:hAnsi="微软雅黑"/>
                <w:color w:val="auto"/>
                <w:sz w:val="18"/>
                <w:szCs w:val="18"/>
                <w:highlight w:val="none"/>
              </w:rPr>
              <w:t>产品生产</w:t>
            </w:r>
          </w:p>
        </w:tc>
      </w:tr>
      <w:tr>
        <w:tblPrEx>
          <w:tblCellMar>
            <w:top w:w="15" w:type="dxa"/>
            <w:left w:w="15" w:type="dxa"/>
            <w:bottom w:w="15" w:type="dxa"/>
            <w:right w:w="15" w:type="dxa"/>
          </w:tblCellMar>
        </w:tblPrEx>
        <w:trPr>
          <w:trHeight w:val="228"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bCs/>
                <w:color w:val="auto"/>
                <w:sz w:val="18"/>
                <w:szCs w:val="18"/>
                <w:highlight w:val="none"/>
              </w:rPr>
            </w:pPr>
            <w:r>
              <w:rPr>
                <w:rFonts w:hint="eastAsia" w:ascii="宋体" w:hAnsi="宋体" w:cs="宋体"/>
                <w:bCs/>
                <w:color w:val="auto"/>
                <w:kern w:val="0"/>
                <w:sz w:val="18"/>
                <w:szCs w:val="18"/>
                <w:highlight w:val="none"/>
                <w:lang w:bidi="ar"/>
              </w:rPr>
              <w:t>产品属性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bCs/>
                <w:color w:val="auto"/>
                <w:sz w:val="18"/>
                <w:szCs w:val="18"/>
                <w:highlight w:val="none"/>
              </w:rPr>
            </w:pPr>
            <w:r>
              <w:rPr>
                <w:rFonts w:hint="eastAsia" w:ascii="微软雅黑" w:hAnsi="微软雅黑"/>
                <w:bCs/>
                <w:color w:val="auto"/>
                <w:sz w:val="18"/>
                <w:szCs w:val="18"/>
                <w:highlight w:val="none"/>
              </w:rPr>
              <w:t>产品质量</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bCs/>
                <w:color w:val="auto"/>
                <w:sz w:val="18"/>
                <w:szCs w:val="18"/>
                <w:highlight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bCs/>
                <w:color w:val="auto"/>
                <w:sz w:val="18"/>
                <w:szCs w:val="18"/>
                <w:highlight w:val="none"/>
              </w:rPr>
            </w:pPr>
            <w:r>
              <w:rPr>
                <w:rFonts w:hint="eastAsia" w:ascii="宋体" w:hAnsi="宋体" w:cs="宋体"/>
                <w:bCs/>
                <w:color w:val="auto"/>
                <w:kern w:val="0"/>
                <w:sz w:val="18"/>
                <w:szCs w:val="18"/>
                <w:highlight w:val="none"/>
                <w:lang w:val="en-US" w:eastAsia="zh-CN" w:bidi="ar"/>
              </w:rPr>
              <w:t>满足</w:t>
            </w:r>
            <w:r>
              <w:rPr>
                <w:rFonts w:hint="eastAsia" w:ascii="宋体" w:hAnsi="宋体" w:cs="宋体"/>
                <w:bCs/>
                <w:color w:val="auto"/>
                <w:kern w:val="0"/>
                <w:sz w:val="18"/>
                <w:szCs w:val="18"/>
                <w:highlight w:val="none"/>
                <w:lang w:bidi="ar"/>
              </w:rPr>
              <w:t>YS</w:t>
            </w:r>
            <w:r>
              <w:rPr>
                <w:rFonts w:hint="eastAsia" w:ascii="宋体" w:hAnsi="宋体" w:cs="宋体"/>
                <w:bCs/>
                <w:color w:val="auto"/>
                <w:kern w:val="0"/>
                <w:sz w:val="18"/>
                <w:szCs w:val="18"/>
                <w:highlight w:val="none"/>
                <w:lang w:val="en-US" w:eastAsia="zh-CN" w:bidi="ar"/>
              </w:rPr>
              <w:t>/</w:t>
            </w:r>
            <w:r>
              <w:rPr>
                <w:rFonts w:hint="eastAsia" w:ascii="宋体" w:hAnsi="宋体" w:cs="宋体"/>
                <w:bCs/>
                <w:color w:val="auto"/>
                <w:kern w:val="0"/>
                <w:sz w:val="18"/>
                <w:szCs w:val="18"/>
                <w:highlight w:val="none"/>
                <w:lang w:bidi="ar"/>
              </w:rPr>
              <w:t>T 310热镀用锌合金锭中的要求</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bCs/>
                <w:color w:val="auto"/>
                <w:sz w:val="18"/>
                <w:szCs w:val="18"/>
                <w:highlight w:val="none"/>
              </w:rPr>
            </w:pPr>
            <w:r>
              <w:rPr>
                <w:rFonts w:hint="eastAsia" w:ascii="宋体" w:hAnsi="宋体" w:cs="宋体"/>
                <w:bCs/>
                <w:color w:val="auto"/>
                <w:kern w:val="0"/>
                <w:sz w:val="18"/>
                <w:szCs w:val="18"/>
                <w:highlight w:val="none"/>
                <w:lang w:val="en-US" w:eastAsia="zh-CN" w:bidi="ar"/>
              </w:rPr>
              <w:t>化学成分</w:t>
            </w:r>
            <w:r>
              <w:rPr>
                <w:rFonts w:hint="eastAsia" w:ascii="宋体" w:hAnsi="宋体" w:cs="宋体"/>
                <w:bCs/>
                <w:color w:val="auto"/>
                <w:kern w:val="0"/>
                <w:sz w:val="18"/>
                <w:szCs w:val="18"/>
                <w:highlight w:val="none"/>
                <w:lang w:bidi="ar"/>
              </w:rPr>
              <w:t>依据GB/T 12689或GB/T 26042</w:t>
            </w:r>
            <w:r>
              <w:rPr>
                <w:rFonts w:hint="eastAsia" w:ascii="宋体" w:hAnsi="宋体" w:cs="宋体"/>
                <w:bCs/>
                <w:color w:val="auto"/>
                <w:kern w:val="0"/>
                <w:sz w:val="18"/>
                <w:szCs w:val="18"/>
                <w:highlight w:val="none"/>
                <w:lang w:val="en-US" w:eastAsia="zh-CN" w:bidi="ar"/>
              </w:rPr>
              <w:t>的规定进行</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宋体"/>
                <w:bCs/>
                <w:color w:val="auto"/>
                <w:sz w:val="18"/>
                <w:szCs w:val="18"/>
                <w:highlight w:val="none"/>
                <w:lang w:val="en-US" w:eastAsia="zh-CN"/>
              </w:rPr>
            </w:pPr>
            <w:r>
              <w:rPr>
                <w:rFonts w:hint="eastAsia" w:ascii="微软雅黑" w:hAnsi="微软雅黑"/>
                <w:bCs/>
                <w:color w:val="auto"/>
                <w:sz w:val="18"/>
                <w:szCs w:val="18"/>
                <w:highlight w:val="none"/>
              </w:rPr>
              <w:t>产品</w:t>
            </w:r>
            <w:r>
              <w:rPr>
                <w:rFonts w:hint="eastAsia" w:ascii="微软雅黑" w:hAnsi="微软雅黑"/>
                <w:bCs/>
                <w:color w:val="auto"/>
                <w:sz w:val="18"/>
                <w:szCs w:val="18"/>
                <w:highlight w:val="none"/>
                <w:lang w:val="en-US" w:eastAsia="zh-CN"/>
              </w:rPr>
              <w:t>生产</w:t>
            </w:r>
          </w:p>
        </w:tc>
      </w:tr>
    </w:tbl>
    <w:p>
      <w:pPr>
        <w:rPr>
          <w:rFonts w:ascii="黑体" w:hAnsi="黑体" w:eastAsia="黑体"/>
          <w:color w:val="auto"/>
          <w:szCs w:val="21"/>
          <w:highlight w:val="none"/>
        </w:rPr>
      </w:pPr>
    </w:p>
    <w:p>
      <w:pPr>
        <w:pStyle w:val="41"/>
        <w:numPr>
          <w:ilvl w:val="1"/>
          <w:numId w:val="1"/>
        </w:numPr>
        <w:spacing w:before="156" w:beforeLines="50" w:after="156" w:afterLines="50"/>
        <w:outlineLvl w:val="9"/>
        <w:rPr>
          <w:color w:val="auto"/>
          <w:szCs w:val="22"/>
          <w:highlight w:val="none"/>
        </w:rPr>
      </w:pPr>
      <w:r>
        <w:rPr>
          <w:rFonts w:hint="eastAsia"/>
          <w:color w:val="auto"/>
          <w:szCs w:val="22"/>
          <w:highlight w:val="none"/>
        </w:rPr>
        <w:t>数据来源</w:t>
      </w:r>
    </w:p>
    <w:p>
      <w:pPr>
        <w:pStyle w:val="45"/>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统计</w:t>
      </w:r>
    </w:p>
    <w:p>
      <w:pPr>
        <w:ind w:firstLine="420" w:firstLineChars="200"/>
        <w:jc w:val="left"/>
        <w:rPr>
          <w:rFonts w:hint="default"/>
          <w:color w:val="auto"/>
          <w:szCs w:val="21"/>
          <w:highlight w:val="none"/>
          <w:lang w:val="en-US" w:eastAsia="zh-CN"/>
        </w:rPr>
      </w:pPr>
      <w:r>
        <w:rPr>
          <w:rFonts w:hint="eastAsia"/>
          <w:color w:val="auto"/>
          <w:szCs w:val="21"/>
          <w:highlight w:val="none"/>
        </w:rPr>
        <w:t>企业的原辅材料及能源使用量、产品产量、废水、废气和固体废物产生量及相关技术经济指标等，以月报表或年报表为准。</w:t>
      </w:r>
    </w:p>
    <w:p>
      <w:pPr>
        <w:pStyle w:val="45"/>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实测</w:t>
      </w:r>
    </w:p>
    <w:p>
      <w:pPr>
        <w:ind w:firstLine="420" w:firstLineChars="200"/>
        <w:jc w:val="left"/>
        <w:rPr>
          <w:color w:val="auto"/>
          <w:szCs w:val="21"/>
          <w:highlight w:val="none"/>
        </w:rPr>
      </w:pPr>
      <w:r>
        <w:rPr>
          <w:rFonts w:hint="eastAsia"/>
          <w:color w:val="auto"/>
          <w:szCs w:val="21"/>
          <w:highlight w:val="none"/>
        </w:rPr>
        <w:t>企业的原辅材料及能源使用量、产品产量、废水、废气和固体废物产生量及相关技术经济指标等也可选取有代表性生产时间段进行同步实测，所选取的生产时间段一般不少于一个月。</w:t>
      </w:r>
    </w:p>
    <w:p>
      <w:pPr>
        <w:pStyle w:val="45"/>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采样和监测</w:t>
      </w:r>
    </w:p>
    <w:p>
      <w:pPr>
        <w:spacing w:line="360" w:lineRule="auto"/>
        <w:ind w:firstLine="420" w:firstLineChars="200"/>
        <w:jc w:val="left"/>
        <w:rPr>
          <w:color w:val="auto"/>
          <w:szCs w:val="21"/>
          <w:highlight w:val="none"/>
        </w:rPr>
      </w:pPr>
      <w:r>
        <w:rPr>
          <w:rFonts w:hint="eastAsia"/>
          <w:color w:val="auto"/>
          <w:szCs w:val="21"/>
          <w:highlight w:val="none"/>
        </w:rPr>
        <w:t>污染物的采样</w:t>
      </w:r>
      <w:r>
        <w:rPr>
          <w:rFonts w:hint="eastAsia"/>
          <w:color w:val="auto"/>
          <w:szCs w:val="21"/>
          <w:highlight w:val="none"/>
          <w:lang w:val="en-US" w:eastAsia="zh-CN"/>
        </w:rPr>
        <w:t>点的设置与采样方法按照GB/T 16157进行</w:t>
      </w:r>
      <w:r>
        <w:rPr>
          <w:rFonts w:hint="eastAsia"/>
          <w:color w:val="auto"/>
          <w:szCs w:val="21"/>
          <w:highlight w:val="none"/>
          <w:lang w:eastAsia="zh-CN"/>
        </w:rPr>
        <w:t>、</w:t>
      </w:r>
      <w:r>
        <w:rPr>
          <w:rFonts w:hint="eastAsia"/>
          <w:color w:val="auto"/>
          <w:szCs w:val="21"/>
          <w:highlight w:val="none"/>
          <w:lang w:val="en-US" w:eastAsia="zh-CN"/>
        </w:rPr>
        <w:t>各污染物</w:t>
      </w:r>
      <w:r>
        <w:rPr>
          <w:rFonts w:hint="eastAsia"/>
          <w:color w:val="auto"/>
          <w:szCs w:val="21"/>
          <w:highlight w:val="none"/>
        </w:rPr>
        <w:t>监测按照</w:t>
      </w:r>
      <w:r>
        <w:rPr>
          <w:rFonts w:hint="eastAsia"/>
          <w:color w:val="auto"/>
          <w:szCs w:val="21"/>
          <w:highlight w:val="none"/>
          <w:lang w:val="en-US" w:eastAsia="zh-CN"/>
        </w:rPr>
        <w:t>对应的标准进行</w:t>
      </w:r>
      <w:r>
        <w:rPr>
          <w:rFonts w:hint="eastAsia"/>
          <w:color w:val="auto"/>
          <w:szCs w:val="21"/>
          <w:highlight w:val="none"/>
        </w:rPr>
        <w:t>。</w:t>
      </w:r>
    </w:p>
    <w:p>
      <w:pPr>
        <w:pStyle w:val="41"/>
        <w:numPr>
          <w:ilvl w:val="0"/>
          <w:numId w:val="3"/>
        </w:numPr>
        <w:rPr>
          <w:color w:val="auto"/>
          <w:szCs w:val="22"/>
          <w:highlight w:val="none"/>
        </w:rPr>
      </w:pPr>
      <w:bookmarkStart w:id="9" w:name="_Toc2755362"/>
      <w:bookmarkStart w:id="10" w:name="_Toc12785"/>
      <w:r>
        <w:rPr>
          <w:rFonts w:hint="eastAsia"/>
          <w:color w:val="auto"/>
          <w:szCs w:val="22"/>
          <w:highlight w:val="none"/>
        </w:rPr>
        <w:t>产品生命周期评价报告编制方法</w:t>
      </w:r>
      <w:bookmarkEnd w:id="9"/>
      <w:bookmarkEnd w:id="10"/>
    </w:p>
    <w:p>
      <w:pPr>
        <w:pStyle w:val="41"/>
        <w:numPr>
          <w:ilvl w:val="1"/>
          <w:numId w:val="1"/>
        </w:numPr>
        <w:spacing w:before="156" w:beforeLines="50" w:after="156" w:afterLines="50"/>
        <w:outlineLvl w:val="9"/>
        <w:rPr>
          <w:color w:val="auto"/>
          <w:szCs w:val="22"/>
          <w:highlight w:val="none"/>
        </w:rPr>
      </w:pPr>
      <w:r>
        <w:rPr>
          <w:rFonts w:hint="eastAsia"/>
          <w:color w:val="auto"/>
          <w:szCs w:val="22"/>
          <w:highlight w:val="none"/>
        </w:rPr>
        <w:t>方法</w:t>
      </w:r>
    </w:p>
    <w:p>
      <w:pPr>
        <w:spacing w:line="360" w:lineRule="auto"/>
        <w:ind w:firstLine="420" w:firstLineChars="200"/>
        <w:jc w:val="left"/>
        <w:rPr>
          <w:color w:val="auto"/>
          <w:szCs w:val="21"/>
          <w:highlight w:val="none"/>
        </w:rPr>
      </w:pPr>
      <w:r>
        <w:rPr>
          <w:rFonts w:hint="eastAsia"/>
          <w:color w:val="auto"/>
          <w:szCs w:val="21"/>
          <w:highlight w:val="none"/>
        </w:rPr>
        <w:t>应依据附录</w:t>
      </w:r>
      <w:r>
        <w:rPr>
          <w:color w:val="auto"/>
          <w:szCs w:val="21"/>
          <w:highlight w:val="none"/>
        </w:rPr>
        <w:t>A</w:t>
      </w:r>
      <w:r>
        <w:rPr>
          <w:rFonts w:hint="eastAsia"/>
          <w:color w:val="auto"/>
          <w:szCs w:val="21"/>
          <w:highlight w:val="none"/>
        </w:rPr>
        <w:t>中生命周期评价方法，对热镀用锌合金锭产品进行生命周期评价。</w:t>
      </w:r>
    </w:p>
    <w:p>
      <w:pPr>
        <w:pStyle w:val="41"/>
        <w:numPr>
          <w:ilvl w:val="1"/>
          <w:numId w:val="1"/>
        </w:numPr>
        <w:spacing w:before="156" w:beforeLines="50" w:after="156" w:afterLines="50"/>
        <w:outlineLvl w:val="9"/>
        <w:rPr>
          <w:color w:val="auto"/>
          <w:szCs w:val="22"/>
          <w:highlight w:val="none"/>
        </w:rPr>
      </w:pPr>
      <w:r>
        <w:rPr>
          <w:rFonts w:hint="eastAsia"/>
          <w:color w:val="auto"/>
          <w:szCs w:val="22"/>
          <w:highlight w:val="none"/>
        </w:rPr>
        <w:t>报告框架</w:t>
      </w:r>
    </w:p>
    <w:p>
      <w:pPr>
        <w:pStyle w:val="45"/>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基本信息</w:t>
      </w:r>
    </w:p>
    <w:p>
      <w:pPr>
        <w:ind w:firstLine="420" w:firstLineChars="200"/>
        <w:jc w:val="left"/>
        <w:rPr>
          <w:color w:val="auto"/>
          <w:szCs w:val="21"/>
          <w:highlight w:val="none"/>
        </w:rPr>
      </w:pPr>
      <w:r>
        <w:rPr>
          <w:rFonts w:hint="eastAsia"/>
          <w:color w:val="auto"/>
          <w:szCs w:val="21"/>
          <w:highlight w:val="none"/>
        </w:rPr>
        <w:t>报告应提供报告信息、申请者信息、评估对象信息、采用的标准信息等基本信息；各信息内容应包括：</w:t>
      </w:r>
    </w:p>
    <w:p>
      <w:pPr>
        <w:ind w:firstLine="420" w:firstLineChars="200"/>
        <w:jc w:val="left"/>
        <w:rPr>
          <w:color w:val="auto"/>
          <w:szCs w:val="21"/>
          <w:highlight w:val="none"/>
        </w:rPr>
      </w:pPr>
      <w:r>
        <w:rPr>
          <w:rFonts w:hint="eastAsia"/>
          <w:color w:val="auto"/>
          <w:szCs w:val="21"/>
          <w:highlight w:val="none"/>
        </w:rPr>
        <w:t>a)报告信息：包括报告编号、编制人员、审核人员、日期等；</w:t>
      </w:r>
    </w:p>
    <w:p>
      <w:pPr>
        <w:ind w:firstLine="420" w:firstLineChars="200"/>
        <w:jc w:val="left"/>
        <w:rPr>
          <w:color w:val="auto"/>
          <w:szCs w:val="21"/>
          <w:highlight w:val="none"/>
        </w:rPr>
      </w:pPr>
      <w:r>
        <w:rPr>
          <w:rFonts w:hint="eastAsia"/>
          <w:color w:val="auto"/>
          <w:szCs w:val="21"/>
          <w:highlight w:val="none"/>
        </w:rPr>
        <w:t>b)申请者信息：包括公司全称、</w:t>
      </w:r>
      <w:r>
        <w:rPr>
          <w:color w:val="auto"/>
          <w:szCs w:val="21"/>
          <w:highlight w:val="none"/>
        </w:rPr>
        <w:t>统一社会信用代码</w:t>
      </w:r>
      <w:r>
        <w:rPr>
          <w:rFonts w:hint="eastAsia"/>
          <w:color w:val="auto"/>
          <w:szCs w:val="21"/>
          <w:highlight w:val="none"/>
        </w:rPr>
        <w:t>、地址、联系人、联系方式等；</w:t>
      </w:r>
    </w:p>
    <w:p>
      <w:pPr>
        <w:ind w:firstLine="420" w:firstLineChars="200"/>
        <w:jc w:val="left"/>
        <w:rPr>
          <w:color w:val="auto"/>
          <w:szCs w:val="21"/>
          <w:highlight w:val="none"/>
        </w:rPr>
      </w:pPr>
      <w:r>
        <w:rPr>
          <w:rFonts w:hint="eastAsia"/>
          <w:color w:val="auto"/>
          <w:szCs w:val="21"/>
          <w:highlight w:val="none"/>
        </w:rPr>
        <w:t>c)评估对象信息：包括产品名称、主要技术指标、制造商及厂址等；</w:t>
      </w:r>
    </w:p>
    <w:p>
      <w:pPr>
        <w:ind w:firstLine="420" w:firstLineChars="200"/>
        <w:jc w:val="left"/>
        <w:rPr>
          <w:color w:val="auto"/>
          <w:szCs w:val="21"/>
          <w:highlight w:val="none"/>
        </w:rPr>
      </w:pPr>
      <w:r>
        <w:rPr>
          <w:rFonts w:hint="eastAsia"/>
          <w:color w:val="auto"/>
          <w:szCs w:val="21"/>
          <w:highlight w:val="none"/>
        </w:rPr>
        <w:t>d)采用的标准信息：包括标准名称及标准号等。</w:t>
      </w:r>
    </w:p>
    <w:p>
      <w:pPr>
        <w:pStyle w:val="45"/>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符合性评价</w:t>
      </w:r>
    </w:p>
    <w:p>
      <w:pPr>
        <w:ind w:firstLine="420" w:firstLineChars="200"/>
        <w:jc w:val="left"/>
        <w:rPr>
          <w:color w:val="auto"/>
          <w:szCs w:val="21"/>
          <w:highlight w:val="none"/>
        </w:rPr>
      </w:pPr>
      <w:r>
        <w:rPr>
          <w:rFonts w:hint="eastAsia"/>
          <w:color w:val="auto"/>
          <w:szCs w:val="21"/>
          <w:highlight w:val="none"/>
        </w:rPr>
        <w:t>报告中应提供对基本要求和评价指标要求的符合性情况说明，并提供所有评价指标比基期改进情况的说明。其中报告期为当前评价的年份，一般是指产品参与评价年份的上一年；基期为一个对照年份，一般比报告期提前一年。</w:t>
      </w:r>
    </w:p>
    <w:p>
      <w:pPr>
        <w:pStyle w:val="45"/>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生命周期评价</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hint="eastAsia" w:ascii="黑体" w:hAnsi="黑体" w:eastAsia="黑体"/>
          <w:color w:val="auto"/>
          <w:szCs w:val="21"/>
          <w:highlight w:val="none"/>
        </w:rPr>
        <w:t>5.2.3.1 目的和范围的确定</w:t>
      </w:r>
    </w:p>
    <w:p>
      <w:pPr>
        <w:ind w:firstLine="420" w:firstLineChars="200"/>
        <w:jc w:val="left"/>
        <w:rPr>
          <w:rFonts w:ascii="宋体"/>
          <w:color w:val="auto"/>
          <w:szCs w:val="21"/>
          <w:highlight w:val="none"/>
        </w:rPr>
      </w:pPr>
      <w:r>
        <w:rPr>
          <w:rFonts w:hint="eastAsia" w:ascii="宋体" w:hAnsi="宋体"/>
          <w:color w:val="auto"/>
          <w:szCs w:val="21"/>
          <w:highlight w:val="none"/>
        </w:rPr>
        <w:t>报告中应详细描述评估的目的和范围，主要包括热镀用锌合金锭产品系统及功能单位和基准流、系统边界、取舍原则、数据的来源和质量、局限性、影响类型和指标的选取以及报告的形式。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olor w:val="auto"/>
          <w:szCs w:val="21"/>
          <w:highlight w:val="none"/>
        </w:rPr>
      </w:pPr>
      <w:r>
        <w:rPr>
          <w:rFonts w:hint="eastAsia" w:ascii="黑体" w:hAnsi="黑体" w:eastAsia="黑体"/>
          <w:color w:val="auto"/>
          <w:szCs w:val="21"/>
          <w:highlight w:val="none"/>
        </w:rPr>
        <w:t>5.2.3.2 生命周期清单分析</w:t>
      </w:r>
    </w:p>
    <w:p>
      <w:pPr>
        <w:ind w:firstLine="420" w:firstLineChars="200"/>
        <w:jc w:val="left"/>
        <w:rPr>
          <w:color w:val="auto"/>
          <w:szCs w:val="21"/>
          <w:highlight w:val="none"/>
        </w:rPr>
      </w:pPr>
      <w:r>
        <w:rPr>
          <w:rFonts w:hint="eastAsia"/>
          <w:color w:val="auto"/>
          <w:szCs w:val="21"/>
          <w:highlight w:val="none"/>
        </w:rPr>
        <w:t>报告中应对热镀用锌合金锭产品整个生命周期中输入和输出进行汇编和量化。应提供</w:t>
      </w:r>
      <w:r>
        <w:rPr>
          <w:color w:val="auto"/>
          <w:szCs w:val="21"/>
          <w:highlight w:val="none"/>
        </w:rPr>
        <w:t>考虑的生命周期阶段</w:t>
      </w:r>
      <w:r>
        <w:rPr>
          <w:rFonts w:hint="eastAsia"/>
          <w:color w:val="auto"/>
          <w:szCs w:val="21"/>
          <w:highlight w:val="none"/>
        </w:rPr>
        <w:t>，说明每个阶段所考虑的清单因子及收集到的现场数据或背景数据。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olor w:val="auto"/>
          <w:szCs w:val="21"/>
          <w:highlight w:val="none"/>
        </w:rPr>
      </w:pPr>
      <w:r>
        <w:rPr>
          <w:rFonts w:hint="eastAsia" w:ascii="黑体" w:hAnsi="黑体" w:eastAsia="黑体"/>
          <w:color w:val="auto"/>
          <w:szCs w:val="21"/>
          <w:highlight w:val="none"/>
        </w:rPr>
        <w:t>5.2.3.3 生命周期影响评价</w:t>
      </w:r>
    </w:p>
    <w:p>
      <w:pPr>
        <w:ind w:firstLine="420" w:firstLineChars="200"/>
        <w:jc w:val="left"/>
        <w:rPr>
          <w:rFonts w:ascii="宋体" w:hAnsi="宋体"/>
          <w:color w:val="auto"/>
          <w:szCs w:val="21"/>
          <w:highlight w:val="none"/>
        </w:rPr>
      </w:pPr>
      <w:r>
        <w:rPr>
          <w:rFonts w:hint="eastAsia" w:ascii="宋体" w:hAnsi="宋体"/>
          <w:color w:val="auto"/>
          <w:szCs w:val="21"/>
          <w:highlight w:val="none"/>
        </w:rPr>
        <w:t>报告中应对热镀用锌合金锭产品系统在生命周期各阶段的不同影响类型的特征化值，并对不同影响类型在各个生命周期阶段的分布情况进行比较分析。</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olor w:val="auto"/>
          <w:szCs w:val="21"/>
          <w:highlight w:val="none"/>
        </w:rPr>
      </w:pPr>
      <w:r>
        <w:rPr>
          <w:rFonts w:hint="eastAsia" w:ascii="黑体" w:hAnsi="黑体" w:eastAsia="黑体"/>
          <w:color w:val="auto"/>
          <w:szCs w:val="21"/>
          <w:highlight w:val="none"/>
        </w:rPr>
        <w:t>5.2.3.4 生命周期解释</w:t>
      </w:r>
    </w:p>
    <w:p>
      <w:pPr>
        <w:ind w:firstLine="420" w:firstLineChars="200"/>
        <w:jc w:val="left"/>
        <w:rPr>
          <w:rFonts w:ascii="宋体" w:hAnsi="宋体"/>
          <w:color w:val="auto"/>
          <w:szCs w:val="21"/>
          <w:highlight w:val="none"/>
        </w:rPr>
      </w:pPr>
      <w:r>
        <w:rPr>
          <w:rFonts w:hint="eastAsia" w:ascii="宋体" w:hAnsi="宋体"/>
          <w:color w:val="auto"/>
          <w:szCs w:val="21"/>
          <w:highlight w:val="none"/>
        </w:rPr>
        <w:t>报告中应提供基于清单分析或影响评价的结果评价之后所形成的结论和建议。解释结果应与目的和范围所规定的要求保持一致。</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olor w:val="auto"/>
          <w:szCs w:val="21"/>
          <w:highlight w:val="none"/>
        </w:rPr>
      </w:pPr>
      <w:r>
        <w:rPr>
          <w:rFonts w:hint="eastAsia" w:ascii="黑体" w:hAnsi="黑体" w:eastAsia="黑体"/>
          <w:color w:val="auto"/>
          <w:szCs w:val="21"/>
          <w:highlight w:val="none"/>
        </w:rPr>
        <w:t>5.2.3.5 绿色设计改进方案</w:t>
      </w:r>
    </w:p>
    <w:p>
      <w:pPr>
        <w:ind w:firstLine="420" w:firstLineChars="200"/>
        <w:jc w:val="left"/>
        <w:rPr>
          <w:color w:val="auto"/>
          <w:szCs w:val="21"/>
          <w:highlight w:val="none"/>
        </w:rPr>
      </w:pPr>
      <w:r>
        <w:rPr>
          <w:rFonts w:hint="eastAsia"/>
          <w:color w:val="auto"/>
          <w:szCs w:val="21"/>
          <w:highlight w:val="none"/>
        </w:rPr>
        <w:t>在分析指标的符合性评价结果以及生命周期评价结果的基础上，提出热镀用锌合金锭产品绿色设计改进的具体方案。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olor w:val="auto"/>
          <w:szCs w:val="21"/>
          <w:highlight w:val="none"/>
        </w:rPr>
      </w:pPr>
      <w:r>
        <w:rPr>
          <w:rFonts w:hint="eastAsia" w:ascii="黑体" w:hAnsi="黑体" w:eastAsia="黑体"/>
          <w:color w:val="auto"/>
          <w:szCs w:val="21"/>
          <w:highlight w:val="none"/>
        </w:rPr>
        <w:t>5.2.3.6 评价报告主要结论</w:t>
      </w:r>
    </w:p>
    <w:p>
      <w:pPr>
        <w:ind w:firstLine="420" w:firstLineChars="200"/>
        <w:jc w:val="left"/>
        <w:rPr>
          <w:color w:val="auto"/>
          <w:szCs w:val="21"/>
          <w:highlight w:val="none"/>
        </w:rPr>
      </w:pPr>
      <w:r>
        <w:rPr>
          <w:rFonts w:hint="eastAsia"/>
          <w:color w:val="auto"/>
          <w:szCs w:val="21"/>
          <w:highlight w:val="none"/>
        </w:rPr>
        <w:t>应说明热镀用锌合金锭产品对评价指标的符合性结论、生命周期评价结果、提出的改进方案，并根据评价结论初步判断该产品是否为绿色设计产品。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olor w:val="auto"/>
          <w:szCs w:val="21"/>
          <w:highlight w:val="none"/>
        </w:rPr>
      </w:pPr>
      <w:r>
        <w:rPr>
          <w:rFonts w:hint="eastAsia" w:ascii="黑体" w:hAnsi="黑体" w:eastAsia="黑体"/>
          <w:color w:val="auto"/>
          <w:szCs w:val="21"/>
          <w:highlight w:val="none"/>
        </w:rPr>
        <w:t>5.2.3.7附件</w:t>
      </w:r>
    </w:p>
    <w:p>
      <w:pPr>
        <w:ind w:firstLine="420" w:firstLineChars="200"/>
        <w:jc w:val="left"/>
        <w:rPr>
          <w:color w:val="auto"/>
          <w:szCs w:val="21"/>
          <w:highlight w:val="none"/>
        </w:rPr>
      </w:pPr>
      <w:r>
        <w:rPr>
          <w:rFonts w:hint="eastAsia"/>
          <w:color w:val="auto"/>
          <w:szCs w:val="21"/>
          <w:highlight w:val="none"/>
        </w:rPr>
        <w:t>报告中应提供附件：</w:t>
      </w:r>
    </w:p>
    <w:p>
      <w:pPr>
        <w:ind w:firstLine="420" w:firstLineChars="200"/>
        <w:jc w:val="left"/>
        <w:rPr>
          <w:color w:val="auto"/>
          <w:szCs w:val="21"/>
          <w:highlight w:val="none"/>
        </w:rPr>
      </w:pPr>
      <w:r>
        <w:rPr>
          <w:color w:val="auto"/>
          <w:szCs w:val="21"/>
          <w:highlight w:val="none"/>
        </w:rPr>
        <w:t>a</w:t>
      </w:r>
      <w:r>
        <w:rPr>
          <w:rFonts w:hint="eastAsia"/>
          <w:color w:val="auto"/>
          <w:szCs w:val="21"/>
          <w:highlight w:val="none"/>
        </w:rPr>
        <w:t>）热镀用锌合金锭产品化学成分分析检测结果；</w:t>
      </w:r>
    </w:p>
    <w:p>
      <w:pPr>
        <w:ind w:firstLine="420" w:firstLineChars="200"/>
        <w:jc w:val="left"/>
        <w:rPr>
          <w:color w:val="auto"/>
          <w:szCs w:val="21"/>
          <w:highlight w:val="none"/>
        </w:rPr>
      </w:pPr>
      <w:r>
        <w:rPr>
          <w:color w:val="auto"/>
          <w:szCs w:val="21"/>
          <w:highlight w:val="none"/>
        </w:rPr>
        <w:t>b</w:t>
      </w:r>
      <w:r>
        <w:rPr>
          <w:rFonts w:hint="eastAsia"/>
          <w:color w:val="auto"/>
          <w:szCs w:val="21"/>
          <w:highlight w:val="none"/>
        </w:rPr>
        <w:t>）热镀用锌合金锭产品工艺表（包括工艺名称、工艺过程）；</w:t>
      </w:r>
    </w:p>
    <w:p>
      <w:pPr>
        <w:ind w:firstLine="420" w:firstLineChars="200"/>
        <w:jc w:val="left"/>
        <w:rPr>
          <w:color w:val="auto"/>
          <w:szCs w:val="21"/>
          <w:highlight w:val="none"/>
        </w:rPr>
      </w:pPr>
      <w:r>
        <w:rPr>
          <w:color w:val="auto"/>
          <w:szCs w:val="21"/>
          <w:highlight w:val="none"/>
        </w:rPr>
        <w:t>c</w:t>
      </w:r>
      <w:r>
        <w:rPr>
          <w:rFonts w:hint="eastAsia"/>
          <w:color w:val="auto"/>
          <w:szCs w:val="21"/>
          <w:highlight w:val="none"/>
        </w:rPr>
        <w:t>）各单元过程的数据收集表；</w:t>
      </w:r>
    </w:p>
    <w:p>
      <w:pPr>
        <w:ind w:firstLine="420" w:firstLineChars="200"/>
        <w:jc w:val="left"/>
        <w:rPr>
          <w:color w:val="auto"/>
          <w:szCs w:val="21"/>
          <w:highlight w:val="none"/>
        </w:rPr>
      </w:pPr>
      <w:r>
        <w:rPr>
          <w:color w:val="auto"/>
          <w:szCs w:val="21"/>
          <w:highlight w:val="none"/>
        </w:rPr>
        <w:t>d</w:t>
      </w:r>
      <w:r>
        <w:rPr>
          <w:rFonts w:hint="eastAsia"/>
          <w:color w:val="auto"/>
          <w:szCs w:val="21"/>
          <w:highlight w:val="none"/>
        </w:rPr>
        <w:t>）其他。</w:t>
      </w:r>
    </w:p>
    <w:p>
      <w:pPr>
        <w:pStyle w:val="41"/>
        <w:numPr>
          <w:ilvl w:val="0"/>
          <w:numId w:val="3"/>
        </w:numPr>
        <w:rPr>
          <w:color w:val="auto"/>
          <w:szCs w:val="22"/>
          <w:highlight w:val="none"/>
        </w:rPr>
      </w:pPr>
      <w:bookmarkStart w:id="11" w:name="_Toc2755363"/>
      <w:bookmarkStart w:id="12" w:name="_Toc24939"/>
      <w:r>
        <w:rPr>
          <w:rFonts w:hint="eastAsia"/>
          <w:color w:val="auto"/>
          <w:szCs w:val="22"/>
          <w:highlight w:val="none"/>
        </w:rPr>
        <w:t>绿色产品评价方法和判定依据</w:t>
      </w:r>
      <w:bookmarkEnd w:id="11"/>
      <w:bookmarkEnd w:id="12"/>
    </w:p>
    <w:p>
      <w:pPr>
        <w:pStyle w:val="41"/>
        <w:numPr>
          <w:ilvl w:val="1"/>
          <w:numId w:val="1"/>
        </w:numPr>
        <w:spacing w:before="156" w:beforeLines="50" w:after="156" w:afterLines="50"/>
        <w:outlineLvl w:val="9"/>
        <w:rPr>
          <w:color w:val="auto"/>
          <w:szCs w:val="22"/>
          <w:highlight w:val="none"/>
        </w:rPr>
      </w:pPr>
      <w:r>
        <w:rPr>
          <w:rFonts w:hint="eastAsia"/>
          <w:color w:val="auto"/>
          <w:szCs w:val="22"/>
          <w:highlight w:val="none"/>
        </w:rPr>
        <w:t>评价方法</w:t>
      </w:r>
    </w:p>
    <w:p>
      <w:pPr>
        <w:ind w:firstLine="420" w:firstLineChars="200"/>
        <w:jc w:val="left"/>
        <w:rPr>
          <w:color w:val="auto"/>
          <w:szCs w:val="21"/>
          <w:highlight w:val="none"/>
        </w:rPr>
      </w:pPr>
      <w:r>
        <w:rPr>
          <w:rFonts w:hint="eastAsia"/>
          <w:color w:val="auto"/>
          <w:szCs w:val="21"/>
          <w:highlight w:val="none"/>
        </w:rPr>
        <w:t>本文件采用指标评价与生命周期评价相结合的方法，按照“</w:t>
      </w:r>
      <w:r>
        <w:rPr>
          <w:color w:val="auto"/>
          <w:szCs w:val="21"/>
          <w:highlight w:val="none"/>
        </w:rPr>
        <w:t>4.1</w:t>
      </w:r>
      <w:r>
        <w:rPr>
          <w:rFonts w:hint="eastAsia"/>
          <w:color w:val="auto"/>
          <w:szCs w:val="21"/>
          <w:highlight w:val="none"/>
        </w:rPr>
        <w:t>基本要求”和“</w:t>
      </w:r>
      <w:r>
        <w:rPr>
          <w:color w:val="auto"/>
          <w:szCs w:val="21"/>
          <w:highlight w:val="none"/>
        </w:rPr>
        <w:t>4.</w:t>
      </w:r>
      <w:r>
        <w:rPr>
          <w:rFonts w:hint="eastAsia"/>
          <w:color w:val="auto"/>
          <w:szCs w:val="21"/>
          <w:highlight w:val="none"/>
        </w:rPr>
        <w:t>2评价指标要求”开展自我评价或第三方评价。在满足评价指标要求的基础上，采用生命周期评价方法，编制生命周期评价报告。</w:t>
      </w:r>
    </w:p>
    <w:p>
      <w:pPr>
        <w:pStyle w:val="41"/>
        <w:numPr>
          <w:ilvl w:val="1"/>
          <w:numId w:val="1"/>
        </w:numPr>
        <w:spacing w:before="156" w:beforeLines="50" w:after="156" w:afterLines="50"/>
        <w:outlineLvl w:val="9"/>
        <w:rPr>
          <w:color w:val="auto"/>
          <w:szCs w:val="22"/>
          <w:highlight w:val="none"/>
        </w:rPr>
      </w:pPr>
      <w:r>
        <w:rPr>
          <w:rFonts w:hint="eastAsia"/>
          <w:color w:val="auto"/>
          <w:szCs w:val="22"/>
          <w:highlight w:val="none"/>
        </w:rPr>
        <w:t>评价流程</w:t>
      </w:r>
    </w:p>
    <w:p>
      <w:pPr>
        <w:ind w:firstLine="420" w:firstLineChars="200"/>
        <w:jc w:val="left"/>
        <w:rPr>
          <w:color w:val="auto"/>
          <w:szCs w:val="21"/>
          <w:highlight w:val="none"/>
        </w:rPr>
      </w:pPr>
      <w:r>
        <w:rPr>
          <w:rFonts w:hint="eastAsia"/>
          <w:color w:val="auto"/>
          <w:szCs w:val="21"/>
          <w:highlight w:val="none"/>
        </w:rPr>
        <w:t>根据热镀用锌合金锭产品的特点，明确评价的范围；根据评价指标体系中的指标和生命周期评价方法，收集需要的数据，同时要对数据质量进行分析。评价流程图见图</w:t>
      </w:r>
      <w:r>
        <w:rPr>
          <w:color w:val="auto"/>
          <w:szCs w:val="21"/>
          <w:highlight w:val="none"/>
        </w:rPr>
        <w:t>1</w:t>
      </w:r>
      <w:r>
        <w:rPr>
          <w:rFonts w:hint="eastAsia"/>
          <w:color w:val="auto"/>
          <w:szCs w:val="21"/>
          <w:highlight w:val="none"/>
        </w:rPr>
        <w:t>。</w:t>
      </w:r>
    </w:p>
    <w:p>
      <w:pPr>
        <w:pStyle w:val="41"/>
        <w:numPr>
          <w:ilvl w:val="1"/>
          <w:numId w:val="1"/>
        </w:numPr>
        <w:spacing w:before="156" w:beforeLines="50" w:after="156" w:afterLines="50"/>
        <w:outlineLvl w:val="9"/>
        <w:rPr>
          <w:color w:val="auto"/>
          <w:szCs w:val="22"/>
          <w:highlight w:val="none"/>
        </w:rPr>
      </w:pPr>
      <w:r>
        <w:rPr>
          <w:rFonts w:hint="eastAsia"/>
          <w:color w:val="auto"/>
          <w:szCs w:val="22"/>
          <w:highlight w:val="none"/>
        </w:rPr>
        <w:t>判断依据</w:t>
      </w:r>
    </w:p>
    <w:p>
      <w:pPr>
        <w:ind w:firstLine="420" w:firstLineChars="200"/>
        <w:jc w:val="left"/>
        <w:rPr>
          <w:color w:val="auto"/>
          <w:szCs w:val="21"/>
          <w:highlight w:val="none"/>
        </w:rPr>
      </w:pPr>
      <w:r>
        <w:rPr>
          <w:rFonts w:hint="eastAsia"/>
          <w:color w:val="auto"/>
          <w:szCs w:val="21"/>
          <w:highlight w:val="none"/>
        </w:rPr>
        <w:t>热镀用锌合金锭产品同时满足以下两个条件，即可判断为绿色设计产品：</w:t>
      </w:r>
    </w:p>
    <w:p>
      <w:pPr>
        <w:ind w:firstLine="420" w:firstLineChars="200"/>
        <w:jc w:val="left"/>
        <w:rPr>
          <w:color w:val="auto"/>
          <w:szCs w:val="21"/>
          <w:highlight w:val="none"/>
        </w:rPr>
      </w:pPr>
      <w:r>
        <w:rPr>
          <w:color w:val="auto"/>
          <w:szCs w:val="21"/>
          <w:highlight w:val="none"/>
        </w:rPr>
        <w:t>a</w:t>
      </w:r>
      <w:r>
        <w:rPr>
          <w:rFonts w:hint="eastAsia"/>
          <w:color w:val="auto"/>
          <w:szCs w:val="21"/>
          <w:highlight w:val="none"/>
        </w:rPr>
        <w:t>）满足基本要求（见</w:t>
      </w:r>
      <w:r>
        <w:rPr>
          <w:color w:val="auto"/>
          <w:szCs w:val="21"/>
          <w:highlight w:val="none"/>
        </w:rPr>
        <w:t>4.1</w:t>
      </w:r>
      <w:r>
        <w:rPr>
          <w:rFonts w:hint="eastAsia"/>
          <w:color w:val="auto"/>
          <w:szCs w:val="21"/>
          <w:highlight w:val="none"/>
        </w:rPr>
        <w:t>）和评价指标要求（见</w:t>
      </w:r>
      <w:r>
        <w:rPr>
          <w:color w:val="auto"/>
          <w:szCs w:val="21"/>
          <w:highlight w:val="none"/>
        </w:rPr>
        <w:t>4.</w:t>
      </w:r>
      <w:r>
        <w:rPr>
          <w:rFonts w:hint="eastAsia"/>
          <w:color w:val="auto"/>
          <w:szCs w:val="21"/>
          <w:highlight w:val="none"/>
        </w:rPr>
        <w:t>2）；</w:t>
      </w:r>
    </w:p>
    <w:p>
      <w:pPr>
        <w:ind w:firstLine="420" w:firstLineChars="200"/>
        <w:jc w:val="left"/>
        <w:rPr>
          <w:color w:val="auto"/>
          <w:szCs w:val="21"/>
          <w:highlight w:val="none"/>
        </w:rPr>
      </w:pPr>
      <w:r>
        <w:rPr>
          <w:color w:val="auto"/>
          <w:szCs w:val="21"/>
          <w:highlight w:val="none"/>
        </w:rPr>
        <w:t>b</w:t>
      </w:r>
      <w:r>
        <w:rPr>
          <w:rFonts w:hint="eastAsia"/>
          <w:color w:val="auto"/>
          <w:szCs w:val="21"/>
          <w:highlight w:val="none"/>
        </w:rPr>
        <w:t>）提供热镀用锌合金锭产品生命周期评价报告（见</w:t>
      </w:r>
      <w:r>
        <w:rPr>
          <w:color w:val="auto"/>
          <w:szCs w:val="21"/>
          <w:highlight w:val="none"/>
        </w:rPr>
        <w:t>5.2</w:t>
      </w:r>
      <w:r>
        <w:rPr>
          <w:rFonts w:hint="eastAsia"/>
          <w:color w:val="auto"/>
          <w:szCs w:val="21"/>
          <w:highlight w:val="none"/>
        </w:rPr>
        <w:t>）。</w:t>
      </w:r>
    </w:p>
    <w:p>
      <w:pPr>
        <w:pStyle w:val="41"/>
        <w:numPr>
          <w:ilvl w:val="1"/>
          <w:numId w:val="1"/>
        </w:numPr>
        <w:spacing w:before="156" w:beforeLines="50" w:after="156" w:afterLines="50"/>
        <w:outlineLvl w:val="9"/>
        <w:rPr>
          <w:color w:val="auto"/>
          <w:szCs w:val="22"/>
          <w:highlight w:val="none"/>
        </w:rPr>
      </w:pPr>
      <w:r>
        <w:rPr>
          <w:rFonts w:hint="eastAsia"/>
          <w:color w:val="auto"/>
          <w:szCs w:val="22"/>
          <w:highlight w:val="none"/>
        </w:rPr>
        <w:t>评价周期</w:t>
      </w:r>
    </w:p>
    <w:p>
      <w:pPr>
        <w:pStyle w:val="45"/>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生产工艺有重大变更时，需重新评价确认绿色产品。</w:t>
      </w:r>
    </w:p>
    <w:p>
      <w:pPr>
        <w:pStyle w:val="45"/>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被评定为绿色产品时间满5年后需再次评价。</w:t>
      </w:r>
    </w:p>
    <w:p>
      <w:pPr>
        <w:jc w:val="center"/>
        <w:rPr>
          <w:color w:val="auto"/>
          <w:szCs w:val="21"/>
          <w:highlight w:val="none"/>
        </w:rPr>
      </w:pPr>
      <w:r>
        <w:rPr>
          <w:color w:val="auto"/>
          <w:szCs w:val="21"/>
          <w:highlight w:val="none"/>
        </w:rPr>
        <w:object>
          <v:shape id="_x0000_i1025" o:spt="75" type="#_x0000_t75" style="height:297.95pt;width:385.6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jc w:val="center"/>
        <w:rPr>
          <w:rFonts w:ascii="黑体" w:eastAsia="黑体"/>
          <w:b/>
          <w:color w:val="auto"/>
          <w:szCs w:val="21"/>
          <w:highlight w:val="none"/>
        </w:rPr>
      </w:pPr>
      <w:r>
        <w:rPr>
          <w:rFonts w:hint="eastAsia" w:ascii="黑体" w:eastAsia="黑体"/>
          <w:b/>
          <w:color w:val="auto"/>
          <w:szCs w:val="21"/>
          <w:highlight w:val="none"/>
        </w:rPr>
        <w:t>图</w:t>
      </w:r>
      <w:r>
        <w:rPr>
          <w:rFonts w:ascii="黑体" w:eastAsia="黑体"/>
          <w:b/>
          <w:color w:val="auto"/>
          <w:szCs w:val="21"/>
          <w:highlight w:val="none"/>
        </w:rPr>
        <w:t xml:space="preserve">1  </w:t>
      </w:r>
      <w:r>
        <w:rPr>
          <w:rFonts w:hint="eastAsia" w:ascii="黑体" w:eastAsia="黑体"/>
          <w:b/>
          <w:color w:val="auto"/>
          <w:szCs w:val="21"/>
          <w:highlight w:val="none"/>
        </w:rPr>
        <w:t>热镀用锌合金锭绿色设计产品评价流程</w:t>
      </w:r>
    </w:p>
    <w:p>
      <w:pPr>
        <w:jc w:val="center"/>
        <w:outlineLvl w:val="0"/>
        <w:rPr>
          <w:rFonts w:ascii="黑体" w:hAnsi="黑体" w:eastAsia="黑体"/>
          <w:color w:val="auto"/>
          <w:szCs w:val="21"/>
          <w:highlight w:val="none"/>
        </w:rPr>
      </w:pPr>
      <w:r>
        <w:rPr>
          <w:color w:val="auto"/>
          <w:szCs w:val="21"/>
          <w:highlight w:val="none"/>
        </w:rPr>
        <w:br w:type="page"/>
      </w:r>
      <w:bookmarkStart w:id="13" w:name="_Toc25994"/>
      <w:r>
        <w:rPr>
          <w:rFonts w:hint="eastAsia" w:ascii="黑体" w:hAnsi="黑体" w:eastAsia="黑体"/>
          <w:color w:val="auto"/>
          <w:szCs w:val="21"/>
          <w:highlight w:val="none"/>
        </w:rPr>
        <w:t>附录</w:t>
      </w:r>
      <w:r>
        <w:rPr>
          <w:rFonts w:ascii="黑体" w:hAnsi="黑体" w:eastAsia="黑体"/>
          <w:color w:val="auto"/>
          <w:szCs w:val="21"/>
          <w:highlight w:val="none"/>
        </w:rPr>
        <w:t>A</w:t>
      </w:r>
      <w:bookmarkEnd w:id="13"/>
    </w:p>
    <w:p>
      <w:pPr>
        <w:jc w:val="center"/>
        <w:outlineLvl w:val="0"/>
        <w:rPr>
          <w:rFonts w:ascii="黑体" w:hAnsi="黑体" w:eastAsia="黑体"/>
          <w:color w:val="auto"/>
          <w:szCs w:val="21"/>
          <w:highlight w:val="none"/>
        </w:rPr>
      </w:pPr>
      <w:bookmarkStart w:id="14" w:name="_Toc18872"/>
      <w:bookmarkStart w:id="15" w:name="_Toc51664037"/>
      <w:r>
        <w:rPr>
          <w:rFonts w:hint="eastAsia" w:ascii="黑体" w:hAnsi="黑体" w:eastAsia="黑体"/>
          <w:color w:val="auto"/>
          <w:szCs w:val="21"/>
          <w:highlight w:val="none"/>
        </w:rPr>
        <w:t>（规范性）</w:t>
      </w:r>
      <w:bookmarkEnd w:id="14"/>
      <w:bookmarkEnd w:id="15"/>
    </w:p>
    <w:p>
      <w:pPr>
        <w:widowControl/>
        <w:jc w:val="center"/>
        <w:outlineLvl w:val="0"/>
        <w:rPr>
          <w:rFonts w:ascii="黑体" w:hAnsi="黑体" w:eastAsia="黑体"/>
          <w:color w:val="auto"/>
          <w:szCs w:val="21"/>
          <w:highlight w:val="none"/>
        </w:rPr>
      </w:pPr>
      <w:bookmarkStart w:id="16" w:name="_Toc4861"/>
      <w:r>
        <w:rPr>
          <w:rFonts w:hint="eastAsia" w:ascii="黑体" w:hAnsi="黑体" w:eastAsia="黑体"/>
          <w:color w:val="auto"/>
          <w:szCs w:val="21"/>
          <w:highlight w:val="none"/>
        </w:rPr>
        <w:t>热镀用锌合金锭产品生命周期评价方法</w:t>
      </w:r>
      <w:bookmarkEnd w:id="16"/>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A.1 </w:t>
      </w:r>
      <w:r>
        <w:rPr>
          <w:rFonts w:hint="eastAsia" w:ascii="黑体" w:hAnsi="黑体" w:eastAsia="黑体"/>
          <w:color w:val="auto"/>
          <w:szCs w:val="21"/>
          <w:highlight w:val="none"/>
        </w:rPr>
        <w:t>概况</w:t>
      </w:r>
    </w:p>
    <w:p>
      <w:pPr>
        <w:ind w:firstLine="420" w:firstLineChars="200"/>
        <w:jc w:val="left"/>
        <w:rPr>
          <w:color w:val="auto"/>
          <w:szCs w:val="21"/>
          <w:highlight w:val="none"/>
        </w:rPr>
      </w:pPr>
      <w:r>
        <w:rPr>
          <w:rFonts w:hint="eastAsia"/>
          <w:color w:val="auto"/>
          <w:szCs w:val="21"/>
          <w:highlight w:val="none"/>
        </w:rPr>
        <w:t>依据</w:t>
      </w:r>
      <w:r>
        <w:rPr>
          <w:color w:val="auto"/>
          <w:szCs w:val="21"/>
          <w:highlight w:val="none"/>
        </w:rPr>
        <w:t>GB/T 24040</w:t>
      </w:r>
      <w:r>
        <w:rPr>
          <w:rFonts w:hint="eastAsia"/>
          <w:color w:val="auto"/>
          <w:szCs w:val="21"/>
          <w:highlight w:val="none"/>
        </w:rPr>
        <w:t>和</w:t>
      </w:r>
      <w:r>
        <w:rPr>
          <w:color w:val="auto"/>
          <w:szCs w:val="21"/>
          <w:highlight w:val="none"/>
        </w:rPr>
        <w:t>GB/T 24044</w:t>
      </w:r>
      <w:r>
        <w:rPr>
          <w:rFonts w:hint="eastAsia"/>
          <w:color w:val="auto"/>
          <w:szCs w:val="21"/>
          <w:highlight w:val="none"/>
        </w:rPr>
        <w:t>，建立热镀用锌合金锭产品的生命周期评价方法。生命周期评价的过程应包括目的和范围的确定、清单分析、影响评价、解释和报告等。具体如下：</w:t>
      </w:r>
    </w:p>
    <w:p>
      <w:pPr>
        <w:ind w:firstLine="420" w:firstLineChars="200"/>
        <w:jc w:val="left"/>
        <w:rPr>
          <w:rFonts w:ascii="宋体"/>
          <w:color w:val="auto"/>
          <w:szCs w:val="21"/>
          <w:highlight w:val="none"/>
        </w:rPr>
      </w:pPr>
      <w:bookmarkStart w:id="17" w:name="_Hlk8136373"/>
      <w:r>
        <w:rPr>
          <w:rFonts w:hint="eastAsia"/>
          <w:color w:val="auto"/>
          <w:szCs w:val="21"/>
          <w:highlight w:val="none"/>
        </w:rPr>
        <w:t>a）目的和范围确定：确定评价的目的、功能单位和</w:t>
      </w:r>
      <w:r>
        <w:rPr>
          <w:rFonts w:hint="eastAsia" w:ascii="宋体" w:hAnsi="宋体"/>
          <w:color w:val="auto"/>
          <w:szCs w:val="21"/>
          <w:highlight w:val="none"/>
        </w:rPr>
        <w:t>和基准流、系统边界、取舍原则、影响类型和指标、数据的来源和质量、给出报告的形式。</w:t>
      </w:r>
    </w:p>
    <w:p>
      <w:pPr>
        <w:ind w:firstLine="420" w:firstLineChars="200"/>
        <w:jc w:val="left"/>
        <w:rPr>
          <w:color w:val="auto"/>
          <w:szCs w:val="21"/>
          <w:highlight w:val="none"/>
        </w:rPr>
      </w:pPr>
      <w:r>
        <w:rPr>
          <w:color w:val="auto"/>
          <w:szCs w:val="21"/>
          <w:highlight w:val="none"/>
        </w:rPr>
        <w:t>b</w:t>
      </w:r>
      <w:r>
        <w:rPr>
          <w:rFonts w:hint="eastAsia"/>
          <w:color w:val="auto"/>
          <w:szCs w:val="21"/>
          <w:highlight w:val="none"/>
        </w:rPr>
        <w:t>）生命周期清单分析：数据收集前的准备、数据的收集、数据质量的审核、数据与单元过程的关联、数据与功能单位的关联、清单计算方法、数据合并和数据处理等。</w:t>
      </w:r>
    </w:p>
    <w:bookmarkEnd w:id="17"/>
    <w:p>
      <w:pPr>
        <w:ind w:firstLine="420" w:firstLineChars="200"/>
        <w:jc w:val="left"/>
        <w:rPr>
          <w:color w:val="auto"/>
          <w:szCs w:val="21"/>
          <w:highlight w:val="none"/>
        </w:rPr>
      </w:pPr>
      <w:bookmarkStart w:id="18" w:name="_Hlk8136449"/>
      <w:r>
        <w:rPr>
          <w:color w:val="auto"/>
          <w:szCs w:val="21"/>
          <w:highlight w:val="none"/>
        </w:rPr>
        <w:t>c</w:t>
      </w:r>
      <w:r>
        <w:rPr>
          <w:rFonts w:hint="eastAsia"/>
          <w:color w:val="auto"/>
          <w:szCs w:val="21"/>
          <w:highlight w:val="none"/>
        </w:rPr>
        <w:t>）生命周期影响评价：选取影响类型、类型参数和特征化模型，将生命周期清单数据划分到所选的影响类型，计算类型特征化值。</w:t>
      </w:r>
    </w:p>
    <w:p>
      <w:pPr>
        <w:ind w:firstLine="420" w:firstLineChars="200"/>
        <w:jc w:val="left"/>
        <w:rPr>
          <w:color w:val="auto"/>
          <w:szCs w:val="21"/>
          <w:highlight w:val="none"/>
        </w:rPr>
      </w:pPr>
      <w:r>
        <w:rPr>
          <w:color w:val="auto"/>
          <w:szCs w:val="21"/>
          <w:highlight w:val="none"/>
        </w:rPr>
        <w:t>d</w:t>
      </w:r>
      <w:r>
        <w:rPr>
          <w:rFonts w:hint="eastAsia"/>
          <w:color w:val="auto"/>
          <w:szCs w:val="21"/>
          <w:highlight w:val="none"/>
        </w:rPr>
        <w:t>）生命周期解释：综合考虑清单分析和影响评价，对评价结果进行完整性、敏感性、一致性和不确定性检查，并对结论、建议和局限性进行说明。</w:t>
      </w:r>
    </w:p>
    <w:p>
      <w:pPr>
        <w:ind w:firstLine="420" w:firstLineChars="200"/>
        <w:jc w:val="left"/>
        <w:rPr>
          <w:color w:val="auto"/>
          <w:szCs w:val="21"/>
          <w:highlight w:val="none"/>
        </w:rPr>
      </w:pPr>
      <w:r>
        <w:rPr>
          <w:rFonts w:hint="eastAsia"/>
          <w:color w:val="auto"/>
          <w:szCs w:val="21"/>
          <w:highlight w:val="none"/>
        </w:rPr>
        <w:t>e）生命周期评价报告：按照要求编制产品生命周期评价报告。</w:t>
      </w:r>
    </w:p>
    <w:bookmarkEnd w:id="18"/>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A.2</w:t>
      </w:r>
      <w:r>
        <w:rPr>
          <w:rFonts w:hint="eastAsia" w:ascii="黑体" w:hAnsi="黑体" w:eastAsia="黑体"/>
          <w:color w:val="auto"/>
          <w:szCs w:val="21"/>
          <w:highlight w:val="none"/>
        </w:rPr>
        <w:t xml:space="preserve"> 目的和范围确定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A.2.1 </w:t>
      </w:r>
      <w:r>
        <w:rPr>
          <w:rFonts w:hint="eastAsia" w:ascii="黑体" w:hAnsi="黑体" w:eastAsia="黑体"/>
          <w:color w:val="auto"/>
          <w:szCs w:val="21"/>
          <w:highlight w:val="none"/>
        </w:rPr>
        <w:t>总则</w:t>
      </w:r>
    </w:p>
    <w:p>
      <w:pPr>
        <w:ind w:firstLine="420" w:firstLineChars="200"/>
        <w:jc w:val="left"/>
        <w:rPr>
          <w:color w:val="auto"/>
          <w:szCs w:val="21"/>
          <w:highlight w:val="none"/>
        </w:rPr>
      </w:pPr>
      <w:r>
        <w:rPr>
          <w:rFonts w:hint="eastAsia"/>
          <w:color w:val="auto"/>
          <w:szCs w:val="21"/>
          <w:highlight w:val="none"/>
        </w:rPr>
        <w:t>热镀用锌合金锭产品生命周期评价的目的在于汇总和评估在热镀用锌合金锭生产阶段生命周期内的所有投入及产出对环境造成的和潜在的影响；通过评估资源和能源利用，以及废物排放对环境的影响，提出改进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A.2.2 </w:t>
      </w:r>
      <w:r>
        <w:rPr>
          <w:rFonts w:hint="eastAsia" w:ascii="黑体" w:hAnsi="黑体" w:eastAsia="黑体"/>
          <w:color w:val="auto"/>
          <w:szCs w:val="21"/>
          <w:highlight w:val="none"/>
        </w:rPr>
        <w:t>功能单位和基准流</w:t>
      </w:r>
    </w:p>
    <w:p>
      <w:pPr>
        <w:ind w:firstLine="420" w:firstLineChars="200"/>
        <w:jc w:val="left"/>
        <w:rPr>
          <w:color w:val="auto"/>
          <w:szCs w:val="21"/>
          <w:highlight w:val="none"/>
        </w:rPr>
      </w:pPr>
      <w:r>
        <w:rPr>
          <w:rFonts w:hint="eastAsia"/>
          <w:color w:val="auto"/>
          <w:szCs w:val="21"/>
          <w:highlight w:val="none"/>
        </w:rPr>
        <w:t>功能单位和基准流是对产品功能的量化描述，是数据收集、评价和方案对比的基础。功能单位和基准流的定义与产品种类和用途有关。热镀用锌合金锭产品一般是作为其他产品生产的原材料，其功能单位和基准流一般定义为“生产单位数量的符合质量要求的产品”，本标准以“生产</w:t>
      </w:r>
      <w:r>
        <w:rPr>
          <w:rFonts w:hint="eastAsia"/>
          <w:color w:val="auto"/>
          <w:szCs w:val="21"/>
          <w:highlight w:val="none"/>
          <w:lang w:val="en-US" w:eastAsia="zh-CN"/>
        </w:rPr>
        <w:t>1000Kg</w:t>
      </w:r>
      <w:r>
        <w:rPr>
          <w:rFonts w:hint="eastAsia"/>
          <w:color w:val="auto"/>
          <w:szCs w:val="21"/>
          <w:highlight w:val="none"/>
        </w:rPr>
        <w:t>符合</w:t>
      </w:r>
      <w:r>
        <w:rPr>
          <w:rFonts w:hint="eastAsia"/>
          <w:color w:val="auto"/>
          <w:highlight w:val="none"/>
        </w:rPr>
        <w:t>YS/T 310</w:t>
      </w:r>
      <w:r>
        <w:rPr>
          <w:rFonts w:hint="eastAsia"/>
          <w:color w:val="auto"/>
          <w:szCs w:val="21"/>
          <w:highlight w:val="none"/>
        </w:rPr>
        <w:t>质量要求的热镀用锌合金锭产品”来表示。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A.2.3 </w:t>
      </w:r>
      <w:r>
        <w:rPr>
          <w:rFonts w:hint="eastAsia" w:ascii="黑体" w:hAnsi="黑体" w:eastAsia="黑体"/>
          <w:color w:val="auto"/>
          <w:szCs w:val="21"/>
          <w:highlight w:val="none"/>
        </w:rPr>
        <w:t>系统边界</w:t>
      </w:r>
    </w:p>
    <w:p>
      <w:pPr>
        <w:ind w:firstLine="420" w:firstLineChars="200"/>
        <w:jc w:val="left"/>
        <w:rPr>
          <w:color w:val="auto"/>
          <w:szCs w:val="21"/>
          <w:highlight w:val="none"/>
        </w:rPr>
      </w:pPr>
      <w:r>
        <w:rPr>
          <w:rFonts w:hint="eastAsia"/>
          <w:color w:val="auto"/>
          <w:szCs w:val="21"/>
          <w:highlight w:val="none"/>
        </w:rPr>
        <w:t>热镀用锌合金锭产品生命周期评价范围包括</w:t>
      </w:r>
      <w:r>
        <w:rPr>
          <w:rFonts w:hint="eastAsia"/>
          <w:color w:val="auto"/>
          <w:szCs w:val="21"/>
          <w:highlight w:val="none"/>
          <w:lang w:val="en-US" w:eastAsia="zh-CN"/>
        </w:rPr>
        <w:t>析出</w:t>
      </w:r>
      <w:r>
        <w:rPr>
          <w:rFonts w:hint="eastAsia"/>
          <w:color w:val="auto"/>
          <w:szCs w:val="21"/>
          <w:highlight w:val="none"/>
        </w:rPr>
        <w:t>锌片或锌锭熔化、合金化配料、熔炼浇铸、冷却凝固、检验</w:t>
      </w:r>
      <w:r>
        <w:rPr>
          <w:rFonts w:hint="eastAsia"/>
          <w:color w:val="auto"/>
          <w:szCs w:val="21"/>
          <w:highlight w:val="none"/>
          <w:lang w:eastAsia="zh-CN"/>
        </w:rPr>
        <w:t>、</w:t>
      </w:r>
      <w:r>
        <w:rPr>
          <w:rFonts w:hint="eastAsia"/>
          <w:color w:val="auto"/>
          <w:szCs w:val="21"/>
          <w:highlight w:val="none"/>
          <w:lang w:val="en-US" w:eastAsia="zh-CN"/>
        </w:rPr>
        <w:t>包装</w:t>
      </w:r>
      <w:r>
        <w:rPr>
          <w:rFonts w:hint="eastAsia"/>
          <w:color w:val="auto"/>
          <w:szCs w:val="21"/>
          <w:highlight w:val="none"/>
        </w:rPr>
        <w:t>阶段。热镀用锌合金锭生产包括以锌电解</w:t>
      </w:r>
      <w:r>
        <w:rPr>
          <w:rFonts w:hint="eastAsia"/>
          <w:color w:val="auto"/>
          <w:szCs w:val="21"/>
          <w:highlight w:val="none"/>
          <w:lang w:val="en-US" w:eastAsia="zh-CN"/>
        </w:rPr>
        <w:t>析出</w:t>
      </w:r>
      <w:r>
        <w:rPr>
          <w:rFonts w:hint="eastAsia"/>
          <w:color w:val="auto"/>
          <w:szCs w:val="21"/>
          <w:highlight w:val="none"/>
        </w:rPr>
        <w:t>锌片或锌锭为原料，采用火法熔炼生产热镀用锌合金锭，功能单位为生产</w:t>
      </w:r>
      <w:r>
        <w:rPr>
          <w:rFonts w:hint="eastAsia"/>
          <w:color w:val="auto"/>
          <w:szCs w:val="21"/>
          <w:highlight w:val="none"/>
          <w:lang w:val="en-US" w:eastAsia="zh-CN"/>
        </w:rPr>
        <w:t>1000Kg</w:t>
      </w:r>
      <w:r>
        <w:rPr>
          <w:rFonts w:hint="eastAsia"/>
          <w:color w:val="auto"/>
          <w:szCs w:val="21"/>
          <w:highlight w:val="none"/>
        </w:rPr>
        <w:t>符合</w:t>
      </w:r>
      <w:r>
        <w:rPr>
          <w:rFonts w:hint="eastAsia"/>
          <w:color w:val="auto"/>
          <w:highlight w:val="none"/>
        </w:rPr>
        <w:t>YS/T 310</w:t>
      </w:r>
      <w:r>
        <w:rPr>
          <w:rFonts w:hint="eastAsia"/>
          <w:color w:val="auto"/>
          <w:szCs w:val="21"/>
          <w:highlight w:val="none"/>
        </w:rPr>
        <w:t>标准中热镀用锌合金锭质量要求的产品。根据热镀用锌合金锭产品生产的实际情况，产品评价的系统边界如图A.1所示，对大气、水体和土壤的排放物和废弃物的排放点为产品生产系统与外界（环境）的接口。</w:t>
      </w:r>
    </w:p>
    <w:p>
      <w:pPr>
        <w:jc w:val="center"/>
        <w:rPr>
          <w:color w:val="auto"/>
          <w:szCs w:val="21"/>
          <w:highlight w:val="none"/>
        </w:rPr>
      </w:pPr>
    </w:p>
    <w:p>
      <w:pPr>
        <w:jc w:val="center"/>
        <w:rPr>
          <w:color w:val="auto"/>
          <w:szCs w:val="21"/>
          <w:highlight w:val="none"/>
        </w:rPr>
      </w:pPr>
      <w:r>
        <w:rPr>
          <w:color w:val="auto"/>
          <w:szCs w:val="21"/>
          <w:highlight w:val="none"/>
        </w:rPr>
        <w:object>
          <v:shape id="_x0000_i1026" o:spt="75" type="#_x0000_t75" style="height:174.3pt;width:466.95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jc w:val="center"/>
        <w:rPr>
          <w:rFonts w:ascii="黑体" w:hAnsi="黑体" w:eastAsia="黑体"/>
          <w:bCs/>
          <w:color w:val="auto"/>
          <w:szCs w:val="21"/>
          <w:highlight w:val="none"/>
        </w:rPr>
      </w:pPr>
      <w:r>
        <w:rPr>
          <w:rFonts w:hint="eastAsia" w:ascii="黑体" w:hAnsi="黑体" w:eastAsia="黑体"/>
          <w:bCs/>
          <w:color w:val="auto"/>
          <w:szCs w:val="21"/>
          <w:highlight w:val="none"/>
        </w:rPr>
        <w:t>图A.1 热镀用锌合金锭产品生命周期评价的系统边界</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A.2.</w:t>
      </w:r>
      <w:r>
        <w:rPr>
          <w:rFonts w:hint="eastAsia" w:ascii="黑体" w:hAnsi="黑体" w:eastAsia="黑体"/>
          <w:color w:val="auto"/>
          <w:szCs w:val="21"/>
          <w:highlight w:val="none"/>
        </w:rPr>
        <w:t>4</w:t>
      </w:r>
      <w:r>
        <w:rPr>
          <w:rFonts w:ascii="黑体" w:hAnsi="黑体" w:eastAsia="黑体"/>
          <w:color w:val="auto"/>
          <w:szCs w:val="21"/>
          <w:highlight w:val="none"/>
        </w:rPr>
        <w:t xml:space="preserve"> </w:t>
      </w:r>
      <w:r>
        <w:rPr>
          <w:rFonts w:hint="eastAsia" w:ascii="黑体" w:hAnsi="黑体" w:eastAsia="黑体"/>
          <w:color w:val="auto"/>
          <w:szCs w:val="21"/>
          <w:highlight w:val="none"/>
        </w:rPr>
        <w:t>数据取舍原则</w:t>
      </w:r>
    </w:p>
    <w:p>
      <w:pPr>
        <w:ind w:firstLine="420" w:firstLineChars="200"/>
        <w:jc w:val="left"/>
        <w:rPr>
          <w:color w:val="auto"/>
          <w:szCs w:val="21"/>
          <w:highlight w:val="none"/>
        </w:rPr>
      </w:pPr>
      <w:r>
        <w:rPr>
          <w:rFonts w:hint="eastAsia"/>
          <w:color w:val="auto"/>
          <w:szCs w:val="21"/>
          <w:highlight w:val="none"/>
        </w:rPr>
        <w:t>热镀用锌合金锭生产过程数据取舍原则如下：</w:t>
      </w:r>
    </w:p>
    <w:p>
      <w:pPr>
        <w:ind w:firstLine="420" w:firstLineChars="200"/>
        <w:jc w:val="left"/>
        <w:rPr>
          <w:color w:val="auto"/>
          <w:szCs w:val="21"/>
          <w:highlight w:val="none"/>
        </w:rPr>
      </w:pPr>
      <w:r>
        <w:rPr>
          <w:color w:val="auto"/>
          <w:szCs w:val="21"/>
          <w:highlight w:val="none"/>
        </w:rPr>
        <w:t>a</w:t>
      </w:r>
      <w:r>
        <w:rPr>
          <w:rFonts w:hint="eastAsia"/>
          <w:color w:val="auto"/>
          <w:szCs w:val="21"/>
          <w:highlight w:val="none"/>
        </w:rPr>
        <w:t>）能源的所有输入均列出；</w:t>
      </w:r>
    </w:p>
    <w:p>
      <w:pPr>
        <w:ind w:firstLine="420" w:firstLineChars="200"/>
        <w:jc w:val="left"/>
        <w:rPr>
          <w:color w:val="auto"/>
          <w:szCs w:val="21"/>
          <w:highlight w:val="none"/>
        </w:rPr>
      </w:pPr>
      <w:r>
        <w:rPr>
          <w:color w:val="auto"/>
          <w:szCs w:val="21"/>
          <w:highlight w:val="none"/>
        </w:rPr>
        <w:t>b</w:t>
      </w:r>
      <w:r>
        <w:rPr>
          <w:rFonts w:hint="eastAsia"/>
          <w:color w:val="auto"/>
          <w:szCs w:val="21"/>
          <w:highlight w:val="none"/>
        </w:rPr>
        <w:t>）原料的所有输入均列出；</w:t>
      </w:r>
    </w:p>
    <w:p>
      <w:pPr>
        <w:pStyle w:val="43"/>
        <w:numPr>
          <w:ilvl w:val="0"/>
          <w:numId w:val="0"/>
        </w:numPr>
        <w:ind w:firstLine="420" w:firstLineChars="200"/>
        <w:rPr>
          <w:color w:val="auto"/>
          <w:szCs w:val="22"/>
          <w:highlight w:val="none"/>
        </w:rPr>
      </w:pPr>
      <w:r>
        <w:rPr>
          <w:color w:val="auto"/>
          <w:szCs w:val="21"/>
          <w:highlight w:val="none"/>
        </w:rPr>
        <w:t>c</w:t>
      </w:r>
      <w:r>
        <w:rPr>
          <w:rFonts w:hint="eastAsia"/>
          <w:color w:val="auto"/>
          <w:szCs w:val="21"/>
          <w:highlight w:val="none"/>
        </w:rPr>
        <w:t>）辅助材料</w:t>
      </w:r>
      <w:r>
        <w:rPr>
          <w:rFonts w:hint="eastAsia"/>
          <w:color w:val="auto"/>
          <w:szCs w:val="22"/>
          <w:highlight w:val="none"/>
        </w:rPr>
        <w:t>重量小于原料总消耗0.1%的项目输入可忽略；</w:t>
      </w:r>
    </w:p>
    <w:p>
      <w:pPr>
        <w:pStyle w:val="43"/>
        <w:numPr>
          <w:ilvl w:val="0"/>
          <w:numId w:val="0"/>
        </w:numPr>
        <w:ind w:firstLine="420" w:firstLineChars="200"/>
        <w:rPr>
          <w:color w:val="auto"/>
          <w:szCs w:val="21"/>
          <w:highlight w:val="none"/>
        </w:rPr>
      </w:pPr>
      <w:r>
        <w:rPr>
          <w:color w:val="auto"/>
          <w:szCs w:val="21"/>
          <w:highlight w:val="none"/>
        </w:rPr>
        <w:t>d</w:t>
      </w:r>
      <w:r>
        <w:rPr>
          <w:rFonts w:hint="eastAsia"/>
          <w:color w:val="auto"/>
          <w:szCs w:val="21"/>
          <w:highlight w:val="none"/>
        </w:rPr>
        <w:t>）</w:t>
      </w:r>
      <w:r>
        <w:rPr>
          <w:rFonts w:hint="eastAsia"/>
          <w:color w:val="auto"/>
          <w:szCs w:val="22"/>
          <w:highlight w:val="none"/>
        </w:rPr>
        <w:t>已有法规、标准、文件（如环保法规、环保标准、环境监测报告、环境影响评价报告等）要求监测的大气、水体的各种排放均列出；</w:t>
      </w:r>
    </w:p>
    <w:p>
      <w:pPr>
        <w:pStyle w:val="43"/>
        <w:numPr>
          <w:ilvl w:val="0"/>
          <w:numId w:val="0"/>
        </w:numPr>
        <w:ind w:firstLine="420" w:firstLineChars="200"/>
        <w:rPr>
          <w:color w:val="auto"/>
          <w:szCs w:val="22"/>
          <w:highlight w:val="none"/>
        </w:rPr>
      </w:pPr>
      <w:r>
        <w:rPr>
          <w:rFonts w:hint="eastAsia"/>
          <w:color w:val="auto"/>
          <w:szCs w:val="22"/>
          <w:highlight w:val="none"/>
          <w:lang w:val="en-US" w:eastAsia="zh-CN"/>
        </w:rPr>
        <w:t>e</w:t>
      </w:r>
      <w:r>
        <w:rPr>
          <w:rFonts w:hint="eastAsia"/>
          <w:color w:val="auto"/>
          <w:szCs w:val="22"/>
          <w:highlight w:val="none"/>
        </w:rPr>
        <w:t>）道路与厂房的基础设施、各工序的设备、厂房内人员及生活设施的消耗和排放，均忽略；</w:t>
      </w:r>
    </w:p>
    <w:p>
      <w:pPr>
        <w:pStyle w:val="43"/>
        <w:numPr>
          <w:ilvl w:val="0"/>
          <w:numId w:val="0"/>
        </w:numPr>
        <w:ind w:firstLine="420" w:firstLineChars="200"/>
        <w:rPr>
          <w:color w:val="auto"/>
          <w:szCs w:val="22"/>
          <w:highlight w:val="none"/>
        </w:rPr>
      </w:pPr>
      <w:r>
        <w:rPr>
          <w:rFonts w:hint="eastAsia"/>
          <w:color w:val="auto"/>
          <w:szCs w:val="22"/>
          <w:highlight w:val="none"/>
          <w:lang w:val="en-US" w:eastAsia="zh-CN"/>
        </w:rPr>
        <w:t>f</w:t>
      </w:r>
      <w:r>
        <w:rPr>
          <w:rFonts w:hint="eastAsia"/>
          <w:color w:val="auto"/>
          <w:szCs w:val="22"/>
          <w:highlight w:val="none"/>
        </w:rPr>
        <w:t>）任何有毒有害材料和物质均应列出，不可忽略；</w:t>
      </w:r>
    </w:p>
    <w:p>
      <w:pPr>
        <w:ind w:firstLine="420" w:firstLineChars="200"/>
        <w:jc w:val="left"/>
        <w:rPr>
          <w:color w:val="auto"/>
          <w:szCs w:val="21"/>
          <w:highlight w:val="none"/>
        </w:rPr>
      </w:pPr>
      <w:r>
        <w:rPr>
          <w:rFonts w:hint="eastAsia"/>
          <w:color w:val="auto"/>
          <w:szCs w:val="21"/>
          <w:highlight w:val="none"/>
          <w:lang w:val="en-US" w:eastAsia="zh-CN"/>
        </w:rPr>
        <w:t>g）</w:t>
      </w:r>
      <w:r>
        <w:rPr>
          <w:rFonts w:hint="eastAsia"/>
          <w:color w:val="auto"/>
          <w:szCs w:val="21"/>
          <w:highlight w:val="none"/>
        </w:rPr>
        <w:t>应该对数据清单中难以获得的数据及其替代数据进行解释说明和敏感性分析。</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A.2.</w:t>
      </w:r>
      <w:r>
        <w:rPr>
          <w:rFonts w:hint="eastAsia" w:ascii="黑体" w:hAnsi="黑体" w:eastAsia="黑体"/>
          <w:color w:val="auto"/>
          <w:szCs w:val="21"/>
          <w:highlight w:val="none"/>
        </w:rPr>
        <w:t>5</w:t>
      </w:r>
      <w:r>
        <w:rPr>
          <w:rFonts w:ascii="黑体" w:hAnsi="黑体" w:eastAsia="黑体"/>
          <w:color w:val="auto"/>
          <w:szCs w:val="21"/>
          <w:highlight w:val="none"/>
        </w:rPr>
        <w:t xml:space="preserve"> </w:t>
      </w:r>
      <w:r>
        <w:rPr>
          <w:rFonts w:hint="eastAsia" w:ascii="黑体" w:hAnsi="黑体" w:eastAsia="黑体"/>
          <w:color w:val="auto"/>
          <w:szCs w:val="21"/>
          <w:highlight w:val="none"/>
        </w:rPr>
        <w:t>影响类型和指标的选取</w:t>
      </w:r>
    </w:p>
    <w:p>
      <w:pPr>
        <w:ind w:firstLine="420" w:firstLineChars="200"/>
        <w:jc w:val="left"/>
        <w:rPr>
          <w:color w:val="auto"/>
          <w:szCs w:val="21"/>
          <w:highlight w:val="none"/>
        </w:rPr>
      </w:pPr>
      <w:r>
        <w:rPr>
          <w:rFonts w:hint="eastAsia"/>
          <w:color w:val="auto"/>
          <w:szCs w:val="21"/>
          <w:highlight w:val="none"/>
        </w:rPr>
        <w:t>应选取气候变化和初级能耗消耗等2种影响类型，其指标和描述等相关信息见</w:t>
      </w:r>
      <w:r>
        <w:rPr>
          <w:color w:val="auto"/>
          <w:szCs w:val="21"/>
          <w:highlight w:val="none"/>
        </w:rPr>
        <w:t>A.</w:t>
      </w:r>
      <w:r>
        <w:rPr>
          <w:rFonts w:hint="eastAsia"/>
          <w:color w:val="auto"/>
          <w:szCs w:val="21"/>
          <w:highlight w:val="none"/>
        </w:rPr>
        <w:t>1</w:t>
      </w:r>
    </w:p>
    <w:p>
      <w:pPr>
        <w:ind w:firstLine="420" w:firstLineChars="200"/>
        <w:jc w:val="center"/>
        <w:rPr>
          <w:rFonts w:ascii="黑体" w:hAnsi="黑体" w:eastAsia="黑体"/>
          <w:color w:val="auto"/>
          <w:szCs w:val="21"/>
          <w:highlight w:val="none"/>
        </w:rPr>
      </w:pPr>
      <w:r>
        <w:rPr>
          <w:rFonts w:hint="eastAsia" w:ascii="黑体" w:hAnsi="黑体" w:eastAsia="黑体"/>
          <w:color w:val="auto"/>
          <w:szCs w:val="21"/>
          <w:highlight w:val="none"/>
        </w:rPr>
        <w:t>表</w:t>
      </w:r>
      <w:r>
        <w:rPr>
          <w:rFonts w:ascii="黑体" w:hAnsi="黑体" w:eastAsia="黑体"/>
          <w:color w:val="auto"/>
          <w:szCs w:val="21"/>
          <w:highlight w:val="none"/>
        </w:rPr>
        <w:t>A.</w:t>
      </w:r>
      <w:r>
        <w:rPr>
          <w:rFonts w:hint="eastAsia" w:ascii="黑体" w:hAnsi="黑体" w:eastAsia="黑体"/>
          <w:color w:val="auto"/>
          <w:szCs w:val="21"/>
          <w:highlight w:val="none"/>
        </w:rPr>
        <w:t>1</w:t>
      </w:r>
      <w:r>
        <w:rPr>
          <w:rFonts w:ascii="黑体" w:hAnsi="黑体" w:eastAsia="黑体"/>
          <w:color w:val="auto"/>
          <w:szCs w:val="21"/>
          <w:highlight w:val="none"/>
        </w:rPr>
        <w:t xml:space="preserve">  </w:t>
      </w:r>
      <w:r>
        <w:rPr>
          <w:rFonts w:hint="eastAsia" w:ascii="黑体" w:hAnsi="黑体" w:eastAsia="黑体"/>
          <w:color w:val="auto"/>
          <w:szCs w:val="21"/>
          <w:highlight w:val="none"/>
        </w:rPr>
        <w:t>热镀用锌合金锭产品的影响类型和指标选取</w:t>
      </w:r>
    </w:p>
    <w:tbl>
      <w:tblPr>
        <w:tblStyle w:val="10"/>
        <w:tblpPr w:leftFromText="180" w:rightFromText="180" w:vertAnchor="text" w:horzAnchor="margin" w:tblpXSpec="center" w:tblpY="3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679"/>
        <w:gridCol w:w="448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9" w:type="pct"/>
            <w:vAlign w:val="center"/>
          </w:tcPr>
          <w:p>
            <w:pPr>
              <w:jc w:val="center"/>
              <w:textAlignment w:val="center"/>
              <w:rPr>
                <w:rFonts w:ascii="宋体" w:hAnsi="宋体"/>
                <w:bCs/>
                <w:color w:val="auto"/>
                <w:sz w:val="18"/>
                <w:szCs w:val="18"/>
                <w:highlight w:val="none"/>
              </w:rPr>
            </w:pPr>
            <w:r>
              <w:rPr>
                <w:rFonts w:ascii="宋体" w:hAnsi="宋体"/>
                <w:color w:val="auto"/>
                <w:sz w:val="18"/>
                <w:szCs w:val="18"/>
                <w:highlight w:val="none"/>
              </w:rPr>
              <w:t>影响类型</w:t>
            </w:r>
          </w:p>
        </w:tc>
        <w:tc>
          <w:tcPr>
            <w:tcW w:w="986" w:type="pct"/>
            <w:vAlign w:val="center"/>
          </w:tcPr>
          <w:p>
            <w:pPr>
              <w:jc w:val="center"/>
              <w:textAlignment w:val="center"/>
              <w:rPr>
                <w:rFonts w:ascii="宋体" w:hAnsi="宋体"/>
                <w:bCs/>
                <w:color w:val="auto"/>
                <w:sz w:val="18"/>
                <w:szCs w:val="18"/>
                <w:highlight w:val="none"/>
              </w:rPr>
            </w:pPr>
            <w:r>
              <w:rPr>
                <w:rFonts w:ascii="宋体" w:hAnsi="宋体"/>
                <w:color w:val="auto"/>
                <w:sz w:val="18"/>
                <w:szCs w:val="18"/>
                <w:highlight w:val="none"/>
              </w:rPr>
              <w:t>指标</w:t>
            </w:r>
          </w:p>
        </w:tc>
        <w:tc>
          <w:tcPr>
            <w:tcW w:w="2635" w:type="pct"/>
            <w:vAlign w:val="center"/>
          </w:tcPr>
          <w:p>
            <w:pPr>
              <w:ind w:firstLine="420"/>
              <w:jc w:val="center"/>
              <w:textAlignment w:val="center"/>
              <w:rPr>
                <w:rFonts w:ascii="宋体" w:hAnsi="宋体"/>
                <w:bCs/>
                <w:color w:val="auto"/>
                <w:sz w:val="18"/>
                <w:szCs w:val="18"/>
                <w:highlight w:val="none"/>
              </w:rPr>
            </w:pPr>
            <w:r>
              <w:rPr>
                <w:rFonts w:ascii="宋体" w:hAnsi="宋体"/>
                <w:color w:val="auto"/>
                <w:sz w:val="18"/>
                <w:szCs w:val="18"/>
                <w:highlight w:val="none"/>
              </w:rPr>
              <w:t>简介</w:t>
            </w:r>
          </w:p>
        </w:tc>
        <w:tc>
          <w:tcPr>
            <w:tcW w:w="720" w:type="pct"/>
            <w:vAlign w:val="center"/>
          </w:tcPr>
          <w:p>
            <w:pPr>
              <w:jc w:val="center"/>
              <w:textAlignment w:val="center"/>
              <w:rPr>
                <w:rFonts w:ascii="宋体" w:hAnsi="宋体"/>
                <w:bCs/>
                <w:color w:val="auto"/>
                <w:sz w:val="18"/>
                <w:szCs w:val="18"/>
                <w:highlight w:val="none"/>
              </w:rPr>
            </w:pPr>
            <w:r>
              <w:rPr>
                <w:rFonts w:ascii="宋体" w:hAnsi="宋体"/>
                <w:color w:val="auto"/>
                <w:sz w:val="18"/>
                <w:szCs w:val="1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59" w:type="pct"/>
            <w:vAlign w:val="center"/>
          </w:tcPr>
          <w:p>
            <w:pPr>
              <w:jc w:val="center"/>
              <w:textAlignment w:val="center"/>
              <w:rPr>
                <w:rFonts w:ascii="宋体" w:hAnsi="宋体"/>
                <w:b/>
                <w:bCs/>
                <w:color w:val="auto"/>
                <w:sz w:val="18"/>
                <w:szCs w:val="18"/>
                <w:highlight w:val="none"/>
              </w:rPr>
            </w:pPr>
            <w:r>
              <w:rPr>
                <w:rFonts w:hint="eastAsia" w:ascii="宋体" w:hAnsi="宋体"/>
                <w:color w:val="auto"/>
                <w:sz w:val="18"/>
                <w:szCs w:val="18"/>
                <w:highlight w:val="none"/>
              </w:rPr>
              <w:t>气候</w:t>
            </w:r>
            <w:r>
              <w:rPr>
                <w:rFonts w:ascii="宋体" w:hAnsi="宋体"/>
                <w:color w:val="auto"/>
                <w:sz w:val="18"/>
                <w:szCs w:val="18"/>
                <w:highlight w:val="none"/>
              </w:rPr>
              <w:t>变化</w:t>
            </w:r>
          </w:p>
        </w:tc>
        <w:tc>
          <w:tcPr>
            <w:tcW w:w="986" w:type="pct"/>
            <w:vAlign w:val="center"/>
          </w:tcPr>
          <w:p>
            <w:pPr>
              <w:jc w:val="center"/>
              <w:textAlignment w:val="center"/>
              <w:rPr>
                <w:rFonts w:ascii="宋体" w:hAnsi="宋体"/>
                <w:color w:val="auto"/>
                <w:sz w:val="18"/>
                <w:szCs w:val="18"/>
                <w:highlight w:val="none"/>
              </w:rPr>
            </w:pPr>
            <w:r>
              <w:rPr>
                <w:rFonts w:ascii="宋体" w:hAnsi="宋体"/>
                <w:color w:val="auto"/>
                <w:sz w:val="18"/>
                <w:szCs w:val="18"/>
                <w:highlight w:val="none"/>
              </w:rPr>
              <w:t>全球变暖潜力</w:t>
            </w:r>
          </w:p>
          <w:p>
            <w:pPr>
              <w:jc w:val="center"/>
              <w:textAlignment w:val="center"/>
              <w:rPr>
                <w:rFonts w:ascii="宋体" w:hAnsi="宋体"/>
                <w:color w:val="auto"/>
                <w:sz w:val="18"/>
                <w:szCs w:val="18"/>
                <w:highlight w:val="none"/>
              </w:rPr>
            </w:pPr>
            <w:r>
              <w:rPr>
                <w:rFonts w:ascii="宋体" w:hAnsi="宋体"/>
                <w:color w:val="auto"/>
                <w:sz w:val="18"/>
                <w:szCs w:val="18"/>
                <w:highlight w:val="none"/>
              </w:rPr>
              <w:t>（GWP100年）</w:t>
            </w:r>
          </w:p>
        </w:tc>
        <w:tc>
          <w:tcPr>
            <w:tcW w:w="2635" w:type="pct"/>
            <w:vAlign w:val="center"/>
          </w:tcPr>
          <w:p>
            <w:pPr>
              <w:jc w:val="left"/>
              <w:textAlignment w:val="center"/>
              <w:rPr>
                <w:rFonts w:ascii="宋体" w:hAnsi="宋体"/>
                <w:color w:val="auto"/>
                <w:sz w:val="18"/>
                <w:szCs w:val="18"/>
                <w:highlight w:val="none"/>
              </w:rPr>
            </w:pPr>
            <w:r>
              <w:rPr>
                <w:rFonts w:ascii="宋体" w:hAnsi="宋体"/>
                <w:color w:val="auto"/>
                <w:sz w:val="18"/>
                <w:szCs w:val="18"/>
                <w:highlight w:val="none"/>
              </w:rPr>
              <w:t>度量温室气体的排放量，例如CO</w:t>
            </w:r>
            <w:r>
              <w:rPr>
                <w:rFonts w:ascii="宋体" w:hAnsi="宋体"/>
                <w:color w:val="auto"/>
                <w:sz w:val="18"/>
                <w:szCs w:val="18"/>
                <w:highlight w:val="none"/>
                <w:vertAlign w:val="subscript"/>
              </w:rPr>
              <w:t xml:space="preserve">2 </w:t>
            </w:r>
            <w:r>
              <w:rPr>
                <w:rFonts w:ascii="宋体" w:hAnsi="宋体"/>
                <w:color w:val="auto"/>
                <w:sz w:val="18"/>
                <w:szCs w:val="18"/>
                <w:highlight w:val="none"/>
              </w:rPr>
              <w:t>和甲醛。这些气体</w:t>
            </w:r>
            <w:r>
              <w:rPr>
                <w:rFonts w:hint="eastAsia" w:ascii="宋体" w:hAnsi="宋体"/>
                <w:color w:val="auto"/>
                <w:sz w:val="18"/>
                <w:szCs w:val="18"/>
                <w:highlight w:val="none"/>
              </w:rPr>
              <w:t>排放促使了</w:t>
            </w:r>
            <w:r>
              <w:rPr>
                <w:rFonts w:ascii="宋体" w:hAnsi="宋体"/>
                <w:color w:val="auto"/>
                <w:sz w:val="18"/>
                <w:szCs w:val="18"/>
                <w:highlight w:val="none"/>
              </w:rPr>
              <w:t>地</w:t>
            </w:r>
            <w:r>
              <w:rPr>
                <w:rFonts w:hint="eastAsia" w:ascii="宋体" w:hAnsi="宋体"/>
                <w:color w:val="auto"/>
                <w:sz w:val="18"/>
                <w:szCs w:val="18"/>
                <w:highlight w:val="none"/>
              </w:rPr>
              <w:t>表</w:t>
            </w:r>
            <w:r>
              <w:rPr>
                <w:rFonts w:ascii="宋体" w:hAnsi="宋体"/>
                <w:color w:val="auto"/>
                <w:sz w:val="18"/>
                <w:szCs w:val="18"/>
                <w:highlight w:val="none"/>
              </w:rPr>
              <w:t>辐射的吸收，加剧了温室效应。</w:t>
            </w:r>
          </w:p>
        </w:tc>
        <w:tc>
          <w:tcPr>
            <w:tcW w:w="720" w:type="pct"/>
            <w:vAlign w:val="center"/>
          </w:tcPr>
          <w:p>
            <w:pPr>
              <w:jc w:val="center"/>
              <w:textAlignment w:val="center"/>
              <w:rPr>
                <w:rFonts w:ascii="宋体" w:hAnsi="宋体"/>
                <w:color w:val="auto"/>
                <w:sz w:val="18"/>
                <w:szCs w:val="18"/>
                <w:highlight w:val="none"/>
              </w:rPr>
            </w:pPr>
            <w:r>
              <w:rPr>
                <w:rFonts w:ascii="宋体" w:hAnsi="宋体"/>
                <w:color w:val="auto"/>
                <w:sz w:val="18"/>
                <w:szCs w:val="18"/>
                <w:highlight w:val="none"/>
              </w:rPr>
              <w:t>kg CO</w:t>
            </w:r>
            <w:r>
              <w:rPr>
                <w:rFonts w:ascii="宋体" w:hAnsi="宋体"/>
                <w:color w:val="auto"/>
                <w:sz w:val="18"/>
                <w:szCs w:val="18"/>
                <w:highlight w:val="none"/>
                <w:vertAlign w:val="subscript"/>
              </w:rPr>
              <w:t xml:space="preserve">2 </w:t>
            </w:r>
            <w:r>
              <w:rPr>
                <w:rFonts w:ascii="宋体" w:hAnsi="宋体"/>
                <w:color w:val="auto"/>
                <w:sz w:val="18"/>
                <w:szCs w:val="18"/>
                <w:highlight w:val="none"/>
              </w:rPr>
              <w:t>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59" w:type="pct"/>
            <w:vAlign w:val="center"/>
          </w:tcPr>
          <w:p>
            <w:pPr>
              <w:jc w:val="center"/>
              <w:textAlignment w:val="center"/>
              <w:rPr>
                <w:rFonts w:ascii="宋体" w:hAnsi="宋体"/>
                <w:color w:val="auto"/>
                <w:sz w:val="18"/>
                <w:szCs w:val="18"/>
                <w:highlight w:val="none"/>
              </w:rPr>
            </w:pPr>
            <w:r>
              <w:rPr>
                <w:rFonts w:hint="eastAsia" w:ascii="宋体" w:hAnsi="宋体"/>
                <w:color w:val="auto"/>
                <w:sz w:val="18"/>
                <w:szCs w:val="18"/>
                <w:highlight w:val="none"/>
              </w:rPr>
              <w:t>初级</w:t>
            </w:r>
          </w:p>
          <w:p>
            <w:pPr>
              <w:jc w:val="center"/>
              <w:textAlignment w:val="center"/>
              <w:rPr>
                <w:rFonts w:ascii="宋体" w:hAnsi="宋体"/>
                <w:b/>
                <w:bCs/>
                <w:color w:val="auto"/>
                <w:sz w:val="18"/>
                <w:szCs w:val="18"/>
                <w:highlight w:val="none"/>
              </w:rPr>
            </w:pPr>
            <w:r>
              <w:rPr>
                <w:rFonts w:hint="eastAsia" w:ascii="宋体" w:hAnsi="宋体"/>
                <w:color w:val="auto"/>
                <w:sz w:val="18"/>
                <w:szCs w:val="18"/>
                <w:highlight w:val="none"/>
              </w:rPr>
              <w:t>能源消耗</w:t>
            </w:r>
          </w:p>
        </w:tc>
        <w:tc>
          <w:tcPr>
            <w:tcW w:w="986" w:type="pct"/>
            <w:vAlign w:val="center"/>
          </w:tcPr>
          <w:p>
            <w:pPr>
              <w:jc w:val="center"/>
              <w:textAlignment w:val="center"/>
              <w:rPr>
                <w:rFonts w:ascii="宋体" w:hAnsi="宋体"/>
                <w:color w:val="auto"/>
                <w:sz w:val="18"/>
                <w:szCs w:val="18"/>
                <w:highlight w:val="none"/>
              </w:rPr>
            </w:pPr>
            <w:r>
              <w:rPr>
                <w:rFonts w:ascii="宋体" w:hAnsi="宋体"/>
                <w:color w:val="auto"/>
                <w:sz w:val="18"/>
                <w:szCs w:val="18"/>
                <w:highlight w:val="none"/>
              </w:rPr>
              <w:t>初级能源消耗</w:t>
            </w:r>
            <w:r>
              <w:rPr>
                <w:rFonts w:hint="eastAsia" w:ascii="宋体" w:hAnsi="宋体"/>
                <w:color w:val="auto"/>
                <w:sz w:val="18"/>
                <w:szCs w:val="18"/>
                <w:highlight w:val="none"/>
              </w:rPr>
              <w:t>总量</w:t>
            </w:r>
          </w:p>
          <w:p>
            <w:pPr>
              <w:jc w:val="center"/>
              <w:textAlignment w:val="center"/>
              <w:rPr>
                <w:rFonts w:ascii="宋体" w:hAnsi="宋体"/>
                <w:color w:val="auto"/>
                <w:sz w:val="18"/>
                <w:szCs w:val="18"/>
                <w:highlight w:val="none"/>
              </w:rPr>
            </w:pPr>
            <w:r>
              <w:rPr>
                <w:rFonts w:ascii="宋体" w:hAnsi="宋体"/>
                <w:color w:val="auto"/>
                <w:sz w:val="18"/>
                <w:szCs w:val="18"/>
                <w:highlight w:val="none"/>
              </w:rPr>
              <w:t>(PED)</w:t>
            </w:r>
          </w:p>
        </w:tc>
        <w:tc>
          <w:tcPr>
            <w:tcW w:w="2635" w:type="pct"/>
            <w:vAlign w:val="center"/>
          </w:tcPr>
          <w:p>
            <w:pPr>
              <w:jc w:val="left"/>
              <w:textAlignment w:val="center"/>
              <w:rPr>
                <w:rFonts w:ascii="宋体" w:hAnsi="宋体"/>
                <w:color w:val="auto"/>
                <w:sz w:val="18"/>
                <w:szCs w:val="18"/>
                <w:highlight w:val="none"/>
              </w:rPr>
            </w:pPr>
            <w:r>
              <w:rPr>
                <w:rFonts w:ascii="宋体" w:hAnsi="宋体"/>
                <w:color w:val="auto"/>
                <w:sz w:val="18"/>
                <w:szCs w:val="18"/>
                <w:highlight w:val="none"/>
              </w:rPr>
              <w:t>从</w:t>
            </w:r>
            <w:r>
              <w:rPr>
                <w:rFonts w:hint="eastAsia" w:ascii="宋体" w:hAnsi="宋体"/>
                <w:color w:val="auto"/>
                <w:sz w:val="18"/>
                <w:szCs w:val="18"/>
                <w:highlight w:val="none"/>
              </w:rPr>
              <w:t>地球获取的</w:t>
            </w:r>
            <w:r>
              <w:rPr>
                <w:rFonts w:ascii="宋体" w:hAnsi="宋体"/>
                <w:color w:val="auto"/>
                <w:sz w:val="18"/>
                <w:szCs w:val="18"/>
                <w:highlight w:val="none"/>
              </w:rPr>
              <w:t>初级能源消耗</w:t>
            </w:r>
            <w:r>
              <w:rPr>
                <w:rFonts w:hint="eastAsia" w:ascii="宋体" w:hAnsi="宋体"/>
                <w:color w:val="auto"/>
                <w:sz w:val="18"/>
                <w:szCs w:val="18"/>
                <w:highlight w:val="none"/>
              </w:rPr>
              <w:t>总量的测量值。PED是用对不可再生能源</w:t>
            </w:r>
            <w:r>
              <w:rPr>
                <w:rFonts w:ascii="宋体" w:hAnsi="宋体"/>
                <w:color w:val="auto"/>
                <w:sz w:val="18"/>
                <w:szCs w:val="18"/>
                <w:highlight w:val="none"/>
              </w:rPr>
              <w:t>（例如石油、天然气等）和可再生能源（例如水力、风能和太阳能等）的需求来表示的。能源储存的效率（例如电力、热和蒸汽）也考虑其中。</w:t>
            </w:r>
          </w:p>
        </w:tc>
        <w:tc>
          <w:tcPr>
            <w:tcW w:w="720" w:type="pct"/>
            <w:vAlign w:val="center"/>
          </w:tcPr>
          <w:p>
            <w:pPr>
              <w:jc w:val="center"/>
              <w:textAlignment w:val="center"/>
              <w:rPr>
                <w:rFonts w:ascii="宋体" w:hAnsi="宋体"/>
                <w:color w:val="auto"/>
                <w:sz w:val="18"/>
                <w:szCs w:val="18"/>
                <w:highlight w:val="none"/>
              </w:rPr>
            </w:pPr>
            <w:r>
              <w:rPr>
                <w:rFonts w:ascii="宋体" w:hAnsi="宋体"/>
                <w:color w:val="auto"/>
                <w:sz w:val="18"/>
                <w:szCs w:val="18"/>
                <w:highlight w:val="none"/>
              </w:rPr>
              <w:t>MJ</w:t>
            </w:r>
          </w:p>
          <w:p>
            <w:pPr>
              <w:jc w:val="center"/>
              <w:textAlignment w:val="center"/>
              <w:rPr>
                <w:rFonts w:ascii="宋体" w:hAnsi="宋体"/>
                <w:color w:val="auto"/>
                <w:sz w:val="18"/>
                <w:szCs w:val="18"/>
                <w:highlight w:val="none"/>
              </w:rPr>
            </w:pPr>
            <w:r>
              <w:rPr>
                <w:rFonts w:ascii="宋体" w:hAnsi="宋体"/>
                <w:color w:val="auto"/>
                <w:sz w:val="18"/>
                <w:szCs w:val="18"/>
                <w:highlight w:val="none"/>
              </w:rPr>
              <w:t>(低热值)</w:t>
            </w:r>
          </w:p>
        </w:tc>
      </w:tr>
    </w:tbl>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A.3 </w:t>
      </w:r>
      <w:r>
        <w:rPr>
          <w:rFonts w:hint="eastAsia" w:ascii="黑体" w:hAnsi="黑体" w:eastAsia="黑体"/>
          <w:color w:val="auto"/>
          <w:szCs w:val="21"/>
          <w:highlight w:val="none"/>
        </w:rPr>
        <w:t>生命周期清单分析</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A.3.1 </w:t>
      </w:r>
      <w:r>
        <w:rPr>
          <w:rFonts w:hint="eastAsia" w:ascii="黑体" w:hAnsi="黑体" w:eastAsia="黑体"/>
          <w:color w:val="auto"/>
          <w:szCs w:val="21"/>
          <w:highlight w:val="none"/>
        </w:rPr>
        <w:t>总则</w:t>
      </w:r>
    </w:p>
    <w:p>
      <w:pPr>
        <w:ind w:firstLine="420" w:firstLineChars="200"/>
        <w:jc w:val="left"/>
        <w:rPr>
          <w:color w:val="auto"/>
          <w:szCs w:val="21"/>
          <w:highlight w:val="none"/>
        </w:rPr>
      </w:pPr>
      <w:r>
        <w:rPr>
          <w:rFonts w:hint="eastAsia"/>
          <w:color w:val="auto"/>
          <w:szCs w:val="21"/>
          <w:highlight w:val="none"/>
        </w:rPr>
        <w:t>应编制热镀用锌合金锭产品系统边界内的所有原材料、辅料、能源和水资源的输入，产品的输出，排放到大气、水体及土壤的排放物以及废弃物的清单，作为产品生命周期评价的依据。</w:t>
      </w:r>
    </w:p>
    <w:p>
      <w:pPr>
        <w:ind w:firstLine="420"/>
        <w:rPr>
          <w:color w:val="auto"/>
          <w:szCs w:val="21"/>
          <w:highlight w:val="none"/>
        </w:rPr>
      </w:pPr>
      <w:r>
        <w:rPr>
          <w:rFonts w:hint="eastAsia"/>
          <w:color w:val="auto"/>
          <w:szCs w:val="21"/>
          <w:highlight w:val="none"/>
        </w:rPr>
        <w:t>如果数据清单有特殊情况、异常点或其他问题，应在报告中进行明确说明。应书面给出所有的计算程序和计算公式，所做的假设应给予明确说明。当数据收集完毕后，应对收集的数据进行审定。然后确定每个单元过程的定量输入和输出，将各个单元过程的输入输出数据除以热镀用锌合金锭产品的产量，得到功能单位的资源、能源消耗和环境排放。最后将替代产品各单元过程中相同影响因素的数据求和，以获取该影响因素的总量，为产品及影响评价提高必要的数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A.3.2 </w:t>
      </w:r>
      <w:r>
        <w:rPr>
          <w:rFonts w:hint="eastAsia" w:ascii="黑体" w:hAnsi="黑体" w:eastAsia="黑体"/>
          <w:color w:val="auto"/>
          <w:szCs w:val="21"/>
          <w:highlight w:val="none"/>
        </w:rPr>
        <w:t>数据收集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A.3.2.1 </w:t>
      </w:r>
      <w:r>
        <w:rPr>
          <w:rFonts w:hint="eastAsia" w:ascii="黑体" w:hAnsi="黑体" w:eastAsia="黑体"/>
          <w:color w:val="auto"/>
          <w:szCs w:val="21"/>
          <w:highlight w:val="none"/>
        </w:rPr>
        <w:t>概况</w:t>
      </w:r>
    </w:p>
    <w:p>
      <w:pPr>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生产</w:t>
      </w:r>
      <w:r>
        <w:rPr>
          <w:rFonts w:hint="eastAsia" w:ascii="宋体" w:hAnsi="宋体"/>
          <w:color w:val="auto"/>
          <w:szCs w:val="21"/>
          <w:highlight w:val="none"/>
        </w:rPr>
        <w:t>阶段的数据纳入数据清单：</w:t>
      </w:r>
    </w:p>
    <w:p>
      <w:pPr>
        <w:ind w:firstLine="420" w:firstLineChars="200"/>
        <w:jc w:val="left"/>
        <w:rPr>
          <w:color w:val="auto"/>
          <w:highlight w:val="none"/>
        </w:rPr>
      </w:pPr>
      <w:r>
        <w:rPr>
          <w:rFonts w:hint="eastAsia"/>
          <w:color w:val="auto"/>
          <w:highlight w:val="none"/>
        </w:rPr>
        <w:t>产品生命周期评价过程要收集和</w:t>
      </w:r>
      <w:r>
        <w:rPr>
          <w:color w:val="auto"/>
          <w:highlight w:val="none"/>
        </w:rPr>
        <w:t>使用的数据可分为两类：现场数据和背景数据。主要</w:t>
      </w:r>
      <w:r>
        <w:rPr>
          <w:rFonts w:hint="eastAsia"/>
          <w:color w:val="auto"/>
          <w:highlight w:val="none"/>
        </w:rPr>
        <w:t>/重要</w:t>
      </w:r>
      <w:r>
        <w:rPr>
          <w:color w:val="auto"/>
          <w:highlight w:val="none"/>
        </w:rPr>
        <w:t>数据尽量使用现场数据，如果</w:t>
      </w:r>
      <w:r>
        <w:rPr>
          <w:rFonts w:hint="eastAsia"/>
          <w:color w:val="auto"/>
          <w:highlight w:val="none"/>
        </w:rPr>
        <w:t>无法获得</w:t>
      </w:r>
      <w:r>
        <w:rPr>
          <w:color w:val="auto"/>
          <w:highlight w:val="none"/>
        </w:rPr>
        <w:t>现场数据</w:t>
      </w:r>
      <w:r>
        <w:rPr>
          <w:rFonts w:hint="eastAsia"/>
          <w:color w:val="auto"/>
          <w:highlight w:val="none"/>
        </w:rPr>
        <w:t>，</w:t>
      </w:r>
      <w:r>
        <w:rPr>
          <w:color w:val="auto"/>
          <w:highlight w:val="none"/>
        </w:rPr>
        <w:t>可以选择</w:t>
      </w:r>
      <w:r>
        <w:rPr>
          <w:rFonts w:hint="eastAsia"/>
          <w:color w:val="auto"/>
          <w:highlight w:val="none"/>
        </w:rPr>
        <w:t>用最接近的</w:t>
      </w:r>
      <w:r>
        <w:rPr>
          <w:color w:val="auto"/>
          <w:highlight w:val="none"/>
        </w:rPr>
        <w:t>背景数据</w:t>
      </w:r>
      <w:r>
        <w:rPr>
          <w:rFonts w:hint="eastAsia"/>
          <w:color w:val="auto"/>
          <w:highlight w:val="none"/>
        </w:rPr>
        <w:t>来代替，但需要在报告中做局限性说明。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A.3.2.2</w:t>
      </w:r>
      <w:r>
        <w:rPr>
          <w:rFonts w:hint="eastAsia" w:ascii="黑体" w:hAnsi="黑体" w:eastAsia="黑体"/>
          <w:color w:val="auto"/>
          <w:szCs w:val="21"/>
          <w:highlight w:val="none"/>
        </w:rPr>
        <w:t>现场数据的收集</w:t>
      </w:r>
    </w:p>
    <w:p>
      <w:pPr>
        <w:ind w:firstLine="420" w:firstLineChars="200"/>
        <w:jc w:val="left"/>
        <w:rPr>
          <w:rFonts w:ascii="宋体"/>
          <w:color w:val="auto"/>
          <w:szCs w:val="21"/>
          <w:highlight w:val="none"/>
        </w:rPr>
      </w:pPr>
      <w:r>
        <w:rPr>
          <w:rFonts w:hint="eastAsia" w:ascii="宋体" w:hAnsi="宋体"/>
          <w:color w:val="auto"/>
          <w:szCs w:val="21"/>
          <w:highlight w:val="none"/>
        </w:rPr>
        <w:t>通过直接测量、采访、问卷调查或相关文件材料查阅，从企业直接获得的数据为现场数据。数据应包括热镀用锌合金锭生产过程中所有已知输入和输出。输入指消耗的</w:t>
      </w:r>
      <w:r>
        <w:rPr>
          <w:rFonts w:hint="eastAsia"/>
          <w:color w:val="auto"/>
          <w:szCs w:val="21"/>
          <w:highlight w:val="none"/>
        </w:rPr>
        <w:t>原材料、辅料、能源和水</w:t>
      </w:r>
      <w:r>
        <w:rPr>
          <w:rFonts w:hint="eastAsia" w:ascii="宋体" w:hAnsi="宋体"/>
          <w:color w:val="auto"/>
          <w:szCs w:val="21"/>
          <w:highlight w:val="none"/>
        </w:rPr>
        <w:t>等。输出指产品和环境排放物。可将环境排放物分为：对大气、水体和土壤的排放物以及作为固体废弃物的排放物。数据收集表参见附录</w:t>
      </w:r>
      <w:r>
        <w:rPr>
          <w:rFonts w:ascii="宋体" w:hAnsi="宋体"/>
          <w:color w:val="auto"/>
          <w:szCs w:val="21"/>
          <w:highlight w:val="none"/>
        </w:rPr>
        <w:t>B</w:t>
      </w:r>
      <w:r>
        <w:rPr>
          <w:rFonts w:hint="eastAsia" w:ascii="宋体" w:hAnsi="宋体"/>
          <w:color w:val="auto"/>
          <w:szCs w:val="21"/>
          <w:highlight w:val="none"/>
        </w:rPr>
        <w:t>。</w:t>
      </w:r>
    </w:p>
    <w:p>
      <w:pPr>
        <w:ind w:firstLine="420" w:firstLineChars="200"/>
        <w:jc w:val="left"/>
        <w:rPr>
          <w:rFonts w:ascii="宋体"/>
          <w:color w:val="auto"/>
          <w:szCs w:val="21"/>
          <w:highlight w:val="none"/>
        </w:rPr>
      </w:pPr>
      <w:r>
        <w:rPr>
          <w:rFonts w:hint="eastAsia" w:ascii="宋体" w:hAnsi="宋体"/>
          <w:color w:val="auto"/>
          <w:szCs w:val="21"/>
          <w:highlight w:val="none"/>
        </w:rPr>
        <w:t>每个单元过程的典型现场数据来源主要包括：</w:t>
      </w:r>
    </w:p>
    <w:p>
      <w:pPr>
        <w:ind w:firstLine="420" w:firstLineChars="200"/>
        <w:jc w:val="left"/>
        <w:rPr>
          <w:rFonts w:asci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）能源和水消耗数据；</w:t>
      </w:r>
    </w:p>
    <w:p>
      <w:pPr>
        <w:ind w:firstLine="420" w:firstLineChars="200"/>
        <w:jc w:val="left"/>
        <w:rPr>
          <w:rFonts w:asci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）耗材清单以及库存变化；</w:t>
      </w:r>
    </w:p>
    <w:p>
      <w:pPr>
        <w:ind w:firstLine="420" w:firstLineChars="200"/>
        <w:jc w:val="left"/>
        <w:rPr>
          <w:rFonts w:asci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）排放物的测量值（气体和废水排放物的数量和浓度）；</w:t>
      </w:r>
    </w:p>
    <w:p>
      <w:pPr>
        <w:ind w:firstLine="420" w:firstLineChars="200"/>
        <w:jc w:val="left"/>
        <w:rPr>
          <w:rFonts w:asci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）产品排放物和废弃物的成分；</w:t>
      </w:r>
    </w:p>
    <w:p>
      <w:pPr>
        <w:ind w:firstLine="420" w:firstLineChars="200"/>
        <w:jc w:val="left"/>
        <w:rPr>
          <w:rFonts w:ascii="宋体" w:hAnsi="宋体"/>
          <w:color w:val="auto"/>
          <w:szCs w:val="21"/>
          <w:highlight w:val="none"/>
        </w:rPr>
      </w:pPr>
      <w:r>
        <w:rPr>
          <w:rFonts w:hint="eastAsia" w:ascii="宋体" w:hAnsi="宋体"/>
          <w:color w:val="auto"/>
          <w:szCs w:val="21"/>
          <w:highlight w:val="none"/>
        </w:rPr>
        <w:t>e）采购和销售部门等。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A.3.2.3.</w:t>
      </w:r>
      <w:r>
        <w:rPr>
          <w:rFonts w:hint="eastAsia" w:ascii="黑体" w:hAnsi="黑体" w:eastAsia="黑体"/>
          <w:color w:val="auto"/>
          <w:szCs w:val="21"/>
          <w:highlight w:val="none"/>
        </w:rPr>
        <w:t>背景数据的收集</w:t>
      </w:r>
    </w:p>
    <w:p>
      <w:pPr>
        <w:ind w:firstLine="420" w:firstLineChars="200"/>
        <w:jc w:val="left"/>
        <w:rPr>
          <w:rFonts w:ascii="宋体"/>
          <w:color w:val="auto"/>
          <w:szCs w:val="21"/>
          <w:highlight w:val="none"/>
        </w:rPr>
      </w:pPr>
      <w:r>
        <w:rPr>
          <w:rFonts w:hint="eastAsia" w:ascii="宋体" w:hAnsi="宋体"/>
          <w:color w:val="auto"/>
          <w:szCs w:val="21"/>
          <w:highlight w:val="none"/>
        </w:rPr>
        <w:t>背景数据不是直接测量或计算得到的数据。背景数据可以是行业平均数据。所使用数据的来源应有清楚的文件记载并应载入热镀用锌合金锭产品生命周期评价报告。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A.3.2.4</w:t>
      </w:r>
      <w:r>
        <w:rPr>
          <w:rFonts w:hint="eastAsia" w:ascii="黑体" w:hAnsi="黑体" w:eastAsia="黑体"/>
          <w:color w:val="auto"/>
          <w:szCs w:val="21"/>
          <w:highlight w:val="none"/>
        </w:rPr>
        <w:t>生命周期各阶段数据采集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hint="eastAsia" w:ascii="黑体" w:hAnsi="黑体" w:eastAsia="黑体"/>
          <w:color w:val="auto"/>
          <w:szCs w:val="21"/>
          <w:highlight w:val="none"/>
        </w:rPr>
        <w:t>A.3.2.4.1 生产阶段</w:t>
      </w:r>
    </w:p>
    <w:p>
      <w:pPr>
        <w:ind w:firstLine="420" w:firstLineChars="200"/>
        <w:jc w:val="left"/>
        <w:rPr>
          <w:color w:val="auto"/>
          <w:highlight w:val="none"/>
        </w:rPr>
      </w:pPr>
      <w:r>
        <w:rPr>
          <w:rFonts w:hint="eastAsia" w:ascii="宋体" w:hAnsi="宋体"/>
          <w:color w:val="auto"/>
          <w:szCs w:val="21"/>
          <w:highlight w:val="none"/>
        </w:rPr>
        <w:t>该阶段起源于原材料、辅料进入生产</w:t>
      </w:r>
      <w:r>
        <w:rPr>
          <w:rFonts w:hint="eastAsia" w:ascii="宋体" w:hAnsi="宋体"/>
          <w:color w:val="auto"/>
          <w:szCs w:val="21"/>
          <w:highlight w:val="none"/>
          <w:lang w:val="en-US" w:eastAsia="zh-CN"/>
        </w:rPr>
        <w:t>厂</w:t>
      </w:r>
      <w:r>
        <w:rPr>
          <w:rFonts w:hint="eastAsia" w:ascii="宋体" w:hAnsi="宋体"/>
          <w:color w:val="auto"/>
          <w:szCs w:val="21"/>
          <w:highlight w:val="none"/>
        </w:rPr>
        <w:t>址，结束于成品离开生产单位。生产活动包括</w:t>
      </w:r>
      <w:r>
        <w:rPr>
          <w:rFonts w:hint="eastAsia"/>
          <w:color w:val="auto"/>
          <w:highlight w:val="none"/>
        </w:rPr>
        <w:t>电解阴极锌片或锌锭熔炼、合金化配料、熔炼浇铸、冷却凝固、检验</w:t>
      </w:r>
      <w:r>
        <w:rPr>
          <w:rFonts w:hint="eastAsia"/>
          <w:color w:val="auto"/>
          <w:highlight w:val="none"/>
          <w:lang w:eastAsia="zh-CN"/>
        </w:rPr>
        <w:t>、</w:t>
      </w:r>
      <w:r>
        <w:rPr>
          <w:rFonts w:hint="eastAsia"/>
          <w:color w:val="auto"/>
          <w:highlight w:val="none"/>
          <w:lang w:val="en-US" w:eastAsia="zh-CN"/>
        </w:rPr>
        <w:t>包装</w:t>
      </w:r>
      <w:r>
        <w:rPr>
          <w:rFonts w:hint="eastAsia"/>
          <w:color w:val="auto"/>
          <w:highlight w:val="none"/>
        </w:rPr>
        <w:t>热镀用锌合金</w:t>
      </w:r>
      <w:r>
        <w:rPr>
          <w:rFonts w:hint="eastAsia"/>
          <w:color w:val="auto"/>
          <w:highlight w:val="none"/>
          <w:lang w:val="en-US" w:eastAsia="zh-CN"/>
        </w:rPr>
        <w:t>锭</w:t>
      </w:r>
      <w:r>
        <w:rPr>
          <w:rFonts w:hint="eastAsia"/>
          <w:color w:val="auto"/>
          <w:highlight w:val="none"/>
        </w:rPr>
        <w:t>过程。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A.3.3 </w:t>
      </w:r>
      <w:r>
        <w:rPr>
          <w:rFonts w:hint="eastAsia" w:ascii="黑体" w:hAnsi="黑体" w:eastAsia="黑体"/>
          <w:color w:val="auto"/>
          <w:szCs w:val="21"/>
          <w:highlight w:val="none"/>
        </w:rPr>
        <w:t>数据计算</w:t>
      </w:r>
    </w:p>
    <w:p>
      <w:pPr>
        <w:ind w:firstLine="420" w:firstLineChars="200"/>
        <w:jc w:val="left"/>
        <w:rPr>
          <w:color w:val="auto"/>
          <w:szCs w:val="21"/>
          <w:highlight w:val="none"/>
        </w:rPr>
      </w:pPr>
      <w:r>
        <w:rPr>
          <w:rFonts w:hint="eastAsia"/>
          <w:color w:val="auto"/>
          <w:szCs w:val="21"/>
          <w:highlight w:val="none"/>
        </w:rPr>
        <w:t>数据收集后，应对所收集数据的有效性进行检查，确保数据符合质量要求。将收集的数据与单元过程进行关联，同时与功能单位的基准流进行关联。</w:t>
      </w:r>
    </w:p>
    <w:p>
      <w:pPr>
        <w:ind w:firstLine="420" w:firstLineChars="200"/>
        <w:jc w:val="left"/>
        <w:rPr>
          <w:color w:val="auto"/>
          <w:szCs w:val="21"/>
          <w:highlight w:val="none"/>
        </w:rPr>
      </w:pPr>
      <w:r>
        <w:rPr>
          <w:rFonts w:hint="eastAsia"/>
          <w:color w:val="auto"/>
          <w:szCs w:val="21"/>
          <w:highlight w:val="none"/>
        </w:rPr>
        <w:t>合并来自相同数据类型（如大气排放）、相同物质（如</w:t>
      </w:r>
      <w:r>
        <w:rPr>
          <w:color w:val="auto"/>
          <w:szCs w:val="21"/>
          <w:highlight w:val="none"/>
        </w:rPr>
        <w:t>CO</w:t>
      </w:r>
      <w:r>
        <w:rPr>
          <w:color w:val="auto"/>
          <w:szCs w:val="21"/>
          <w:highlight w:val="none"/>
          <w:vertAlign w:val="subscript"/>
        </w:rPr>
        <w:t>2</w:t>
      </w:r>
      <w:r>
        <w:rPr>
          <w:rFonts w:hint="eastAsia"/>
          <w:color w:val="auto"/>
          <w:szCs w:val="21"/>
          <w:highlight w:val="none"/>
        </w:rPr>
        <w:t>）、不同单元过程的数据，以得到这个产品系统的原材料、辅料、能源和水的消耗，对大气、水体和土壤的排放以及废弃物的数据。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B.3.</w:t>
      </w:r>
      <w:r>
        <w:rPr>
          <w:rFonts w:hint="eastAsia" w:ascii="黑体" w:hAnsi="黑体" w:eastAsia="黑体"/>
          <w:color w:val="auto"/>
          <w:szCs w:val="21"/>
          <w:highlight w:val="none"/>
        </w:rPr>
        <w:t>4</w:t>
      </w:r>
      <w:r>
        <w:rPr>
          <w:rFonts w:ascii="黑体" w:hAnsi="黑体" w:eastAsia="黑体"/>
          <w:color w:val="auto"/>
          <w:szCs w:val="21"/>
          <w:highlight w:val="none"/>
        </w:rPr>
        <w:t xml:space="preserve"> </w:t>
      </w:r>
      <w:r>
        <w:rPr>
          <w:rFonts w:hint="eastAsia" w:ascii="黑体" w:hAnsi="黑体" w:eastAsia="黑体"/>
          <w:color w:val="auto"/>
          <w:szCs w:val="21"/>
          <w:highlight w:val="none"/>
        </w:rPr>
        <w:t>数据质量要求</w:t>
      </w:r>
    </w:p>
    <w:p>
      <w:pPr>
        <w:ind w:firstLine="420" w:firstLineChars="200"/>
        <w:jc w:val="left"/>
        <w:rPr>
          <w:color w:val="auto"/>
          <w:szCs w:val="21"/>
          <w:highlight w:val="none"/>
        </w:rPr>
      </w:pPr>
      <w:r>
        <w:rPr>
          <w:rFonts w:hint="eastAsia"/>
          <w:color w:val="auto"/>
          <w:szCs w:val="21"/>
          <w:highlight w:val="none"/>
        </w:rPr>
        <w:t>数据的来源和质量应遵循以下原则和要求：</w:t>
      </w:r>
    </w:p>
    <w:p>
      <w:pPr>
        <w:numPr>
          <w:ilvl w:val="0"/>
          <w:numId w:val="4"/>
        </w:numPr>
        <w:ind w:firstLine="420" w:firstLineChars="200"/>
        <w:jc w:val="left"/>
        <w:rPr>
          <w:color w:val="auto"/>
          <w:szCs w:val="21"/>
          <w:highlight w:val="none"/>
        </w:rPr>
      </w:pPr>
      <w:r>
        <w:rPr>
          <w:rFonts w:hint="eastAsia"/>
          <w:color w:val="auto"/>
          <w:szCs w:val="21"/>
          <w:highlight w:val="none"/>
        </w:rPr>
        <w:t>准确性</w:t>
      </w:r>
    </w:p>
    <w:p>
      <w:pPr>
        <w:ind w:firstLine="420" w:firstLineChars="200"/>
        <w:jc w:val="left"/>
        <w:rPr>
          <w:color w:val="auto"/>
          <w:szCs w:val="21"/>
          <w:highlight w:val="none"/>
        </w:rPr>
      </w:pPr>
      <w:r>
        <w:rPr>
          <w:rFonts w:hint="eastAsia"/>
          <w:color w:val="auto"/>
          <w:szCs w:val="21"/>
          <w:highlight w:val="none"/>
        </w:rPr>
        <w:t>对于原始数据，如能源消耗、原材料、运输以及其他相关数据由企业直接提供；对于环境污染物排放数据，优先使用环境监测报告中的相关数据。</w:t>
      </w:r>
    </w:p>
    <w:p>
      <w:pPr>
        <w:numPr>
          <w:ilvl w:val="0"/>
          <w:numId w:val="4"/>
        </w:numPr>
        <w:ind w:firstLine="420" w:firstLineChars="200"/>
        <w:jc w:val="left"/>
        <w:rPr>
          <w:color w:val="auto"/>
          <w:szCs w:val="21"/>
          <w:highlight w:val="none"/>
        </w:rPr>
      </w:pPr>
      <w:r>
        <w:rPr>
          <w:rFonts w:hint="eastAsia"/>
          <w:color w:val="auto"/>
          <w:szCs w:val="21"/>
          <w:highlight w:val="none"/>
        </w:rPr>
        <w:t>完整性</w:t>
      </w:r>
    </w:p>
    <w:p>
      <w:pPr>
        <w:ind w:firstLine="420" w:firstLineChars="200"/>
        <w:jc w:val="left"/>
        <w:rPr>
          <w:color w:val="auto"/>
          <w:szCs w:val="21"/>
          <w:highlight w:val="none"/>
        </w:rPr>
      </w:pPr>
      <w:r>
        <w:rPr>
          <w:rFonts w:hint="eastAsia"/>
          <w:color w:val="auto"/>
          <w:szCs w:val="21"/>
          <w:highlight w:val="none"/>
        </w:rPr>
        <w:t>将热镀用锌合金锭生产过程中的左右相关步骤都考虑在内并进行模型构建，以便能反映出实际的生产情况及对应的环境影响。这些生产过程应该与评价的目的和范围保持一致。</w:t>
      </w:r>
    </w:p>
    <w:p>
      <w:pPr>
        <w:numPr>
          <w:ilvl w:val="0"/>
          <w:numId w:val="4"/>
        </w:numPr>
        <w:ind w:firstLine="420" w:firstLineChars="200"/>
        <w:jc w:val="left"/>
        <w:rPr>
          <w:color w:val="auto"/>
          <w:szCs w:val="21"/>
          <w:highlight w:val="none"/>
        </w:rPr>
      </w:pPr>
      <w:r>
        <w:rPr>
          <w:rFonts w:hint="eastAsia"/>
          <w:color w:val="auto"/>
          <w:szCs w:val="21"/>
          <w:highlight w:val="none"/>
        </w:rPr>
        <w:t>一致性</w:t>
      </w:r>
    </w:p>
    <w:p>
      <w:pPr>
        <w:ind w:firstLine="420" w:firstLineChars="200"/>
        <w:jc w:val="left"/>
        <w:rPr>
          <w:color w:val="auto"/>
          <w:szCs w:val="21"/>
          <w:highlight w:val="none"/>
        </w:rPr>
      </w:pPr>
      <w:r>
        <w:rPr>
          <w:rFonts w:hint="eastAsia"/>
          <w:color w:val="auto"/>
          <w:szCs w:val="21"/>
          <w:highlight w:val="none"/>
        </w:rPr>
        <w:t>为确保评价过程和结果一致性，所有原始数据（包括每个单元过程的消耗和排放）均应符合基于相同产品产量、相同边界范围和系统数据统计的统计标准。在所确定的研究范围内的全部原始数据需能反映国内企业的实际生产情况。</w:t>
      </w:r>
    </w:p>
    <w:p>
      <w:pPr>
        <w:numPr>
          <w:ilvl w:val="0"/>
          <w:numId w:val="4"/>
        </w:numPr>
        <w:ind w:firstLine="420" w:firstLineChars="200"/>
        <w:jc w:val="left"/>
        <w:rPr>
          <w:color w:val="auto"/>
          <w:szCs w:val="21"/>
          <w:highlight w:val="none"/>
        </w:rPr>
      </w:pPr>
      <w:r>
        <w:rPr>
          <w:rFonts w:hint="eastAsia"/>
          <w:color w:val="auto"/>
          <w:szCs w:val="21"/>
          <w:highlight w:val="none"/>
        </w:rPr>
        <w:t>代表性</w:t>
      </w:r>
    </w:p>
    <w:p>
      <w:pPr>
        <w:ind w:firstLine="420" w:firstLineChars="200"/>
        <w:jc w:val="left"/>
        <w:rPr>
          <w:color w:val="auto"/>
          <w:szCs w:val="21"/>
          <w:highlight w:val="none"/>
        </w:rPr>
      </w:pPr>
      <w:r>
        <w:rPr>
          <w:rFonts w:hint="eastAsia"/>
          <w:color w:val="auto"/>
          <w:szCs w:val="21"/>
          <w:highlight w:val="none"/>
        </w:rPr>
        <w:t>代表性表示数据清单与目的和范围中所定义的地理上的、时间上的和技术上的要求的匹配程度。旨在对所有前景数据系统使用最具代表性的原始数据，对所有背景数据系统使用最具代表性的行业平均数据。当缺乏数据时（没有行业平均数据可用），则应使用最为相关、合适的替代数据。</w:t>
      </w:r>
    </w:p>
    <w:p>
      <w:pPr>
        <w:ind w:left="420" w:leftChars="200"/>
        <w:jc w:val="left"/>
        <w:rPr>
          <w:color w:val="auto"/>
          <w:szCs w:val="21"/>
          <w:highlight w:val="none"/>
        </w:rPr>
      </w:pPr>
      <w:r>
        <w:rPr>
          <w:rFonts w:hint="eastAsia"/>
          <w:color w:val="auto"/>
          <w:szCs w:val="21"/>
          <w:highlight w:val="none"/>
        </w:rPr>
        <w:t>1）技术代表性：应该涵盖和评价冶炼工艺中的所有重要技术和相关工艺；</w:t>
      </w:r>
    </w:p>
    <w:p>
      <w:pPr>
        <w:ind w:left="420" w:leftChars="200"/>
        <w:jc w:val="left"/>
        <w:rPr>
          <w:color w:val="auto"/>
          <w:szCs w:val="21"/>
          <w:highlight w:val="none"/>
        </w:rPr>
      </w:pPr>
      <w:r>
        <w:rPr>
          <w:rFonts w:hint="eastAsia"/>
          <w:color w:val="auto"/>
          <w:szCs w:val="21"/>
          <w:highlight w:val="none"/>
        </w:rPr>
        <w:t>2）地理代表性：应包括热镀用锌合金锭生产企业的地理范围和各种辅助材料的生产加工；</w:t>
      </w:r>
    </w:p>
    <w:p>
      <w:pPr>
        <w:ind w:left="420" w:leftChars="200"/>
        <w:jc w:val="left"/>
        <w:rPr>
          <w:color w:val="auto"/>
          <w:szCs w:val="21"/>
          <w:highlight w:val="none"/>
        </w:rPr>
      </w:pPr>
      <w:r>
        <w:rPr>
          <w:rFonts w:hint="eastAsia"/>
          <w:color w:val="auto"/>
          <w:szCs w:val="21"/>
          <w:highlight w:val="none"/>
        </w:rPr>
        <w:t>3）时间代表性：与评价目标时间差别至少小于3年。</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A.4 </w:t>
      </w:r>
      <w:r>
        <w:rPr>
          <w:rFonts w:hint="eastAsia" w:ascii="黑体" w:hAnsi="黑体" w:eastAsia="黑体"/>
          <w:color w:val="auto"/>
          <w:szCs w:val="21"/>
          <w:highlight w:val="none"/>
        </w:rPr>
        <w:t>生命周期影响评价</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A.4.1 </w:t>
      </w:r>
      <w:r>
        <w:rPr>
          <w:rFonts w:hint="eastAsia" w:ascii="黑体" w:hAnsi="黑体" w:eastAsia="黑体"/>
          <w:color w:val="auto"/>
          <w:szCs w:val="21"/>
          <w:highlight w:val="none"/>
        </w:rPr>
        <w:t>概述</w:t>
      </w:r>
    </w:p>
    <w:p>
      <w:pPr>
        <w:ind w:firstLine="420" w:firstLineChars="200"/>
        <w:jc w:val="left"/>
        <w:rPr>
          <w:color w:val="auto"/>
          <w:szCs w:val="21"/>
          <w:highlight w:val="none"/>
        </w:rPr>
      </w:pPr>
      <w:r>
        <w:rPr>
          <w:rFonts w:hint="eastAsia"/>
          <w:color w:val="auto"/>
          <w:szCs w:val="21"/>
          <w:highlight w:val="none"/>
        </w:rPr>
        <w:t>根据清单分析所提供的资源和能源消耗数据以及各种排放数据，对产品系统潜在的环境影响进行评价，为生命周期解释提供必要的信息。其要素包括选取合适的影响类型，将清单分析结果归类并划分到相应影响类型，以及对类型参数结果进行计算（特征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A.4.</w:t>
      </w:r>
      <w:r>
        <w:rPr>
          <w:rFonts w:hint="eastAsia" w:ascii="黑体" w:hAnsi="黑体" w:eastAsia="黑体"/>
          <w:color w:val="auto"/>
          <w:szCs w:val="21"/>
          <w:highlight w:val="none"/>
        </w:rPr>
        <w:t>2环境影响类型</w:t>
      </w:r>
    </w:p>
    <w:p>
      <w:pPr>
        <w:ind w:firstLine="420" w:firstLineChars="200"/>
        <w:jc w:val="left"/>
        <w:rPr>
          <w:color w:val="auto"/>
          <w:szCs w:val="21"/>
          <w:highlight w:val="none"/>
        </w:rPr>
      </w:pPr>
      <w:r>
        <w:rPr>
          <w:rFonts w:hint="eastAsia"/>
          <w:color w:val="auto"/>
          <w:szCs w:val="21"/>
          <w:highlight w:val="none"/>
        </w:rPr>
        <w:t>环境影响类型可分为资源消耗、气候变化、固体废弃物以及可吸入颗粒物等4种，其影响区域见表</w:t>
      </w:r>
      <w:r>
        <w:rPr>
          <w:color w:val="auto"/>
          <w:szCs w:val="21"/>
          <w:highlight w:val="none"/>
        </w:rPr>
        <w:t>A.</w:t>
      </w:r>
      <w:r>
        <w:rPr>
          <w:rFonts w:hint="eastAsia"/>
          <w:color w:val="auto"/>
          <w:szCs w:val="21"/>
          <w:highlight w:val="none"/>
        </w:rPr>
        <w:t>2。</w:t>
      </w:r>
    </w:p>
    <w:p>
      <w:pPr>
        <w:ind w:firstLine="420" w:firstLineChars="200"/>
        <w:jc w:val="center"/>
        <w:rPr>
          <w:rFonts w:ascii="黑体" w:hAnsi="黑体" w:eastAsia="黑体"/>
          <w:color w:val="auto"/>
          <w:szCs w:val="21"/>
          <w:highlight w:val="none"/>
        </w:rPr>
      </w:pPr>
      <w:r>
        <w:rPr>
          <w:rFonts w:hint="eastAsia" w:ascii="黑体" w:hAnsi="黑体" w:eastAsia="黑体"/>
          <w:color w:val="auto"/>
          <w:szCs w:val="21"/>
          <w:highlight w:val="none"/>
        </w:rPr>
        <w:t>表</w:t>
      </w:r>
      <w:r>
        <w:rPr>
          <w:rFonts w:ascii="黑体" w:hAnsi="黑体" w:eastAsia="黑体"/>
          <w:color w:val="auto"/>
          <w:szCs w:val="21"/>
          <w:highlight w:val="none"/>
        </w:rPr>
        <w:t>A.</w:t>
      </w:r>
      <w:r>
        <w:rPr>
          <w:rFonts w:hint="eastAsia" w:ascii="黑体" w:hAnsi="黑体" w:eastAsia="黑体"/>
          <w:color w:val="auto"/>
          <w:szCs w:val="21"/>
          <w:highlight w:val="none"/>
        </w:rPr>
        <w:t>2</w:t>
      </w:r>
      <w:r>
        <w:rPr>
          <w:rFonts w:ascii="黑体" w:hAnsi="黑体" w:eastAsia="黑体"/>
          <w:color w:val="auto"/>
          <w:szCs w:val="21"/>
          <w:highlight w:val="none"/>
        </w:rPr>
        <w:t xml:space="preserve">  </w:t>
      </w:r>
      <w:r>
        <w:rPr>
          <w:rFonts w:hint="eastAsia" w:ascii="黑体" w:hAnsi="黑体" w:eastAsia="黑体"/>
          <w:color w:val="auto"/>
          <w:szCs w:val="21"/>
          <w:highlight w:val="none"/>
        </w:rPr>
        <w:t>热镀用锌合金锭产品的环境影响类型</w:t>
      </w:r>
    </w:p>
    <w:tbl>
      <w:tblPr>
        <w:tblStyle w:val="10"/>
        <w:tblpPr w:leftFromText="180" w:rightFromText="180" w:vertAnchor="text" w:horzAnchor="page" w:tblpX="1894" w:tblpY="270"/>
        <w:tblOverlap w:val="never"/>
        <w:tblW w:w="48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9"/>
        <w:gridCol w:w="2798"/>
        <w:gridCol w:w="4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pct"/>
            <w:vAlign w:val="center"/>
          </w:tcPr>
          <w:p>
            <w:pPr>
              <w:jc w:val="center"/>
              <w:rPr>
                <w:color w:val="auto"/>
                <w:szCs w:val="21"/>
                <w:highlight w:val="none"/>
              </w:rPr>
            </w:pPr>
            <w:r>
              <w:rPr>
                <w:rFonts w:hint="eastAsia"/>
                <w:color w:val="auto"/>
                <w:szCs w:val="21"/>
                <w:highlight w:val="none"/>
              </w:rPr>
              <w:t>序号</w:t>
            </w:r>
          </w:p>
        </w:tc>
        <w:tc>
          <w:tcPr>
            <w:tcW w:w="1680" w:type="pct"/>
            <w:vAlign w:val="center"/>
          </w:tcPr>
          <w:p>
            <w:pPr>
              <w:jc w:val="center"/>
              <w:rPr>
                <w:color w:val="auto"/>
                <w:szCs w:val="21"/>
                <w:highlight w:val="none"/>
              </w:rPr>
            </w:pPr>
            <w:r>
              <w:rPr>
                <w:rFonts w:hint="eastAsia"/>
                <w:color w:val="auto"/>
                <w:szCs w:val="21"/>
                <w:highlight w:val="none"/>
              </w:rPr>
              <w:t>环境影响类型</w:t>
            </w:r>
          </w:p>
        </w:tc>
        <w:tc>
          <w:tcPr>
            <w:tcW w:w="2636" w:type="pct"/>
            <w:vAlign w:val="center"/>
          </w:tcPr>
          <w:p>
            <w:pPr>
              <w:jc w:val="center"/>
              <w:rPr>
                <w:color w:val="auto"/>
                <w:szCs w:val="21"/>
                <w:highlight w:val="none"/>
              </w:rPr>
            </w:pPr>
            <w:r>
              <w:rPr>
                <w:rFonts w:hint="eastAsia"/>
                <w:color w:val="auto"/>
                <w:szCs w:val="21"/>
                <w:highlight w:val="none"/>
              </w:rPr>
              <w:t>影响区域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pct"/>
            <w:vAlign w:val="center"/>
          </w:tcPr>
          <w:p>
            <w:pPr>
              <w:jc w:val="center"/>
              <w:rPr>
                <w:color w:val="auto"/>
                <w:szCs w:val="21"/>
                <w:highlight w:val="none"/>
              </w:rPr>
            </w:pPr>
            <w:r>
              <w:rPr>
                <w:color w:val="auto"/>
                <w:szCs w:val="21"/>
                <w:highlight w:val="none"/>
              </w:rPr>
              <w:t>1</w:t>
            </w:r>
          </w:p>
        </w:tc>
        <w:tc>
          <w:tcPr>
            <w:tcW w:w="1680" w:type="pct"/>
            <w:vAlign w:val="center"/>
          </w:tcPr>
          <w:p>
            <w:pPr>
              <w:jc w:val="center"/>
              <w:rPr>
                <w:color w:val="auto"/>
                <w:szCs w:val="21"/>
                <w:highlight w:val="none"/>
              </w:rPr>
            </w:pPr>
            <w:r>
              <w:rPr>
                <w:rFonts w:hint="eastAsia"/>
                <w:color w:val="auto"/>
                <w:szCs w:val="21"/>
                <w:highlight w:val="none"/>
              </w:rPr>
              <w:t>资源消耗</w:t>
            </w:r>
          </w:p>
        </w:tc>
        <w:tc>
          <w:tcPr>
            <w:tcW w:w="2636" w:type="pct"/>
            <w:vAlign w:val="center"/>
          </w:tcPr>
          <w:p>
            <w:pPr>
              <w:jc w:val="center"/>
              <w:rPr>
                <w:color w:val="auto"/>
                <w:szCs w:val="21"/>
                <w:highlight w:val="none"/>
              </w:rPr>
            </w:pPr>
            <w:r>
              <w:rPr>
                <w:rFonts w:hint="eastAsia"/>
                <w:color w:val="auto"/>
                <w:szCs w:val="21"/>
                <w:highlight w:val="none"/>
              </w:rPr>
              <w:t>全球性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684" w:type="pct"/>
            <w:vAlign w:val="center"/>
          </w:tcPr>
          <w:p>
            <w:pPr>
              <w:jc w:val="center"/>
              <w:rPr>
                <w:color w:val="auto"/>
                <w:szCs w:val="21"/>
                <w:highlight w:val="none"/>
              </w:rPr>
            </w:pPr>
            <w:r>
              <w:rPr>
                <w:color w:val="auto"/>
                <w:szCs w:val="21"/>
                <w:highlight w:val="none"/>
              </w:rPr>
              <w:t>2</w:t>
            </w:r>
          </w:p>
        </w:tc>
        <w:tc>
          <w:tcPr>
            <w:tcW w:w="1680" w:type="pct"/>
            <w:vAlign w:val="center"/>
          </w:tcPr>
          <w:p>
            <w:pPr>
              <w:jc w:val="center"/>
              <w:rPr>
                <w:color w:val="auto"/>
                <w:szCs w:val="21"/>
                <w:highlight w:val="none"/>
              </w:rPr>
            </w:pPr>
            <w:r>
              <w:rPr>
                <w:rFonts w:hint="eastAsia"/>
                <w:color w:val="auto"/>
                <w:szCs w:val="21"/>
                <w:highlight w:val="none"/>
              </w:rPr>
              <w:t>气候变化</w:t>
            </w:r>
          </w:p>
        </w:tc>
        <w:tc>
          <w:tcPr>
            <w:tcW w:w="2636" w:type="pct"/>
            <w:vAlign w:val="center"/>
          </w:tcPr>
          <w:p>
            <w:pPr>
              <w:jc w:val="center"/>
              <w:rPr>
                <w:color w:val="auto"/>
                <w:szCs w:val="21"/>
                <w:highlight w:val="none"/>
              </w:rPr>
            </w:pPr>
            <w:r>
              <w:rPr>
                <w:rFonts w:hint="eastAsia"/>
                <w:color w:val="auto"/>
                <w:szCs w:val="21"/>
                <w:highlight w:val="none"/>
              </w:rPr>
              <w:t>全球性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pct"/>
            <w:vAlign w:val="center"/>
          </w:tcPr>
          <w:p>
            <w:pPr>
              <w:jc w:val="center"/>
              <w:rPr>
                <w:color w:val="auto"/>
                <w:szCs w:val="21"/>
                <w:highlight w:val="none"/>
              </w:rPr>
            </w:pPr>
            <w:r>
              <w:rPr>
                <w:rFonts w:hint="eastAsia"/>
                <w:color w:val="auto"/>
                <w:szCs w:val="21"/>
                <w:highlight w:val="none"/>
              </w:rPr>
              <w:t>3</w:t>
            </w:r>
          </w:p>
        </w:tc>
        <w:tc>
          <w:tcPr>
            <w:tcW w:w="1680" w:type="pct"/>
            <w:vAlign w:val="center"/>
          </w:tcPr>
          <w:p>
            <w:pPr>
              <w:jc w:val="center"/>
              <w:rPr>
                <w:color w:val="auto"/>
                <w:szCs w:val="21"/>
                <w:highlight w:val="none"/>
              </w:rPr>
            </w:pPr>
            <w:r>
              <w:rPr>
                <w:rFonts w:hint="eastAsia"/>
                <w:color w:val="auto"/>
                <w:szCs w:val="21"/>
                <w:highlight w:val="none"/>
              </w:rPr>
              <w:t>固体废弃物</w:t>
            </w:r>
          </w:p>
        </w:tc>
        <w:tc>
          <w:tcPr>
            <w:tcW w:w="2636" w:type="pct"/>
            <w:vAlign w:val="center"/>
          </w:tcPr>
          <w:p>
            <w:pPr>
              <w:jc w:val="center"/>
              <w:rPr>
                <w:color w:val="auto"/>
                <w:szCs w:val="21"/>
                <w:highlight w:val="none"/>
              </w:rPr>
            </w:pPr>
            <w:r>
              <w:rPr>
                <w:rFonts w:hint="eastAsia"/>
                <w:color w:val="auto"/>
                <w:szCs w:val="21"/>
                <w:highlight w:val="none"/>
              </w:rPr>
              <w:t>局地性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pct"/>
            <w:vAlign w:val="center"/>
          </w:tcPr>
          <w:p>
            <w:pPr>
              <w:jc w:val="center"/>
              <w:rPr>
                <w:color w:val="auto"/>
                <w:szCs w:val="21"/>
                <w:highlight w:val="none"/>
              </w:rPr>
            </w:pPr>
            <w:r>
              <w:rPr>
                <w:rFonts w:hint="eastAsia"/>
                <w:color w:val="auto"/>
                <w:szCs w:val="21"/>
                <w:highlight w:val="none"/>
              </w:rPr>
              <w:t>4</w:t>
            </w:r>
          </w:p>
        </w:tc>
        <w:tc>
          <w:tcPr>
            <w:tcW w:w="1680" w:type="pct"/>
            <w:vAlign w:val="center"/>
          </w:tcPr>
          <w:p>
            <w:pPr>
              <w:jc w:val="center"/>
              <w:rPr>
                <w:color w:val="auto"/>
                <w:szCs w:val="21"/>
                <w:highlight w:val="none"/>
              </w:rPr>
            </w:pPr>
            <w:r>
              <w:rPr>
                <w:rFonts w:hint="eastAsia"/>
                <w:color w:val="auto"/>
                <w:szCs w:val="21"/>
                <w:highlight w:val="none"/>
              </w:rPr>
              <w:t>可吸入颗粒物</w:t>
            </w:r>
          </w:p>
        </w:tc>
        <w:tc>
          <w:tcPr>
            <w:tcW w:w="2636" w:type="pct"/>
            <w:vAlign w:val="center"/>
          </w:tcPr>
          <w:p>
            <w:pPr>
              <w:jc w:val="center"/>
              <w:rPr>
                <w:color w:val="auto"/>
                <w:szCs w:val="21"/>
                <w:highlight w:val="none"/>
              </w:rPr>
            </w:pPr>
            <w:r>
              <w:rPr>
                <w:rFonts w:hint="eastAsia"/>
                <w:color w:val="auto"/>
                <w:szCs w:val="21"/>
                <w:highlight w:val="none"/>
              </w:rPr>
              <w:t>局地性</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A.4.</w:t>
      </w:r>
      <w:r>
        <w:rPr>
          <w:rFonts w:hint="eastAsia" w:ascii="黑体" w:hAnsi="黑体" w:eastAsia="黑体"/>
          <w:color w:val="auto"/>
          <w:szCs w:val="21"/>
          <w:highlight w:val="none"/>
        </w:rPr>
        <w:t>3数据归类</w:t>
      </w:r>
    </w:p>
    <w:p>
      <w:pPr>
        <w:ind w:firstLine="420" w:firstLineChars="200"/>
        <w:jc w:val="left"/>
        <w:rPr>
          <w:color w:val="auto"/>
          <w:szCs w:val="21"/>
          <w:highlight w:val="none"/>
        </w:rPr>
      </w:pPr>
      <w:r>
        <w:rPr>
          <w:rFonts w:hint="eastAsia"/>
          <w:color w:val="auto"/>
          <w:szCs w:val="21"/>
          <w:highlight w:val="none"/>
        </w:rPr>
        <w:t>根据清单因子的物理化学性质，将对某影响类型有贡献的因子归到一起。例如，将对气候变化有贡献的二氧化碳、甲烷、一氧化二氮等清单因子归到气候变化影响类型里面。列表归类，见表A.3。</w:t>
      </w:r>
    </w:p>
    <w:p>
      <w:pPr>
        <w:ind w:firstLine="420" w:firstLineChars="200"/>
        <w:jc w:val="center"/>
        <w:rPr>
          <w:rFonts w:ascii="黑体" w:hAnsi="黑体" w:eastAsia="黑体"/>
          <w:color w:val="auto"/>
          <w:szCs w:val="21"/>
          <w:highlight w:val="none"/>
        </w:rPr>
      </w:pPr>
      <w:r>
        <w:rPr>
          <w:rFonts w:hint="eastAsia" w:ascii="黑体" w:hAnsi="黑体" w:eastAsia="黑体"/>
          <w:color w:val="auto"/>
          <w:szCs w:val="21"/>
          <w:highlight w:val="none"/>
        </w:rPr>
        <w:t>表</w:t>
      </w:r>
      <w:r>
        <w:rPr>
          <w:rFonts w:ascii="黑体" w:hAnsi="黑体" w:eastAsia="黑体"/>
          <w:color w:val="auto"/>
          <w:szCs w:val="21"/>
          <w:highlight w:val="none"/>
        </w:rPr>
        <w:t>A.</w:t>
      </w:r>
      <w:r>
        <w:rPr>
          <w:rFonts w:hint="eastAsia" w:ascii="黑体" w:hAnsi="黑体" w:eastAsia="黑体"/>
          <w:color w:val="auto"/>
          <w:szCs w:val="21"/>
          <w:highlight w:val="none"/>
        </w:rPr>
        <w:t>3</w:t>
      </w:r>
      <w:r>
        <w:rPr>
          <w:rFonts w:ascii="黑体" w:hAnsi="黑体" w:eastAsia="黑体"/>
          <w:color w:val="auto"/>
          <w:szCs w:val="21"/>
          <w:highlight w:val="none"/>
        </w:rPr>
        <w:t xml:space="preserve">   </w:t>
      </w:r>
      <w:r>
        <w:rPr>
          <w:rFonts w:hint="eastAsia" w:ascii="黑体" w:hAnsi="黑体" w:eastAsia="黑体"/>
          <w:color w:val="auto"/>
          <w:szCs w:val="21"/>
          <w:highlight w:val="none"/>
        </w:rPr>
        <w:t>数据归类示例</w:t>
      </w:r>
    </w:p>
    <w:tbl>
      <w:tblPr>
        <w:tblStyle w:val="10"/>
        <w:tblW w:w="4885"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9"/>
        <w:gridCol w:w="2829"/>
        <w:gridCol w:w="4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pct"/>
            <w:vAlign w:val="center"/>
          </w:tcPr>
          <w:p>
            <w:pPr>
              <w:jc w:val="center"/>
              <w:rPr>
                <w:color w:val="auto"/>
                <w:szCs w:val="21"/>
                <w:highlight w:val="none"/>
              </w:rPr>
            </w:pPr>
            <w:r>
              <w:rPr>
                <w:rFonts w:hint="eastAsia"/>
                <w:color w:val="auto"/>
                <w:szCs w:val="21"/>
                <w:highlight w:val="none"/>
              </w:rPr>
              <w:t>序号</w:t>
            </w:r>
          </w:p>
        </w:tc>
        <w:tc>
          <w:tcPr>
            <w:tcW w:w="1699" w:type="pct"/>
            <w:vAlign w:val="center"/>
          </w:tcPr>
          <w:p>
            <w:pPr>
              <w:jc w:val="center"/>
              <w:rPr>
                <w:color w:val="auto"/>
                <w:szCs w:val="21"/>
                <w:highlight w:val="none"/>
              </w:rPr>
            </w:pPr>
            <w:r>
              <w:rPr>
                <w:rFonts w:hint="eastAsia"/>
                <w:color w:val="auto"/>
                <w:szCs w:val="21"/>
                <w:highlight w:val="none"/>
              </w:rPr>
              <w:t>影响类型</w:t>
            </w:r>
          </w:p>
        </w:tc>
        <w:tc>
          <w:tcPr>
            <w:tcW w:w="2617" w:type="pct"/>
            <w:vAlign w:val="center"/>
          </w:tcPr>
          <w:p>
            <w:pPr>
              <w:jc w:val="center"/>
              <w:rPr>
                <w:color w:val="auto"/>
                <w:szCs w:val="21"/>
                <w:highlight w:val="none"/>
              </w:rPr>
            </w:pPr>
            <w:r>
              <w:rPr>
                <w:rFonts w:hint="eastAsia"/>
                <w:color w:val="auto"/>
                <w:szCs w:val="21"/>
                <w:highlight w:val="none"/>
              </w:rPr>
              <w:t>清单因子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pct"/>
            <w:vAlign w:val="center"/>
          </w:tcPr>
          <w:p>
            <w:pPr>
              <w:jc w:val="center"/>
              <w:rPr>
                <w:color w:val="auto"/>
                <w:szCs w:val="21"/>
                <w:highlight w:val="none"/>
              </w:rPr>
            </w:pPr>
            <w:r>
              <w:rPr>
                <w:color w:val="auto"/>
                <w:szCs w:val="21"/>
                <w:highlight w:val="none"/>
              </w:rPr>
              <w:t>1</w:t>
            </w:r>
          </w:p>
        </w:tc>
        <w:tc>
          <w:tcPr>
            <w:tcW w:w="1699" w:type="pct"/>
            <w:vAlign w:val="center"/>
          </w:tcPr>
          <w:p>
            <w:pPr>
              <w:jc w:val="center"/>
              <w:rPr>
                <w:color w:val="auto"/>
                <w:szCs w:val="21"/>
                <w:highlight w:val="none"/>
              </w:rPr>
            </w:pPr>
            <w:r>
              <w:rPr>
                <w:rFonts w:hint="eastAsia"/>
                <w:color w:val="auto"/>
                <w:szCs w:val="21"/>
                <w:highlight w:val="none"/>
              </w:rPr>
              <w:t>资源消耗</w:t>
            </w:r>
          </w:p>
        </w:tc>
        <w:tc>
          <w:tcPr>
            <w:tcW w:w="2617" w:type="pct"/>
            <w:vAlign w:val="center"/>
          </w:tcPr>
          <w:p>
            <w:pPr>
              <w:jc w:val="center"/>
              <w:rPr>
                <w:color w:val="auto"/>
                <w:szCs w:val="21"/>
                <w:highlight w:val="none"/>
              </w:rPr>
            </w:pPr>
            <w:r>
              <w:rPr>
                <w:rFonts w:hint="eastAsia"/>
                <w:color w:val="auto"/>
                <w:szCs w:val="21"/>
                <w:highlight w:val="none"/>
              </w:rPr>
              <w:t>锌、铝、镁、锑、镍、稀土、硅、水等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pct"/>
            <w:vAlign w:val="center"/>
          </w:tcPr>
          <w:p>
            <w:pPr>
              <w:jc w:val="center"/>
              <w:rPr>
                <w:color w:val="auto"/>
                <w:szCs w:val="21"/>
                <w:highlight w:val="none"/>
              </w:rPr>
            </w:pPr>
            <w:r>
              <w:rPr>
                <w:color w:val="auto"/>
                <w:szCs w:val="21"/>
                <w:highlight w:val="none"/>
              </w:rPr>
              <w:t>2</w:t>
            </w:r>
          </w:p>
        </w:tc>
        <w:tc>
          <w:tcPr>
            <w:tcW w:w="1699" w:type="pct"/>
            <w:vAlign w:val="center"/>
          </w:tcPr>
          <w:p>
            <w:pPr>
              <w:jc w:val="center"/>
              <w:rPr>
                <w:color w:val="auto"/>
                <w:szCs w:val="21"/>
                <w:highlight w:val="none"/>
              </w:rPr>
            </w:pPr>
            <w:r>
              <w:rPr>
                <w:rFonts w:hint="eastAsia"/>
                <w:color w:val="auto"/>
                <w:szCs w:val="21"/>
                <w:highlight w:val="none"/>
              </w:rPr>
              <w:t>气候变化</w:t>
            </w:r>
          </w:p>
        </w:tc>
        <w:tc>
          <w:tcPr>
            <w:tcW w:w="2617" w:type="pct"/>
            <w:vAlign w:val="center"/>
          </w:tcPr>
          <w:p>
            <w:pPr>
              <w:jc w:val="center"/>
              <w:rPr>
                <w:color w:val="auto"/>
                <w:szCs w:val="21"/>
                <w:highlight w:val="none"/>
              </w:rPr>
            </w:pPr>
            <w:r>
              <w:rPr>
                <w:color w:val="auto"/>
                <w:szCs w:val="21"/>
                <w:highlight w:val="none"/>
              </w:rPr>
              <w:t>CO</w:t>
            </w:r>
            <w:r>
              <w:rPr>
                <w:color w:val="auto"/>
                <w:szCs w:val="21"/>
                <w:highlight w:val="none"/>
                <w:vertAlign w:val="subscript"/>
              </w:rPr>
              <w:t>2</w:t>
            </w:r>
            <w:r>
              <w:rPr>
                <w:rFonts w:hint="eastAsia"/>
                <w:color w:val="auto"/>
                <w:szCs w:val="21"/>
                <w:highlight w:val="none"/>
              </w:rPr>
              <w:t>、</w:t>
            </w:r>
            <w:r>
              <w:rPr>
                <w:color w:val="auto"/>
                <w:szCs w:val="21"/>
                <w:highlight w:val="none"/>
              </w:rPr>
              <w:t>CO</w:t>
            </w:r>
            <w:r>
              <w:rPr>
                <w:rFonts w:hint="eastAsia"/>
                <w:color w:val="auto"/>
                <w:szCs w:val="21"/>
                <w:highlight w:val="none"/>
              </w:rPr>
              <w:t>、</w:t>
            </w:r>
            <w:r>
              <w:rPr>
                <w:color w:val="auto"/>
                <w:szCs w:val="21"/>
                <w:highlight w:val="none"/>
              </w:rPr>
              <w:t>CH</w:t>
            </w:r>
            <w:r>
              <w:rPr>
                <w:color w:val="auto"/>
                <w:szCs w:val="21"/>
                <w:highlight w:val="none"/>
                <w:vertAlign w:val="sub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pct"/>
            <w:vAlign w:val="center"/>
          </w:tcPr>
          <w:p>
            <w:pPr>
              <w:jc w:val="center"/>
              <w:rPr>
                <w:color w:val="auto"/>
                <w:szCs w:val="21"/>
                <w:highlight w:val="none"/>
              </w:rPr>
            </w:pPr>
            <w:r>
              <w:rPr>
                <w:rFonts w:hint="eastAsia"/>
                <w:color w:val="auto"/>
                <w:szCs w:val="21"/>
                <w:highlight w:val="none"/>
              </w:rPr>
              <w:t>3</w:t>
            </w:r>
          </w:p>
        </w:tc>
        <w:tc>
          <w:tcPr>
            <w:tcW w:w="1699" w:type="pct"/>
            <w:vAlign w:val="center"/>
          </w:tcPr>
          <w:p>
            <w:pPr>
              <w:jc w:val="center"/>
              <w:rPr>
                <w:color w:val="auto"/>
                <w:szCs w:val="21"/>
                <w:highlight w:val="none"/>
              </w:rPr>
            </w:pPr>
            <w:r>
              <w:rPr>
                <w:rFonts w:hint="eastAsia"/>
                <w:color w:val="auto"/>
                <w:szCs w:val="21"/>
                <w:highlight w:val="none"/>
              </w:rPr>
              <w:t>固体废弃物</w:t>
            </w:r>
          </w:p>
        </w:tc>
        <w:tc>
          <w:tcPr>
            <w:tcW w:w="2617" w:type="pct"/>
            <w:vAlign w:val="center"/>
          </w:tcPr>
          <w:p>
            <w:pPr>
              <w:jc w:val="center"/>
              <w:rPr>
                <w:color w:val="auto"/>
                <w:szCs w:val="21"/>
                <w:highlight w:val="none"/>
              </w:rPr>
            </w:pPr>
            <w:r>
              <w:rPr>
                <w:rFonts w:hint="eastAsia"/>
                <w:color w:val="auto"/>
                <w:szCs w:val="21"/>
                <w:highlight w:val="none"/>
                <w:lang w:val="en-US" w:eastAsia="zh-CN"/>
              </w:rPr>
              <w:t>灰</w:t>
            </w:r>
            <w:r>
              <w:rPr>
                <w:rFonts w:hint="eastAsia"/>
                <w:color w:val="auto"/>
                <w:szCs w:val="21"/>
                <w:highlight w:val="none"/>
              </w:rPr>
              <w:t>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pct"/>
            <w:vAlign w:val="center"/>
          </w:tcPr>
          <w:p>
            <w:pPr>
              <w:jc w:val="center"/>
              <w:rPr>
                <w:color w:val="auto"/>
                <w:szCs w:val="21"/>
                <w:highlight w:val="none"/>
              </w:rPr>
            </w:pPr>
            <w:r>
              <w:rPr>
                <w:rFonts w:hint="eastAsia"/>
                <w:color w:val="auto"/>
                <w:szCs w:val="21"/>
                <w:highlight w:val="none"/>
              </w:rPr>
              <w:t>4</w:t>
            </w:r>
          </w:p>
        </w:tc>
        <w:tc>
          <w:tcPr>
            <w:tcW w:w="1699" w:type="pct"/>
            <w:vAlign w:val="center"/>
          </w:tcPr>
          <w:p>
            <w:pPr>
              <w:jc w:val="center"/>
              <w:rPr>
                <w:color w:val="auto"/>
                <w:szCs w:val="21"/>
                <w:highlight w:val="none"/>
              </w:rPr>
            </w:pPr>
            <w:r>
              <w:rPr>
                <w:rFonts w:hint="eastAsia"/>
                <w:color w:val="auto"/>
                <w:szCs w:val="21"/>
                <w:highlight w:val="none"/>
              </w:rPr>
              <w:t>可吸入颗粒物</w:t>
            </w:r>
          </w:p>
        </w:tc>
        <w:tc>
          <w:tcPr>
            <w:tcW w:w="2617" w:type="pct"/>
            <w:vAlign w:val="center"/>
          </w:tcPr>
          <w:p>
            <w:pPr>
              <w:jc w:val="center"/>
              <w:rPr>
                <w:color w:val="auto"/>
                <w:szCs w:val="21"/>
                <w:highlight w:val="none"/>
              </w:rPr>
            </w:pPr>
            <w:r>
              <w:rPr>
                <w:rFonts w:hint="eastAsia"/>
                <w:color w:val="auto"/>
                <w:szCs w:val="21"/>
                <w:highlight w:val="none"/>
              </w:rPr>
              <w:t>颗粒物</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A.4.</w:t>
      </w:r>
      <w:r>
        <w:rPr>
          <w:rFonts w:hint="eastAsia" w:ascii="黑体" w:hAnsi="黑体" w:eastAsia="黑体"/>
          <w:color w:val="auto"/>
          <w:szCs w:val="21"/>
          <w:highlight w:val="none"/>
        </w:rPr>
        <w:t>4分类评价</w:t>
      </w:r>
    </w:p>
    <w:p>
      <w:pPr>
        <w:ind w:firstLine="420" w:firstLineChars="200"/>
        <w:jc w:val="left"/>
        <w:rPr>
          <w:color w:val="auto"/>
          <w:szCs w:val="21"/>
          <w:highlight w:val="none"/>
        </w:rPr>
      </w:pPr>
      <w:r>
        <w:rPr>
          <w:rFonts w:hint="eastAsia"/>
          <w:color w:val="auto"/>
          <w:szCs w:val="21"/>
          <w:highlight w:val="none"/>
        </w:rPr>
        <w:t>计算出不同影响类型的特征化值，采用公式（</w:t>
      </w:r>
      <w:r>
        <w:rPr>
          <w:color w:val="auto"/>
          <w:szCs w:val="21"/>
          <w:highlight w:val="none"/>
        </w:rPr>
        <w:t>A.1</w:t>
      </w:r>
      <w:r>
        <w:rPr>
          <w:rFonts w:hint="eastAsia"/>
          <w:color w:val="auto"/>
          <w:szCs w:val="21"/>
          <w:highlight w:val="none"/>
        </w:rPr>
        <w:t>）进行计算。分类评价的结果采用表</w:t>
      </w:r>
      <w:r>
        <w:rPr>
          <w:rFonts w:ascii="黑体" w:hAnsi="黑体" w:eastAsia="黑体"/>
          <w:color w:val="auto"/>
          <w:szCs w:val="21"/>
          <w:highlight w:val="none"/>
        </w:rPr>
        <w:t>A.</w:t>
      </w:r>
      <w:r>
        <w:rPr>
          <w:rFonts w:hint="eastAsia" w:ascii="黑体" w:hAnsi="黑体" w:eastAsia="黑体"/>
          <w:color w:val="auto"/>
          <w:szCs w:val="21"/>
          <w:highlight w:val="none"/>
        </w:rPr>
        <w:t>4</w:t>
      </w:r>
      <w:r>
        <w:rPr>
          <w:rFonts w:hint="eastAsia"/>
          <w:color w:val="auto"/>
          <w:szCs w:val="21"/>
          <w:highlight w:val="none"/>
        </w:rPr>
        <w:t>中的当量物质表示。固体废弃物、可吸入颗粒物的环境影响因子较单一，无需进行特征化处理。</w:t>
      </w:r>
    </w:p>
    <w:p>
      <w:pPr>
        <w:ind w:firstLine="420" w:firstLineChars="200"/>
        <w:jc w:val="center"/>
        <w:rPr>
          <w:rFonts w:ascii="黑体" w:hAnsi="黑体" w:eastAsia="黑体"/>
          <w:color w:val="auto"/>
          <w:szCs w:val="21"/>
          <w:highlight w:val="none"/>
        </w:rPr>
      </w:pPr>
      <w:r>
        <w:rPr>
          <w:rFonts w:hint="eastAsia" w:ascii="黑体" w:hAnsi="黑体" w:eastAsia="黑体"/>
          <w:color w:val="auto"/>
          <w:szCs w:val="21"/>
          <w:highlight w:val="none"/>
        </w:rPr>
        <w:t>表</w:t>
      </w:r>
      <w:r>
        <w:rPr>
          <w:rFonts w:ascii="黑体" w:hAnsi="黑体" w:eastAsia="黑体"/>
          <w:color w:val="auto"/>
          <w:szCs w:val="21"/>
          <w:highlight w:val="none"/>
        </w:rPr>
        <w:t>A.</w:t>
      </w:r>
      <w:r>
        <w:rPr>
          <w:rFonts w:hint="eastAsia" w:ascii="黑体" w:hAnsi="黑体" w:eastAsia="黑体"/>
          <w:color w:val="auto"/>
          <w:szCs w:val="21"/>
          <w:highlight w:val="none"/>
        </w:rPr>
        <w:t>4</w:t>
      </w:r>
      <w:r>
        <w:rPr>
          <w:rFonts w:ascii="黑体" w:hAnsi="黑体" w:eastAsia="黑体"/>
          <w:color w:val="auto"/>
          <w:szCs w:val="21"/>
          <w:highlight w:val="none"/>
        </w:rPr>
        <w:t xml:space="preserve">   </w:t>
      </w:r>
      <w:r>
        <w:rPr>
          <w:rFonts w:hint="eastAsia" w:ascii="黑体" w:hAnsi="黑体" w:eastAsia="黑体"/>
          <w:color w:val="auto"/>
          <w:szCs w:val="21"/>
          <w:highlight w:val="none"/>
        </w:rPr>
        <w:t>特征化因子</w:t>
      </w:r>
    </w:p>
    <w:tbl>
      <w:tblPr>
        <w:tblStyle w:val="10"/>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268"/>
        <w:gridCol w:w="4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blHeader/>
          <w:jc w:val="center"/>
        </w:trPr>
        <w:tc>
          <w:tcPr>
            <w:tcW w:w="2268" w:type="dxa"/>
            <w:vAlign w:val="center"/>
          </w:tcPr>
          <w:p>
            <w:pPr>
              <w:jc w:val="center"/>
              <w:rPr>
                <w:color w:val="auto"/>
                <w:szCs w:val="21"/>
                <w:highlight w:val="none"/>
              </w:rPr>
            </w:pPr>
            <w:bookmarkStart w:id="19" w:name="_Hlk42155940"/>
            <w:r>
              <w:rPr>
                <w:rFonts w:hint="eastAsia"/>
                <w:color w:val="auto"/>
                <w:szCs w:val="21"/>
                <w:highlight w:val="none"/>
              </w:rPr>
              <w:t>影响类别</w:t>
            </w:r>
          </w:p>
        </w:tc>
        <w:tc>
          <w:tcPr>
            <w:tcW w:w="2268" w:type="dxa"/>
            <w:vAlign w:val="center"/>
          </w:tcPr>
          <w:p>
            <w:pPr>
              <w:jc w:val="center"/>
              <w:rPr>
                <w:color w:val="auto"/>
                <w:szCs w:val="21"/>
                <w:highlight w:val="none"/>
              </w:rPr>
            </w:pPr>
            <w:r>
              <w:rPr>
                <w:rFonts w:hint="eastAsia"/>
                <w:color w:val="auto"/>
                <w:szCs w:val="21"/>
                <w:highlight w:val="none"/>
              </w:rPr>
              <w:t>单位</w:t>
            </w:r>
          </w:p>
        </w:tc>
        <w:tc>
          <w:tcPr>
            <w:tcW w:w="4523" w:type="dxa"/>
            <w:vAlign w:val="center"/>
          </w:tcPr>
          <w:p>
            <w:pPr>
              <w:jc w:val="center"/>
              <w:rPr>
                <w:color w:val="auto"/>
                <w:szCs w:val="21"/>
                <w:highlight w:val="none"/>
              </w:rPr>
            </w:pPr>
            <w:r>
              <w:rPr>
                <w:rFonts w:hint="eastAsia"/>
                <w:color w:val="auto"/>
                <w:szCs w:val="21"/>
                <w:highlight w:val="none"/>
              </w:rPr>
              <w:t>指标参数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vAlign w:val="center"/>
          </w:tcPr>
          <w:p>
            <w:pPr>
              <w:jc w:val="center"/>
              <w:rPr>
                <w:color w:val="auto"/>
                <w:szCs w:val="21"/>
                <w:highlight w:val="none"/>
              </w:rPr>
            </w:pPr>
            <w:r>
              <w:rPr>
                <w:rFonts w:hint="eastAsia"/>
                <w:color w:val="auto"/>
                <w:szCs w:val="21"/>
                <w:highlight w:val="none"/>
              </w:rPr>
              <w:t>资源消耗</w:t>
            </w:r>
          </w:p>
        </w:tc>
        <w:tc>
          <w:tcPr>
            <w:tcW w:w="2268" w:type="dxa"/>
            <w:vAlign w:val="center"/>
          </w:tcPr>
          <w:p>
            <w:pPr>
              <w:jc w:val="center"/>
              <w:rPr>
                <w:color w:val="auto"/>
                <w:szCs w:val="21"/>
                <w:highlight w:val="none"/>
              </w:rPr>
            </w:pPr>
            <w:r>
              <w:rPr>
                <w:rFonts w:hint="eastAsia"/>
                <w:color w:val="auto"/>
                <w:szCs w:val="21"/>
                <w:highlight w:val="none"/>
              </w:rPr>
              <w:t>Kg，Sbeq./kg</w:t>
            </w:r>
          </w:p>
        </w:tc>
        <w:tc>
          <w:tcPr>
            <w:tcW w:w="4523" w:type="dxa"/>
            <w:vAlign w:val="center"/>
          </w:tcPr>
          <w:p>
            <w:pPr>
              <w:jc w:val="center"/>
              <w:rPr>
                <w:color w:val="auto"/>
                <w:szCs w:val="21"/>
                <w:highlight w:val="none"/>
              </w:rPr>
            </w:pPr>
            <w:r>
              <w:rPr>
                <w:rFonts w:hint="eastAsia"/>
                <w:color w:val="auto"/>
                <w:szCs w:val="21"/>
                <w:highlight w:val="none"/>
              </w:rPr>
              <w:t>Zn、Al、Mg、Sb、Ni、稀土、Si等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268" w:type="dxa"/>
            <w:vMerge w:val="restart"/>
            <w:vAlign w:val="center"/>
          </w:tcPr>
          <w:p>
            <w:pPr>
              <w:jc w:val="center"/>
              <w:rPr>
                <w:color w:val="auto"/>
                <w:szCs w:val="21"/>
                <w:highlight w:val="none"/>
              </w:rPr>
            </w:pPr>
            <w:r>
              <w:rPr>
                <w:rFonts w:hint="eastAsia"/>
                <w:color w:val="auto"/>
                <w:szCs w:val="21"/>
                <w:highlight w:val="none"/>
              </w:rPr>
              <w:t>气候变化</w:t>
            </w:r>
          </w:p>
        </w:tc>
        <w:tc>
          <w:tcPr>
            <w:tcW w:w="2268" w:type="dxa"/>
            <w:vMerge w:val="restart"/>
            <w:vAlign w:val="center"/>
          </w:tcPr>
          <w:p>
            <w:pPr>
              <w:jc w:val="center"/>
              <w:rPr>
                <w:color w:val="auto"/>
                <w:szCs w:val="21"/>
                <w:highlight w:val="none"/>
              </w:rPr>
            </w:pPr>
            <w:r>
              <w:rPr>
                <w:rFonts w:hint="eastAsia"/>
                <w:color w:val="auto"/>
                <w:szCs w:val="21"/>
                <w:highlight w:val="none"/>
              </w:rPr>
              <w:t>Kg，CO</w:t>
            </w:r>
            <w:r>
              <w:rPr>
                <w:rFonts w:hint="eastAsia"/>
                <w:color w:val="auto"/>
                <w:szCs w:val="21"/>
                <w:highlight w:val="none"/>
                <w:vertAlign w:val="subscript"/>
              </w:rPr>
              <w:t>2</w:t>
            </w:r>
            <w:r>
              <w:rPr>
                <w:rFonts w:hint="eastAsia"/>
                <w:color w:val="auto"/>
                <w:szCs w:val="21"/>
                <w:highlight w:val="none"/>
              </w:rPr>
              <w:t xml:space="preserve"> eq./kg</w:t>
            </w:r>
          </w:p>
        </w:tc>
        <w:tc>
          <w:tcPr>
            <w:tcW w:w="4523" w:type="dxa"/>
            <w:vAlign w:val="center"/>
          </w:tcPr>
          <w:p>
            <w:pPr>
              <w:jc w:val="center"/>
              <w:rPr>
                <w:color w:val="auto"/>
                <w:szCs w:val="21"/>
                <w:highlight w:val="none"/>
              </w:rPr>
            </w:pPr>
            <w:r>
              <w:rPr>
                <w:rFonts w:hint="eastAsia"/>
                <w:color w:val="auto"/>
                <w:szCs w:val="21"/>
                <w:highlight w:val="none"/>
              </w:rPr>
              <w:t>CO</w:t>
            </w:r>
            <w:r>
              <w:rPr>
                <w:rFonts w:hint="eastAsia"/>
                <w:color w:val="auto"/>
                <w:szCs w:val="21"/>
                <w:highlight w:val="none"/>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vMerge w:val="continue"/>
            <w:vAlign w:val="center"/>
          </w:tcPr>
          <w:p>
            <w:pPr>
              <w:jc w:val="center"/>
              <w:rPr>
                <w:color w:val="auto"/>
                <w:szCs w:val="21"/>
                <w:highlight w:val="none"/>
              </w:rPr>
            </w:pPr>
          </w:p>
        </w:tc>
        <w:tc>
          <w:tcPr>
            <w:tcW w:w="2268" w:type="dxa"/>
            <w:vMerge w:val="continue"/>
            <w:vAlign w:val="center"/>
          </w:tcPr>
          <w:p>
            <w:pPr>
              <w:jc w:val="center"/>
              <w:rPr>
                <w:color w:val="auto"/>
                <w:szCs w:val="21"/>
                <w:highlight w:val="none"/>
              </w:rPr>
            </w:pPr>
          </w:p>
        </w:tc>
        <w:tc>
          <w:tcPr>
            <w:tcW w:w="4523" w:type="dxa"/>
            <w:vAlign w:val="center"/>
          </w:tcPr>
          <w:p>
            <w:pPr>
              <w:jc w:val="center"/>
              <w:rPr>
                <w:color w:val="auto"/>
                <w:szCs w:val="21"/>
                <w:highlight w:val="none"/>
              </w:rPr>
            </w:pPr>
            <w:r>
              <w:rPr>
                <w:rFonts w:hint="eastAsia"/>
                <w:color w:val="auto"/>
                <w:szCs w:val="21"/>
                <w:highlight w:val="none"/>
              </w:rPr>
              <w:t>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vMerge w:val="continue"/>
            <w:vAlign w:val="center"/>
          </w:tcPr>
          <w:p>
            <w:pPr>
              <w:jc w:val="center"/>
              <w:rPr>
                <w:color w:val="auto"/>
                <w:szCs w:val="21"/>
                <w:highlight w:val="none"/>
              </w:rPr>
            </w:pPr>
          </w:p>
        </w:tc>
        <w:tc>
          <w:tcPr>
            <w:tcW w:w="2268" w:type="dxa"/>
            <w:vMerge w:val="continue"/>
            <w:vAlign w:val="center"/>
          </w:tcPr>
          <w:p>
            <w:pPr>
              <w:jc w:val="center"/>
              <w:rPr>
                <w:color w:val="auto"/>
                <w:szCs w:val="21"/>
                <w:highlight w:val="none"/>
              </w:rPr>
            </w:pPr>
          </w:p>
        </w:tc>
        <w:tc>
          <w:tcPr>
            <w:tcW w:w="4523" w:type="dxa"/>
            <w:vAlign w:val="center"/>
          </w:tcPr>
          <w:p>
            <w:pPr>
              <w:jc w:val="center"/>
              <w:rPr>
                <w:color w:val="auto"/>
                <w:szCs w:val="21"/>
                <w:highlight w:val="none"/>
              </w:rPr>
            </w:pPr>
            <w:r>
              <w:rPr>
                <w:rFonts w:hint="eastAsia"/>
                <w:color w:val="auto"/>
                <w:szCs w:val="21"/>
                <w:highlight w:val="none"/>
              </w:rPr>
              <w:t>CH</w:t>
            </w:r>
            <w:r>
              <w:rPr>
                <w:rFonts w:hint="eastAsia"/>
                <w:color w:val="auto"/>
                <w:szCs w:val="21"/>
                <w:highlight w:val="none"/>
                <w:vertAlign w:val="subscript"/>
              </w:rPr>
              <w:t>4</w:t>
            </w:r>
          </w:p>
        </w:tc>
      </w:tr>
      <w:bookmarkEnd w:id="19"/>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A.4.</w:t>
      </w:r>
      <w:r>
        <w:rPr>
          <w:rFonts w:hint="eastAsia" w:ascii="黑体" w:hAnsi="黑体" w:eastAsia="黑体"/>
          <w:color w:val="auto"/>
          <w:szCs w:val="21"/>
          <w:highlight w:val="none"/>
        </w:rPr>
        <w:t xml:space="preserve">5计算方法                       </w:t>
      </w:r>
    </w:p>
    <w:p>
      <w:pPr>
        <w:ind w:firstLine="3675" w:firstLineChars="1750"/>
        <w:jc w:val="left"/>
        <w:rPr>
          <w:rFonts w:ascii="黑体" w:hAnsi="黑体" w:eastAsia="黑体"/>
          <w:color w:val="auto"/>
          <w:szCs w:val="21"/>
          <w:highlight w:val="none"/>
        </w:rPr>
      </w:pPr>
      <w:r>
        <w:rPr>
          <w:rFonts w:hint="eastAsia" w:hAnsi="宋体"/>
          <w:i/>
          <w:iCs/>
          <w:color w:val="auto"/>
          <w:szCs w:val="21"/>
          <w:highlight w:val="none"/>
        </w:rPr>
        <w:t>EP</w:t>
      </w:r>
      <w:r>
        <w:rPr>
          <w:rFonts w:hint="eastAsia" w:hAnsi="宋体"/>
          <w:i/>
          <w:iCs/>
          <w:color w:val="auto"/>
          <w:szCs w:val="21"/>
          <w:highlight w:val="none"/>
          <w:vertAlign w:val="subscript"/>
        </w:rPr>
        <w:t>i</w:t>
      </w:r>
      <w:r>
        <w:rPr>
          <w:rFonts w:hint="eastAsia" w:hAnsi="宋体"/>
          <w:color w:val="auto"/>
          <w:szCs w:val="21"/>
          <w:highlight w:val="none"/>
        </w:rPr>
        <w:t>=∑</w:t>
      </w:r>
      <w:r>
        <w:rPr>
          <w:rFonts w:hint="eastAsia" w:hAnsi="宋体"/>
          <w:i/>
          <w:iCs/>
          <w:color w:val="auto"/>
          <w:szCs w:val="21"/>
          <w:highlight w:val="none"/>
        </w:rPr>
        <w:t>EP</w:t>
      </w:r>
      <w:r>
        <w:rPr>
          <w:rFonts w:hint="eastAsia" w:hAnsi="宋体"/>
          <w:i/>
          <w:iCs/>
          <w:color w:val="auto"/>
          <w:szCs w:val="21"/>
          <w:highlight w:val="none"/>
          <w:vertAlign w:val="subscript"/>
        </w:rPr>
        <w:t>ij</w:t>
      </w:r>
      <w:r>
        <w:rPr>
          <w:rFonts w:hint="eastAsia" w:hAnsi="宋体"/>
          <w:color w:val="auto"/>
          <w:szCs w:val="21"/>
          <w:highlight w:val="none"/>
        </w:rPr>
        <w:t>=∑</w:t>
      </w:r>
      <w:r>
        <w:rPr>
          <w:rFonts w:hint="eastAsia" w:hAnsi="宋体"/>
          <w:i/>
          <w:iCs/>
          <w:color w:val="auto"/>
          <w:szCs w:val="21"/>
          <w:highlight w:val="none"/>
        </w:rPr>
        <w:t>Q</w:t>
      </w:r>
      <w:r>
        <w:rPr>
          <w:rFonts w:hint="eastAsia" w:hAnsi="宋体"/>
          <w:i/>
          <w:iCs/>
          <w:color w:val="auto"/>
          <w:szCs w:val="21"/>
          <w:highlight w:val="none"/>
          <w:vertAlign w:val="subscript"/>
        </w:rPr>
        <w:t>j</w:t>
      </w:r>
      <w:r>
        <w:rPr>
          <w:rFonts w:hint="eastAsia" w:hAnsi="宋体"/>
          <w:color w:val="auto"/>
          <w:szCs w:val="21"/>
          <w:highlight w:val="none"/>
        </w:rPr>
        <w:t>×</w:t>
      </w:r>
      <w:r>
        <w:rPr>
          <w:rFonts w:hint="eastAsia" w:hAnsi="宋体"/>
          <w:i/>
          <w:iCs/>
          <w:color w:val="auto"/>
          <w:szCs w:val="21"/>
          <w:highlight w:val="none"/>
        </w:rPr>
        <w:t>EF</w:t>
      </w:r>
      <w:r>
        <w:rPr>
          <w:rFonts w:hint="eastAsia" w:hAnsi="宋体"/>
          <w:i/>
          <w:iCs/>
          <w:color w:val="auto"/>
          <w:szCs w:val="21"/>
          <w:highlight w:val="none"/>
          <w:vertAlign w:val="subscript"/>
        </w:rPr>
        <w:t>ij   --------------------------------------</w:t>
      </w:r>
      <w:r>
        <w:rPr>
          <w:rFonts w:hAnsi="宋体"/>
          <w:color w:val="auto"/>
          <w:szCs w:val="21"/>
          <w:highlight w:val="none"/>
        </w:rPr>
        <w:t>（</w:t>
      </w:r>
      <w:r>
        <w:rPr>
          <w:rFonts w:hint="eastAsia" w:hAnsi="宋体"/>
          <w:color w:val="auto"/>
          <w:szCs w:val="21"/>
          <w:highlight w:val="none"/>
        </w:rPr>
        <w:t>A.1</w:t>
      </w:r>
      <w:r>
        <w:rPr>
          <w:rFonts w:hAnsi="宋体"/>
          <w:color w:val="auto"/>
          <w:szCs w:val="21"/>
          <w:highlight w:val="none"/>
        </w:rPr>
        <w:t>）</w:t>
      </w:r>
    </w:p>
    <w:p>
      <w:pPr>
        <w:ind w:firstLine="420"/>
        <w:rPr>
          <w:rFonts w:hAnsi="宋体"/>
          <w:color w:val="auto"/>
          <w:highlight w:val="none"/>
        </w:rPr>
      </w:pPr>
      <w:r>
        <w:rPr>
          <w:rFonts w:hint="eastAsia" w:hAnsi="宋体"/>
          <w:color w:val="auto"/>
          <w:highlight w:val="none"/>
        </w:rPr>
        <w:t>式中</w:t>
      </w:r>
    </w:p>
    <w:p>
      <w:pPr>
        <w:ind w:firstLine="420"/>
        <w:rPr>
          <w:rFonts w:hAnsi="宋体"/>
          <w:color w:val="auto"/>
          <w:highlight w:val="none"/>
        </w:rPr>
      </w:pPr>
      <w:r>
        <w:rPr>
          <w:rFonts w:hint="eastAsia" w:hAnsi="宋体"/>
          <w:i/>
          <w:iCs/>
          <w:color w:val="auto"/>
          <w:highlight w:val="none"/>
        </w:rPr>
        <w:t>EP</w:t>
      </w:r>
      <w:r>
        <w:rPr>
          <w:rFonts w:hint="eastAsia" w:hAnsi="宋体"/>
          <w:i/>
          <w:iCs/>
          <w:color w:val="auto"/>
          <w:highlight w:val="none"/>
          <w:vertAlign w:val="subscript"/>
        </w:rPr>
        <w:t xml:space="preserve">i </w:t>
      </w:r>
      <w:r>
        <w:rPr>
          <w:rFonts w:hint="eastAsia" w:hAnsi="宋体"/>
          <w:color w:val="auto"/>
          <w:highlight w:val="none"/>
        </w:rPr>
        <w:t>— 第</w:t>
      </w:r>
      <w:r>
        <w:rPr>
          <w:rFonts w:hint="eastAsia" w:hAnsi="宋体"/>
          <w:i/>
          <w:iCs/>
          <w:color w:val="auto"/>
          <w:highlight w:val="none"/>
        </w:rPr>
        <w:t>i</w:t>
      </w:r>
      <w:r>
        <w:rPr>
          <w:rFonts w:hint="eastAsia" w:hAnsi="宋体"/>
          <w:color w:val="auto"/>
          <w:highlight w:val="none"/>
        </w:rPr>
        <w:t>种环境类别特征化值；</w:t>
      </w:r>
    </w:p>
    <w:p>
      <w:pPr>
        <w:ind w:firstLine="420"/>
        <w:rPr>
          <w:rFonts w:hAnsi="宋体"/>
          <w:i/>
          <w:iCs/>
          <w:color w:val="auto"/>
          <w:highlight w:val="none"/>
        </w:rPr>
      </w:pPr>
      <w:r>
        <w:rPr>
          <w:rFonts w:hint="eastAsia" w:hAnsi="宋体"/>
          <w:i/>
          <w:iCs/>
          <w:color w:val="auto"/>
          <w:highlight w:val="none"/>
        </w:rPr>
        <w:t>EP</w:t>
      </w:r>
      <w:r>
        <w:rPr>
          <w:rFonts w:hint="eastAsia" w:hAnsi="宋体"/>
          <w:i/>
          <w:iCs/>
          <w:color w:val="auto"/>
          <w:highlight w:val="none"/>
          <w:vertAlign w:val="subscript"/>
        </w:rPr>
        <w:t>ij</w:t>
      </w:r>
      <w:r>
        <w:rPr>
          <w:rFonts w:hint="eastAsia" w:hAnsi="宋体"/>
          <w:color w:val="auto"/>
          <w:highlight w:val="none"/>
        </w:rPr>
        <w:t>— 第</w:t>
      </w:r>
      <w:r>
        <w:rPr>
          <w:rFonts w:hint="eastAsia" w:hAnsi="宋体"/>
          <w:i/>
          <w:iCs/>
          <w:color w:val="auto"/>
          <w:highlight w:val="none"/>
        </w:rPr>
        <w:t>i</w:t>
      </w:r>
      <w:r>
        <w:rPr>
          <w:rFonts w:hint="eastAsia" w:hAnsi="宋体"/>
          <w:color w:val="auto"/>
          <w:highlight w:val="none"/>
        </w:rPr>
        <w:t>种环境类别中第</w:t>
      </w:r>
      <w:r>
        <w:rPr>
          <w:rFonts w:hint="eastAsia" w:hAnsi="宋体"/>
          <w:i/>
          <w:iCs/>
          <w:color w:val="auto"/>
          <w:highlight w:val="none"/>
        </w:rPr>
        <w:t xml:space="preserve">j </w:t>
      </w:r>
      <w:r>
        <w:rPr>
          <w:rFonts w:hint="eastAsia" w:hAnsi="宋体"/>
          <w:color w:val="auto"/>
          <w:highlight w:val="none"/>
        </w:rPr>
        <w:t>种污染物的贡献；</w:t>
      </w:r>
    </w:p>
    <w:p>
      <w:pPr>
        <w:ind w:firstLine="420"/>
        <w:rPr>
          <w:rFonts w:hAnsi="宋体"/>
          <w:color w:val="auto"/>
          <w:highlight w:val="none"/>
        </w:rPr>
      </w:pPr>
      <w:r>
        <w:rPr>
          <w:rFonts w:hint="eastAsia" w:hAnsi="宋体"/>
          <w:i/>
          <w:iCs/>
          <w:color w:val="auto"/>
          <w:highlight w:val="none"/>
        </w:rPr>
        <w:t>Q</w:t>
      </w:r>
      <w:r>
        <w:rPr>
          <w:rFonts w:hint="eastAsia" w:hAnsi="宋体"/>
          <w:i/>
          <w:iCs/>
          <w:color w:val="auto"/>
          <w:highlight w:val="none"/>
          <w:vertAlign w:val="subscript"/>
        </w:rPr>
        <w:t xml:space="preserve">j </w:t>
      </w:r>
      <w:r>
        <w:rPr>
          <w:rFonts w:hint="eastAsia" w:hAnsi="宋体"/>
          <w:color w:val="auto"/>
          <w:highlight w:val="none"/>
        </w:rPr>
        <w:t>— 第</w:t>
      </w:r>
      <w:r>
        <w:rPr>
          <w:rFonts w:hint="eastAsia" w:hAnsi="宋体"/>
          <w:i/>
          <w:iCs/>
          <w:color w:val="auto"/>
          <w:highlight w:val="none"/>
        </w:rPr>
        <w:t xml:space="preserve">j </w:t>
      </w:r>
      <w:r>
        <w:rPr>
          <w:rFonts w:hint="eastAsia" w:hAnsi="宋体"/>
          <w:color w:val="auto"/>
          <w:highlight w:val="none"/>
        </w:rPr>
        <w:t>种污染物的排放量；</w:t>
      </w:r>
    </w:p>
    <w:p>
      <w:pPr>
        <w:ind w:firstLine="420" w:firstLineChars="200"/>
        <w:jc w:val="left"/>
        <w:rPr>
          <w:rFonts w:ascii="黑体" w:hAnsi="黑体" w:eastAsia="黑体"/>
          <w:color w:val="auto"/>
          <w:szCs w:val="21"/>
          <w:highlight w:val="none"/>
        </w:rPr>
      </w:pPr>
      <w:r>
        <w:rPr>
          <w:rFonts w:hint="eastAsia" w:hAnsi="宋体"/>
          <w:i/>
          <w:iCs/>
          <w:color w:val="auto"/>
          <w:highlight w:val="none"/>
        </w:rPr>
        <w:t>EF</w:t>
      </w:r>
      <w:r>
        <w:rPr>
          <w:rFonts w:hint="eastAsia" w:hAnsi="宋体"/>
          <w:i/>
          <w:iCs/>
          <w:color w:val="auto"/>
          <w:highlight w:val="none"/>
          <w:vertAlign w:val="subscript"/>
        </w:rPr>
        <w:t xml:space="preserve">ij </w:t>
      </w:r>
      <w:r>
        <w:rPr>
          <w:rFonts w:hint="eastAsia" w:hAnsi="宋体"/>
          <w:color w:val="auto"/>
          <w:highlight w:val="none"/>
        </w:rPr>
        <w:t>— 第</w:t>
      </w:r>
      <w:r>
        <w:rPr>
          <w:rFonts w:hint="eastAsia" w:hAnsi="宋体"/>
          <w:i/>
          <w:iCs/>
          <w:color w:val="auto"/>
          <w:highlight w:val="none"/>
        </w:rPr>
        <w:t>i</w:t>
      </w:r>
      <w:r>
        <w:rPr>
          <w:rFonts w:hint="eastAsia" w:hAnsi="宋体"/>
          <w:color w:val="auto"/>
          <w:highlight w:val="none"/>
        </w:rPr>
        <w:t>种环境类别中第</w:t>
      </w:r>
      <w:r>
        <w:rPr>
          <w:rFonts w:hint="eastAsia" w:hAnsi="宋体"/>
          <w:i/>
          <w:iCs/>
          <w:color w:val="auto"/>
          <w:highlight w:val="none"/>
        </w:rPr>
        <w:t>j</w:t>
      </w:r>
      <w:r>
        <w:rPr>
          <w:rFonts w:hint="eastAsia" w:hAnsi="宋体"/>
          <w:color w:val="auto"/>
          <w:highlight w:val="none"/>
        </w:rPr>
        <w:t>种污染物的特征化因子。</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A.5 </w:t>
      </w:r>
      <w:r>
        <w:rPr>
          <w:rFonts w:hint="eastAsia" w:ascii="黑体" w:hAnsi="黑体" w:eastAsia="黑体"/>
          <w:color w:val="auto"/>
          <w:szCs w:val="21"/>
          <w:highlight w:val="none"/>
        </w:rPr>
        <w:t>解释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A.5.1 </w:t>
      </w:r>
      <w:r>
        <w:rPr>
          <w:rFonts w:hint="eastAsia" w:ascii="黑体" w:hAnsi="黑体" w:eastAsia="黑体"/>
          <w:color w:val="auto"/>
          <w:szCs w:val="21"/>
          <w:highlight w:val="none"/>
        </w:rPr>
        <w:t>总则</w:t>
      </w:r>
    </w:p>
    <w:p>
      <w:pPr>
        <w:ind w:firstLine="420" w:firstLineChars="200"/>
        <w:jc w:val="left"/>
        <w:rPr>
          <w:color w:val="auto"/>
          <w:szCs w:val="21"/>
          <w:highlight w:val="none"/>
        </w:rPr>
      </w:pPr>
      <w:r>
        <w:rPr>
          <w:rFonts w:hint="eastAsia"/>
          <w:color w:val="auto"/>
          <w:szCs w:val="21"/>
          <w:highlight w:val="none"/>
        </w:rPr>
        <w:t>解释是综合考虑清单分析和影响评价发现的一个阶段，以它们的结果为基础来识别重大问题（如清单数据、影响类型、各阶段对结果的主要贡献），应包括以下三个要素：“评估，包括完整性、敏感性和一致性检查”</w:t>
      </w:r>
      <w:r>
        <w:rPr>
          <w:rFonts w:hint="eastAsia"/>
          <w:color w:val="auto"/>
          <w:szCs w:val="21"/>
          <w:highlight w:val="none"/>
          <w:lang w:eastAsia="zh-CN"/>
        </w:rPr>
        <w:t>，</w:t>
      </w:r>
      <w:r>
        <w:rPr>
          <w:rFonts w:hint="eastAsia"/>
          <w:color w:val="auto"/>
          <w:szCs w:val="21"/>
          <w:highlight w:val="none"/>
        </w:rPr>
        <w:t>“识别重大问题与确定改进方案”，“结论、建议和局限性”。解释结果应与所规定的目的和范围保持一致。</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A.5.2 </w:t>
      </w:r>
      <w:r>
        <w:rPr>
          <w:rFonts w:hint="eastAsia" w:ascii="黑体" w:hAnsi="黑体" w:eastAsia="黑体"/>
          <w:color w:val="auto"/>
          <w:szCs w:val="21"/>
          <w:highlight w:val="none"/>
        </w:rPr>
        <w:t>评估</w:t>
      </w:r>
    </w:p>
    <w:p>
      <w:pPr>
        <w:ind w:firstLine="420" w:firstLineChars="200"/>
        <w:jc w:val="left"/>
        <w:rPr>
          <w:color w:val="auto"/>
          <w:szCs w:val="21"/>
          <w:highlight w:val="none"/>
        </w:rPr>
      </w:pPr>
      <w:r>
        <w:rPr>
          <w:rFonts w:hint="eastAsia"/>
          <w:color w:val="auto"/>
          <w:szCs w:val="21"/>
          <w:highlight w:val="none"/>
        </w:rPr>
        <w:t>评估生命周期模型稳健性工具应包括：</w:t>
      </w:r>
    </w:p>
    <w:p>
      <w:pPr>
        <w:ind w:firstLine="420" w:firstLineChars="200"/>
        <w:jc w:val="left"/>
        <w:rPr>
          <w:color w:val="auto"/>
          <w:szCs w:val="21"/>
          <w:highlight w:val="none"/>
        </w:rPr>
      </w:pPr>
      <w:r>
        <w:rPr>
          <w:rFonts w:hint="eastAsia"/>
          <w:color w:val="auto"/>
          <w:szCs w:val="21"/>
          <w:highlight w:val="none"/>
        </w:rPr>
        <w:t>a）完整性检查：评价数据清单，以确保其相对于确定的目标、范围、系统边界和质量准则完整。这包括热镀用锌合金锭产品生产过程的完整性（即包含了所考虑的各生产阶段的所有过程）和输入</w:t>
      </w:r>
      <w:r>
        <w:rPr>
          <w:color w:val="auto"/>
          <w:szCs w:val="21"/>
          <w:highlight w:val="none"/>
        </w:rPr>
        <w:t>/</w:t>
      </w:r>
      <w:r>
        <w:rPr>
          <w:rFonts w:hint="eastAsia"/>
          <w:color w:val="auto"/>
          <w:szCs w:val="21"/>
          <w:highlight w:val="none"/>
        </w:rPr>
        <w:t>输出范围（即包含了与各过程相关的所有原材料、辅料、能源和水的输入以及产品以及环境排放的输出）。</w:t>
      </w:r>
    </w:p>
    <w:p>
      <w:pPr>
        <w:ind w:firstLine="420" w:firstLineChars="200"/>
        <w:jc w:val="left"/>
        <w:rPr>
          <w:color w:val="auto"/>
          <w:szCs w:val="21"/>
          <w:highlight w:val="none"/>
        </w:rPr>
      </w:pPr>
      <w:r>
        <w:rPr>
          <w:color w:val="auto"/>
          <w:szCs w:val="21"/>
          <w:highlight w:val="none"/>
        </w:rPr>
        <w:t>b</w:t>
      </w:r>
      <w:r>
        <w:rPr>
          <w:rFonts w:hint="eastAsia"/>
          <w:color w:val="auto"/>
          <w:szCs w:val="21"/>
          <w:highlight w:val="none"/>
        </w:rPr>
        <w:t>）敏感性检查：通过确定最终结果和结论是如何受到数据、分配方法或类型参数等的不确定性的影响，来评价其可靠性。</w:t>
      </w:r>
    </w:p>
    <w:p>
      <w:pPr>
        <w:ind w:firstLine="420" w:firstLineChars="200"/>
        <w:jc w:val="left"/>
        <w:rPr>
          <w:color w:val="auto"/>
          <w:szCs w:val="21"/>
          <w:highlight w:val="none"/>
        </w:rPr>
      </w:pPr>
      <w:r>
        <w:rPr>
          <w:color w:val="auto"/>
          <w:szCs w:val="21"/>
          <w:highlight w:val="none"/>
        </w:rPr>
        <w:t>c</w:t>
      </w:r>
      <w:r>
        <w:rPr>
          <w:rFonts w:hint="eastAsia"/>
          <w:color w:val="auto"/>
          <w:szCs w:val="21"/>
          <w:highlight w:val="none"/>
        </w:rPr>
        <w:t>）一致性检查：一致性检查的目的是确认假设、方法和数据是否与目的和范围的要求相一致。</w:t>
      </w:r>
    </w:p>
    <w:p>
      <w:pPr>
        <w:ind w:firstLine="420" w:firstLineChars="200"/>
        <w:jc w:val="left"/>
        <w:rPr>
          <w:color w:val="auto"/>
          <w:szCs w:val="21"/>
          <w:highlight w:val="none"/>
        </w:rPr>
      </w:pPr>
      <w:r>
        <w:rPr>
          <w:rFonts w:hint="eastAsia"/>
          <w:color w:val="auto"/>
          <w:szCs w:val="21"/>
          <w:highlight w:val="none"/>
        </w:rPr>
        <w:t>以上不确定性分析结果和数据质量分析结果作为对上述检查的补充。</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ascii="黑体" w:hAnsi="黑体" w:eastAsia="黑体"/>
          <w:color w:val="auto"/>
          <w:szCs w:val="21"/>
          <w:highlight w:val="none"/>
        </w:rPr>
      </w:pPr>
      <w:r>
        <w:rPr>
          <w:rFonts w:hint="eastAsia" w:ascii="黑体" w:hAnsi="黑体" w:eastAsia="黑体"/>
          <w:color w:val="auto"/>
          <w:szCs w:val="21"/>
          <w:highlight w:val="none"/>
        </w:rPr>
        <w:t>A.5.3 识别重大问题与确定改进方案</w:t>
      </w:r>
    </w:p>
    <w:p>
      <w:pPr>
        <w:ind w:firstLine="420" w:firstLineChars="200"/>
        <w:jc w:val="left"/>
        <w:rPr>
          <w:color w:val="auto"/>
          <w:szCs w:val="21"/>
          <w:highlight w:val="none"/>
        </w:rPr>
      </w:pPr>
      <w:r>
        <w:rPr>
          <w:rFonts w:hint="eastAsia"/>
          <w:color w:val="auto"/>
          <w:szCs w:val="21"/>
          <w:highlight w:val="none"/>
        </w:rPr>
        <w:t>为了产生环境效益或至少将环境责任降至最低，应根据清单分析和影响评价的结果提出针对热镀用锌合金锭产品的生态设计改进方案。</w:t>
      </w:r>
    </w:p>
    <w:p>
      <w:pPr>
        <w:ind w:firstLine="420" w:firstLineChars="200"/>
        <w:jc w:val="left"/>
        <w:rPr>
          <w:color w:val="auto"/>
          <w:szCs w:val="21"/>
          <w:highlight w:val="none"/>
        </w:rPr>
      </w:pPr>
      <w:r>
        <w:rPr>
          <w:rFonts w:hint="eastAsia"/>
          <w:color w:val="auto"/>
          <w:szCs w:val="21"/>
          <w:highlight w:val="none"/>
        </w:rPr>
        <w:t>评估人员根据产品生命周期评价结果提出的改进方案一般是广泛且全面的，并非所有的改进方案都能得到实施，需要从技术可行性、环境改进、经济效益、顾客增加值（CVA）影响、生产管理等方面评价改进方案，并进行优先排序，绘制实施者优先排序图和生命周期阶段优先排序图，具体方法参</w:t>
      </w:r>
      <w:r>
        <w:rPr>
          <w:rFonts w:hint="eastAsia"/>
          <w:color w:val="auto"/>
          <w:szCs w:val="21"/>
          <w:highlight w:val="none"/>
          <w:lang w:val="en-US" w:eastAsia="zh-CN"/>
        </w:rPr>
        <w:t>照</w:t>
      </w:r>
      <w:r>
        <w:rPr>
          <w:rFonts w:hint="eastAsia"/>
          <w:color w:val="auto"/>
          <w:szCs w:val="21"/>
          <w:highlight w:val="none"/>
        </w:rPr>
        <w:t>附录C。</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黑体" w:hAnsi="黑体" w:eastAsia="黑体"/>
          <w:color w:val="auto"/>
          <w:szCs w:val="21"/>
          <w:highlight w:val="none"/>
        </w:rPr>
      </w:pPr>
      <w:r>
        <w:rPr>
          <w:rFonts w:hint="eastAsia" w:ascii="黑体" w:hAnsi="黑体" w:eastAsia="黑体"/>
          <w:color w:val="auto"/>
          <w:szCs w:val="21"/>
          <w:highlight w:val="none"/>
        </w:rPr>
        <w:t>A.5.4 结论、建议和局限性</w:t>
      </w:r>
    </w:p>
    <w:p>
      <w:pPr>
        <w:ind w:firstLine="420" w:firstLineChars="200"/>
        <w:jc w:val="left"/>
        <w:rPr>
          <w:color w:val="auto"/>
          <w:szCs w:val="21"/>
          <w:highlight w:val="none"/>
        </w:rPr>
      </w:pPr>
      <w:r>
        <w:rPr>
          <w:rFonts w:hint="eastAsia"/>
          <w:color w:val="auto"/>
          <w:szCs w:val="21"/>
          <w:highlight w:val="none"/>
        </w:rPr>
        <w:t>应根据确定的热镀锌合金锭产品生命周期评价的目的和范围阐述相应的结论，提出建议并对局限性进行说明。结论应包括“评估方法学和结果的完整性、敏感性和一致性</w:t>
      </w:r>
      <w:r>
        <w:rPr>
          <w:color w:val="auto"/>
          <w:szCs w:val="21"/>
          <w:highlight w:val="none"/>
        </w:rPr>
        <w:t>”</w:t>
      </w:r>
      <w:r>
        <w:rPr>
          <w:rFonts w:hint="eastAsia"/>
          <w:color w:val="auto"/>
          <w:szCs w:val="21"/>
          <w:highlight w:val="none"/>
        </w:rPr>
        <w:t>,与“所识别的重大问题及潜在改进方案”，同时需要检查该结论是否符合</w:t>
      </w:r>
      <w:r>
        <w:rPr>
          <w:rFonts w:hint="eastAsia"/>
          <w:color w:val="auto"/>
          <w:szCs w:val="21"/>
          <w:highlight w:val="none"/>
          <w:lang w:val="en-US" w:eastAsia="zh-CN"/>
        </w:rPr>
        <w:t>热镀用</w:t>
      </w:r>
      <w:r>
        <w:rPr>
          <w:rFonts w:hint="eastAsia"/>
          <w:color w:val="auto"/>
          <w:szCs w:val="21"/>
          <w:highlight w:val="none"/>
        </w:rPr>
        <w:t>锌</w:t>
      </w:r>
      <w:r>
        <w:rPr>
          <w:rFonts w:hint="eastAsia"/>
          <w:color w:val="auto"/>
          <w:szCs w:val="21"/>
          <w:highlight w:val="none"/>
          <w:lang w:val="en-US" w:eastAsia="zh-CN"/>
        </w:rPr>
        <w:t>合金</w:t>
      </w:r>
      <w:r>
        <w:rPr>
          <w:rFonts w:hint="eastAsia"/>
          <w:color w:val="auto"/>
          <w:szCs w:val="21"/>
          <w:highlight w:val="none"/>
        </w:rPr>
        <w:t>锭产品研究的目的和范围要求，特别是数据质量要求、预先确定的假定和数值以及应用所需的要求。</w:t>
      </w:r>
    </w:p>
    <w:p>
      <w:pPr>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left"/>
        <w:textAlignment w:val="auto"/>
        <w:rPr>
          <w:rFonts w:ascii="黑体" w:hAnsi="黑体" w:eastAsia="黑体"/>
          <w:color w:val="auto"/>
          <w:szCs w:val="21"/>
          <w:highlight w:val="none"/>
        </w:rPr>
      </w:pPr>
      <w:r>
        <w:rPr>
          <w:rFonts w:ascii="黑体" w:hAnsi="黑体" w:eastAsia="黑体"/>
          <w:color w:val="auto"/>
          <w:szCs w:val="21"/>
          <w:highlight w:val="none"/>
        </w:rPr>
        <w:t xml:space="preserve">A.6 </w:t>
      </w:r>
      <w:r>
        <w:rPr>
          <w:rFonts w:hint="eastAsia" w:ascii="黑体" w:hAnsi="黑体" w:eastAsia="黑体"/>
          <w:color w:val="auto"/>
          <w:szCs w:val="21"/>
          <w:highlight w:val="none"/>
        </w:rPr>
        <w:t>生命周期评价（</w:t>
      </w:r>
      <w:r>
        <w:rPr>
          <w:rFonts w:ascii="黑体" w:hAnsi="黑体" w:eastAsia="黑体"/>
          <w:color w:val="auto"/>
          <w:szCs w:val="21"/>
          <w:highlight w:val="none"/>
        </w:rPr>
        <w:t>LCA</w:t>
      </w:r>
      <w:r>
        <w:rPr>
          <w:rFonts w:hint="eastAsia" w:ascii="黑体" w:hAnsi="黑体" w:eastAsia="黑体"/>
          <w:color w:val="auto"/>
          <w:szCs w:val="21"/>
          <w:highlight w:val="none"/>
        </w:rPr>
        <w:t>）报告</w:t>
      </w:r>
    </w:p>
    <w:p>
      <w:pPr>
        <w:ind w:firstLine="420"/>
        <w:rPr>
          <w:rFonts w:ascii="宋体" w:hAnsi="宋体"/>
          <w:color w:val="auto"/>
          <w:highlight w:val="none"/>
        </w:rPr>
      </w:pPr>
      <w:r>
        <w:rPr>
          <w:rFonts w:ascii="宋体" w:hAnsi="宋体"/>
          <w:color w:val="auto"/>
          <w:highlight w:val="none"/>
        </w:rPr>
        <w:t>产品LCA报告可用于绿色设计产品评价，也可用于产品碳足迹、水足迹、欧盟产品环境足迹（PEF）、环境产品声明（EPD）等LCA评价，具体要求可参见相关标准和评价体系的规定。</w:t>
      </w:r>
    </w:p>
    <w:p>
      <w:pPr>
        <w:rPr>
          <w:rFonts w:ascii="黑体" w:hAnsi="黑体" w:eastAsia="黑体"/>
          <w:color w:val="auto"/>
          <w:szCs w:val="21"/>
          <w:highlight w:val="none"/>
        </w:rPr>
      </w:pPr>
      <w:r>
        <w:rPr>
          <w:rFonts w:hint="eastAsia" w:ascii="黑体" w:hAnsi="黑体" w:eastAsia="黑体"/>
          <w:color w:val="auto"/>
          <w:szCs w:val="21"/>
          <w:highlight w:val="none"/>
        </w:rPr>
        <w:br w:type="page"/>
      </w:r>
    </w:p>
    <w:p>
      <w:pPr>
        <w:jc w:val="center"/>
        <w:outlineLvl w:val="0"/>
        <w:rPr>
          <w:rFonts w:ascii="黑体" w:hAnsi="黑体" w:eastAsia="黑体"/>
          <w:color w:val="auto"/>
          <w:szCs w:val="21"/>
          <w:highlight w:val="none"/>
        </w:rPr>
      </w:pPr>
      <w:bookmarkStart w:id="20" w:name="_Toc16242"/>
      <w:r>
        <w:rPr>
          <w:rFonts w:hint="eastAsia" w:ascii="黑体" w:hAnsi="黑体" w:eastAsia="黑体"/>
          <w:color w:val="auto"/>
          <w:szCs w:val="21"/>
          <w:highlight w:val="none"/>
        </w:rPr>
        <w:t>附录</w:t>
      </w:r>
      <w:r>
        <w:rPr>
          <w:rFonts w:ascii="黑体" w:hAnsi="黑体" w:eastAsia="黑体"/>
          <w:color w:val="auto"/>
          <w:szCs w:val="21"/>
          <w:highlight w:val="none"/>
        </w:rPr>
        <w:t>B</w:t>
      </w:r>
      <w:bookmarkEnd w:id="20"/>
    </w:p>
    <w:p>
      <w:pPr>
        <w:jc w:val="center"/>
        <w:outlineLvl w:val="0"/>
        <w:rPr>
          <w:rFonts w:ascii="黑体" w:hAnsi="黑体" w:eastAsia="黑体"/>
          <w:color w:val="auto"/>
          <w:szCs w:val="21"/>
          <w:highlight w:val="none"/>
        </w:rPr>
      </w:pPr>
      <w:bookmarkStart w:id="21" w:name="_Toc51664040"/>
      <w:bookmarkStart w:id="22" w:name="_Toc9270"/>
      <w:r>
        <w:rPr>
          <w:rFonts w:hint="eastAsia" w:ascii="黑体" w:hAnsi="黑体" w:eastAsia="黑体"/>
          <w:color w:val="auto"/>
          <w:szCs w:val="21"/>
          <w:highlight w:val="none"/>
        </w:rPr>
        <w:t>（资料性）</w:t>
      </w:r>
      <w:bookmarkEnd w:id="21"/>
      <w:bookmarkEnd w:id="22"/>
    </w:p>
    <w:p>
      <w:pPr>
        <w:widowControl/>
        <w:jc w:val="center"/>
        <w:outlineLvl w:val="0"/>
        <w:rPr>
          <w:rFonts w:ascii="黑体" w:hAnsi="黑体" w:eastAsia="黑体"/>
          <w:color w:val="auto"/>
          <w:szCs w:val="21"/>
          <w:highlight w:val="none"/>
        </w:rPr>
      </w:pPr>
      <w:bookmarkStart w:id="23" w:name="_Toc28333"/>
      <w:r>
        <w:rPr>
          <w:rFonts w:hint="eastAsia" w:ascii="黑体" w:hAnsi="黑体" w:eastAsia="黑体"/>
          <w:color w:val="auto"/>
          <w:szCs w:val="21"/>
          <w:highlight w:val="none"/>
        </w:rPr>
        <w:t>数据分析方法示例</w:t>
      </w:r>
      <w:bookmarkEnd w:id="23"/>
    </w:p>
    <w:p>
      <w:pPr>
        <w:ind w:firstLine="420" w:firstLineChars="200"/>
        <w:jc w:val="left"/>
        <w:rPr>
          <w:rFonts w:ascii="宋体" w:hAnsi="宋体" w:cs="宋体"/>
          <w:color w:val="auto"/>
          <w:kern w:val="0"/>
          <w:sz w:val="24"/>
          <w:szCs w:val="24"/>
          <w:highlight w:val="none"/>
          <w:lang w:bidi="ar"/>
        </w:rPr>
      </w:pPr>
      <w:r>
        <w:rPr>
          <w:rFonts w:hint="eastAsia"/>
          <w:color w:val="auto"/>
          <w:szCs w:val="21"/>
          <w:highlight w:val="none"/>
        </w:rPr>
        <w:t>参照图</w:t>
      </w:r>
      <w:r>
        <w:rPr>
          <w:color w:val="auto"/>
          <w:szCs w:val="21"/>
          <w:highlight w:val="none"/>
        </w:rPr>
        <w:t>B.1</w:t>
      </w:r>
      <w:r>
        <w:rPr>
          <w:rFonts w:hint="eastAsia"/>
          <w:color w:val="auto"/>
          <w:szCs w:val="21"/>
          <w:highlight w:val="none"/>
        </w:rPr>
        <w:t>绘制每个单元过程的图，然后参照表</w:t>
      </w:r>
      <w:r>
        <w:rPr>
          <w:color w:val="auto"/>
          <w:szCs w:val="21"/>
          <w:highlight w:val="none"/>
        </w:rPr>
        <w:t>B.1</w:t>
      </w:r>
      <w:r>
        <w:rPr>
          <w:rFonts w:hint="eastAsia"/>
          <w:color w:val="auto"/>
          <w:szCs w:val="21"/>
          <w:highlight w:val="none"/>
        </w:rPr>
        <w:t>收集单元过程的数据，最终汇总形成表B.2</w:t>
      </w:r>
      <w:bookmarkStart w:id="24" w:name="_Hlk41652727"/>
      <w:r>
        <w:rPr>
          <w:rFonts w:hint="eastAsia"/>
          <w:color w:val="auto"/>
          <w:szCs w:val="21"/>
          <w:highlight w:val="none"/>
        </w:rPr>
        <w:t>热镀用锌合金锭产品的数据清单</w:t>
      </w:r>
      <w:bookmarkEnd w:id="24"/>
      <w:r>
        <w:rPr>
          <w:rFonts w:hint="eastAsia"/>
          <w:color w:val="auto"/>
          <w:szCs w:val="21"/>
          <w:highlight w:val="none"/>
        </w:rPr>
        <w:t>。</w:t>
      </w:r>
    </w:p>
    <w:p>
      <w:pPr>
        <w:widowControl/>
        <w:rPr>
          <w:color w:val="auto"/>
          <w:highlight w:val="none"/>
        </w:rPr>
      </w:pPr>
      <w:r>
        <w:rPr>
          <w:color w:val="auto"/>
          <w:highlight w:val="none"/>
        </w:rPr>
        <w:object>
          <v:shape id="_x0000_i1027" o:spt="75" type="#_x0000_t75" style="height:200.8pt;width:414.95pt;" o:ole="t" filled="f" o:preferrelative="t" stroked="f" coordsize="21600,21600">
            <v:path/>
            <v:fill on="f" focussize="0,0"/>
            <v:stroke on="f"/>
            <v:imagedata r:id="rId13" o:title=""/>
            <o:lock v:ext="edit" aspectratio="f"/>
            <w10:wrap type="none"/>
            <w10:anchorlock/>
          </v:shape>
          <o:OLEObject Type="Embed" ProgID="Visio.Drawing.11" ShapeID="_x0000_i1027" DrawAspect="Content" ObjectID="_1468075727" r:id="rId12">
            <o:LockedField>false</o:LockedField>
          </o:OLEObject>
        </w:object>
      </w:r>
    </w:p>
    <w:p>
      <w:pPr>
        <w:widowControl/>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 xml:space="preserve">图B.1   </w:t>
      </w:r>
      <w:r>
        <w:rPr>
          <w:rFonts w:hint="eastAsia" w:ascii="黑体" w:hAnsi="黑体" w:eastAsia="黑体" w:cs="黑体"/>
          <w:color w:val="auto"/>
          <w:szCs w:val="21"/>
          <w:highlight w:val="none"/>
          <w:lang w:val="en-US" w:eastAsia="zh-CN"/>
        </w:rPr>
        <w:t>热镀用锌合金锭单元过程</w:t>
      </w:r>
      <w:r>
        <w:rPr>
          <w:rFonts w:hint="eastAsia" w:ascii="黑体" w:hAnsi="黑体" w:eastAsia="黑体" w:cs="黑体"/>
          <w:color w:val="auto"/>
          <w:szCs w:val="21"/>
          <w:highlight w:val="none"/>
        </w:rPr>
        <w:t>示意图</w:t>
      </w:r>
    </w:p>
    <w:p>
      <w:pPr>
        <w:widowControl/>
        <w:jc w:val="left"/>
        <w:rPr>
          <w:color w:val="auto"/>
          <w:highlight w:val="none"/>
        </w:rPr>
      </w:pPr>
    </w:p>
    <w:p>
      <w:pPr>
        <w:jc w:val="center"/>
        <w:rPr>
          <w:color w:val="auto"/>
          <w:highlight w:val="none"/>
        </w:rPr>
      </w:pPr>
      <w:r>
        <w:rPr>
          <w:rFonts w:hint="eastAsia" w:ascii="黑体" w:hAnsi="黑体" w:eastAsia="黑体" w:cs="黑体"/>
          <w:bCs/>
          <w:color w:val="auto"/>
          <w:highlight w:val="none"/>
        </w:rPr>
        <w:t>表B.1 单元过程数据收集表示例</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134"/>
        <w:gridCol w:w="1134"/>
        <w:gridCol w:w="2268"/>
        <w:gridCol w:w="330"/>
        <w:gridCol w:w="236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blHeader/>
        </w:trPr>
        <w:tc>
          <w:tcPr>
            <w:tcW w:w="4219" w:type="dxa"/>
            <w:gridSpan w:val="3"/>
          </w:tcPr>
          <w:p>
            <w:pPr>
              <w:jc w:val="left"/>
              <w:rPr>
                <w:rFonts w:ascii="宋体" w:hAnsi="宋体"/>
                <w:color w:val="auto"/>
                <w:sz w:val="18"/>
                <w:szCs w:val="18"/>
                <w:highlight w:val="none"/>
              </w:rPr>
            </w:pPr>
            <w:r>
              <w:rPr>
                <w:rFonts w:hint="eastAsia" w:ascii="宋体" w:hAnsi="宋体"/>
                <w:color w:val="auto"/>
                <w:sz w:val="18"/>
                <w:szCs w:val="18"/>
                <w:highlight w:val="none"/>
              </w:rPr>
              <w:t>制表人：</w:t>
            </w:r>
          </w:p>
        </w:tc>
        <w:tc>
          <w:tcPr>
            <w:tcW w:w="4961" w:type="dxa"/>
            <w:gridSpan w:val="3"/>
          </w:tcPr>
          <w:p>
            <w:pPr>
              <w:jc w:val="left"/>
              <w:rPr>
                <w:rFonts w:ascii="宋体" w:hAnsi="宋体"/>
                <w:color w:val="auto"/>
                <w:sz w:val="18"/>
                <w:szCs w:val="18"/>
                <w:highlight w:val="none"/>
              </w:rPr>
            </w:pPr>
            <w:r>
              <w:rPr>
                <w:rFonts w:hint="eastAsia" w:ascii="宋体" w:hAnsi="宋体"/>
                <w:color w:val="auto"/>
                <w:sz w:val="18"/>
                <w:szCs w:val="18"/>
                <w:highlight w:val="none"/>
              </w:rPr>
              <w:t>制表日期：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blHeader/>
        </w:trPr>
        <w:tc>
          <w:tcPr>
            <w:tcW w:w="4219" w:type="dxa"/>
            <w:gridSpan w:val="3"/>
          </w:tcPr>
          <w:p>
            <w:pPr>
              <w:jc w:val="left"/>
              <w:rPr>
                <w:rFonts w:ascii="宋体" w:hAnsi="宋体"/>
                <w:color w:val="auto"/>
                <w:sz w:val="18"/>
                <w:szCs w:val="18"/>
                <w:highlight w:val="none"/>
              </w:rPr>
            </w:pPr>
            <w:r>
              <w:rPr>
                <w:rFonts w:hint="eastAsia" w:ascii="宋体" w:hAnsi="宋体"/>
                <w:color w:val="auto"/>
                <w:sz w:val="18"/>
                <w:szCs w:val="18"/>
                <w:highlight w:val="none"/>
              </w:rPr>
              <w:t>单元过程名称：</w:t>
            </w:r>
          </w:p>
        </w:tc>
        <w:tc>
          <w:tcPr>
            <w:tcW w:w="4961" w:type="dxa"/>
            <w:gridSpan w:val="3"/>
          </w:tcPr>
          <w:p>
            <w:pPr>
              <w:jc w:val="left"/>
              <w:rPr>
                <w:rFonts w:ascii="宋体" w:hAnsi="宋体"/>
                <w:color w:val="auto"/>
                <w:sz w:val="18"/>
                <w:szCs w:val="18"/>
                <w:highlight w:val="none"/>
              </w:rPr>
            </w:pPr>
            <w:r>
              <w:rPr>
                <w:rFonts w:hint="eastAsia" w:ascii="宋体" w:hAnsi="宋体"/>
                <w:color w:val="auto"/>
                <w:sz w:val="18"/>
                <w:szCs w:val="18"/>
                <w:highlight w:val="none"/>
              </w:rPr>
              <w:t>报送地点：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blHeader/>
        </w:trPr>
        <w:tc>
          <w:tcPr>
            <w:tcW w:w="4219" w:type="dxa"/>
            <w:gridSpan w:val="3"/>
          </w:tcPr>
          <w:p>
            <w:pPr>
              <w:jc w:val="left"/>
              <w:rPr>
                <w:rFonts w:ascii="宋体" w:hAnsi="宋体"/>
                <w:color w:val="auto"/>
                <w:sz w:val="18"/>
                <w:szCs w:val="18"/>
                <w:highlight w:val="none"/>
              </w:rPr>
            </w:pPr>
            <w:r>
              <w:rPr>
                <w:rFonts w:hint="eastAsia" w:ascii="宋体" w:hAnsi="宋体"/>
                <w:color w:val="auto"/>
                <w:sz w:val="18"/>
                <w:szCs w:val="18"/>
                <w:highlight w:val="none"/>
              </w:rPr>
              <w:t>时段：</w:t>
            </w:r>
            <w:r>
              <w:rPr>
                <w:rFonts w:ascii="宋体" w:hAnsi="宋体"/>
                <w:color w:val="auto"/>
                <w:sz w:val="18"/>
                <w:szCs w:val="18"/>
                <w:highlight w:val="none"/>
              </w:rPr>
              <w:t xml:space="preserve">      </w:t>
            </w:r>
            <w:r>
              <w:rPr>
                <w:rFonts w:hint="eastAsia" w:ascii="宋体" w:hAnsi="宋体"/>
                <w:color w:val="auto"/>
                <w:sz w:val="18"/>
                <w:szCs w:val="18"/>
                <w:highlight w:val="none"/>
              </w:rPr>
              <w:t>年</w:t>
            </w:r>
          </w:p>
        </w:tc>
        <w:tc>
          <w:tcPr>
            <w:tcW w:w="2268" w:type="dxa"/>
          </w:tcPr>
          <w:p>
            <w:pPr>
              <w:jc w:val="left"/>
              <w:rPr>
                <w:rFonts w:ascii="宋体" w:hAnsi="宋体"/>
                <w:color w:val="auto"/>
                <w:sz w:val="18"/>
                <w:szCs w:val="18"/>
                <w:highlight w:val="none"/>
              </w:rPr>
            </w:pPr>
            <w:r>
              <w:rPr>
                <w:rFonts w:hint="eastAsia" w:ascii="宋体" w:hAnsi="宋体"/>
                <w:color w:val="auto"/>
                <w:sz w:val="18"/>
                <w:szCs w:val="18"/>
                <w:highlight w:val="none"/>
              </w:rPr>
              <w:t>起始月：</w:t>
            </w:r>
          </w:p>
        </w:tc>
        <w:tc>
          <w:tcPr>
            <w:tcW w:w="2693" w:type="dxa"/>
            <w:gridSpan w:val="2"/>
          </w:tcPr>
          <w:p>
            <w:pPr>
              <w:jc w:val="left"/>
              <w:rPr>
                <w:rFonts w:ascii="宋体" w:hAnsi="宋体"/>
                <w:color w:val="auto"/>
                <w:sz w:val="18"/>
                <w:szCs w:val="18"/>
                <w:highlight w:val="none"/>
              </w:rPr>
            </w:pPr>
            <w:r>
              <w:rPr>
                <w:rFonts w:hint="eastAsia" w:ascii="宋体" w:hAnsi="宋体"/>
                <w:color w:val="auto"/>
                <w:sz w:val="18"/>
                <w:szCs w:val="18"/>
                <w:highlight w:val="none"/>
              </w:rPr>
              <w:t>终止月：</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70" w:hRule="atLeast"/>
          <w:tblHeader/>
        </w:trPr>
        <w:tc>
          <w:tcPr>
            <w:tcW w:w="9180" w:type="dxa"/>
            <w:gridSpan w:val="6"/>
          </w:tcPr>
          <w:p>
            <w:pPr>
              <w:jc w:val="left"/>
              <w:rPr>
                <w:rFonts w:ascii="宋体" w:hAnsi="宋体"/>
                <w:color w:val="auto"/>
                <w:sz w:val="18"/>
                <w:szCs w:val="18"/>
                <w:highlight w:val="none"/>
              </w:rPr>
            </w:pPr>
            <w:r>
              <w:rPr>
                <w:rFonts w:hint="eastAsia" w:ascii="宋体" w:hAnsi="宋体"/>
                <w:color w:val="auto"/>
                <w:sz w:val="18"/>
                <w:szCs w:val="18"/>
                <w:highlight w:val="none"/>
              </w:rPr>
              <w:t>单元过程表述（如需要可加附页）：</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jc w:val="center"/>
              <w:rPr>
                <w:rFonts w:ascii="宋体" w:hAnsi="宋体"/>
                <w:color w:val="auto"/>
                <w:sz w:val="18"/>
                <w:szCs w:val="18"/>
                <w:highlight w:val="none"/>
              </w:rPr>
            </w:pPr>
            <w:r>
              <w:rPr>
                <w:rFonts w:hint="eastAsia" w:ascii="宋体" w:hAnsi="宋体"/>
                <w:color w:val="auto"/>
                <w:sz w:val="18"/>
                <w:szCs w:val="18"/>
                <w:highlight w:val="none"/>
              </w:rPr>
              <w:t>材料输入</w:t>
            </w:r>
          </w:p>
        </w:tc>
        <w:tc>
          <w:tcPr>
            <w:tcW w:w="1134" w:type="dxa"/>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1134" w:type="dxa"/>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2598" w:type="dxa"/>
            <w:gridSpan w:val="2"/>
          </w:tcPr>
          <w:p>
            <w:pPr>
              <w:jc w:val="center"/>
              <w:rPr>
                <w:rFonts w:ascii="宋体" w:hAnsi="宋体"/>
                <w:color w:val="auto"/>
                <w:sz w:val="18"/>
                <w:szCs w:val="18"/>
                <w:highlight w:val="none"/>
              </w:rPr>
            </w:pPr>
            <w:r>
              <w:rPr>
                <w:rFonts w:hint="eastAsia" w:ascii="宋体" w:hAnsi="宋体"/>
                <w:color w:val="auto"/>
                <w:sz w:val="18"/>
                <w:szCs w:val="18"/>
                <w:highlight w:val="none"/>
              </w:rPr>
              <w:t>取样程序描述</w:t>
            </w:r>
          </w:p>
        </w:tc>
        <w:tc>
          <w:tcPr>
            <w:tcW w:w="2363" w:type="dxa"/>
          </w:tcPr>
          <w:p>
            <w:pPr>
              <w:jc w:val="center"/>
              <w:rPr>
                <w:rFonts w:ascii="宋体" w:hAnsi="宋体"/>
                <w:color w:val="auto"/>
                <w:sz w:val="18"/>
                <w:szCs w:val="18"/>
                <w:highlight w:val="none"/>
              </w:rPr>
            </w:pPr>
            <w:r>
              <w:rPr>
                <w:rFonts w:hint="eastAsia" w:ascii="宋体" w:hAnsi="宋体"/>
                <w:color w:val="auto"/>
                <w:sz w:val="18"/>
                <w:szCs w:val="18"/>
                <w:highlight w:val="none"/>
              </w:rPr>
              <w:t>来源</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2598" w:type="dxa"/>
            <w:gridSpan w:val="2"/>
          </w:tcPr>
          <w:p>
            <w:pPr>
              <w:jc w:val="left"/>
              <w:rPr>
                <w:rFonts w:ascii="宋体" w:hAnsi="宋体"/>
                <w:color w:val="auto"/>
                <w:sz w:val="18"/>
                <w:szCs w:val="18"/>
                <w:highlight w:val="none"/>
              </w:rPr>
            </w:pPr>
          </w:p>
        </w:tc>
        <w:tc>
          <w:tcPr>
            <w:tcW w:w="2363" w:type="dxa"/>
          </w:tcPr>
          <w:p>
            <w:pPr>
              <w:jc w:val="left"/>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2598" w:type="dxa"/>
            <w:gridSpan w:val="2"/>
          </w:tcPr>
          <w:p>
            <w:pPr>
              <w:jc w:val="left"/>
              <w:rPr>
                <w:rFonts w:ascii="宋体" w:hAnsi="宋体"/>
                <w:color w:val="auto"/>
                <w:sz w:val="18"/>
                <w:szCs w:val="18"/>
                <w:highlight w:val="none"/>
              </w:rPr>
            </w:pPr>
          </w:p>
        </w:tc>
        <w:tc>
          <w:tcPr>
            <w:tcW w:w="2363" w:type="dxa"/>
          </w:tcPr>
          <w:p>
            <w:pPr>
              <w:jc w:val="left"/>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spacing w:line="264"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新水消耗</w:t>
            </w:r>
            <w:r>
              <w:rPr>
                <w:rFonts w:ascii="宋体" w:hAnsi="宋体" w:cs="Calibri"/>
                <w:color w:val="auto"/>
                <w:position w:val="10"/>
                <w:sz w:val="18"/>
                <w:szCs w:val="18"/>
                <w:highlight w:val="none"/>
              </w:rPr>
              <w:t>a</w:t>
            </w:r>
          </w:p>
        </w:tc>
        <w:tc>
          <w:tcPr>
            <w:tcW w:w="1134" w:type="dxa"/>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1134" w:type="dxa"/>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2598" w:type="dxa"/>
            <w:gridSpan w:val="2"/>
          </w:tcPr>
          <w:p>
            <w:pPr>
              <w:jc w:val="center"/>
              <w:rPr>
                <w:rFonts w:ascii="宋体" w:hAnsi="宋体"/>
                <w:color w:val="auto"/>
                <w:sz w:val="18"/>
                <w:szCs w:val="18"/>
                <w:highlight w:val="none"/>
              </w:rPr>
            </w:pPr>
            <w:r>
              <w:rPr>
                <w:rFonts w:hint="eastAsia" w:ascii="宋体" w:hAnsi="宋体"/>
                <w:color w:val="auto"/>
                <w:sz w:val="18"/>
                <w:szCs w:val="18"/>
                <w:highlight w:val="none"/>
              </w:rPr>
              <w:t>取样程序描述</w:t>
            </w:r>
          </w:p>
        </w:tc>
        <w:tc>
          <w:tcPr>
            <w:tcW w:w="2363" w:type="dxa"/>
          </w:tcPr>
          <w:p>
            <w:pPr>
              <w:jc w:val="center"/>
              <w:rPr>
                <w:rFonts w:ascii="宋体" w:hAnsi="宋体"/>
                <w:color w:val="auto"/>
                <w:sz w:val="18"/>
                <w:szCs w:val="18"/>
                <w:highlight w:val="none"/>
              </w:rPr>
            </w:pPr>
            <w:r>
              <w:rPr>
                <w:rFonts w:hint="eastAsia" w:ascii="宋体" w:hAnsi="宋体"/>
                <w:color w:val="auto"/>
                <w:sz w:val="18"/>
                <w:szCs w:val="18"/>
                <w:highlight w:val="none"/>
              </w:rPr>
              <w:t>来源</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2598" w:type="dxa"/>
            <w:gridSpan w:val="2"/>
          </w:tcPr>
          <w:p>
            <w:pPr>
              <w:jc w:val="left"/>
              <w:rPr>
                <w:rFonts w:ascii="宋体" w:hAnsi="宋体"/>
                <w:color w:val="auto"/>
                <w:sz w:val="18"/>
                <w:szCs w:val="18"/>
                <w:highlight w:val="none"/>
              </w:rPr>
            </w:pPr>
          </w:p>
        </w:tc>
        <w:tc>
          <w:tcPr>
            <w:tcW w:w="2363" w:type="dxa"/>
          </w:tcPr>
          <w:p>
            <w:pPr>
              <w:jc w:val="left"/>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2598" w:type="dxa"/>
            <w:gridSpan w:val="2"/>
          </w:tcPr>
          <w:p>
            <w:pPr>
              <w:jc w:val="left"/>
              <w:rPr>
                <w:rFonts w:ascii="宋体" w:hAnsi="宋体"/>
                <w:color w:val="auto"/>
                <w:sz w:val="18"/>
                <w:szCs w:val="18"/>
                <w:highlight w:val="none"/>
              </w:rPr>
            </w:pPr>
          </w:p>
        </w:tc>
        <w:tc>
          <w:tcPr>
            <w:tcW w:w="2363" w:type="dxa"/>
          </w:tcPr>
          <w:p>
            <w:pPr>
              <w:jc w:val="left"/>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spacing w:line="264"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能量输入</w:t>
            </w:r>
            <w:r>
              <w:rPr>
                <w:rFonts w:ascii="宋体" w:hAnsi="宋体" w:cs="Calibri"/>
                <w:color w:val="auto"/>
                <w:position w:val="10"/>
                <w:sz w:val="18"/>
                <w:szCs w:val="18"/>
                <w:highlight w:val="none"/>
              </w:rPr>
              <w:t>b</w:t>
            </w:r>
          </w:p>
        </w:tc>
        <w:tc>
          <w:tcPr>
            <w:tcW w:w="1134" w:type="dxa"/>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1134" w:type="dxa"/>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2598" w:type="dxa"/>
            <w:gridSpan w:val="2"/>
          </w:tcPr>
          <w:p>
            <w:pPr>
              <w:jc w:val="center"/>
              <w:rPr>
                <w:rFonts w:ascii="宋体" w:hAnsi="宋体"/>
                <w:color w:val="auto"/>
                <w:sz w:val="18"/>
                <w:szCs w:val="18"/>
                <w:highlight w:val="none"/>
              </w:rPr>
            </w:pPr>
            <w:r>
              <w:rPr>
                <w:rFonts w:hint="eastAsia" w:ascii="宋体" w:hAnsi="宋体"/>
                <w:color w:val="auto"/>
                <w:sz w:val="18"/>
                <w:szCs w:val="18"/>
                <w:highlight w:val="none"/>
              </w:rPr>
              <w:t>取样程序描述</w:t>
            </w:r>
          </w:p>
        </w:tc>
        <w:tc>
          <w:tcPr>
            <w:tcW w:w="2363" w:type="dxa"/>
          </w:tcPr>
          <w:p>
            <w:pPr>
              <w:jc w:val="center"/>
              <w:rPr>
                <w:rFonts w:ascii="宋体" w:hAnsi="宋体"/>
                <w:color w:val="auto"/>
                <w:sz w:val="18"/>
                <w:szCs w:val="18"/>
                <w:highlight w:val="none"/>
              </w:rPr>
            </w:pPr>
            <w:r>
              <w:rPr>
                <w:rFonts w:hint="eastAsia" w:ascii="宋体" w:hAnsi="宋体"/>
                <w:color w:val="auto"/>
                <w:sz w:val="18"/>
                <w:szCs w:val="18"/>
                <w:highlight w:val="none"/>
              </w:rPr>
              <w:t>来源</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2598" w:type="dxa"/>
            <w:gridSpan w:val="2"/>
          </w:tcPr>
          <w:p>
            <w:pPr>
              <w:jc w:val="left"/>
              <w:rPr>
                <w:rFonts w:ascii="宋体" w:hAnsi="宋体"/>
                <w:color w:val="auto"/>
                <w:sz w:val="18"/>
                <w:szCs w:val="18"/>
                <w:highlight w:val="none"/>
              </w:rPr>
            </w:pPr>
          </w:p>
        </w:tc>
        <w:tc>
          <w:tcPr>
            <w:tcW w:w="2363" w:type="dxa"/>
          </w:tcPr>
          <w:p>
            <w:pPr>
              <w:jc w:val="left"/>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1134" w:type="dxa"/>
          </w:tcPr>
          <w:p>
            <w:pPr>
              <w:jc w:val="left"/>
              <w:rPr>
                <w:rFonts w:ascii="宋体" w:hAnsi="宋体"/>
                <w:color w:val="auto"/>
                <w:sz w:val="18"/>
                <w:szCs w:val="18"/>
                <w:highlight w:val="none"/>
              </w:rPr>
            </w:pPr>
          </w:p>
        </w:tc>
        <w:tc>
          <w:tcPr>
            <w:tcW w:w="2598" w:type="dxa"/>
            <w:gridSpan w:val="2"/>
          </w:tcPr>
          <w:p>
            <w:pPr>
              <w:jc w:val="left"/>
              <w:rPr>
                <w:rFonts w:ascii="宋体" w:hAnsi="宋体"/>
                <w:color w:val="auto"/>
                <w:sz w:val="18"/>
                <w:szCs w:val="18"/>
                <w:highlight w:val="none"/>
              </w:rPr>
            </w:pPr>
          </w:p>
        </w:tc>
        <w:tc>
          <w:tcPr>
            <w:tcW w:w="2363" w:type="dxa"/>
          </w:tcPr>
          <w:p>
            <w:pPr>
              <w:jc w:val="left"/>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材料输出</w:t>
            </w:r>
            <w:r>
              <w:rPr>
                <w:rFonts w:ascii="宋体" w:hAnsi="宋体"/>
                <w:color w:val="auto"/>
                <w:sz w:val="18"/>
                <w:szCs w:val="18"/>
                <w:highlight w:val="none"/>
              </w:rPr>
              <w:br w:type="textWrapping"/>
            </w:r>
            <w:r>
              <w:rPr>
                <w:rFonts w:hint="eastAsia" w:ascii="宋体" w:hAnsi="宋体"/>
                <w:color w:val="auto"/>
                <w:sz w:val="18"/>
                <w:szCs w:val="18"/>
                <w:highlight w:val="none"/>
              </w:rPr>
              <w:t>（包括产品）</w:t>
            </w:r>
          </w:p>
        </w:tc>
        <w:tc>
          <w:tcPr>
            <w:tcW w:w="1134"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单位</w:t>
            </w:r>
          </w:p>
        </w:tc>
        <w:tc>
          <w:tcPr>
            <w:tcW w:w="1134"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数量</w:t>
            </w:r>
          </w:p>
        </w:tc>
        <w:tc>
          <w:tcPr>
            <w:tcW w:w="2598" w:type="dxa"/>
            <w:gridSpan w:val="2"/>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取样程序描述</w:t>
            </w:r>
          </w:p>
        </w:tc>
        <w:tc>
          <w:tcPr>
            <w:tcW w:w="2363"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目的地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jc w:val="center"/>
              <w:rPr>
                <w:rFonts w:ascii="宋体" w:hAnsi="宋体"/>
                <w:color w:val="auto"/>
                <w:sz w:val="18"/>
                <w:szCs w:val="18"/>
                <w:highlight w:val="none"/>
              </w:rPr>
            </w:pPr>
          </w:p>
        </w:tc>
        <w:tc>
          <w:tcPr>
            <w:tcW w:w="1134" w:type="dxa"/>
            <w:vAlign w:val="center"/>
          </w:tcPr>
          <w:p>
            <w:pPr>
              <w:jc w:val="center"/>
              <w:rPr>
                <w:rFonts w:ascii="宋体" w:hAnsi="宋体"/>
                <w:color w:val="auto"/>
                <w:sz w:val="18"/>
                <w:szCs w:val="18"/>
                <w:highlight w:val="none"/>
              </w:rPr>
            </w:pPr>
          </w:p>
        </w:tc>
        <w:tc>
          <w:tcPr>
            <w:tcW w:w="1134" w:type="dxa"/>
            <w:vAlign w:val="center"/>
          </w:tcPr>
          <w:p>
            <w:pPr>
              <w:jc w:val="center"/>
              <w:rPr>
                <w:rFonts w:ascii="宋体" w:hAnsi="宋体"/>
                <w:color w:val="auto"/>
                <w:sz w:val="18"/>
                <w:szCs w:val="18"/>
                <w:highlight w:val="none"/>
              </w:rPr>
            </w:pPr>
          </w:p>
        </w:tc>
        <w:tc>
          <w:tcPr>
            <w:tcW w:w="2598" w:type="dxa"/>
            <w:gridSpan w:val="2"/>
            <w:vAlign w:val="center"/>
          </w:tcPr>
          <w:p>
            <w:pPr>
              <w:jc w:val="center"/>
              <w:rPr>
                <w:rFonts w:ascii="宋体" w:hAnsi="宋体"/>
                <w:color w:val="auto"/>
                <w:sz w:val="18"/>
                <w:szCs w:val="18"/>
                <w:highlight w:val="none"/>
              </w:rPr>
            </w:pPr>
          </w:p>
        </w:tc>
        <w:tc>
          <w:tcPr>
            <w:tcW w:w="2363" w:type="dxa"/>
            <w:vAlign w:val="center"/>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jc w:val="center"/>
              <w:rPr>
                <w:rFonts w:ascii="宋体" w:hAnsi="宋体"/>
                <w:color w:val="auto"/>
                <w:sz w:val="18"/>
                <w:szCs w:val="18"/>
                <w:highlight w:val="none"/>
              </w:rPr>
            </w:pPr>
          </w:p>
        </w:tc>
        <w:tc>
          <w:tcPr>
            <w:tcW w:w="1134" w:type="dxa"/>
            <w:vAlign w:val="center"/>
          </w:tcPr>
          <w:p>
            <w:pPr>
              <w:jc w:val="center"/>
              <w:rPr>
                <w:rFonts w:ascii="宋体" w:hAnsi="宋体"/>
                <w:color w:val="auto"/>
                <w:sz w:val="18"/>
                <w:szCs w:val="18"/>
                <w:highlight w:val="none"/>
              </w:rPr>
            </w:pPr>
          </w:p>
        </w:tc>
        <w:tc>
          <w:tcPr>
            <w:tcW w:w="1134" w:type="dxa"/>
            <w:vAlign w:val="center"/>
          </w:tcPr>
          <w:p>
            <w:pPr>
              <w:jc w:val="center"/>
              <w:rPr>
                <w:rFonts w:ascii="宋体" w:hAnsi="宋体"/>
                <w:color w:val="auto"/>
                <w:sz w:val="18"/>
                <w:szCs w:val="18"/>
                <w:highlight w:val="none"/>
              </w:rPr>
            </w:pPr>
          </w:p>
        </w:tc>
        <w:tc>
          <w:tcPr>
            <w:tcW w:w="2598" w:type="dxa"/>
            <w:gridSpan w:val="2"/>
            <w:vAlign w:val="center"/>
          </w:tcPr>
          <w:p>
            <w:pPr>
              <w:jc w:val="center"/>
              <w:rPr>
                <w:rFonts w:ascii="宋体" w:hAnsi="宋体"/>
                <w:color w:val="auto"/>
                <w:sz w:val="18"/>
                <w:szCs w:val="18"/>
                <w:highlight w:val="none"/>
              </w:rPr>
            </w:pPr>
          </w:p>
        </w:tc>
        <w:tc>
          <w:tcPr>
            <w:tcW w:w="2363" w:type="dxa"/>
            <w:vAlign w:val="center"/>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spacing w:line="264" w:lineRule="exact"/>
              <w:jc w:val="center"/>
              <w:rPr>
                <w:rFonts w:ascii="宋体" w:hAnsi="宋体" w:cs="Calibri"/>
                <w:color w:val="auto"/>
                <w:position w:val="10"/>
                <w:sz w:val="18"/>
                <w:szCs w:val="18"/>
                <w:highlight w:val="none"/>
              </w:rPr>
            </w:pPr>
            <w:r>
              <w:rPr>
                <w:rFonts w:ascii="宋体" w:hAnsi="宋体" w:cs="宋体"/>
                <w:color w:val="auto"/>
                <w:sz w:val="18"/>
                <w:szCs w:val="18"/>
                <w:highlight w:val="none"/>
              </w:rPr>
              <w:t>向</w:t>
            </w:r>
            <w:r>
              <w:rPr>
                <w:rFonts w:hint="eastAsia" w:ascii="宋体" w:hAnsi="宋体" w:cs="宋体"/>
                <w:color w:val="auto"/>
                <w:sz w:val="18"/>
                <w:szCs w:val="18"/>
                <w:highlight w:val="none"/>
              </w:rPr>
              <w:t>大</w:t>
            </w:r>
            <w:r>
              <w:rPr>
                <w:rFonts w:ascii="宋体" w:hAnsi="宋体" w:cs="宋体"/>
                <w:color w:val="auto"/>
                <w:sz w:val="18"/>
                <w:szCs w:val="18"/>
                <w:highlight w:val="none"/>
              </w:rPr>
              <w:t>气排</w:t>
            </w:r>
            <w:r>
              <w:rPr>
                <w:rFonts w:ascii="宋体" w:hAnsi="宋体" w:cs="宋体"/>
                <w:color w:val="auto"/>
                <w:spacing w:val="27"/>
                <w:sz w:val="18"/>
                <w:szCs w:val="18"/>
                <w:highlight w:val="none"/>
              </w:rPr>
              <w:t>放</w:t>
            </w:r>
            <w:r>
              <w:rPr>
                <w:rFonts w:ascii="宋体" w:hAnsi="宋体" w:cs="Calibri"/>
                <w:color w:val="auto"/>
                <w:position w:val="10"/>
                <w:sz w:val="18"/>
                <w:szCs w:val="18"/>
                <w:highlight w:val="none"/>
              </w:rPr>
              <w:t>c</w:t>
            </w:r>
          </w:p>
        </w:tc>
        <w:tc>
          <w:tcPr>
            <w:tcW w:w="1134" w:type="dxa"/>
          </w:tcPr>
          <w:p>
            <w:pPr>
              <w:autoSpaceDE w:val="0"/>
              <w:autoSpaceDN w:val="0"/>
              <w:snapToGrid w:val="0"/>
              <w:spacing w:line="263" w:lineRule="exact"/>
              <w:ind w:left="350"/>
              <w:jc w:val="left"/>
              <w:rPr>
                <w:rFonts w:ascii="宋体" w:hAnsi="宋体" w:cs="宋体"/>
                <w:color w:val="auto"/>
                <w:sz w:val="18"/>
                <w:szCs w:val="18"/>
                <w:highlight w:val="none"/>
              </w:rPr>
            </w:pPr>
            <w:r>
              <w:rPr>
                <w:rFonts w:ascii="宋体" w:hAnsi="宋体" w:cs="宋体"/>
                <w:color w:val="auto"/>
                <w:sz w:val="18"/>
                <w:szCs w:val="18"/>
                <w:highlight w:val="none"/>
              </w:rPr>
              <w:t>单位</w:t>
            </w:r>
          </w:p>
        </w:tc>
        <w:tc>
          <w:tcPr>
            <w:tcW w:w="1134" w:type="dxa"/>
          </w:tcPr>
          <w:p>
            <w:pPr>
              <w:autoSpaceDE w:val="0"/>
              <w:autoSpaceDN w:val="0"/>
              <w:snapToGrid w:val="0"/>
              <w:spacing w:line="263" w:lineRule="exact"/>
              <w:jc w:val="center"/>
              <w:rPr>
                <w:rFonts w:ascii="宋体" w:hAnsi="宋体" w:cs="宋体"/>
                <w:color w:val="auto"/>
                <w:sz w:val="18"/>
                <w:szCs w:val="18"/>
                <w:highlight w:val="none"/>
              </w:rPr>
            </w:pPr>
            <w:r>
              <w:rPr>
                <w:rFonts w:ascii="宋体" w:hAnsi="宋体" w:cs="宋体"/>
                <w:color w:val="auto"/>
                <w:sz w:val="18"/>
                <w:szCs w:val="18"/>
                <w:highlight w:val="none"/>
              </w:rPr>
              <w:t>数量</w:t>
            </w:r>
          </w:p>
        </w:tc>
        <w:tc>
          <w:tcPr>
            <w:tcW w:w="2598" w:type="dxa"/>
            <w:gridSpan w:val="2"/>
          </w:tcPr>
          <w:p>
            <w:pPr>
              <w:autoSpaceDE w:val="0"/>
              <w:autoSpaceDN w:val="0"/>
              <w:snapToGrid w:val="0"/>
              <w:spacing w:line="263" w:lineRule="exact"/>
              <w:jc w:val="center"/>
              <w:rPr>
                <w:rFonts w:ascii="宋体" w:hAnsi="宋体" w:cs="宋体"/>
                <w:color w:val="auto"/>
                <w:sz w:val="18"/>
                <w:szCs w:val="18"/>
                <w:highlight w:val="none"/>
              </w:rPr>
            </w:pPr>
            <w:r>
              <w:rPr>
                <w:rFonts w:ascii="宋体" w:hAnsi="宋体" w:cs="宋体"/>
                <w:color w:val="auto"/>
                <w:sz w:val="18"/>
                <w:szCs w:val="18"/>
                <w:highlight w:val="none"/>
              </w:rPr>
              <w:t>取样程序描述</w:t>
            </w:r>
          </w:p>
        </w:tc>
        <w:tc>
          <w:tcPr>
            <w:tcW w:w="2363" w:type="dxa"/>
            <w:vAlign w:val="center"/>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2598" w:type="dxa"/>
            <w:gridSpan w:val="2"/>
          </w:tcPr>
          <w:p>
            <w:pPr>
              <w:autoSpaceDE w:val="0"/>
              <w:autoSpaceDN w:val="0"/>
              <w:snapToGrid w:val="0"/>
              <w:ind w:firstLine="420"/>
              <w:jc w:val="left"/>
              <w:rPr>
                <w:rFonts w:ascii="宋体" w:hAnsi="宋体" w:cs="宋体"/>
                <w:color w:val="auto"/>
                <w:sz w:val="18"/>
                <w:szCs w:val="18"/>
                <w:highlight w:val="none"/>
              </w:rPr>
            </w:pPr>
          </w:p>
        </w:tc>
        <w:tc>
          <w:tcPr>
            <w:tcW w:w="2363" w:type="dxa"/>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2598" w:type="dxa"/>
            <w:gridSpan w:val="2"/>
          </w:tcPr>
          <w:p>
            <w:pPr>
              <w:autoSpaceDE w:val="0"/>
              <w:autoSpaceDN w:val="0"/>
              <w:snapToGrid w:val="0"/>
              <w:ind w:firstLine="420"/>
              <w:jc w:val="left"/>
              <w:rPr>
                <w:rFonts w:ascii="宋体" w:hAnsi="宋体" w:cs="宋体"/>
                <w:color w:val="auto"/>
                <w:sz w:val="18"/>
                <w:szCs w:val="18"/>
                <w:highlight w:val="none"/>
              </w:rPr>
            </w:pPr>
          </w:p>
        </w:tc>
        <w:tc>
          <w:tcPr>
            <w:tcW w:w="2363" w:type="dxa"/>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spacing w:line="264" w:lineRule="exact"/>
              <w:jc w:val="center"/>
              <w:rPr>
                <w:rFonts w:ascii="宋体" w:hAnsi="宋体" w:cs="Calibri"/>
                <w:color w:val="auto"/>
                <w:position w:val="10"/>
                <w:sz w:val="18"/>
                <w:szCs w:val="18"/>
                <w:highlight w:val="none"/>
              </w:rPr>
            </w:pPr>
            <w:r>
              <w:rPr>
                <w:rFonts w:ascii="宋体" w:hAnsi="宋体" w:cs="宋体"/>
                <w:color w:val="auto"/>
                <w:sz w:val="18"/>
                <w:szCs w:val="18"/>
                <w:highlight w:val="none"/>
              </w:rPr>
              <w:t>向水体排</w:t>
            </w:r>
            <w:r>
              <w:rPr>
                <w:rFonts w:ascii="宋体" w:hAnsi="宋体" w:cs="宋体"/>
                <w:color w:val="auto"/>
                <w:spacing w:val="27"/>
                <w:sz w:val="18"/>
                <w:szCs w:val="18"/>
                <w:highlight w:val="none"/>
              </w:rPr>
              <w:t>放</w:t>
            </w:r>
            <w:r>
              <w:rPr>
                <w:rFonts w:ascii="宋体" w:hAnsi="宋体" w:cs="Calibri"/>
                <w:color w:val="auto"/>
                <w:position w:val="10"/>
                <w:sz w:val="18"/>
                <w:szCs w:val="18"/>
                <w:highlight w:val="none"/>
              </w:rPr>
              <w:t>d</w:t>
            </w:r>
          </w:p>
        </w:tc>
        <w:tc>
          <w:tcPr>
            <w:tcW w:w="1134" w:type="dxa"/>
          </w:tcPr>
          <w:p>
            <w:pPr>
              <w:autoSpaceDE w:val="0"/>
              <w:autoSpaceDN w:val="0"/>
              <w:snapToGrid w:val="0"/>
              <w:spacing w:line="263" w:lineRule="exact"/>
              <w:ind w:left="350"/>
              <w:jc w:val="left"/>
              <w:rPr>
                <w:rFonts w:ascii="宋体" w:hAnsi="宋体" w:cs="宋体"/>
                <w:color w:val="auto"/>
                <w:sz w:val="18"/>
                <w:szCs w:val="18"/>
                <w:highlight w:val="none"/>
              </w:rPr>
            </w:pPr>
            <w:r>
              <w:rPr>
                <w:rFonts w:ascii="宋体" w:hAnsi="宋体" w:cs="宋体"/>
                <w:color w:val="auto"/>
                <w:sz w:val="18"/>
                <w:szCs w:val="18"/>
                <w:highlight w:val="none"/>
              </w:rPr>
              <w:t>单位</w:t>
            </w:r>
          </w:p>
        </w:tc>
        <w:tc>
          <w:tcPr>
            <w:tcW w:w="1134" w:type="dxa"/>
          </w:tcPr>
          <w:p>
            <w:pPr>
              <w:autoSpaceDE w:val="0"/>
              <w:autoSpaceDN w:val="0"/>
              <w:snapToGrid w:val="0"/>
              <w:spacing w:line="263" w:lineRule="exact"/>
              <w:ind w:left="350"/>
              <w:jc w:val="left"/>
              <w:rPr>
                <w:rFonts w:ascii="宋体" w:hAnsi="宋体" w:cs="宋体"/>
                <w:color w:val="auto"/>
                <w:sz w:val="18"/>
                <w:szCs w:val="18"/>
                <w:highlight w:val="none"/>
              </w:rPr>
            </w:pPr>
            <w:r>
              <w:rPr>
                <w:rFonts w:ascii="宋体" w:hAnsi="宋体" w:cs="宋体"/>
                <w:color w:val="auto"/>
                <w:sz w:val="18"/>
                <w:szCs w:val="18"/>
                <w:highlight w:val="none"/>
              </w:rPr>
              <w:t>数量</w:t>
            </w:r>
          </w:p>
        </w:tc>
        <w:tc>
          <w:tcPr>
            <w:tcW w:w="2598" w:type="dxa"/>
            <w:gridSpan w:val="2"/>
          </w:tcPr>
          <w:p>
            <w:pPr>
              <w:autoSpaceDE w:val="0"/>
              <w:autoSpaceDN w:val="0"/>
              <w:snapToGrid w:val="0"/>
              <w:spacing w:line="263" w:lineRule="exact"/>
              <w:jc w:val="center"/>
              <w:rPr>
                <w:rFonts w:ascii="宋体" w:hAnsi="宋体" w:cs="宋体"/>
                <w:color w:val="auto"/>
                <w:sz w:val="18"/>
                <w:szCs w:val="18"/>
                <w:highlight w:val="none"/>
              </w:rPr>
            </w:pPr>
            <w:r>
              <w:rPr>
                <w:rFonts w:ascii="宋体" w:hAnsi="宋体" w:cs="宋体"/>
                <w:color w:val="auto"/>
                <w:sz w:val="18"/>
                <w:szCs w:val="18"/>
                <w:highlight w:val="none"/>
              </w:rPr>
              <w:t>取样程序描述</w:t>
            </w:r>
          </w:p>
        </w:tc>
        <w:tc>
          <w:tcPr>
            <w:tcW w:w="2363" w:type="dxa"/>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2598" w:type="dxa"/>
            <w:gridSpan w:val="2"/>
          </w:tcPr>
          <w:p>
            <w:pPr>
              <w:autoSpaceDE w:val="0"/>
              <w:autoSpaceDN w:val="0"/>
              <w:snapToGrid w:val="0"/>
              <w:ind w:firstLine="420"/>
              <w:jc w:val="left"/>
              <w:rPr>
                <w:rFonts w:ascii="宋体" w:hAnsi="宋体" w:cs="宋体"/>
                <w:color w:val="auto"/>
                <w:sz w:val="18"/>
                <w:szCs w:val="18"/>
                <w:highlight w:val="none"/>
              </w:rPr>
            </w:pPr>
          </w:p>
        </w:tc>
        <w:tc>
          <w:tcPr>
            <w:tcW w:w="2363" w:type="dxa"/>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2598" w:type="dxa"/>
            <w:gridSpan w:val="2"/>
          </w:tcPr>
          <w:p>
            <w:pPr>
              <w:autoSpaceDE w:val="0"/>
              <w:autoSpaceDN w:val="0"/>
              <w:snapToGrid w:val="0"/>
              <w:ind w:firstLine="420"/>
              <w:jc w:val="left"/>
              <w:rPr>
                <w:rFonts w:ascii="宋体" w:hAnsi="宋体" w:cs="宋体"/>
                <w:color w:val="auto"/>
                <w:sz w:val="18"/>
                <w:szCs w:val="18"/>
                <w:highlight w:val="none"/>
              </w:rPr>
            </w:pPr>
          </w:p>
        </w:tc>
        <w:tc>
          <w:tcPr>
            <w:tcW w:w="2363" w:type="dxa"/>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spacing w:line="264" w:lineRule="exact"/>
              <w:jc w:val="center"/>
              <w:rPr>
                <w:rFonts w:ascii="宋体" w:hAnsi="宋体" w:cs="Calibri"/>
                <w:color w:val="auto"/>
                <w:position w:val="10"/>
                <w:sz w:val="18"/>
                <w:szCs w:val="18"/>
                <w:highlight w:val="none"/>
              </w:rPr>
            </w:pPr>
            <w:r>
              <w:rPr>
                <w:rFonts w:ascii="宋体" w:hAnsi="宋体" w:cs="宋体"/>
                <w:color w:val="auto"/>
                <w:sz w:val="18"/>
                <w:szCs w:val="18"/>
                <w:highlight w:val="none"/>
              </w:rPr>
              <w:t>向土壤排</w:t>
            </w:r>
            <w:r>
              <w:rPr>
                <w:rFonts w:ascii="宋体" w:hAnsi="宋体" w:cs="宋体"/>
                <w:color w:val="auto"/>
                <w:spacing w:val="27"/>
                <w:sz w:val="18"/>
                <w:szCs w:val="18"/>
                <w:highlight w:val="none"/>
              </w:rPr>
              <w:t>放</w:t>
            </w:r>
            <w:r>
              <w:rPr>
                <w:rFonts w:ascii="宋体" w:hAnsi="宋体" w:cs="Calibri"/>
                <w:color w:val="auto"/>
                <w:position w:val="10"/>
                <w:sz w:val="18"/>
                <w:szCs w:val="18"/>
                <w:highlight w:val="none"/>
              </w:rPr>
              <w:t>e</w:t>
            </w:r>
          </w:p>
        </w:tc>
        <w:tc>
          <w:tcPr>
            <w:tcW w:w="1134" w:type="dxa"/>
          </w:tcPr>
          <w:p>
            <w:pPr>
              <w:autoSpaceDE w:val="0"/>
              <w:autoSpaceDN w:val="0"/>
              <w:snapToGrid w:val="0"/>
              <w:spacing w:line="263" w:lineRule="exact"/>
              <w:ind w:left="350"/>
              <w:jc w:val="left"/>
              <w:rPr>
                <w:rFonts w:ascii="宋体" w:hAnsi="宋体" w:cs="宋体"/>
                <w:color w:val="auto"/>
                <w:sz w:val="18"/>
                <w:szCs w:val="18"/>
                <w:highlight w:val="none"/>
              </w:rPr>
            </w:pPr>
            <w:r>
              <w:rPr>
                <w:rFonts w:ascii="宋体" w:hAnsi="宋体" w:cs="宋体"/>
                <w:color w:val="auto"/>
                <w:sz w:val="18"/>
                <w:szCs w:val="18"/>
                <w:highlight w:val="none"/>
              </w:rPr>
              <w:t>单位</w:t>
            </w:r>
          </w:p>
        </w:tc>
        <w:tc>
          <w:tcPr>
            <w:tcW w:w="1134" w:type="dxa"/>
          </w:tcPr>
          <w:p>
            <w:pPr>
              <w:autoSpaceDE w:val="0"/>
              <w:autoSpaceDN w:val="0"/>
              <w:snapToGrid w:val="0"/>
              <w:spacing w:line="263" w:lineRule="exact"/>
              <w:ind w:left="350"/>
              <w:jc w:val="left"/>
              <w:rPr>
                <w:rFonts w:ascii="宋体" w:hAnsi="宋体" w:cs="宋体"/>
                <w:color w:val="auto"/>
                <w:sz w:val="18"/>
                <w:szCs w:val="18"/>
                <w:highlight w:val="none"/>
              </w:rPr>
            </w:pPr>
            <w:r>
              <w:rPr>
                <w:rFonts w:ascii="宋体" w:hAnsi="宋体" w:cs="宋体"/>
                <w:color w:val="auto"/>
                <w:sz w:val="18"/>
                <w:szCs w:val="18"/>
                <w:highlight w:val="none"/>
              </w:rPr>
              <w:t>数量</w:t>
            </w:r>
          </w:p>
        </w:tc>
        <w:tc>
          <w:tcPr>
            <w:tcW w:w="2598" w:type="dxa"/>
            <w:gridSpan w:val="2"/>
          </w:tcPr>
          <w:p>
            <w:pPr>
              <w:autoSpaceDE w:val="0"/>
              <w:autoSpaceDN w:val="0"/>
              <w:snapToGrid w:val="0"/>
              <w:spacing w:line="263" w:lineRule="exact"/>
              <w:jc w:val="center"/>
              <w:rPr>
                <w:rFonts w:ascii="宋体" w:hAnsi="宋体" w:cs="宋体"/>
                <w:color w:val="auto"/>
                <w:sz w:val="18"/>
                <w:szCs w:val="18"/>
                <w:highlight w:val="none"/>
              </w:rPr>
            </w:pPr>
            <w:r>
              <w:rPr>
                <w:rFonts w:ascii="宋体" w:hAnsi="宋体" w:cs="宋体"/>
                <w:color w:val="auto"/>
                <w:sz w:val="18"/>
                <w:szCs w:val="18"/>
                <w:highlight w:val="none"/>
              </w:rPr>
              <w:t>取样程序描述</w:t>
            </w:r>
          </w:p>
        </w:tc>
        <w:tc>
          <w:tcPr>
            <w:tcW w:w="2363" w:type="dxa"/>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2598" w:type="dxa"/>
            <w:gridSpan w:val="2"/>
          </w:tcPr>
          <w:p>
            <w:pPr>
              <w:autoSpaceDE w:val="0"/>
              <w:autoSpaceDN w:val="0"/>
              <w:snapToGrid w:val="0"/>
              <w:ind w:firstLine="420"/>
              <w:jc w:val="left"/>
              <w:rPr>
                <w:rFonts w:ascii="宋体" w:hAnsi="宋体" w:cs="宋体"/>
                <w:color w:val="auto"/>
                <w:sz w:val="18"/>
                <w:szCs w:val="18"/>
                <w:highlight w:val="none"/>
              </w:rPr>
            </w:pPr>
          </w:p>
        </w:tc>
        <w:tc>
          <w:tcPr>
            <w:tcW w:w="2363" w:type="dxa"/>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2598" w:type="dxa"/>
            <w:gridSpan w:val="2"/>
          </w:tcPr>
          <w:p>
            <w:pPr>
              <w:autoSpaceDE w:val="0"/>
              <w:autoSpaceDN w:val="0"/>
              <w:snapToGrid w:val="0"/>
              <w:ind w:firstLine="420"/>
              <w:jc w:val="left"/>
              <w:rPr>
                <w:rFonts w:ascii="宋体" w:hAnsi="宋体" w:cs="宋体"/>
                <w:color w:val="auto"/>
                <w:sz w:val="18"/>
                <w:szCs w:val="18"/>
                <w:highlight w:val="none"/>
              </w:rPr>
            </w:pPr>
          </w:p>
        </w:tc>
        <w:tc>
          <w:tcPr>
            <w:tcW w:w="2363" w:type="dxa"/>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spacing w:line="264" w:lineRule="exact"/>
              <w:jc w:val="center"/>
              <w:rPr>
                <w:rFonts w:ascii="宋体" w:hAnsi="宋体" w:cs="Calibri"/>
                <w:color w:val="auto"/>
                <w:position w:val="10"/>
                <w:sz w:val="18"/>
                <w:szCs w:val="18"/>
                <w:highlight w:val="none"/>
              </w:rPr>
            </w:pPr>
            <w:r>
              <w:rPr>
                <w:rFonts w:ascii="宋体" w:hAnsi="宋体" w:cs="宋体"/>
                <w:color w:val="auto"/>
                <w:sz w:val="18"/>
                <w:szCs w:val="18"/>
                <w:highlight w:val="none"/>
              </w:rPr>
              <w:t>其他排</w:t>
            </w:r>
            <w:r>
              <w:rPr>
                <w:rFonts w:ascii="宋体" w:hAnsi="宋体" w:cs="宋体"/>
                <w:color w:val="auto"/>
                <w:spacing w:val="27"/>
                <w:sz w:val="18"/>
                <w:szCs w:val="18"/>
                <w:highlight w:val="none"/>
              </w:rPr>
              <w:t>放</w:t>
            </w:r>
            <w:r>
              <w:rPr>
                <w:rFonts w:ascii="宋体" w:hAnsi="宋体" w:cs="Calibri"/>
                <w:color w:val="auto"/>
                <w:position w:val="10"/>
                <w:sz w:val="18"/>
                <w:szCs w:val="18"/>
                <w:highlight w:val="none"/>
              </w:rPr>
              <w:t>f</w:t>
            </w:r>
          </w:p>
        </w:tc>
        <w:tc>
          <w:tcPr>
            <w:tcW w:w="1134" w:type="dxa"/>
          </w:tcPr>
          <w:p>
            <w:pPr>
              <w:autoSpaceDE w:val="0"/>
              <w:autoSpaceDN w:val="0"/>
              <w:snapToGrid w:val="0"/>
              <w:spacing w:line="263" w:lineRule="exact"/>
              <w:ind w:left="350"/>
              <w:jc w:val="left"/>
              <w:rPr>
                <w:rFonts w:ascii="宋体" w:hAnsi="宋体" w:cs="宋体"/>
                <w:color w:val="auto"/>
                <w:sz w:val="18"/>
                <w:szCs w:val="18"/>
                <w:highlight w:val="none"/>
              </w:rPr>
            </w:pPr>
            <w:r>
              <w:rPr>
                <w:rFonts w:ascii="宋体" w:hAnsi="宋体" w:cs="宋体"/>
                <w:color w:val="auto"/>
                <w:sz w:val="18"/>
                <w:szCs w:val="18"/>
                <w:highlight w:val="none"/>
              </w:rPr>
              <w:t>单位</w:t>
            </w:r>
          </w:p>
        </w:tc>
        <w:tc>
          <w:tcPr>
            <w:tcW w:w="1134" w:type="dxa"/>
          </w:tcPr>
          <w:p>
            <w:pPr>
              <w:autoSpaceDE w:val="0"/>
              <w:autoSpaceDN w:val="0"/>
              <w:snapToGrid w:val="0"/>
              <w:spacing w:line="263" w:lineRule="exact"/>
              <w:ind w:left="350"/>
              <w:jc w:val="left"/>
              <w:rPr>
                <w:rFonts w:ascii="宋体" w:hAnsi="宋体" w:cs="宋体"/>
                <w:color w:val="auto"/>
                <w:sz w:val="18"/>
                <w:szCs w:val="18"/>
                <w:highlight w:val="none"/>
              </w:rPr>
            </w:pPr>
            <w:r>
              <w:rPr>
                <w:rFonts w:ascii="宋体" w:hAnsi="宋体" w:cs="宋体"/>
                <w:color w:val="auto"/>
                <w:sz w:val="18"/>
                <w:szCs w:val="18"/>
                <w:highlight w:val="none"/>
              </w:rPr>
              <w:t>数量</w:t>
            </w:r>
          </w:p>
        </w:tc>
        <w:tc>
          <w:tcPr>
            <w:tcW w:w="2598" w:type="dxa"/>
            <w:gridSpan w:val="2"/>
          </w:tcPr>
          <w:p>
            <w:pPr>
              <w:autoSpaceDE w:val="0"/>
              <w:autoSpaceDN w:val="0"/>
              <w:snapToGrid w:val="0"/>
              <w:spacing w:line="263" w:lineRule="exact"/>
              <w:jc w:val="center"/>
              <w:rPr>
                <w:rFonts w:ascii="宋体" w:hAnsi="宋体" w:cs="宋体"/>
                <w:color w:val="auto"/>
                <w:sz w:val="18"/>
                <w:szCs w:val="18"/>
                <w:highlight w:val="none"/>
              </w:rPr>
            </w:pPr>
            <w:r>
              <w:rPr>
                <w:rFonts w:ascii="宋体" w:hAnsi="宋体" w:cs="宋体"/>
                <w:color w:val="auto"/>
                <w:sz w:val="18"/>
                <w:szCs w:val="18"/>
                <w:highlight w:val="none"/>
              </w:rPr>
              <w:t>取样程序描述</w:t>
            </w:r>
          </w:p>
        </w:tc>
        <w:tc>
          <w:tcPr>
            <w:tcW w:w="2363" w:type="dxa"/>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2598" w:type="dxa"/>
            <w:gridSpan w:val="2"/>
          </w:tcPr>
          <w:p>
            <w:pPr>
              <w:autoSpaceDE w:val="0"/>
              <w:autoSpaceDN w:val="0"/>
              <w:snapToGrid w:val="0"/>
              <w:ind w:firstLine="420"/>
              <w:jc w:val="left"/>
              <w:rPr>
                <w:rFonts w:ascii="宋体" w:hAnsi="宋体" w:cs="宋体"/>
                <w:color w:val="auto"/>
                <w:sz w:val="18"/>
                <w:szCs w:val="18"/>
                <w:highlight w:val="none"/>
              </w:rPr>
            </w:pPr>
          </w:p>
        </w:tc>
        <w:tc>
          <w:tcPr>
            <w:tcW w:w="2363" w:type="dxa"/>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1951"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1134" w:type="dxa"/>
          </w:tcPr>
          <w:p>
            <w:pPr>
              <w:autoSpaceDE w:val="0"/>
              <w:autoSpaceDN w:val="0"/>
              <w:snapToGrid w:val="0"/>
              <w:ind w:firstLine="420"/>
              <w:jc w:val="left"/>
              <w:rPr>
                <w:rFonts w:ascii="宋体" w:hAnsi="宋体" w:cs="宋体"/>
                <w:color w:val="auto"/>
                <w:sz w:val="18"/>
                <w:szCs w:val="18"/>
                <w:highlight w:val="none"/>
              </w:rPr>
            </w:pPr>
          </w:p>
        </w:tc>
        <w:tc>
          <w:tcPr>
            <w:tcW w:w="2598" w:type="dxa"/>
            <w:gridSpan w:val="2"/>
          </w:tcPr>
          <w:p>
            <w:pPr>
              <w:autoSpaceDE w:val="0"/>
              <w:autoSpaceDN w:val="0"/>
              <w:snapToGrid w:val="0"/>
              <w:ind w:firstLine="420"/>
              <w:jc w:val="left"/>
              <w:rPr>
                <w:rFonts w:ascii="宋体" w:hAnsi="宋体" w:cs="宋体"/>
                <w:color w:val="auto"/>
                <w:sz w:val="18"/>
                <w:szCs w:val="18"/>
                <w:highlight w:val="none"/>
              </w:rPr>
            </w:pPr>
          </w:p>
        </w:tc>
        <w:tc>
          <w:tcPr>
            <w:tcW w:w="2363" w:type="dxa"/>
          </w:tcPr>
          <w:p>
            <w:pPr>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9180" w:type="dxa"/>
            <w:gridSpan w:val="6"/>
          </w:tcPr>
          <w:p>
            <w:pPr>
              <w:tabs>
                <w:tab w:val="left" w:pos="7419"/>
              </w:tabs>
              <w:autoSpaceDE w:val="0"/>
              <w:autoSpaceDN w:val="0"/>
              <w:snapToGrid w:val="0"/>
              <w:spacing w:before="3" w:line="263" w:lineRule="exact"/>
              <w:ind w:firstLine="90" w:firstLineChars="50"/>
              <w:jc w:val="left"/>
              <w:rPr>
                <w:rFonts w:ascii="宋体" w:hAnsi="宋体" w:cs="宋体"/>
                <w:color w:val="auto"/>
                <w:sz w:val="18"/>
                <w:szCs w:val="18"/>
                <w:highlight w:val="none"/>
              </w:rPr>
            </w:pPr>
            <w:r>
              <w:rPr>
                <w:rFonts w:ascii="宋体" w:hAnsi="宋体" w:cs="宋体"/>
                <w:color w:val="auto"/>
                <w:sz w:val="18"/>
                <w:szCs w:val="18"/>
                <w:highlight w:val="none"/>
              </w:rPr>
              <w:t>注：此数据收集表中的数据是指规定时段内所有未分配的输入和输出。</w:t>
            </w:r>
            <w:r>
              <w:rPr>
                <w:rFonts w:ascii="宋体" w:hAnsi="宋体" w:cs="宋体"/>
                <w:color w:val="auto"/>
                <w:sz w:val="18"/>
                <w:szCs w:val="18"/>
                <w:highlight w:val="none"/>
              </w:rPr>
              <w:tab/>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9180" w:type="dxa"/>
            <w:gridSpan w:val="6"/>
          </w:tcPr>
          <w:p>
            <w:pPr>
              <w:ind w:firstLine="180" w:firstLineChars="100"/>
              <w:rPr>
                <w:rFonts w:ascii="宋体" w:hAnsi="宋体"/>
                <w:color w:val="auto"/>
                <w:sz w:val="18"/>
                <w:szCs w:val="18"/>
                <w:highlight w:val="none"/>
              </w:rPr>
            </w:pPr>
            <w:r>
              <w:rPr>
                <w:rFonts w:hint="eastAsia" w:ascii="宋体" w:hAnsi="宋体"/>
                <w:color w:val="auto"/>
                <w:sz w:val="18"/>
                <w:szCs w:val="18"/>
                <w:highlight w:val="none"/>
                <w:vertAlign w:val="superscript"/>
              </w:rPr>
              <w:t>a</w:t>
            </w:r>
            <w:r>
              <w:rPr>
                <w:rFonts w:ascii="宋体" w:hAnsi="宋体"/>
                <w:color w:val="auto"/>
                <w:sz w:val="18"/>
                <w:szCs w:val="18"/>
                <w:highlight w:val="none"/>
                <w:vertAlign w:val="superscript"/>
              </w:rPr>
              <w:t xml:space="preserve">  </w:t>
            </w:r>
            <w:r>
              <w:rPr>
                <w:rFonts w:hint="eastAsia" w:ascii="宋体" w:hAnsi="宋体"/>
                <w:color w:val="auto"/>
                <w:sz w:val="18"/>
                <w:szCs w:val="18"/>
                <w:highlight w:val="none"/>
              </w:rPr>
              <w:t>地表水、饮用水等</w:t>
            </w:r>
          </w:p>
          <w:p>
            <w:pPr>
              <w:ind w:firstLine="180" w:firstLineChars="100"/>
              <w:rPr>
                <w:rFonts w:ascii="宋体" w:hAnsi="宋体"/>
                <w:color w:val="auto"/>
                <w:sz w:val="18"/>
                <w:szCs w:val="18"/>
                <w:highlight w:val="none"/>
              </w:rPr>
            </w:pPr>
            <w:r>
              <w:rPr>
                <w:rFonts w:hint="eastAsia" w:ascii="宋体" w:hAnsi="宋体"/>
                <w:color w:val="auto"/>
                <w:sz w:val="18"/>
                <w:szCs w:val="18"/>
                <w:highlight w:val="none"/>
                <w:vertAlign w:val="superscript"/>
              </w:rPr>
              <w:t>b</w:t>
            </w:r>
            <w:r>
              <w:rPr>
                <w:rFonts w:ascii="宋体" w:hAnsi="宋体"/>
                <w:color w:val="auto"/>
                <w:sz w:val="18"/>
                <w:szCs w:val="18"/>
                <w:highlight w:val="none"/>
                <w:vertAlign w:val="superscript"/>
              </w:rPr>
              <w:t xml:space="preserve">  </w:t>
            </w:r>
            <w:r>
              <w:rPr>
                <w:rFonts w:hint="eastAsia" w:ascii="宋体" w:hAnsi="宋体"/>
                <w:color w:val="auto"/>
                <w:sz w:val="18"/>
                <w:szCs w:val="18"/>
                <w:highlight w:val="none"/>
              </w:rPr>
              <w:t>重燃料油、煤油、汽油、天然气、煤气、网电等。</w:t>
            </w:r>
          </w:p>
          <w:p>
            <w:pPr>
              <w:ind w:firstLine="180" w:firstLineChars="100"/>
              <w:rPr>
                <w:rFonts w:ascii="宋体" w:hAnsi="宋体"/>
                <w:color w:val="auto"/>
                <w:sz w:val="18"/>
                <w:szCs w:val="18"/>
                <w:highlight w:val="none"/>
              </w:rPr>
            </w:pPr>
            <w:r>
              <w:rPr>
                <w:rFonts w:ascii="宋体" w:hAnsi="宋体"/>
                <w:color w:val="auto"/>
                <w:sz w:val="18"/>
                <w:szCs w:val="18"/>
                <w:highlight w:val="none"/>
                <w:vertAlign w:val="superscript"/>
              </w:rPr>
              <w:t>c</w:t>
            </w:r>
            <w:r>
              <w:rPr>
                <w:rFonts w:ascii="宋体" w:hAnsi="宋体"/>
                <w:color w:val="auto"/>
                <w:sz w:val="18"/>
                <w:szCs w:val="18"/>
                <w:highlight w:val="none"/>
              </w:rPr>
              <w:t xml:space="preserve"> </w:t>
            </w:r>
            <w:r>
              <w:rPr>
                <w:rFonts w:hint="eastAsia" w:ascii="宋体" w:hAnsi="宋体"/>
                <w:color w:val="auto"/>
                <w:sz w:val="18"/>
                <w:szCs w:val="18"/>
                <w:highlight w:val="none"/>
              </w:rPr>
              <w:t>无机物：</w:t>
            </w:r>
            <w:r>
              <w:rPr>
                <w:rFonts w:ascii="宋体" w:hAnsi="宋体"/>
                <w:color w:val="auto"/>
                <w:sz w:val="18"/>
                <w:szCs w:val="18"/>
                <w:highlight w:val="none"/>
              </w:rPr>
              <w:t>SO</w:t>
            </w:r>
            <w:r>
              <w:rPr>
                <w:rFonts w:ascii="宋体" w:hAnsi="宋体"/>
                <w:color w:val="auto"/>
                <w:sz w:val="18"/>
                <w:szCs w:val="18"/>
                <w:highlight w:val="none"/>
                <w:vertAlign w:val="subscript"/>
              </w:rPr>
              <w:t>x</w:t>
            </w:r>
            <w:r>
              <w:rPr>
                <w:rFonts w:hint="eastAsia" w:ascii="宋体" w:hAnsi="宋体"/>
                <w:color w:val="auto"/>
                <w:sz w:val="18"/>
                <w:szCs w:val="18"/>
                <w:highlight w:val="none"/>
              </w:rPr>
              <w:t>、</w:t>
            </w:r>
            <w:r>
              <w:rPr>
                <w:rFonts w:ascii="宋体" w:hAnsi="宋体"/>
                <w:color w:val="auto"/>
                <w:sz w:val="18"/>
                <w:szCs w:val="18"/>
                <w:highlight w:val="none"/>
              </w:rPr>
              <w:t>CO</w:t>
            </w:r>
            <w:r>
              <w:rPr>
                <w:rFonts w:ascii="宋体" w:hAnsi="宋体"/>
                <w:color w:val="auto"/>
                <w:sz w:val="18"/>
                <w:szCs w:val="18"/>
                <w:highlight w:val="none"/>
                <w:vertAlign w:val="subscript"/>
              </w:rPr>
              <w:t>2</w:t>
            </w:r>
            <w:r>
              <w:rPr>
                <w:rFonts w:hint="eastAsia" w:ascii="宋体" w:hAnsi="宋体"/>
                <w:color w:val="auto"/>
                <w:sz w:val="18"/>
                <w:szCs w:val="18"/>
                <w:highlight w:val="none"/>
              </w:rPr>
              <w:t>、</w:t>
            </w:r>
            <w:r>
              <w:rPr>
                <w:rFonts w:ascii="宋体" w:hAnsi="宋体"/>
                <w:color w:val="auto"/>
                <w:sz w:val="18"/>
                <w:szCs w:val="18"/>
                <w:highlight w:val="none"/>
              </w:rPr>
              <w:t>CO</w:t>
            </w:r>
            <w:r>
              <w:rPr>
                <w:rFonts w:hint="eastAsia" w:ascii="宋体" w:hAnsi="宋体"/>
                <w:color w:val="auto"/>
                <w:sz w:val="18"/>
                <w:szCs w:val="18"/>
                <w:highlight w:val="none"/>
              </w:rPr>
              <w:t>、粉尘/颗粒物、</w:t>
            </w:r>
            <w:r>
              <w:rPr>
                <w:rFonts w:ascii="宋体" w:hAnsi="宋体"/>
                <w:color w:val="auto"/>
                <w:sz w:val="18"/>
                <w:szCs w:val="18"/>
                <w:highlight w:val="none"/>
              </w:rPr>
              <w:t>NH</w:t>
            </w:r>
            <w:r>
              <w:rPr>
                <w:rFonts w:ascii="宋体" w:hAnsi="宋体"/>
                <w:color w:val="auto"/>
                <w:sz w:val="18"/>
                <w:szCs w:val="18"/>
                <w:highlight w:val="none"/>
                <w:vertAlign w:val="subscript"/>
              </w:rPr>
              <w:t>3</w:t>
            </w:r>
            <w:r>
              <w:rPr>
                <w:rFonts w:hint="eastAsia" w:ascii="宋体" w:hAnsi="宋体"/>
                <w:color w:val="auto"/>
                <w:sz w:val="18"/>
                <w:szCs w:val="18"/>
                <w:highlight w:val="none"/>
              </w:rPr>
              <w:t>、</w:t>
            </w:r>
            <w:r>
              <w:rPr>
                <w:rFonts w:ascii="宋体" w:hAnsi="宋体"/>
                <w:color w:val="auto"/>
                <w:sz w:val="18"/>
                <w:szCs w:val="18"/>
                <w:highlight w:val="none"/>
              </w:rPr>
              <w:t>NO</w:t>
            </w:r>
            <w:r>
              <w:rPr>
                <w:rFonts w:ascii="宋体" w:hAnsi="宋体"/>
                <w:color w:val="auto"/>
                <w:sz w:val="18"/>
                <w:szCs w:val="18"/>
                <w:highlight w:val="none"/>
                <w:vertAlign w:val="subscript"/>
              </w:rPr>
              <w:t>x</w:t>
            </w:r>
            <w:r>
              <w:rPr>
                <w:rFonts w:hint="eastAsia" w:ascii="宋体" w:hAnsi="宋体"/>
                <w:color w:val="auto"/>
                <w:sz w:val="18"/>
                <w:szCs w:val="18"/>
                <w:highlight w:val="none"/>
              </w:rPr>
              <w:t>；金属：</w:t>
            </w:r>
            <w:r>
              <w:rPr>
                <w:rFonts w:ascii="宋体" w:hAnsi="宋体"/>
                <w:color w:val="auto"/>
                <w:sz w:val="18"/>
                <w:szCs w:val="18"/>
                <w:highlight w:val="none"/>
              </w:rPr>
              <w:t>As</w:t>
            </w:r>
            <w:r>
              <w:rPr>
                <w:rFonts w:hint="eastAsia" w:ascii="宋体" w:hAnsi="宋体"/>
                <w:color w:val="auto"/>
                <w:sz w:val="18"/>
                <w:szCs w:val="18"/>
                <w:highlight w:val="none"/>
              </w:rPr>
              <w:t>、</w:t>
            </w:r>
            <w:r>
              <w:rPr>
                <w:rFonts w:ascii="宋体" w:hAnsi="宋体"/>
                <w:color w:val="auto"/>
                <w:sz w:val="18"/>
                <w:szCs w:val="18"/>
                <w:highlight w:val="none"/>
              </w:rPr>
              <w:t>Pb</w:t>
            </w:r>
            <w:r>
              <w:rPr>
                <w:rFonts w:hint="eastAsia" w:ascii="宋体" w:hAnsi="宋体"/>
                <w:color w:val="auto"/>
                <w:sz w:val="18"/>
                <w:szCs w:val="18"/>
                <w:highlight w:val="none"/>
              </w:rPr>
              <w:t>、Cd、</w:t>
            </w:r>
            <w:r>
              <w:rPr>
                <w:rFonts w:ascii="宋体" w:hAnsi="宋体"/>
                <w:color w:val="auto"/>
                <w:sz w:val="18"/>
                <w:szCs w:val="18"/>
                <w:highlight w:val="none"/>
              </w:rPr>
              <w:t>Hg</w:t>
            </w:r>
            <w:r>
              <w:rPr>
                <w:rFonts w:hint="eastAsia" w:ascii="宋体" w:hAnsi="宋体"/>
                <w:color w:val="auto"/>
                <w:sz w:val="18"/>
                <w:szCs w:val="18"/>
                <w:highlight w:val="none"/>
              </w:rPr>
              <w:t>。</w:t>
            </w:r>
          </w:p>
          <w:p>
            <w:pPr>
              <w:ind w:left="90" w:leftChars="43" w:firstLine="90" w:firstLineChars="50"/>
              <w:rPr>
                <w:rFonts w:ascii="宋体" w:hAnsi="宋体"/>
                <w:color w:val="auto"/>
                <w:sz w:val="18"/>
                <w:szCs w:val="18"/>
                <w:highlight w:val="none"/>
              </w:rPr>
            </w:pPr>
            <w:r>
              <w:rPr>
                <w:rFonts w:ascii="宋体" w:hAnsi="宋体"/>
                <w:color w:val="auto"/>
                <w:sz w:val="18"/>
                <w:szCs w:val="18"/>
                <w:highlight w:val="none"/>
                <w:vertAlign w:val="superscript"/>
              </w:rPr>
              <w:t>d</w:t>
            </w:r>
            <w:r>
              <w:rPr>
                <w:rFonts w:hint="eastAsia" w:ascii="宋体" w:hAnsi="宋体"/>
                <w:color w:val="auto"/>
                <w:sz w:val="18"/>
                <w:szCs w:val="18"/>
                <w:highlight w:val="none"/>
                <w:vertAlign w:val="superscript"/>
              </w:rPr>
              <w:t xml:space="preserve">   </w:t>
            </w:r>
            <w:r>
              <w:rPr>
                <w:rFonts w:ascii="宋体" w:hAnsi="宋体"/>
                <w:color w:val="auto"/>
                <w:sz w:val="18"/>
                <w:szCs w:val="18"/>
                <w:highlight w:val="none"/>
              </w:rPr>
              <w:t>Fe</w:t>
            </w:r>
            <w:r>
              <w:rPr>
                <w:rFonts w:ascii="宋体" w:hAnsi="宋体"/>
                <w:color w:val="auto"/>
                <w:sz w:val="18"/>
                <w:szCs w:val="18"/>
                <w:highlight w:val="none"/>
                <w:vertAlign w:val="superscript"/>
              </w:rPr>
              <w:t>2+</w:t>
            </w:r>
            <w:r>
              <w:rPr>
                <w:rFonts w:hint="eastAsia" w:ascii="宋体" w:hAnsi="宋体"/>
                <w:color w:val="auto"/>
                <w:sz w:val="18"/>
                <w:szCs w:val="18"/>
                <w:highlight w:val="none"/>
              </w:rPr>
              <w:t>、</w:t>
            </w:r>
            <w:r>
              <w:rPr>
                <w:rFonts w:ascii="宋体" w:hAnsi="宋体"/>
                <w:color w:val="auto"/>
                <w:sz w:val="18"/>
                <w:szCs w:val="18"/>
                <w:highlight w:val="none"/>
              </w:rPr>
              <w:t>Hg</w:t>
            </w:r>
            <w:r>
              <w:rPr>
                <w:rFonts w:ascii="宋体" w:hAnsi="宋体"/>
                <w:color w:val="auto"/>
                <w:sz w:val="18"/>
                <w:szCs w:val="18"/>
                <w:highlight w:val="none"/>
                <w:vertAlign w:val="superscript"/>
              </w:rPr>
              <w:t>+</w:t>
            </w:r>
            <w:r>
              <w:rPr>
                <w:rFonts w:hint="eastAsia" w:ascii="宋体" w:hAnsi="宋体"/>
                <w:color w:val="auto"/>
                <w:sz w:val="18"/>
                <w:szCs w:val="18"/>
                <w:highlight w:val="none"/>
              </w:rPr>
              <w:t>、</w:t>
            </w:r>
            <w:r>
              <w:rPr>
                <w:rFonts w:ascii="宋体" w:hAnsi="宋体"/>
                <w:color w:val="auto"/>
                <w:sz w:val="18"/>
                <w:szCs w:val="18"/>
                <w:highlight w:val="none"/>
              </w:rPr>
              <w:t>Na</w:t>
            </w:r>
            <w:r>
              <w:rPr>
                <w:rFonts w:ascii="宋体" w:hAnsi="宋体"/>
                <w:color w:val="auto"/>
                <w:sz w:val="18"/>
                <w:szCs w:val="18"/>
                <w:highlight w:val="none"/>
                <w:vertAlign w:val="superscript"/>
              </w:rPr>
              <w:t>+</w:t>
            </w:r>
            <w:r>
              <w:rPr>
                <w:rFonts w:hint="eastAsia" w:ascii="宋体" w:hAnsi="宋体"/>
                <w:color w:val="auto"/>
                <w:sz w:val="18"/>
                <w:szCs w:val="18"/>
                <w:highlight w:val="none"/>
              </w:rPr>
              <w:t>、</w:t>
            </w:r>
            <w:r>
              <w:rPr>
                <w:rFonts w:ascii="宋体" w:hAnsi="宋体"/>
                <w:color w:val="auto"/>
                <w:sz w:val="18"/>
                <w:szCs w:val="18"/>
                <w:highlight w:val="none"/>
              </w:rPr>
              <w:t>NH</w:t>
            </w:r>
            <w:r>
              <w:rPr>
                <w:rFonts w:ascii="宋体" w:hAnsi="宋体"/>
                <w:color w:val="auto"/>
                <w:sz w:val="18"/>
                <w:szCs w:val="18"/>
                <w:highlight w:val="none"/>
                <w:vertAlign w:val="subscript"/>
              </w:rPr>
              <w:t>4</w:t>
            </w:r>
            <w:r>
              <w:rPr>
                <w:rFonts w:ascii="宋体" w:hAnsi="宋体"/>
                <w:color w:val="auto"/>
                <w:sz w:val="18"/>
                <w:szCs w:val="18"/>
                <w:highlight w:val="none"/>
                <w:vertAlign w:val="superscript"/>
              </w:rPr>
              <w:t>+</w:t>
            </w:r>
            <w:r>
              <w:rPr>
                <w:rFonts w:hint="eastAsia" w:ascii="宋体" w:hAnsi="宋体"/>
                <w:color w:val="auto"/>
                <w:sz w:val="18"/>
                <w:szCs w:val="18"/>
                <w:highlight w:val="none"/>
              </w:rPr>
              <w:t>、</w:t>
            </w:r>
            <w:r>
              <w:rPr>
                <w:rFonts w:ascii="宋体" w:hAnsi="宋体"/>
                <w:color w:val="auto"/>
                <w:sz w:val="18"/>
                <w:szCs w:val="18"/>
                <w:highlight w:val="none"/>
              </w:rPr>
              <w:t>NO</w:t>
            </w:r>
            <w:r>
              <w:rPr>
                <w:rFonts w:ascii="宋体" w:hAnsi="宋体"/>
                <w:color w:val="auto"/>
                <w:sz w:val="18"/>
                <w:szCs w:val="18"/>
                <w:highlight w:val="none"/>
                <w:vertAlign w:val="subscript"/>
              </w:rPr>
              <w:t>3</w:t>
            </w:r>
            <w:r>
              <w:rPr>
                <w:rFonts w:ascii="宋体" w:hAnsi="宋体"/>
                <w:color w:val="auto"/>
                <w:sz w:val="18"/>
                <w:szCs w:val="18"/>
                <w:highlight w:val="none"/>
                <w:vertAlign w:val="superscript"/>
              </w:rPr>
              <w:t>-</w:t>
            </w:r>
            <w:r>
              <w:rPr>
                <w:rFonts w:hint="eastAsia" w:ascii="宋体" w:hAnsi="宋体"/>
                <w:color w:val="auto"/>
                <w:sz w:val="18"/>
                <w:szCs w:val="18"/>
                <w:highlight w:val="none"/>
              </w:rPr>
              <w:t>、其他金属、其他氮化合物。</w:t>
            </w:r>
          </w:p>
          <w:p>
            <w:pPr>
              <w:ind w:left="178" w:leftChars="85"/>
              <w:rPr>
                <w:rFonts w:ascii="宋体" w:hAnsi="宋体"/>
                <w:color w:val="auto"/>
                <w:sz w:val="18"/>
                <w:szCs w:val="18"/>
                <w:highlight w:val="none"/>
              </w:rPr>
            </w:pPr>
            <w:r>
              <w:rPr>
                <w:rFonts w:ascii="宋体" w:hAnsi="宋体"/>
                <w:color w:val="auto"/>
                <w:sz w:val="18"/>
                <w:szCs w:val="18"/>
                <w:highlight w:val="none"/>
                <w:vertAlign w:val="superscript"/>
              </w:rPr>
              <w:t>e</w:t>
            </w:r>
            <w:r>
              <w:rPr>
                <w:rFonts w:hint="eastAsia" w:ascii="宋体" w:hAnsi="宋体"/>
                <w:color w:val="auto"/>
                <w:sz w:val="18"/>
                <w:szCs w:val="18"/>
                <w:highlight w:val="none"/>
              </w:rPr>
              <w:t xml:space="preserve"> 固体废物、</w:t>
            </w:r>
            <w:r>
              <w:rPr>
                <w:rFonts w:hint="eastAsia" w:ascii="宋体" w:hAnsi="宋体" w:cs="宋体"/>
                <w:color w:val="auto"/>
                <w:sz w:val="18"/>
                <w:szCs w:val="18"/>
                <w:highlight w:val="none"/>
              </w:rPr>
              <w:t>危险</w:t>
            </w:r>
            <w:r>
              <w:rPr>
                <w:rFonts w:hint="eastAsia" w:ascii="宋体" w:hAnsi="宋体"/>
                <w:color w:val="auto"/>
                <w:sz w:val="18"/>
                <w:szCs w:val="18"/>
                <w:highlight w:val="none"/>
              </w:rPr>
              <w:t>废物。</w:t>
            </w:r>
          </w:p>
          <w:p>
            <w:pPr>
              <w:ind w:left="178" w:leftChars="85"/>
              <w:rPr>
                <w:rFonts w:ascii="宋体" w:hAnsi="宋体"/>
                <w:color w:val="auto"/>
                <w:sz w:val="18"/>
                <w:szCs w:val="18"/>
                <w:highlight w:val="none"/>
              </w:rPr>
            </w:pPr>
            <w:r>
              <w:rPr>
                <w:rFonts w:ascii="宋体" w:hAnsi="宋体"/>
                <w:color w:val="auto"/>
                <w:sz w:val="18"/>
                <w:szCs w:val="18"/>
                <w:highlight w:val="none"/>
                <w:vertAlign w:val="superscript"/>
              </w:rPr>
              <w:t>f</w:t>
            </w:r>
            <w:r>
              <w:rPr>
                <w:rFonts w:hint="eastAsia" w:ascii="宋体" w:hAnsi="宋体"/>
                <w:color w:val="auto"/>
                <w:sz w:val="18"/>
                <w:szCs w:val="18"/>
                <w:highlight w:val="none"/>
              </w:rPr>
              <w:t>噪声、辐射、振动、余热。</w:t>
            </w:r>
          </w:p>
        </w:tc>
      </w:tr>
    </w:tbl>
    <w:p>
      <w:pPr>
        <w:rPr>
          <w:b/>
          <w:bCs/>
          <w:color w:val="auto"/>
          <w:highlight w:val="none"/>
        </w:rPr>
      </w:pPr>
    </w:p>
    <w:p>
      <w:pPr>
        <w:jc w:val="center"/>
        <w:rPr>
          <w:rFonts w:ascii="黑体" w:hAnsi="黑体" w:eastAsia="黑体"/>
          <w:color w:val="auto"/>
          <w:highlight w:val="none"/>
        </w:rPr>
      </w:pPr>
      <w:r>
        <w:rPr>
          <w:rFonts w:hint="eastAsia" w:ascii="黑体" w:hAnsi="黑体" w:eastAsia="黑体"/>
          <w:color w:val="auto"/>
          <w:highlight w:val="none"/>
          <w:lang w:val="en-US" w:eastAsia="zh-CN"/>
        </w:rPr>
        <w:t>表</w:t>
      </w:r>
      <w:r>
        <w:rPr>
          <w:rFonts w:hint="eastAsia" w:ascii="黑体" w:hAnsi="黑体" w:eastAsia="黑体"/>
          <w:color w:val="auto"/>
          <w:highlight w:val="none"/>
        </w:rPr>
        <w:t>B.2</w:t>
      </w:r>
      <w:r>
        <w:rPr>
          <w:rFonts w:hint="eastAsia" w:ascii="黑体" w:hAnsi="黑体" w:eastAsia="黑体"/>
          <w:color w:val="auto"/>
          <w:highlight w:val="none"/>
          <w:lang w:val="en-US" w:eastAsia="zh-CN"/>
        </w:rPr>
        <w:t xml:space="preserve"> </w:t>
      </w:r>
      <w:r>
        <w:rPr>
          <w:rFonts w:hint="eastAsia" w:ascii="黑体" w:hAnsi="黑体" w:eastAsia="黑体"/>
          <w:color w:val="auto"/>
          <w:highlight w:val="none"/>
        </w:rPr>
        <w:t>热镀用锌合金锭产品的数据清单</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39"/>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参数</w:t>
            </w:r>
          </w:p>
        </w:tc>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单位</w:t>
            </w:r>
          </w:p>
        </w:tc>
        <w:tc>
          <w:tcPr>
            <w:tcW w:w="1668"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材料输入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金属（</w:t>
            </w:r>
            <w:r>
              <w:rPr>
                <w:rFonts w:hint="eastAsia" w:ascii="宋体" w:hAnsi="宋体"/>
                <w:color w:val="auto"/>
                <w:sz w:val="18"/>
                <w:szCs w:val="18"/>
                <w:highlight w:val="none"/>
              </w:rPr>
              <w:t>Zn、Cu</w:t>
            </w:r>
            <w:r>
              <w:rPr>
                <w:rFonts w:ascii="宋体" w:hAnsi="宋体"/>
                <w:color w:val="auto"/>
                <w:sz w:val="18"/>
                <w:szCs w:val="18"/>
                <w:highlight w:val="none"/>
              </w:rPr>
              <w:t>等）</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水消耗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循环水</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能量输入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电能</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至空气的排放物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粉尘</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颗粒物</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至土壤的排放物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废渣</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其他排放物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噪声</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autoSpaceDE w:val="0"/>
              <w:autoSpaceDN w:val="0"/>
              <w:snapToGrid w:val="0"/>
              <w:jc w:val="center"/>
              <w:rPr>
                <w:rFonts w:ascii="宋体" w:hAnsi="宋体"/>
                <w:color w:val="auto"/>
                <w:sz w:val="18"/>
                <w:szCs w:val="18"/>
                <w:highlight w:val="none"/>
              </w:rPr>
            </w:pPr>
            <w:r>
              <w:rPr>
                <w:rFonts w:ascii="宋体" w:hAnsi="宋体"/>
                <w:color w:val="auto"/>
                <w:sz w:val="18"/>
                <w:szCs w:val="18"/>
                <w:highlight w:val="none"/>
              </w:rPr>
              <w:t>···</w:t>
            </w:r>
          </w:p>
        </w:tc>
        <w:tc>
          <w:tcPr>
            <w:tcW w:w="1666" w:type="pct"/>
          </w:tcPr>
          <w:p>
            <w:pPr>
              <w:autoSpaceDE w:val="0"/>
              <w:autoSpaceDN w:val="0"/>
              <w:snapToGrid w:val="0"/>
              <w:jc w:val="center"/>
              <w:rPr>
                <w:rFonts w:ascii="宋体" w:hAnsi="宋体"/>
                <w:color w:val="auto"/>
                <w:sz w:val="18"/>
                <w:szCs w:val="18"/>
                <w:highlight w:val="none"/>
              </w:rPr>
            </w:pPr>
          </w:p>
        </w:tc>
        <w:tc>
          <w:tcPr>
            <w:tcW w:w="1668" w:type="pct"/>
          </w:tcPr>
          <w:p>
            <w:pPr>
              <w:autoSpaceDE w:val="0"/>
              <w:autoSpaceDN w:val="0"/>
              <w:snapToGrid w:val="0"/>
              <w:jc w:val="center"/>
              <w:rPr>
                <w:rFonts w:ascii="宋体" w:hAnsi="宋体"/>
                <w:color w:val="auto"/>
                <w:sz w:val="18"/>
                <w:szCs w:val="18"/>
                <w:highlight w:val="none"/>
              </w:rPr>
            </w:pPr>
          </w:p>
        </w:tc>
      </w:tr>
    </w:tbl>
    <w:p>
      <w:pPr>
        <w:rPr>
          <w:rFonts w:ascii="黑体" w:hAnsi="黑体" w:eastAsia="黑体"/>
          <w:color w:val="auto"/>
          <w:szCs w:val="21"/>
          <w:highlight w:val="none"/>
        </w:rPr>
      </w:pPr>
    </w:p>
    <w:p>
      <w:pPr>
        <w:rPr>
          <w:rFonts w:hint="eastAsia" w:ascii="黑体" w:hAnsi="黑体" w:eastAsia="黑体"/>
          <w:color w:val="auto"/>
          <w:szCs w:val="21"/>
          <w:highlight w:val="none"/>
        </w:rPr>
      </w:pPr>
      <w:bookmarkStart w:id="25" w:name="_Toc16237"/>
      <w:r>
        <w:rPr>
          <w:rFonts w:hint="eastAsia" w:ascii="黑体" w:hAnsi="黑体" w:eastAsia="黑体"/>
          <w:color w:val="auto"/>
          <w:szCs w:val="21"/>
          <w:highlight w:val="none"/>
        </w:rPr>
        <w:br w:type="page"/>
      </w:r>
    </w:p>
    <w:p>
      <w:pPr>
        <w:jc w:val="center"/>
        <w:outlineLvl w:val="0"/>
        <w:rPr>
          <w:rFonts w:ascii="黑体" w:hAnsi="黑体" w:eastAsia="黑体"/>
          <w:color w:val="auto"/>
          <w:szCs w:val="21"/>
          <w:highlight w:val="none"/>
        </w:rPr>
      </w:pPr>
      <w:r>
        <w:rPr>
          <w:rFonts w:hint="eastAsia" w:ascii="黑体" w:hAnsi="黑体" w:eastAsia="黑体"/>
          <w:color w:val="auto"/>
          <w:szCs w:val="21"/>
          <w:highlight w:val="none"/>
        </w:rPr>
        <w:t>附 录C</w:t>
      </w:r>
      <w:bookmarkEnd w:id="25"/>
      <w:r>
        <w:rPr>
          <w:rFonts w:hint="eastAsia" w:ascii="黑体" w:hAnsi="黑体" w:eastAsia="黑体"/>
          <w:color w:val="auto"/>
          <w:szCs w:val="21"/>
          <w:highlight w:val="none"/>
        </w:rPr>
        <w:t xml:space="preserve"> </w:t>
      </w:r>
    </w:p>
    <w:p>
      <w:pPr>
        <w:jc w:val="center"/>
        <w:outlineLvl w:val="0"/>
        <w:rPr>
          <w:rFonts w:ascii="黑体" w:hAnsi="黑体" w:eastAsia="黑体"/>
          <w:color w:val="auto"/>
          <w:szCs w:val="21"/>
          <w:highlight w:val="none"/>
        </w:rPr>
      </w:pPr>
      <w:bookmarkStart w:id="26" w:name="_Toc11633"/>
      <w:bookmarkStart w:id="27" w:name="_Toc51664046"/>
      <w:r>
        <w:rPr>
          <w:rFonts w:hint="eastAsia" w:ascii="黑体" w:hAnsi="黑体" w:eastAsia="黑体"/>
          <w:color w:val="auto"/>
          <w:szCs w:val="21"/>
          <w:highlight w:val="none"/>
        </w:rPr>
        <w:t>（资料性）</w:t>
      </w:r>
      <w:bookmarkEnd w:id="26"/>
      <w:bookmarkEnd w:id="27"/>
      <w:r>
        <w:rPr>
          <w:rFonts w:hint="eastAsia" w:ascii="黑体" w:hAnsi="黑体" w:eastAsia="黑体"/>
          <w:color w:val="auto"/>
          <w:szCs w:val="21"/>
          <w:highlight w:val="none"/>
        </w:rPr>
        <w:t xml:space="preserve"> </w:t>
      </w:r>
    </w:p>
    <w:p>
      <w:pPr>
        <w:jc w:val="center"/>
        <w:outlineLvl w:val="0"/>
        <w:rPr>
          <w:rFonts w:ascii="黑体" w:hAnsi="黑体" w:eastAsia="黑体"/>
          <w:color w:val="auto"/>
          <w:szCs w:val="21"/>
          <w:highlight w:val="none"/>
        </w:rPr>
      </w:pPr>
      <w:bookmarkStart w:id="28" w:name="_Toc12427"/>
      <w:bookmarkStart w:id="29" w:name="_Toc51664047"/>
      <w:r>
        <w:rPr>
          <w:rFonts w:hint="eastAsia" w:ascii="黑体" w:hAnsi="黑体" w:eastAsia="黑体"/>
          <w:color w:val="auto"/>
          <w:szCs w:val="21"/>
          <w:highlight w:val="none"/>
        </w:rPr>
        <w:t>产品绿色设计改进方案优先排序方法及示例</w:t>
      </w:r>
      <w:bookmarkEnd w:id="28"/>
      <w:bookmarkEnd w:id="29"/>
      <w:r>
        <w:rPr>
          <w:rFonts w:hint="eastAsia" w:ascii="黑体" w:hAnsi="黑体" w:eastAsia="黑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ascii="黑体" w:hAnsi="黑体" w:eastAsia="黑体"/>
          <w:color w:val="auto"/>
          <w:szCs w:val="21"/>
          <w:highlight w:val="none"/>
        </w:rPr>
      </w:pPr>
      <w:r>
        <w:rPr>
          <w:rFonts w:hint="eastAsia" w:ascii="黑体" w:hAnsi="黑体" w:eastAsia="黑体"/>
          <w:color w:val="auto"/>
          <w:szCs w:val="21"/>
          <w:highlight w:val="none"/>
        </w:rPr>
        <w:t>C</w:t>
      </w:r>
      <w:r>
        <w:rPr>
          <w:rFonts w:ascii="黑体" w:hAnsi="黑体" w:eastAsia="黑体"/>
          <w:color w:val="auto"/>
          <w:szCs w:val="21"/>
          <w:highlight w:val="none"/>
        </w:rPr>
        <w:t xml:space="preserve">.1 排序方法 </w:t>
      </w:r>
    </w:p>
    <w:p>
      <w:pPr>
        <w:ind w:firstLine="420" w:firstLineChars="200"/>
        <w:jc w:val="left"/>
        <w:rPr>
          <w:color w:val="auto"/>
          <w:szCs w:val="21"/>
          <w:highlight w:val="none"/>
        </w:rPr>
      </w:pPr>
      <w:r>
        <w:rPr>
          <w:rFonts w:hint="eastAsia"/>
          <w:color w:val="auto"/>
          <w:szCs w:val="21"/>
          <w:highlight w:val="none"/>
        </w:rPr>
        <w:t xml:space="preserve">产品绿色设计改进方案优先排序方法步骤如下： </w:t>
      </w:r>
    </w:p>
    <w:p>
      <w:pPr>
        <w:ind w:firstLine="420" w:firstLineChars="200"/>
        <w:jc w:val="left"/>
        <w:rPr>
          <w:color w:val="auto"/>
          <w:szCs w:val="21"/>
          <w:highlight w:val="none"/>
        </w:rPr>
      </w:pPr>
      <w:r>
        <w:rPr>
          <w:rFonts w:hint="eastAsia"/>
          <w:color w:val="auto"/>
          <w:szCs w:val="21"/>
          <w:highlight w:val="none"/>
        </w:rPr>
        <w:t xml:space="preserve">第一步：将所有方案划分为生产类、设计类和管理类三类方案； </w:t>
      </w:r>
    </w:p>
    <w:p>
      <w:pPr>
        <w:ind w:firstLine="420" w:firstLineChars="200"/>
        <w:jc w:val="left"/>
        <w:rPr>
          <w:color w:val="auto"/>
          <w:szCs w:val="21"/>
          <w:highlight w:val="none"/>
        </w:rPr>
      </w:pPr>
      <w:r>
        <w:rPr>
          <w:rFonts w:hint="eastAsia"/>
          <w:color w:val="auto"/>
          <w:szCs w:val="21"/>
          <w:highlight w:val="none"/>
        </w:rPr>
        <w:t xml:space="preserve">第二步：选取方案的评价指标，本标准的评价指标包括： </w:t>
      </w:r>
    </w:p>
    <w:p>
      <w:pPr>
        <w:pStyle w:val="43"/>
        <w:numPr>
          <w:ilvl w:val="0"/>
          <w:numId w:val="5"/>
        </w:numPr>
        <w:rPr>
          <w:color w:val="auto"/>
          <w:szCs w:val="22"/>
          <w:highlight w:val="none"/>
        </w:rPr>
      </w:pPr>
      <w:r>
        <w:rPr>
          <w:rFonts w:hint="eastAsia"/>
          <w:color w:val="auto"/>
          <w:szCs w:val="22"/>
          <w:highlight w:val="none"/>
        </w:rPr>
        <w:t xml:space="preserve">技术可行性，评估实施某方案的技术可行性； </w:t>
      </w:r>
    </w:p>
    <w:p>
      <w:pPr>
        <w:pStyle w:val="43"/>
        <w:numPr>
          <w:ilvl w:val="0"/>
          <w:numId w:val="5"/>
        </w:numPr>
        <w:rPr>
          <w:color w:val="auto"/>
          <w:szCs w:val="22"/>
          <w:highlight w:val="none"/>
        </w:rPr>
      </w:pPr>
      <w:r>
        <w:rPr>
          <w:rFonts w:hint="eastAsia"/>
          <w:color w:val="auto"/>
          <w:szCs w:val="22"/>
          <w:highlight w:val="none"/>
        </w:rPr>
        <w:t xml:space="preserve">绿色设计改进，判断一个方案的实施能够对某个重要环境要素产生何种程度的作用； </w:t>
      </w:r>
    </w:p>
    <w:p>
      <w:pPr>
        <w:pStyle w:val="43"/>
        <w:numPr>
          <w:ilvl w:val="0"/>
          <w:numId w:val="5"/>
        </w:numPr>
        <w:rPr>
          <w:color w:val="auto"/>
          <w:szCs w:val="22"/>
          <w:highlight w:val="none"/>
        </w:rPr>
      </w:pPr>
      <w:r>
        <w:rPr>
          <w:rFonts w:hint="eastAsia"/>
          <w:color w:val="auto"/>
          <w:szCs w:val="22"/>
          <w:highlight w:val="none"/>
        </w:rPr>
        <w:t xml:space="preserve">经济效益，评估一个组织实施某特定方案所产生的财务影响； </w:t>
      </w:r>
    </w:p>
    <w:p>
      <w:pPr>
        <w:pStyle w:val="43"/>
        <w:numPr>
          <w:ilvl w:val="0"/>
          <w:numId w:val="5"/>
        </w:numPr>
        <w:rPr>
          <w:color w:val="auto"/>
          <w:szCs w:val="22"/>
          <w:highlight w:val="none"/>
        </w:rPr>
      </w:pPr>
      <w:r>
        <w:rPr>
          <w:rFonts w:hint="eastAsia"/>
          <w:color w:val="auto"/>
          <w:szCs w:val="22"/>
          <w:highlight w:val="none"/>
        </w:rPr>
        <w:t xml:space="preserve">顾客增加值（CVA）影响，表示因实施了某些方案而提高消费者认同增加值； </w:t>
      </w:r>
    </w:p>
    <w:p>
      <w:pPr>
        <w:pStyle w:val="43"/>
        <w:numPr>
          <w:ilvl w:val="0"/>
          <w:numId w:val="5"/>
        </w:numPr>
        <w:rPr>
          <w:color w:val="auto"/>
          <w:szCs w:val="22"/>
          <w:highlight w:val="none"/>
        </w:rPr>
      </w:pPr>
      <w:r>
        <w:rPr>
          <w:rFonts w:hint="eastAsia"/>
          <w:color w:val="auto"/>
          <w:szCs w:val="22"/>
          <w:highlight w:val="none"/>
        </w:rPr>
        <w:t xml:space="preserve">生产管理，估计实施某方案可能对生产计划或者其他生产管理者产生的影响。 </w:t>
      </w:r>
    </w:p>
    <w:p>
      <w:pPr>
        <w:ind w:firstLine="420" w:firstLineChars="200"/>
        <w:jc w:val="left"/>
        <w:rPr>
          <w:color w:val="auto"/>
          <w:szCs w:val="21"/>
          <w:highlight w:val="none"/>
        </w:rPr>
      </w:pPr>
      <w:r>
        <w:rPr>
          <w:rFonts w:hint="eastAsia"/>
          <w:color w:val="auto"/>
          <w:szCs w:val="21"/>
          <w:highlight w:val="none"/>
        </w:rPr>
        <w:t>第三步：各指标的等级评分准则如表 C</w:t>
      </w:r>
      <w:r>
        <w:rPr>
          <w:color w:val="auto"/>
          <w:szCs w:val="21"/>
          <w:highlight w:val="none"/>
        </w:rPr>
        <w:t xml:space="preserve">.1 </w:t>
      </w:r>
      <w:r>
        <w:rPr>
          <w:rFonts w:hint="eastAsia"/>
          <w:color w:val="auto"/>
          <w:szCs w:val="21"/>
          <w:highlight w:val="none"/>
        </w:rPr>
        <w:t xml:space="preserve">所示。评估人员依据准则对各方案在不同指标上的表现进行打分； </w:t>
      </w:r>
    </w:p>
    <w:p>
      <w:pPr>
        <w:ind w:firstLine="420" w:firstLineChars="200"/>
        <w:jc w:val="left"/>
        <w:rPr>
          <w:color w:val="auto"/>
          <w:szCs w:val="21"/>
          <w:highlight w:val="none"/>
        </w:rPr>
      </w:pPr>
      <w:r>
        <w:rPr>
          <w:rFonts w:hint="eastAsia"/>
          <w:color w:val="auto"/>
          <w:szCs w:val="21"/>
          <w:highlight w:val="none"/>
        </w:rPr>
        <w:t>第四步：加总每个方案在</w:t>
      </w:r>
      <w:r>
        <w:rPr>
          <w:color w:val="auto"/>
          <w:szCs w:val="21"/>
          <w:highlight w:val="none"/>
        </w:rPr>
        <w:t>5</w:t>
      </w:r>
      <w:r>
        <w:rPr>
          <w:rFonts w:hint="eastAsia"/>
          <w:color w:val="auto"/>
          <w:szCs w:val="21"/>
          <w:highlight w:val="none"/>
        </w:rPr>
        <w:t xml:space="preserve">个指标上的得分，得到每个方案的总评分； </w:t>
      </w:r>
    </w:p>
    <w:p>
      <w:pPr>
        <w:ind w:firstLine="420" w:firstLineChars="200"/>
        <w:jc w:val="left"/>
        <w:rPr>
          <w:color w:val="auto"/>
          <w:szCs w:val="21"/>
          <w:highlight w:val="none"/>
        </w:rPr>
      </w:pPr>
      <w:r>
        <w:rPr>
          <w:rFonts w:hint="eastAsia"/>
          <w:color w:val="auto"/>
          <w:szCs w:val="21"/>
          <w:highlight w:val="none"/>
        </w:rPr>
        <w:t xml:space="preserve">第五步：对每个方案的总评分进行标准化，方法为总评分减去 </w:t>
      </w:r>
      <w:r>
        <w:rPr>
          <w:color w:val="auto"/>
          <w:szCs w:val="21"/>
          <w:highlight w:val="none"/>
        </w:rPr>
        <w:t>10</w:t>
      </w:r>
      <w:r>
        <w:rPr>
          <w:rFonts w:hint="eastAsia"/>
          <w:color w:val="auto"/>
          <w:szCs w:val="21"/>
          <w:highlight w:val="none"/>
        </w:rPr>
        <w:t xml:space="preserve">； </w:t>
      </w:r>
    </w:p>
    <w:p>
      <w:pPr>
        <w:ind w:firstLine="420" w:firstLineChars="200"/>
        <w:jc w:val="left"/>
        <w:rPr>
          <w:color w:val="auto"/>
          <w:szCs w:val="21"/>
          <w:highlight w:val="none"/>
        </w:rPr>
      </w:pPr>
      <w:r>
        <w:rPr>
          <w:rFonts w:hint="eastAsia"/>
          <w:color w:val="auto"/>
          <w:szCs w:val="21"/>
          <w:highlight w:val="none"/>
        </w:rPr>
        <w:t xml:space="preserve">第六步：经过标准化后的方案被分成“生产、设计、管理”三组，绘制分组的实施者优先排序图，分别针对制造工程师、设计工程师或管理人员等实施者； </w:t>
      </w:r>
    </w:p>
    <w:p>
      <w:pPr>
        <w:ind w:firstLine="420" w:firstLineChars="200"/>
        <w:jc w:val="left"/>
        <w:rPr>
          <w:color w:val="auto"/>
          <w:szCs w:val="21"/>
          <w:highlight w:val="none"/>
        </w:rPr>
      </w:pPr>
      <w:r>
        <w:rPr>
          <w:rFonts w:hint="eastAsia"/>
          <w:color w:val="auto"/>
          <w:szCs w:val="21"/>
          <w:highlight w:val="none"/>
        </w:rPr>
        <w:t>第七步：将改进方案按照生命周期阶段分成1</w:t>
      </w:r>
      <w:r>
        <w:rPr>
          <w:color w:val="auto"/>
          <w:szCs w:val="21"/>
          <w:highlight w:val="none"/>
        </w:rPr>
        <w:t xml:space="preserve"> </w:t>
      </w:r>
      <w:r>
        <w:rPr>
          <w:rFonts w:hint="eastAsia"/>
          <w:color w:val="auto"/>
          <w:szCs w:val="21"/>
          <w:highlight w:val="none"/>
        </w:rPr>
        <w:t xml:space="preserve">组（产品生产），绘制生命周期阶段优先排序图。 </w:t>
      </w:r>
    </w:p>
    <w:p>
      <w:pPr>
        <w:widowControl/>
        <w:jc w:val="center"/>
        <w:rPr>
          <w:rFonts w:ascii="黑体" w:hAnsi="宋体" w:eastAsia="黑体" w:cs="黑体"/>
          <w:color w:val="auto"/>
          <w:kern w:val="0"/>
          <w:szCs w:val="21"/>
          <w:highlight w:val="none"/>
          <w:lang w:bidi="ar"/>
        </w:rPr>
      </w:pPr>
      <w:r>
        <w:rPr>
          <w:rFonts w:hint="eastAsia" w:ascii="黑体" w:hAnsi="宋体" w:eastAsia="黑体" w:cs="黑体"/>
          <w:color w:val="auto"/>
          <w:kern w:val="0"/>
          <w:szCs w:val="21"/>
          <w:highlight w:val="none"/>
          <w:lang w:bidi="ar"/>
        </w:rPr>
        <w:t>表 C.1 指标等级评分准则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center"/>
              <w:rPr>
                <w:rFonts w:ascii="黑体" w:hAnsi="宋体" w:eastAsia="黑体" w:cs="黑体"/>
                <w:color w:val="auto"/>
                <w:kern w:val="0"/>
                <w:szCs w:val="21"/>
                <w:highlight w:val="none"/>
                <w:lang w:bidi="ar"/>
              </w:rPr>
            </w:pPr>
            <w:r>
              <w:rPr>
                <w:rFonts w:hint="eastAsia" w:ascii="宋体" w:hAnsi="宋体" w:cs="宋体"/>
                <w:b/>
                <w:color w:val="auto"/>
                <w:kern w:val="0"/>
                <w:sz w:val="18"/>
                <w:szCs w:val="18"/>
                <w:highlight w:val="none"/>
                <w:lang w:bidi="ar"/>
              </w:rPr>
              <w:t>符号</w:t>
            </w:r>
          </w:p>
        </w:tc>
        <w:tc>
          <w:tcPr>
            <w:tcW w:w="2841" w:type="dxa"/>
            <w:vAlign w:val="center"/>
          </w:tcPr>
          <w:p>
            <w:pPr>
              <w:widowControl/>
              <w:jc w:val="center"/>
              <w:rPr>
                <w:rFonts w:ascii="黑体" w:hAnsi="宋体" w:eastAsia="黑体" w:cs="黑体"/>
                <w:color w:val="auto"/>
                <w:kern w:val="0"/>
                <w:szCs w:val="21"/>
                <w:highlight w:val="none"/>
                <w:lang w:bidi="ar"/>
              </w:rPr>
            </w:pPr>
            <w:r>
              <w:rPr>
                <w:rFonts w:hint="eastAsia" w:ascii="宋体" w:hAnsi="宋体" w:cs="宋体"/>
                <w:b/>
                <w:color w:val="auto"/>
                <w:kern w:val="0"/>
                <w:sz w:val="18"/>
                <w:szCs w:val="18"/>
                <w:highlight w:val="none"/>
                <w:lang w:bidi="ar"/>
              </w:rPr>
              <w:t>评价</w:t>
            </w:r>
          </w:p>
        </w:tc>
        <w:tc>
          <w:tcPr>
            <w:tcW w:w="2841" w:type="dxa"/>
            <w:vAlign w:val="center"/>
          </w:tcPr>
          <w:p>
            <w:pPr>
              <w:widowControl/>
              <w:jc w:val="center"/>
              <w:rPr>
                <w:rFonts w:ascii="黑体" w:hAnsi="宋体" w:eastAsia="黑体" w:cs="黑体"/>
                <w:color w:val="auto"/>
                <w:kern w:val="0"/>
                <w:szCs w:val="21"/>
                <w:highlight w:val="none"/>
                <w:lang w:bidi="ar"/>
              </w:rPr>
            </w:pPr>
            <w:r>
              <w:rPr>
                <w:rFonts w:hint="eastAsia" w:ascii="宋体" w:hAnsi="宋体" w:cs="宋体"/>
                <w:b/>
                <w:color w:val="auto"/>
                <w:kern w:val="0"/>
                <w:sz w:val="18"/>
                <w:szCs w:val="18"/>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w:t>
            </w:r>
          </w:p>
        </w:tc>
        <w:tc>
          <w:tcPr>
            <w:tcW w:w="2841" w:type="dxa"/>
            <w:vAlign w:val="center"/>
          </w:tcPr>
          <w:p>
            <w:pPr>
              <w:widowControl/>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很好</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很高</w:t>
            </w:r>
          </w:p>
        </w:tc>
        <w:tc>
          <w:tcPr>
            <w:tcW w:w="2841" w:type="dxa"/>
            <w:vAlign w:val="center"/>
          </w:tcPr>
          <w:p>
            <w:pPr>
              <w:widowControl/>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w:t>
            </w:r>
          </w:p>
        </w:tc>
        <w:tc>
          <w:tcPr>
            <w:tcW w:w="2841" w:type="dxa"/>
            <w:vAlign w:val="center"/>
          </w:tcPr>
          <w:p>
            <w:pPr>
              <w:widowControl/>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好</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高</w:t>
            </w:r>
          </w:p>
        </w:tc>
        <w:tc>
          <w:tcPr>
            <w:tcW w:w="2841" w:type="dxa"/>
            <w:vAlign w:val="center"/>
          </w:tcPr>
          <w:p>
            <w:pPr>
              <w:widowControl/>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w:t>
            </w:r>
          </w:p>
        </w:tc>
        <w:tc>
          <w:tcPr>
            <w:tcW w:w="2841" w:type="dxa"/>
            <w:vAlign w:val="center"/>
          </w:tcPr>
          <w:p>
            <w:pPr>
              <w:widowControl/>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中等、一般</w:t>
            </w:r>
          </w:p>
        </w:tc>
        <w:tc>
          <w:tcPr>
            <w:tcW w:w="2841" w:type="dxa"/>
            <w:vAlign w:val="center"/>
          </w:tcPr>
          <w:p>
            <w:pPr>
              <w:widowControl/>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w:t>
            </w:r>
          </w:p>
        </w:tc>
        <w:tc>
          <w:tcPr>
            <w:tcW w:w="2841" w:type="dxa"/>
            <w:vAlign w:val="center"/>
          </w:tcPr>
          <w:p>
            <w:pPr>
              <w:widowControl/>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差</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低</w:t>
            </w:r>
          </w:p>
        </w:tc>
        <w:tc>
          <w:tcPr>
            <w:tcW w:w="2841" w:type="dxa"/>
            <w:vAlign w:val="center"/>
          </w:tcPr>
          <w:p>
            <w:pPr>
              <w:widowControl/>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w:t>
            </w:r>
          </w:p>
        </w:tc>
        <w:tc>
          <w:tcPr>
            <w:tcW w:w="2841" w:type="dxa"/>
            <w:vAlign w:val="center"/>
          </w:tcPr>
          <w:p>
            <w:pPr>
              <w:widowControl/>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很差</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很低</w:t>
            </w:r>
          </w:p>
        </w:tc>
        <w:tc>
          <w:tcPr>
            <w:tcW w:w="2841" w:type="dxa"/>
            <w:vAlign w:val="center"/>
          </w:tcPr>
          <w:p>
            <w:pPr>
              <w:widowControl/>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0</w:t>
            </w:r>
          </w:p>
        </w:tc>
      </w:tr>
    </w:tbl>
    <w:p>
      <w:pPr>
        <w:widowControl/>
        <w:jc w:val="center"/>
        <w:rPr>
          <w:rFonts w:ascii="黑体" w:hAnsi="宋体" w:eastAsia="黑体" w:cs="黑体"/>
          <w:color w:val="auto"/>
          <w:kern w:val="0"/>
          <w:szCs w:val="21"/>
          <w:highlight w:val="none"/>
          <w:lang w:bidi="ar"/>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hint="eastAsia" w:ascii="黑体" w:hAnsi="黑体" w:eastAsia="黑体"/>
          <w:color w:val="auto"/>
          <w:szCs w:val="21"/>
          <w:highlight w:val="none"/>
        </w:rPr>
      </w:pPr>
      <w:r>
        <w:rPr>
          <w:rFonts w:hint="eastAsia" w:ascii="黑体" w:hAnsi="黑体" w:eastAsia="黑体"/>
          <w:color w:val="auto"/>
          <w:szCs w:val="21"/>
          <w:highlight w:val="none"/>
        </w:rPr>
        <w:t xml:space="preserve">C.2 排序示例 </w:t>
      </w:r>
    </w:p>
    <w:p>
      <w:pPr>
        <w:keepNext w:val="0"/>
        <w:keepLines w:val="0"/>
        <w:pageBreakBefore w:val="0"/>
        <w:widowControl w:val="0"/>
        <w:kinsoku/>
        <w:wordWrap/>
        <w:overflowPunct/>
        <w:topLinePunct w:val="0"/>
        <w:autoSpaceDE/>
        <w:autoSpaceDN/>
        <w:bidi w:val="0"/>
        <w:adjustRightInd/>
        <w:snapToGrid/>
        <w:spacing w:before="156" w:beforeLines="50" w:after="157" w:afterLines="50"/>
        <w:jc w:val="left"/>
        <w:textAlignment w:val="auto"/>
        <w:rPr>
          <w:rFonts w:ascii="黑体" w:hAnsi="黑体" w:eastAsia="黑体"/>
          <w:color w:val="auto"/>
          <w:szCs w:val="21"/>
          <w:highlight w:val="none"/>
        </w:rPr>
      </w:pPr>
      <w:r>
        <w:rPr>
          <w:rFonts w:hint="eastAsia" w:ascii="黑体" w:hAnsi="黑体" w:eastAsia="黑体"/>
          <w:color w:val="auto"/>
          <w:szCs w:val="21"/>
          <w:highlight w:val="none"/>
        </w:rPr>
        <w:t xml:space="preserve">C.2.1 改进方案 </w:t>
      </w:r>
    </w:p>
    <w:p>
      <w:pPr>
        <w:ind w:firstLine="420" w:firstLineChars="200"/>
        <w:jc w:val="left"/>
        <w:rPr>
          <w:color w:val="auto"/>
          <w:szCs w:val="21"/>
          <w:highlight w:val="none"/>
        </w:rPr>
      </w:pPr>
      <w:r>
        <w:rPr>
          <w:rFonts w:hint="eastAsia"/>
          <w:color w:val="auto"/>
          <w:szCs w:val="21"/>
          <w:highlight w:val="none"/>
        </w:rPr>
        <w:t xml:space="preserve">依据某热镀用锌合金锭产品生命周期评价结果提出的一些建议如下： </w:t>
      </w:r>
    </w:p>
    <w:p>
      <w:pPr>
        <w:pStyle w:val="43"/>
        <w:numPr>
          <w:ilvl w:val="0"/>
          <w:numId w:val="6"/>
        </w:numPr>
        <w:rPr>
          <w:color w:val="auto"/>
          <w:szCs w:val="22"/>
          <w:highlight w:val="none"/>
        </w:rPr>
      </w:pPr>
      <w:r>
        <w:rPr>
          <w:rFonts w:hint="eastAsia"/>
          <w:color w:val="auto"/>
          <w:szCs w:val="22"/>
          <w:highlight w:val="none"/>
        </w:rPr>
        <w:t xml:space="preserve">生产制造改进方案包括： </w:t>
      </w:r>
    </w:p>
    <w:p>
      <w:pPr>
        <w:ind w:firstLine="420" w:firstLineChars="200"/>
        <w:jc w:val="left"/>
        <w:rPr>
          <w:color w:val="auto"/>
          <w:szCs w:val="21"/>
          <w:highlight w:val="none"/>
        </w:rPr>
      </w:pPr>
      <w:r>
        <w:rPr>
          <w:color w:val="auto"/>
          <w:szCs w:val="21"/>
          <w:highlight w:val="none"/>
        </w:rPr>
        <w:t>——</w:t>
      </w:r>
      <w:r>
        <w:rPr>
          <w:rFonts w:hint="eastAsia"/>
          <w:color w:val="auto"/>
          <w:szCs w:val="21"/>
          <w:highlight w:val="none"/>
        </w:rPr>
        <w:t>开展技术改造，淘汰耗能大的落后设备，引进节能型设备，提高能效水平；</w:t>
      </w:r>
    </w:p>
    <w:p>
      <w:pPr>
        <w:ind w:firstLine="420" w:firstLineChars="200"/>
        <w:jc w:val="left"/>
        <w:rPr>
          <w:color w:val="auto"/>
          <w:szCs w:val="21"/>
          <w:highlight w:val="none"/>
        </w:rPr>
      </w:pPr>
      <w:r>
        <w:rPr>
          <w:color w:val="auto"/>
          <w:szCs w:val="21"/>
          <w:highlight w:val="none"/>
        </w:rPr>
        <w:t>——</w:t>
      </w:r>
      <w:r>
        <w:rPr>
          <w:rFonts w:hint="eastAsia"/>
          <w:color w:val="auto"/>
          <w:szCs w:val="21"/>
          <w:highlight w:val="none"/>
        </w:rPr>
        <w:t>锌灰应采用先进处理工艺对其进行资源化、减量化处理，减少污染物排放</w:t>
      </w:r>
    </w:p>
    <w:p>
      <w:pPr>
        <w:ind w:firstLine="420" w:firstLineChars="200"/>
        <w:jc w:val="left"/>
        <w:rPr>
          <w:color w:val="auto"/>
          <w:szCs w:val="21"/>
          <w:highlight w:val="none"/>
        </w:rPr>
      </w:pPr>
      <w:r>
        <w:rPr>
          <w:color w:val="auto"/>
          <w:szCs w:val="21"/>
          <w:highlight w:val="none"/>
        </w:rPr>
        <w:t>——</w:t>
      </w:r>
      <w:r>
        <w:rPr>
          <w:rFonts w:hint="eastAsia"/>
          <w:color w:val="auto"/>
          <w:szCs w:val="21"/>
          <w:highlight w:val="none"/>
        </w:rPr>
        <w:t>与供应商合作，尽可能减少进入工厂的包装材料种类，以便开展固体废弃物的再循环。</w:t>
      </w:r>
    </w:p>
    <w:p>
      <w:pPr>
        <w:pStyle w:val="43"/>
        <w:numPr>
          <w:ilvl w:val="0"/>
          <w:numId w:val="6"/>
        </w:numPr>
        <w:rPr>
          <w:color w:val="auto"/>
          <w:szCs w:val="21"/>
          <w:highlight w:val="none"/>
        </w:rPr>
      </w:pPr>
      <w:r>
        <w:rPr>
          <w:rFonts w:hint="eastAsia"/>
          <w:color w:val="auto"/>
          <w:szCs w:val="21"/>
          <w:highlight w:val="none"/>
        </w:rPr>
        <w:t xml:space="preserve">设计改进方案包括： </w:t>
      </w:r>
    </w:p>
    <w:p>
      <w:pPr>
        <w:ind w:firstLine="420" w:firstLineChars="200"/>
        <w:jc w:val="left"/>
        <w:rPr>
          <w:color w:val="auto"/>
          <w:szCs w:val="21"/>
          <w:highlight w:val="none"/>
        </w:rPr>
      </w:pPr>
      <w:r>
        <w:rPr>
          <w:color w:val="auto"/>
          <w:szCs w:val="21"/>
          <w:highlight w:val="none"/>
        </w:rPr>
        <w:t>——</w:t>
      </w:r>
      <w:r>
        <w:rPr>
          <w:rFonts w:hint="eastAsia"/>
          <w:color w:val="auto"/>
          <w:szCs w:val="21"/>
          <w:highlight w:val="none"/>
        </w:rPr>
        <w:t>修改材料要求，鼓励和规定采用电解锌片直接生产锌合金；</w:t>
      </w:r>
    </w:p>
    <w:p>
      <w:pPr>
        <w:ind w:firstLine="420" w:firstLineChars="200"/>
        <w:jc w:val="left"/>
        <w:rPr>
          <w:color w:val="auto"/>
          <w:szCs w:val="21"/>
          <w:highlight w:val="none"/>
        </w:rPr>
      </w:pPr>
      <w:r>
        <w:rPr>
          <w:color w:val="auto"/>
          <w:szCs w:val="21"/>
          <w:highlight w:val="none"/>
        </w:rPr>
        <w:t>——</w:t>
      </w:r>
      <w:r>
        <w:rPr>
          <w:rFonts w:hint="eastAsia"/>
          <w:color w:val="auto"/>
          <w:szCs w:val="21"/>
          <w:highlight w:val="none"/>
        </w:rPr>
        <w:t xml:space="preserve">通过智能化手段进行产品设计，提高产品合格率。 </w:t>
      </w:r>
    </w:p>
    <w:p>
      <w:pPr>
        <w:pStyle w:val="43"/>
        <w:numPr>
          <w:ilvl w:val="0"/>
          <w:numId w:val="6"/>
        </w:numPr>
        <w:rPr>
          <w:color w:val="auto"/>
          <w:szCs w:val="22"/>
          <w:highlight w:val="none"/>
        </w:rPr>
      </w:pPr>
      <w:r>
        <w:rPr>
          <w:rFonts w:hint="eastAsia"/>
          <w:color w:val="auto"/>
          <w:szCs w:val="22"/>
          <w:highlight w:val="none"/>
        </w:rPr>
        <w:t xml:space="preserve">产品管理改进方案包括： </w:t>
      </w:r>
    </w:p>
    <w:p>
      <w:pPr>
        <w:ind w:firstLine="420" w:firstLineChars="200"/>
        <w:jc w:val="left"/>
        <w:rPr>
          <w:color w:val="auto"/>
          <w:szCs w:val="21"/>
          <w:highlight w:val="none"/>
        </w:rPr>
      </w:pPr>
      <w:r>
        <w:rPr>
          <w:color w:val="auto"/>
          <w:szCs w:val="21"/>
          <w:highlight w:val="none"/>
        </w:rPr>
        <w:t>——</w:t>
      </w:r>
      <w:r>
        <w:rPr>
          <w:rFonts w:hint="eastAsia"/>
          <w:color w:val="auto"/>
          <w:szCs w:val="21"/>
          <w:highlight w:val="none"/>
        </w:rPr>
        <w:t xml:space="preserve">建立二维码发运系统，提供操作手册。 </w:t>
      </w:r>
    </w:p>
    <w:p>
      <w:pPr>
        <w:keepNext w:val="0"/>
        <w:keepLines w:val="0"/>
        <w:pageBreakBefore w:val="0"/>
        <w:widowControl w:val="0"/>
        <w:kinsoku/>
        <w:wordWrap/>
        <w:overflowPunct/>
        <w:topLinePunct w:val="0"/>
        <w:autoSpaceDE/>
        <w:autoSpaceDN/>
        <w:bidi w:val="0"/>
        <w:adjustRightInd/>
        <w:snapToGrid/>
        <w:spacing w:before="156" w:beforeLines="50" w:after="157" w:afterLines="50"/>
        <w:jc w:val="left"/>
        <w:textAlignment w:val="auto"/>
        <w:rPr>
          <w:rFonts w:hint="eastAsia" w:ascii="黑体" w:hAnsi="黑体" w:eastAsia="黑体"/>
          <w:color w:val="auto"/>
          <w:szCs w:val="21"/>
          <w:highlight w:val="none"/>
        </w:rPr>
      </w:pPr>
      <w:r>
        <w:rPr>
          <w:rFonts w:hint="eastAsia" w:ascii="黑体" w:hAnsi="黑体" w:eastAsia="黑体"/>
          <w:color w:val="auto"/>
          <w:szCs w:val="21"/>
          <w:highlight w:val="none"/>
        </w:rPr>
        <w:t xml:space="preserve">C.2.2 改进方案的优先排序表 </w:t>
      </w:r>
    </w:p>
    <w:p>
      <w:pPr>
        <w:ind w:firstLine="420" w:firstLineChars="200"/>
        <w:jc w:val="left"/>
        <w:rPr>
          <w:color w:val="auto"/>
          <w:szCs w:val="21"/>
          <w:highlight w:val="none"/>
        </w:rPr>
      </w:pPr>
      <w:r>
        <w:rPr>
          <w:rFonts w:hint="eastAsia"/>
          <w:color w:val="auto"/>
          <w:szCs w:val="21"/>
          <w:highlight w:val="none"/>
        </w:rPr>
        <w:t>改进方案的优先排序表如表C</w:t>
      </w:r>
      <w:r>
        <w:rPr>
          <w:color w:val="auto"/>
          <w:szCs w:val="21"/>
          <w:highlight w:val="none"/>
        </w:rPr>
        <w:t xml:space="preserve">.2 </w:t>
      </w:r>
      <w:r>
        <w:rPr>
          <w:rFonts w:hint="eastAsia"/>
          <w:color w:val="auto"/>
          <w:szCs w:val="21"/>
          <w:highlight w:val="none"/>
        </w:rPr>
        <w:t xml:space="preserve">所示 </w:t>
      </w:r>
    </w:p>
    <w:p>
      <w:pPr>
        <w:widowControl/>
        <w:jc w:val="center"/>
        <w:rPr>
          <w:rFonts w:ascii="黑体" w:hAnsi="宋体" w:eastAsia="黑体" w:cs="黑体"/>
          <w:color w:val="auto"/>
          <w:kern w:val="0"/>
          <w:szCs w:val="21"/>
          <w:highlight w:val="none"/>
          <w:lang w:bidi="ar"/>
        </w:rPr>
      </w:pPr>
      <w:r>
        <w:rPr>
          <w:rFonts w:hint="eastAsia" w:ascii="黑体" w:hAnsi="宋体" w:eastAsia="黑体" w:cs="黑体"/>
          <w:color w:val="auto"/>
          <w:kern w:val="0"/>
          <w:szCs w:val="21"/>
          <w:highlight w:val="none"/>
          <w:lang w:bidi="ar"/>
        </w:rPr>
        <w:t>表 C.2 改进方案的优先排序表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563"/>
        <w:gridCol w:w="1012"/>
        <w:gridCol w:w="825"/>
        <w:gridCol w:w="813"/>
        <w:gridCol w:w="600"/>
        <w:gridCol w:w="662"/>
        <w:gridCol w:w="70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环节</w:t>
            </w:r>
          </w:p>
        </w:tc>
        <w:tc>
          <w:tcPr>
            <w:tcW w:w="256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改进方案</w:t>
            </w:r>
          </w:p>
        </w:tc>
        <w:tc>
          <w:tcPr>
            <w:tcW w:w="1012" w:type="dxa"/>
            <w:vAlign w:val="center"/>
          </w:tcPr>
          <w:p>
            <w:pPr>
              <w:widowControl/>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生命周期</w:t>
            </w:r>
          </w:p>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阶段</w:t>
            </w:r>
          </w:p>
        </w:tc>
        <w:tc>
          <w:tcPr>
            <w:tcW w:w="825" w:type="dxa"/>
            <w:vAlign w:val="center"/>
          </w:tcPr>
          <w:p>
            <w:pPr>
              <w:widowControl/>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技术</w:t>
            </w:r>
          </w:p>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可行性</w:t>
            </w:r>
          </w:p>
        </w:tc>
        <w:tc>
          <w:tcPr>
            <w:tcW w:w="813" w:type="dxa"/>
            <w:vAlign w:val="center"/>
          </w:tcPr>
          <w:p>
            <w:pPr>
              <w:widowControl/>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环境</w:t>
            </w:r>
          </w:p>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敏感性</w:t>
            </w:r>
          </w:p>
        </w:tc>
        <w:tc>
          <w:tcPr>
            <w:tcW w:w="600" w:type="dxa"/>
            <w:vAlign w:val="center"/>
          </w:tcPr>
          <w:p>
            <w:pPr>
              <w:widowControl/>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经济</w:t>
            </w:r>
          </w:p>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影响</w:t>
            </w:r>
          </w:p>
        </w:tc>
        <w:tc>
          <w:tcPr>
            <w:tcW w:w="662" w:type="dxa"/>
            <w:vAlign w:val="center"/>
          </w:tcPr>
          <w:p>
            <w:pPr>
              <w:widowControl/>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CVA</w:t>
            </w:r>
          </w:p>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影响</w:t>
            </w:r>
          </w:p>
        </w:tc>
        <w:tc>
          <w:tcPr>
            <w:tcW w:w="700" w:type="dxa"/>
            <w:vAlign w:val="center"/>
          </w:tcPr>
          <w:p>
            <w:pPr>
              <w:widowControl/>
              <w:jc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生产</w:t>
            </w:r>
          </w:p>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管理</w:t>
            </w:r>
          </w:p>
        </w:tc>
        <w:tc>
          <w:tcPr>
            <w:tcW w:w="66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restart"/>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生产</w:t>
            </w:r>
          </w:p>
        </w:tc>
        <w:tc>
          <w:tcPr>
            <w:tcW w:w="2563" w:type="dxa"/>
            <w:vAlign w:val="center"/>
          </w:tcPr>
          <w:p>
            <w:pPr>
              <w:jc w:val="left"/>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sz w:val="18"/>
                <w:szCs w:val="18"/>
                <w:highlight w:val="none"/>
              </w:rPr>
              <w:t>开展技术改造，淘汰耗能大的落后设备，引进节能型设备，提高能效水平</w:t>
            </w:r>
          </w:p>
        </w:tc>
        <w:tc>
          <w:tcPr>
            <w:tcW w:w="1012"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L1.1</w:t>
            </w:r>
          </w:p>
        </w:tc>
        <w:tc>
          <w:tcPr>
            <w:tcW w:w="825"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 xml:space="preserve">++ </w:t>
            </w:r>
          </w:p>
        </w:tc>
        <w:tc>
          <w:tcPr>
            <w:tcW w:w="81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 xml:space="preserve">++ </w:t>
            </w:r>
          </w:p>
        </w:tc>
        <w:tc>
          <w:tcPr>
            <w:tcW w:w="600"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w:t>
            </w:r>
          </w:p>
        </w:tc>
        <w:tc>
          <w:tcPr>
            <w:tcW w:w="662"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 xml:space="preserve">+/- </w:t>
            </w:r>
          </w:p>
        </w:tc>
        <w:tc>
          <w:tcPr>
            <w:tcW w:w="700"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w:t>
            </w:r>
          </w:p>
        </w:tc>
        <w:tc>
          <w:tcPr>
            <w:tcW w:w="66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vAlign w:val="center"/>
          </w:tcPr>
          <w:p>
            <w:pPr>
              <w:widowControl/>
              <w:jc w:val="center"/>
              <w:rPr>
                <w:rFonts w:asciiTheme="minorEastAsia" w:hAnsiTheme="minorEastAsia" w:eastAsiaTheme="minorEastAsia" w:cstheme="minorEastAsia"/>
                <w:color w:val="auto"/>
                <w:kern w:val="0"/>
                <w:sz w:val="18"/>
                <w:szCs w:val="18"/>
                <w:highlight w:val="none"/>
                <w:lang w:bidi="ar"/>
              </w:rPr>
            </w:pPr>
          </w:p>
        </w:tc>
        <w:tc>
          <w:tcPr>
            <w:tcW w:w="2563" w:type="dxa"/>
            <w:vAlign w:val="center"/>
          </w:tcPr>
          <w:p>
            <w:pPr>
              <w:widowControl/>
              <w:jc w:val="left"/>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sz w:val="18"/>
                <w:szCs w:val="18"/>
                <w:highlight w:val="none"/>
              </w:rPr>
              <w:t>锌灰应采用先进处理工艺对其进行资源化、减量化处理，减少污染物排放</w:t>
            </w:r>
          </w:p>
        </w:tc>
        <w:tc>
          <w:tcPr>
            <w:tcW w:w="1012"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 xml:space="preserve">L1.2 </w:t>
            </w:r>
          </w:p>
        </w:tc>
        <w:tc>
          <w:tcPr>
            <w:tcW w:w="825"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w:t>
            </w:r>
          </w:p>
        </w:tc>
        <w:tc>
          <w:tcPr>
            <w:tcW w:w="81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 xml:space="preserve">++ </w:t>
            </w:r>
          </w:p>
        </w:tc>
        <w:tc>
          <w:tcPr>
            <w:tcW w:w="600"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w:t>
            </w:r>
          </w:p>
        </w:tc>
        <w:tc>
          <w:tcPr>
            <w:tcW w:w="662"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宋体" w:hAnsi="宋体" w:cs="宋体"/>
                <w:color w:val="auto"/>
                <w:kern w:val="0"/>
                <w:sz w:val="18"/>
                <w:szCs w:val="18"/>
                <w:highlight w:val="none"/>
                <w:lang w:bidi="ar"/>
              </w:rPr>
              <w:t>+/-</w:t>
            </w:r>
          </w:p>
        </w:tc>
        <w:tc>
          <w:tcPr>
            <w:tcW w:w="700"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宋体" w:hAnsi="宋体" w:cs="宋体"/>
                <w:color w:val="auto"/>
                <w:kern w:val="0"/>
                <w:sz w:val="18"/>
                <w:szCs w:val="18"/>
                <w:highlight w:val="none"/>
                <w:lang w:bidi="ar"/>
              </w:rPr>
              <w:t>+/-</w:t>
            </w:r>
          </w:p>
        </w:tc>
        <w:tc>
          <w:tcPr>
            <w:tcW w:w="66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val="en-US" w:eastAsia="zh-CN" w:bidi="ar"/>
              </w:rPr>
              <w:t>15</w:t>
            </w:r>
            <w:r>
              <w:rPr>
                <w:rFonts w:hint="eastAsia" w:asciiTheme="minorEastAsia" w:hAnsiTheme="minorEastAsia" w:eastAsiaTheme="minorEastAsia" w:cstheme="minorEastAsia"/>
                <w:color w:val="auto"/>
                <w:kern w:val="0"/>
                <w:sz w:val="18"/>
                <w:szCs w:val="18"/>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79" w:type="dxa"/>
            <w:vMerge w:val="continue"/>
            <w:vAlign w:val="center"/>
          </w:tcPr>
          <w:p>
            <w:pPr>
              <w:widowControl/>
              <w:jc w:val="center"/>
              <w:rPr>
                <w:rFonts w:asciiTheme="minorEastAsia" w:hAnsiTheme="minorEastAsia" w:eastAsiaTheme="minorEastAsia" w:cstheme="minorEastAsia"/>
                <w:color w:val="auto"/>
                <w:kern w:val="0"/>
                <w:sz w:val="18"/>
                <w:szCs w:val="18"/>
                <w:highlight w:val="none"/>
                <w:lang w:bidi="ar"/>
              </w:rPr>
            </w:pPr>
          </w:p>
        </w:tc>
        <w:tc>
          <w:tcPr>
            <w:tcW w:w="2563" w:type="dxa"/>
            <w:vAlign w:val="center"/>
          </w:tcPr>
          <w:p>
            <w:pPr>
              <w:jc w:val="left"/>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sz w:val="18"/>
                <w:szCs w:val="18"/>
                <w:highlight w:val="none"/>
              </w:rPr>
              <w:t>与供应商合作，尽可能减少进入工厂的包装材料种类，以便开展固体废弃物的再循环</w:t>
            </w:r>
          </w:p>
        </w:tc>
        <w:tc>
          <w:tcPr>
            <w:tcW w:w="1012"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L1.3</w:t>
            </w:r>
          </w:p>
        </w:tc>
        <w:tc>
          <w:tcPr>
            <w:tcW w:w="825"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w:t>
            </w:r>
          </w:p>
        </w:tc>
        <w:tc>
          <w:tcPr>
            <w:tcW w:w="81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w:t>
            </w:r>
          </w:p>
        </w:tc>
        <w:tc>
          <w:tcPr>
            <w:tcW w:w="600"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宋体" w:hAnsi="宋体" w:cs="宋体"/>
                <w:color w:val="auto"/>
                <w:kern w:val="0"/>
                <w:sz w:val="18"/>
                <w:szCs w:val="18"/>
                <w:highlight w:val="none"/>
                <w:lang w:bidi="ar"/>
              </w:rPr>
              <w:t>+/-</w:t>
            </w:r>
          </w:p>
        </w:tc>
        <w:tc>
          <w:tcPr>
            <w:tcW w:w="662"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宋体" w:hAnsi="宋体" w:cs="宋体"/>
                <w:color w:val="auto"/>
                <w:kern w:val="0"/>
                <w:sz w:val="18"/>
                <w:szCs w:val="18"/>
                <w:highlight w:val="none"/>
                <w:lang w:bidi="ar"/>
              </w:rPr>
              <w:t>+/-</w:t>
            </w:r>
          </w:p>
        </w:tc>
        <w:tc>
          <w:tcPr>
            <w:tcW w:w="700"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宋体" w:hAnsi="宋体" w:cs="宋体"/>
                <w:color w:val="auto"/>
                <w:kern w:val="0"/>
                <w:sz w:val="18"/>
                <w:szCs w:val="18"/>
                <w:highlight w:val="none"/>
                <w:lang w:bidi="ar"/>
              </w:rPr>
              <w:t>+/-</w:t>
            </w:r>
          </w:p>
        </w:tc>
        <w:tc>
          <w:tcPr>
            <w:tcW w:w="66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79" w:type="dxa"/>
            <w:vMerge w:val="continue"/>
            <w:vAlign w:val="center"/>
          </w:tcPr>
          <w:p>
            <w:pPr>
              <w:widowControl/>
              <w:jc w:val="center"/>
              <w:rPr>
                <w:rFonts w:asciiTheme="minorEastAsia" w:hAnsiTheme="minorEastAsia" w:eastAsiaTheme="minorEastAsia" w:cstheme="minorEastAsia"/>
                <w:color w:val="auto"/>
                <w:kern w:val="0"/>
                <w:sz w:val="18"/>
                <w:szCs w:val="18"/>
                <w:highlight w:val="none"/>
                <w:lang w:bidi="ar"/>
              </w:rPr>
            </w:pPr>
          </w:p>
        </w:tc>
        <w:tc>
          <w:tcPr>
            <w:tcW w:w="2563"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lang w:val="en-US" w:eastAsia="zh-CN" w:bidi="ar"/>
              </w:rPr>
              <w:t>产品</w:t>
            </w:r>
            <w:r>
              <w:rPr>
                <w:rFonts w:hint="eastAsia" w:ascii="宋体" w:hAnsi="宋体" w:eastAsia="宋体" w:cs="宋体"/>
                <w:color w:val="auto"/>
                <w:kern w:val="0"/>
                <w:sz w:val="18"/>
                <w:szCs w:val="18"/>
                <w:highlight w:val="none"/>
                <w:lang w:val="en-US" w:eastAsia="zh-CN" w:bidi="ar"/>
              </w:rPr>
              <w:t>使用具有可再生性或可降解性的清洁、环保包装材料，使其满足防护标准并能最终再循环</w:t>
            </w:r>
          </w:p>
        </w:tc>
        <w:tc>
          <w:tcPr>
            <w:tcW w:w="1012" w:type="dxa"/>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bidi="ar"/>
              </w:rPr>
            </w:pPr>
            <w:r>
              <w:rPr>
                <w:rFonts w:hint="eastAsia" w:asciiTheme="minorEastAsia" w:hAnsiTheme="minorEastAsia" w:eastAsiaTheme="minorEastAsia" w:cstheme="minorEastAsia"/>
                <w:color w:val="auto"/>
                <w:kern w:val="0"/>
                <w:sz w:val="18"/>
                <w:szCs w:val="18"/>
                <w:highlight w:val="none"/>
                <w:lang w:bidi="ar"/>
              </w:rPr>
              <w:t>L1.4</w:t>
            </w:r>
          </w:p>
        </w:tc>
        <w:tc>
          <w:tcPr>
            <w:tcW w:w="825" w:type="dxa"/>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bidi="ar"/>
              </w:rPr>
            </w:pPr>
            <w:r>
              <w:rPr>
                <w:rFonts w:hint="eastAsia" w:asciiTheme="minorEastAsia" w:hAnsiTheme="minorEastAsia" w:eastAsiaTheme="minorEastAsia" w:cstheme="minorEastAsia"/>
                <w:color w:val="auto"/>
                <w:kern w:val="0"/>
                <w:sz w:val="18"/>
                <w:szCs w:val="18"/>
                <w:highlight w:val="none"/>
                <w:lang w:bidi="ar"/>
              </w:rPr>
              <w:t>++</w:t>
            </w:r>
          </w:p>
        </w:tc>
        <w:tc>
          <w:tcPr>
            <w:tcW w:w="813" w:type="dxa"/>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bidi="ar"/>
              </w:rPr>
            </w:pPr>
            <w:r>
              <w:rPr>
                <w:rFonts w:hint="eastAsia" w:asciiTheme="minorEastAsia" w:hAnsiTheme="minorEastAsia" w:eastAsiaTheme="minorEastAsia" w:cstheme="minorEastAsia"/>
                <w:color w:val="auto"/>
                <w:kern w:val="0"/>
                <w:sz w:val="18"/>
                <w:szCs w:val="18"/>
                <w:highlight w:val="none"/>
                <w:lang w:bidi="ar"/>
              </w:rPr>
              <w:t>+</w:t>
            </w:r>
          </w:p>
        </w:tc>
        <w:tc>
          <w:tcPr>
            <w:tcW w:w="600" w:type="dxa"/>
            <w:vAlign w:val="center"/>
          </w:tcPr>
          <w:p>
            <w:pPr>
              <w:widowControl/>
              <w:jc w:val="center"/>
              <w:rPr>
                <w:rFonts w:asciiTheme="minorEastAsia" w:hAnsiTheme="minorEastAsia" w:eastAsiaTheme="minorEastAsia" w:cstheme="minorEastAsia"/>
                <w:color w:val="auto"/>
                <w:kern w:val="0"/>
                <w:sz w:val="18"/>
                <w:szCs w:val="18"/>
                <w:highlight w:val="none"/>
                <w:lang w:val="en-US" w:eastAsia="zh-CN" w:bidi="ar"/>
              </w:rPr>
            </w:pPr>
            <w:r>
              <w:rPr>
                <w:rFonts w:ascii="宋体" w:hAnsi="宋体" w:cs="宋体"/>
                <w:color w:val="auto"/>
                <w:kern w:val="0"/>
                <w:sz w:val="18"/>
                <w:szCs w:val="18"/>
                <w:highlight w:val="none"/>
                <w:lang w:bidi="ar"/>
              </w:rPr>
              <w:t>+</w:t>
            </w:r>
          </w:p>
        </w:tc>
        <w:tc>
          <w:tcPr>
            <w:tcW w:w="662" w:type="dxa"/>
            <w:vAlign w:val="center"/>
          </w:tcPr>
          <w:p>
            <w:pPr>
              <w:widowControl/>
              <w:jc w:val="center"/>
              <w:rPr>
                <w:rFonts w:asciiTheme="minorEastAsia" w:hAnsiTheme="minorEastAsia" w:eastAsiaTheme="minorEastAsia" w:cstheme="minorEastAsia"/>
                <w:color w:val="auto"/>
                <w:kern w:val="0"/>
                <w:sz w:val="18"/>
                <w:szCs w:val="18"/>
                <w:highlight w:val="none"/>
                <w:lang w:val="en-US" w:eastAsia="zh-CN" w:bidi="ar"/>
              </w:rPr>
            </w:pPr>
            <w:r>
              <w:rPr>
                <w:rFonts w:ascii="宋体" w:hAnsi="宋体" w:cs="宋体"/>
                <w:color w:val="auto"/>
                <w:kern w:val="0"/>
                <w:sz w:val="18"/>
                <w:szCs w:val="18"/>
                <w:highlight w:val="none"/>
                <w:lang w:bidi="ar"/>
              </w:rPr>
              <w:t>+/-</w:t>
            </w:r>
          </w:p>
        </w:tc>
        <w:tc>
          <w:tcPr>
            <w:tcW w:w="700" w:type="dxa"/>
            <w:vAlign w:val="center"/>
          </w:tcPr>
          <w:p>
            <w:pPr>
              <w:widowControl/>
              <w:jc w:val="center"/>
              <w:rPr>
                <w:rFonts w:asciiTheme="minorEastAsia" w:hAnsiTheme="minorEastAsia" w:eastAsiaTheme="minorEastAsia" w:cstheme="minorEastAsia"/>
                <w:color w:val="auto"/>
                <w:kern w:val="0"/>
                <w:sz w:val="18"/>
                <w:szCs w:val="18"/>
                <w:highlight w:val="none"/>
                <w:lang w:val="en-US" w:eastAsia="zh-CN" w:bidi="ar"/>
              </w:rPr>
            </w:pPr>
            <w:r>
              <w:rPr>
                <w:rFonts w:ascii="宋体" w:hAnsi="宋体" w:cs="宋体"/>
                <w:color w:val="auto"/>
                <w:kern w:val="0"/>
                <w:sz w:val="18"/>
                <w:szCs w:val="18"/>
                <w:highlight w:val="none"/>
                <w:lang w:bidi="ar"/>
              </w:rPr>
              <w:t>-</w:t>
            </w:r>
          </w:p>
        </w:tc>
        <w:tc>
          <w:tcPr>
            <w:tcW w:w="663" w:type="dxa"/>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bidi="ar"/>
              </w:rPr>
            </w:pPr>
            <w:r>
              <w:rPr>
                <w:rFonts w:hint="eastAsia" w:asciiTheme="minorEastAsia" w:hAnsiTheme="minorEastAsia" w:eastAsiaTheme="minorEastAsia" w:cstheme="minorEastAsia"/>
                <w:color w:val="auto"/>
                <w:kern w:val="0"/>
                <w:sz w:val="18"/>
                <w:szCs w:val="18"/>
                <w:highlight w:val="none"/>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79" w:type="dxa"/>
            <w:vMerge w:val="restart"/>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sz w:val="18"/>
                <w:szCs w:val="18"/>
                <w:highlight w:val="none"/>
              </w:rPr>
              <w:t>设计</w:t>
            </w:r>
          </w:p>
        </w:tc>
        <w:tc>
          <w:tcPr>
            <w:tcW w:w="2563" w:type="dxa"/>
            <w:vAlign w:val="center"/>
          </w:tcPr>
          <w:p>
            <w:pPr>
              <w:jc w:val="left"/>
              <w:rPr>
                <w:rFonts w:hint="eastAsia" w:eastAsia="宋体" w:asciiTheme="minorEastAsia" w:hAnsiTheme="minorEastAsia" w:cstheme="minorEastAsia"/>
                <w:color w:val="auto"/>
                <w:kern w:val="0"/>
                <w:sz w:val="18"/>
                <w:szCs w:val="18"/>
                <w:highlight w:val="none"/>
                <w:lang w:val="en-US" w:eastAsia="zh-CN" w:bidi="ar"/>
              </w:rPr>
            </w:pPr>
            <w:r>
              <w:rPr>
                <w:rFonts w:hint="eastAsia"/>
                <w:color w:val="auto"/>
                <w:sz w:val="18"/>
                <w:szCs w:val="18"/>
                <w:highlight w:val="none"/>
              </w:rPr>
              <w:t>修改材料要求，鼓励采用电解</w:t>
            </w:r>
            <w:r>
              <w:rPr>
                <w:rFonts w:hint="eastAsia"/>
                <w:color w:val="auto"/>
                <w:sz w:val="18"/>
                <w:szCs w:val="18"/>
                <w:highlight w:val="none"/>
                <w:lang w:val="en-US" w:eastAsia="zh-CN"/>
              </w:rPr>
              <w:t>阴极</w:t>
            </w:r>
            <w:r>
              <w:rPr>
                <w:rFonts w:hint="eastAsia"/>
                <w:color w:val="auto"/>
                <w:sz w:val="18"/>
                <w:szCs w:val="18"/>
                <w:highlight w:val="none"/>
              </w:rPr>
              <w:t>锌片，符合要求的二次利用铝片等直接生产</w:t>
            </w:r>
            <w:r>
              <w:rPr>
                <w:rFonts w:hint="eastAsia"/>
                <w:color w:val="auto"/>
                <w:sz w:val="18"/>
                <w:szCs w:val="18"/>
                <w:highlight w:val="none"/>
                <w:lang w:val="en-US" w:eastAsia="zh-CN"/>
              </w:rPr>
              <w:t>热镀用</w:t>
            </w:r>
            <w:r>
              <w:rPr>
                <w:rFonts w:hint="eastAsia"/>
                <w:color w:val="auto"/>
                <w:sz w:val="18"/>
                <w:szCs w:val="18"/>
                <w:highlight w:val="none"/>
              </w:rPr>
              <w:t>锌合金</w:t>
            </w:r>
            <w:r>
              <w:rPr>
                <w:rFonts w:hint="eastAsia"/>
                <w:color w:val="auto"/>
                <w:sz w:val="18"/>
                <w:szCs w:val="18"/>
                <w:highlight w:val="none"/>
                <w:lang w:val="en-US" w:eastAsia="zh-CN"/>
              </w:rPr>
              <w:t>锭</w:t>
            </w:r>
          </w:p>
        </w:tc>
        <w:tc>
          <w:tcPr>
            <w:tcW w:w="1012" w:type="dxa"/>
            <w:vAlign w:val="center"/>
          </w:tcPr>
          <w:p>
            <w:pPr>
              <w:widowControl/>
              <w:jc w:val="center"/>
              <w:rPr>
                <w:rFonts w:asciiTheme="minorEastAsia" w:hAnsiTheme="minorEastAsia" w:eastAsiaTheme="minorEastAsia" w:cstheme="minorEastAsia"/>
                <w:color w:val="auto"/>
                <w:kern w:val="0"/>
                <w:sz w:val="18"/>
                <w:szCs w:val="18"/>
                <w:highlight w:val="none"/>
                <w:lang w:val="en-US" w:eastAsia="zh-CN" w:bidi="ar"/>
              </w:rPr>
            </w:pPr>
            <w:r>
              <w:rPr>
                <w:rFonts w:hint="eastAsia" w:asciiTheme="minorEastAsia" w:hAnsiTheme="minorEastAsia" w:eastAsiaTheme="minorEastAsia" w:cstheme="minorEastAsia"/>
                <w:color w:val="auto"/>
                <w:kern w:val="0"/>
                <w:sz w:val="18"/>
                <w:szCs w:val="18"/>
                <w:highlight w:val="none"/>
                <w:lang w:bidi="ar"/>
              </w:rPr>
              <w:t xml:space="preserve">L1.5 </w:t>
            </w:r>
          </w:p>
        </w:tc>
        <w:tc>
          <w:tcPr>
            <w:tcW w:w="825"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w:t>
            </w:r>
          </w:p>
        </w:tc>
        <w:tc>
          <w:tcPr>
            <w:tcW w:w="81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宋体" w:hAnsi="宋体" w:cs="宋体"/>
                <w:color w:val="auto"/>
                <w:kern w:val="0"/>
                <w:sz w:val="18"/>
                <w:szCs w:val="18"/>
                <w:highlight w:val="none"/>
                <w:lang w:bidi="ar"/>
              </w:rPr>
              <w:t>+/-</w:t>
            </w:r>
          </w:p>
        </w:tc>
        <w:tc>
          <w:tcPr>
            <w:tcW w:w="600"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w:t>
            </w:r>
          </w:p>
        </w:tc>
        <w:tc>
          <w:tcPr>
            <w:tcW w:w="662"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宋体" w:hAnsi="宋体" w:cs="宋体"/>
                <w:color w:val="auto"/>
                <w:kern w:val="0"/>
                <w:sz w:val="18"/>
                <w:szCs w:val="18"/>
                <w:highlight w:val="none"/>
                <w:lang w:bidi="ar"/>
              </w:rPr>
              <w:t>+</w:t>
            </w:r>
          </w:p>
        </w:tc>
        <w:tc>
          <w:tcPr>
            <w:tcW w:w="700"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宋体" w:hAnsi="宋体" w:cs="宋体"/>
                <w:color w:val="auto"/>
                <w:kern w:val="0"/>
                <w:sz w:val="18"/>
                <w:szCs w:val="18"/>
                <w:highlight w:val="none"/>
                <w:lang w:bidi="ar"/>
              </w:rPr>
              <w:t>+/-</w:t>
            </w:r>
          </w:p>
        </w:tc>
        <w:tc>
          <w:tcPr>
            <w:tcW w:w="66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vAlign w:val="center"/>
          </w:tcPr>
          <w:p>
            <w:pPr>
              <w:widowControl/>
              <w:jc w:val="center"/>
              <w:rPr>
                <w:rFonts w:asciiTheme="minorEastAsia" w:hAnsiTheme="minorEastAsia" w:eastAsiaTheme="minorEastAsia" w:cstheme="minorEastAsia"/>
                <w:color w:val="auto"/>
                <w:kern w:val="0"/>
                <w:sz w:val="18"/>
                <w:szCs w:val="18"/>
                <w:highlight w:val="none"/>
                <w:lang w:bidi="ar"/>
              </w:rPr>
            </w:pPr>
          </w:p>
        </w:tc>
        <w:tc>
          <w:tcPr>
            <w:tcW w:w="2563" w:type="dxa"/>
            <w:vAlign w:val="center"/>
          </w:tcPr>
          <w:p>
            <w:pPr>
              <w:widowControl/>
              <w:jc w:val="left"/>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sz w:val="18"/>
                <w:szCs w:val="18"/>
                <w:highlight w:val="none"/>
              </w:rPr>
              <w:t>通过智能化手段进行产品设计，提高产品合格率</w:t>
            </w:r>
          </w:p>
        </w:tc>
        <w:tc>
          <w:tcPr>
            <w:tcW w:w="1012"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L1.</w:t>
            </w:r>
            <w:r>
              <w:rPr>
                <w:rFonts w:hint="eastAsia" w:asciiTheme="minorEastAsia" w:hAnsiTheme="minorEastAsia" w:eastAsiaTheme="minorEastAsia" w:cstheme="minorEastAsia"/>
                <w:color w:val="auto"/>
                <w:kern w:val="0"/>
                <w:sz w:val="18"/>
                <w:szCs w:val="18"/>
                <w:highlight w:val="none"/>
                <w:lang w:val="en-US" w:eastAsia="zh-CN" w:bidi="ar"/>
              </w:rPr>
              <w:t>6</w:t>
            </w:r>
            <w:r>
              <w:rPr>
                <w:rFonts w:hint="eastAsia" w:asciiTheme="minorEastAsia" w:hAnsiTheme="minorEastAsia" w:eastAsiaTheme="minorEastAsia" w:cstheme="minorEastAsia"/>
                <w:color w:val="auto"/>
                <w:kern w:val="0"/>
                <w:sz w:val="18"/>
                <w:szCs w:val="18"/>
                <w:highlight w:val="none"/>
                <w:lang w:bidi="ar"/>
              </w:rPr>
              <w:t xml:space="preserve"> </w:t>
            </w:r>
          </w:p>
        </w:tc>
        <w:tc>
          <w:tcPr>
            <w:tcW w:w="825"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 xml:space="preserve">++ </w:t>
            </w:r>
          </w:p>
        </w:tc>
        <w:tc>
          <w:tcPr>
            <w:tcW w:w="81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 xml:space="preserve">+ </w:t>
            </w:r>
          </w:p>
        </w:tc>
        <w:tc>
          <w:tcPr>
            <w:tcW w:w="600"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 xml:space="preserve">+ </w:t>
            </w:r>
          </w:p>
        </w:tc>
        <w:tc>
          <w:tcPr>
            <w:tcW w:w="662"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w:t>
            </w:r>
          </w:p>
        </w:tc>
        <w:tc>
          <w:tcPr>
            <w:tcW w:w="700"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w:t>
            </w:r>
          </w:p>
        </w:tc>
        <w:tc>
          <w:tcPr>
            <w:tcW w:w="663"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1</w:t>
            </w:r>
            <w:r>
              <w:rPr>
                <w:rFonts w:hint="eastAsia" w:asciiTheme="minorEastAsia" w:hAnsiTheme="minorEastAsia" w:eastAsiaTheme="minorEastAsia" w:cstheme="minorEastAsia"/>
                <w:color w:val="auto"/>
                <w:kern w:val="0"/>
                <w:sz w:val="18"/>
                <w:szCs w:val="18"/>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Align w:val="center"/>
          </w:tcPr>
          <w:p>
            <w:pPr>
              <w:widowControl/>
              <w:jc w:val="center"/>
              <w:rPr>
                <w:rFonts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管理</w:t>
            </w:r>
          </w:p>
        </w:tc>
        <w:tc>
          <w:tcPr>
            <w:tcW w:w="2563" w:type="dxa"/>
            <w:vAlign w:val="center"/>
          </w:tcPr>
          <w:p>
            <w:pPr>
              <w:jc w:val="lef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建立二维码发运系统，提供操作手册</w:t>
            </w:r>
          </w:p>
        </w:tc>
        <w:tc>
          <w:tcPr>
            <w:tcW w:w="1012" w:type="dxa"/>
            <w:vAlign w:val="center"/>
          </w:tcPr>
          <w:p>
            <w:pPr>
              <w:jc w:val="center"/>
              <w:rPr>
                <w:rFonts w:hint="default" w:asciiTheme="minorEastAsia" w:hAnsiTheme="minorEastAsia" w:eastAsiaTheme="minorEastAsia" w:cstheme="minorEastAsia"/>
                <w:color w:val="auto"/>
                <w:kern w:val="0"/>
                <w:sz w:val="18"/>
                <w:szCs w:val="18"/>
                <w:highlight w:val="none"/>
                <w:lang w:val="en-US" w:eastAsia="zh-CN" w:bidi="ar"/>
              </w:rPr>
            </w:pPr>
            <w:r>
              <w:rPr>
                <w:rFonts w:hint="eastAsia" w:asciiTheme="minorEastAsia" w:hAnsiTheme="minorEastAsia" w:eastAsiaTheme="minorEastAsia" w:cstheme="minorEastAsia"/>
                <w:color w:val="auto"/>
                <w:kern w:val="0"/>
                <w:sz w:val="18"/>
                <w:szCs w:val="18"/>
                <w:highlight w:val="none"/>
                <w:lang w:bidi="ar"/>
              </w:rPr>
              <w:t>L</w:t>
            </w:r>
            <w:r>
              <w:rPr>
                <w:rFonts w:hint="eastAsia" w:asciiTheme="minorEastAsia" w:hAnsiTheme="minorEastAsia" w:eastAsiaTheme="minorEastAsia" w:cstheme="minorEastAsia"/>
                <w:color w:val="auto"/>
                <w:kern w:val="0"/>
                <w:sz w:val="18"/>
                <w:szCs w:val="18"/>
                <w:highlight w:val="none"/>
                <w:lang w:val="en-US" w:eastAsia="zh-CN" w:bidi="ar"/>
              </w:rPr>
              <w:t>2.1</w:t>
            </w:r>
          </w:p>
        </w:tc>
        <w:tc>
          <w:tcPr>
            <w:tcW w:w="825" w:type="dxa"/>
            <w:vAlign w:val="center"/>
          </w:tcPr>
          <w:p>
            <w:pPr>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 xml:space="preserve">++ </w:t>
            </w:r>
          </w:p>
        </w:tc>
        <w:tc>
          <w:tcPr>
            <w:tcW w:w="813" w:type="dxa"/>
            <w:vAlign w:val="center"/>
          </w:tcPr>
          <w:p>
            <w:pPr>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 xml:space="preserve">+ </w:t>
            </w:r>
          </w:p>
        </w:tc>
        <w:tc>
          <w:tcPr>
            <w:tcW w:w="600" w:type="dxa"/>
            <w:vAlign w:val="center"/>
          </w:tcPr>
          <w:p>
            <w:pPr>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 xml:space="preserve">+/- </w:t>
            </w:r>
          </w:p>
        </w:tc>
        <w:tc>
          <w:tcPr>
            <w:tcW w:w="662" w:type="dxa"/>
            <w:vAlign w:val="center"/>
          </w:tcPr>
          <w:p>
            <w:pPr>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w:t>
            </w:r>
          </w:p>
        </w:tc>
        <w:tc>
          <w:tcPr>
            <w:tcW w:w="700" w:type="dxa"/>
            <w:vAlign w:val="center"/>
          </w:tcPr>
          <w:p>
            <w:pPr>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 xml:space="preserve">- </w:t>
            </w:r>
          </w:p>
        </w:tc>
        <w:tc>
          <w:tcPr>
            <w:tcW w:w="663" w:type="dxa"/>
            <w:vAlign w:val="center"/>
          </w:tcPr>
          <w:p>
            <w:pPr>
              <w:jc w:val="center"/>
              <w:rPr>
                <w:rFonts w:asciiTheme="minorEastAsia" w:hAnsiTheme="minorEastAsia" w:eastAsiaTheme="minorEastAsia" w:cstheme="minorEastAsia"/>
                <w:color w:val="auto"/>
                <w:kern w:val="0"/>
                <w:sz w:val="18"/>
                <w:szCs w:val="18"/>
                <w:highlight w:val="none"/>
                <w:lang w:bidi="ar"/>
              </w:rPr>
            </w:pPr>
            <w:r>
              <w:rPr>
                <w:rFonts w:asciiTheme="minorEastAsia" w:hAnsiTheme="minorEastAsia" w:eastAsiaTheme="minorEastAsia" w:cstheme="minorEastAsia"/>
                <w:color w:val="auto"/>
                <w:kern w:val="0"/>
                <w:sz w:val="18"/>
                <w:szCs w:val="18"/>
                <w:highlight w:val="none"/>
                <w:lang w:bidi="ar"/>
              </w:rPr>
              <w:t xml:space="preserve">13 </w:t>
            </w:r>
          </w:p>
        </w:tc>
      </w:tr>
    </w:tbl>
    <w:p>
      <w:pPr>
        <w:keepNext w:val="0"/>
        <w:keepLines w:val="0"/>
        <w:pageBreakBefore w:val="0"/>
        <w:widowControl w:val="0"/>
        <w:kinsoku/>
        <w:wordWrap/>
        <w:overflowPunct/>
        <w:topLinePunct w:val="0"/>
        <w:autoSpaceDE/>
        <w:autoSpaceDN/>
        <w:bidi w:val="0"/>
        <w:adjustRightInd/>
        <w:snapToGrid/>
        <w:spacing w:before="156" w:beforeLines="50" w:after="157" w:afterLines="50"/>
        <w:jc w:val="left"/>
        <w:textAlignment w:val="auto"/>
        <w:rPr>
          <w:rFonts w:hint="eastAsia" w:ascii="黑体" w:hAnsi="黑体" w:eastAsia="黑体"/>
          <w:color w:val="auto"/>
          <w:szCs w:val="21"/>
          <w:highlight w:val="none"/>
        </w:rPr>
      </w:pPr>
      <w:r>
        <w:rPr>
          <w:rFonts w:hint="eastAsia" w:ascii="黑体" w:hAnsi="黑体" w:eastAsia="黑体"/>
          <w:color w:val="auto"/>
          <w:szCs w:val="21"/>
          <w:highlight w:val="none"/>
        </w:rPr>
        <w:t xml:space="preserve">C.2.3 实施者优先排序图和生命周期阶段优先排序图 </w:t>
      </w:r>
    </w:p>
    <w:p>
      <w:pPr>
        <w:ind w:firstLine="420" w:firstLineChars="200"/>
        <w:jc w:val="left"/>
        <w:rPr>
          <w:color w:val="auto"/>
          <w:szCs w:val="21"/>
          <w:highlight w:val="none"/>
        </w:rPr>
      </w:pPr>
      <w:r>
        <w:rPr>
          <w:rFonts w:hint="eastAsia"/>
          <w:color w:val="auto"/>
          <w:szCs w:val="21"/>
          <w:highlight w:val="none"/>
        </w:rPr>
        <w:t>图 C</w:t>
      </w:r>
      <w:r>
        <w:rPr>
          <w:color w:val="auto"/>
          <w:szCs w:val="21"/>
          <w:highlight w:val="none"/>
        </w:rPr>
        <w:t xml:space="preserve">.1 </w:t>
      </w:r>
      <w:r>
        <w:rPr>
          <w:rFonts w:hint="eastAsia"/>
          <w:color w:val="auto"/>
          <w:szCs w:val="21"/>
          <w:highlight w:val="none"/>
        </w:rPr>
        <w:t xml:space="preserve">为实施者优先排序图，可以看出在原材料获取和产品生产环节，有两项措施最为优先：一是开展技术改造，淘汰耗能大的落后设备，引进节能型设备，提高能效水平；二是锌灰应采用先进处理工艺对其进行资源化、减量化处理，减少污染物排放。 </w:t>
      </w:r>
    </w:p>
    <w:p>
      <w:pPr>
        <w:ind w:firstLine="420" w:firstLineChars="200"/>
        <w:jc w:val="left"/>
        <w:rPr>
          <w:rFonts w:ascii="宋体" w:hAnsi="宋体" w:cs="宋体"/>
          <w:color w:val="auto"/>
          <w:kern w:val="0"/>
          <w:szCs w:val="21"/>
          <w:highlight w:val="none"/>
          <w:lang w:bidi="ar"/>
        </w:rPr>
      </w:pPr>
      <w:r>
        <w:rPr>
          <w:rFonts w:hint="eastAsia"/>
          <w:color w:val="auto"/>
          <w:szCs w:val="21"/>
          <w:highlight w:val="none"/>
        </w:rPr>
        <w:t>图C</w:t>
      </w:r>
      <w:r>
        <w:rPr>
          <w:color w:val="auto"/>
          <w:szCs w:val="21"/>
          <w:highlight w:val="none"/>
        </w:rPr>
        <w:t xml:space="preserve">.2 </w:t>
      </w:r>
      <w:r>
        <w:rPr>
          <w:rFonts w:hint="eastAsia"/>
          <w:color w:val="auto"/>
          <w:szCs w:val="21"/>
          <w:highlight w:val="none"/>
        </w:rPr>
        <w:t>生命周期阶段优先排序图，为改进方案提供了一个新的评估手段，即将改进方案按时间</w:t>
      </w:r>
      <w:r>
        <w:rPr>
          <w:rFonts w:hint="eastAsia" w:ascii="宋体" w:hAnsi="宋体" w:cs="宋体"/>
          <w:color w:val="auto"/>
          <w:kern w:val="0"/>
          <w:szCs w:val="21"/>
          <w:highlight w:val="none"/>
          <w:lang w:bidi="ar"/>
        </w:rPr>
        <w:t>和空间进行排序。例如，原材料获取和锌灰处置的优先度很高，因此该阶段的环境影响相对较大。而减少进入工厂的包装材料种类和建立二维码信息发运系统的优先度较低。</w:t>
      </w:r>
    </w:p>
    <w:p>
      <w:pPr>
        <w:jc w:val="center"/>
        <w:rPr>
          <w:color w:val="auto"/>
          <w:highlight w:val="none"/>
        </w:rPr>
      </w:pPr>
      <w:r>
        <w:rPr>
          <w:color w:val="auto"/>
          <w:highlight w:val="none"/>
        </w:rPr>
        <w:drawing>
          <wp:inline distT="0" distB="0" distL="114300" distR="114300">
            <wp:extent cx="4572000" cy="2695575"/>
            <wp:effectExtent l="4445" t="4445" r="14605" b="5080"/>
            <wp:docPr id="10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jc w:val="left"/>
        <w:rPr>
          <w:rFonts w:ascii="黑体" w:hAnsi="宋体" w:eastAsia="黑体" w:cs="黑体"/>
          <w:color w:val="auto"/>
          <w:kern w:val="0"/>
          <w:szCs w:val="21"/>
          <w:highlight w:val="none"/>
          <w:lang w:bidi="ar"/>
        </w:rPr>
      </w:pPr>
      <w:r>
        <w:rPr>
          <w:rFonts w:hint="eastAsia" w:ascii="黑体" w:hAnsi="宋体" w:eastAsia="黑体" w:cs="黑体"/>
          <w:color w:val="auto"/>
          <w:kern w:val="0"/>
          <w:sz w:val="18"/>
          <w:szCs w:val="18"/>
          <w:highlight w:val="none"/>
          <w:lang w:bidi="ar"/>
        </w:rPr>
        <w:t>注：</w:t>
      </w:r>
      <w:r>
        <w:rPr>
          <w:rFonts w:hint="eastAsia" w:ascii="宋体" w:hAnsi="宋体" w:cs="宋体"/>
          <w:color w:val="auto"/>
          <w:kern w:val="0"/>
          <w:sz w:val="18"/>
          <w:szCs w:val="18"/>
          <w:highlight w:val="none"/>
          <w:lang w:bidi="ar"/>
        </w:rPr>
        <w:t>横轴上对应的是关于生产（</w:t>
      </w:r>
      <w:r>
        <w:rPr>
          <w:rFonts w:ascii="TimesNewRomanPSMT" w:hAnsi="TimesNewRomanPSMT" w:eastAsia="TimesNewRomanPSMT" w:cs="TimesNewRomanPSMT"/>
          <w:color w:val="auto"/>
          <w:kern w:val="0"/>
          <w:sz w:val="18"/>
          <w:szCs w:val="18"/>
          <w:highlight w:val="none"/>
          <w:lang w:bidi="ar"/>
        </w:rPr>
        <w:t>M</w:t>
      </w:r>
      <w:r>
        <w:rPr>
          <w:rFonts w:hint="eastAsia" w:ascii="宋体" w:hAnsi="宋体" w:cs="宋体"/>
          <w:color w:val="auto"/>
          <w:kern w:val="0"/>
          <w:sz w:val="18"/>
          <w:szCs w:val="18"/>
          <w:highlight w:val="none"/>
          <w:lang w:bidi="ar"/>
        </w:rPr>
        <w:t>）、设计（</w:t>
      </w:r>
      <w:r>
        <w:rPr>
          <w:rFonts w:ascii="TimesNewRomanPSMT" w:hAnsi="TimesNewRomanPSMT" w:eastAsia="TimesNewRomanPSMT" w:cs="TimesNewRomanPSMT"/>
          <w:color w:val="auto"/>
          <w:kern w:val="0"/>
          <w:sz w:val="18"/>
          <w:szCs w:val="18"/>
          <w:highlight w:val="none"/>
          <w:lang w:bidi="ar"/>
        </w:rPr>
        <w:t>D</w:t>
      </w:r>
      <w:r>
        <w:rPr>
          <w:rFonts w:hint="eastAsia" w:ascii="宋体" w:hAnsi="宋体" w:cs="宋体"/>
          <w:color w:val="auto"/>
          <w:kern w:val="0"/>
          <w:sz w:val="18"/>
          <w:szCs w:val="18"/>
          <w:highlight w:val="none"/>
          <w:lang w:bidi="ar"/>
        </w:rPr>
        <w:t>）和管理（</w:t>
      </w:r>
      <w:r>
        <w:rPr>
          <w:rFonts w:ascii="TimesNewRomanPSMT" w:hAnsi="TimesNewRomanPSMT" w:eastAsia="TimesNewRomanPSMT" w:cs="TimesNewRomanPSMT"/>
          <w:color w:val="auto"/>
          <w:kern w:val="0"/>
          <w:sz w:val="18"/>
          <w:szCs w:val="18"/>
          <w:highlight w:val="none"/>
          <w:lang w:bidi="ar"/>
        </w:rPr>
        <w:t>MG</w:t>
      </w:r>
      <w:r>
        <w:rPr>
          <w:rFonts w:hint="eastAsia" w:ascii="宋体" w:hAnsi="宋体" w:cs="宋体"/>
          <w:color w:val="auto"/>
          <w:kern w:val="0"/>
          <w:sz w:val="18"/>
          <w:szCs w:val="18"/>
          <w:highlight w:val="none"/>
          <w:lang w:bidi="ar"/>
        </w:rPr>
        <w:t xml:space="preserve">）的改进方案；纵轴上，数字越大表明优先度越高。 </w:t>
      </w:r>
    </w:p>
    <w:p>
      <w:pPr>
        <w:widowControl/>
        <w:jc w:val="center"/>
        <w:rPr>
          <w:rFonts w:hint="eastAsia" w:ascii="黑体" w:hAnsi="宋体" w:eastAsia="黑体" w:cs="黑体"/>
          <w:color w:val="auto"/>
          <w:kern w:val="0"/>
          <w:szCs w:val="21"/>
          <w:highlight w:val="none"/>
          <w:lang w:bidi="ar"/>
        </w:rPr>
      </w:pPr>
      <w:r>
        <w:rPr>
          <w:rFonts w:hint="eastAsia" w:ascii="黑体" w:hAnsi="宋体" w:eastAsia="黑体" w:cs="黑体"/>
          <w:color w:val="auto"/>
          <w:kern w:val="0"/>
          <w:szCs w:val="21"/>
          <w:highlight w:val="none"/>
          <w:lang w:bidi="ar"/>
        </w:rPr>
        <w:t>图 C.1 某热镀用锌合金锭产品改进方案的实施者优先排序图</w:t>
      </w:r>
    </w:p>
    <w:p>
      <w:pPr>
        <w:widowControl/>
        <w:jc w:val="center"/>
        <w:rPr>
          <w:rFonts w:hint="eastAsia" w:ascii="黑体" w:hAnsi="宋体" w:eastAsia="黑体" w:cs="黑体"/>
          <w:color w:val="auto"/>
          <w:kern w:val="0"/>
          <w:szCs w:val="21"/>
          <w:highlight w:val="none"/>
          <w:lang w:bidi="ar"/>
        </w:rPr>
      </w:pPr>
    </w:p>
    <w:p>
      <w:pPr>
        <w:widowControl/>
        <w:jc w:val="center"/>
        <w:rPr>
          <w:color w:val="auto"/>
          <w:highlight w:val="none"/>
        </w:rPr>
      </w:pPr>
      <w:r>
        <w:rPr>
          <w:color w:val="auto"/>
          <w:highlight w:val="none"/>
        </w:rPr>
        <w:drawing>
          <wp:inline distT="0" distB="0" distL="114300" distR="114300">
            <wp:extent cx="4572000" cy="2733675"/>
            <wp:effectExtent l="4445" t="4445" r="14605" b="5080"/>
            <wp:docPr id="103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jc w:val="left"/>
        <w:rPr>
          <w:color w:val="auto"/>
          <w:highlight w:val="none"/>
        </w:rPr>
      </w:pPr>
      <w:r>
        <w:rPr>
          <w:rFonts w:hint="eastAsia" w:ascii="黑体" w:hAnsi="宋体" w:eastAsia="黑体" w:cs="黑体"/>
          <w:color w:val="auto"/>
          <w:kern w:val="0"/>
          <w:sz w:val="18"/>
          <w:szCs w:val="18"/>
          <w:highlight w:val="none"/>
          <w:lang w:bidi="ar"/>
        </w:rPr>
        <w:t>注：</w:t>
      </w:r>
      <w:r>
        <w:rPr>
          <w:rFonts w:hint="eastAsia" w:ascii="宋体" w:hAnsi="宋体" w:cs="宋体"/>
          <w:color w:val="auto"/>
          <w:kern w:val="0"/>
          <w:sz w:val="18"/>
          <w:szCs w:val="18"/>
          <w:highlight w:val="none"/>
          <w:lang w:bidi="ar"/>
        </w:rPr>
        <w:t xml:space="preserve">每个柱状图下方代码的第一个数字表示相应的生命周期阶段，第二个数字表示改进方案的序号。 </w:t>
      </w:r>
    </w:p>
    <w:p>
      <w:pPr>
        <w:widowControl/>
        <w:jc w:val="center"/>
        <w:rPr>
          <w:rFonts w:ascii="黑体" w:hAnsi="宋体" w:eastAsia="黑体" w:cs="黑体"/>
          <w:color w:val="auto"/>
          <w:kern w:val="0"/>
          <w:szCs w:val="21"/>
          <w:highlight w:val="none"/>
          <w:lang w:bidi="ar"/>
        </w:rPr>
      </w:pPr>
      <w:r>
        <w:rPr>
          <w:rFonts w:hint="eastAsia" w:ascii="黑体" w:hAnsi="宋体" w:eastAsia="黑体" w:cs="黑体"/>
          <w:color w:val="auto"/>
          <w:kern w:val="0"/>
          <w:szCs w:val="21"/>
          <w:highlight w:val="none"/>
          <w:lang w:bidi="ar"/>
        </w:rPr>
        <w:t>图 C.2 某热镀用锌合金锭产品改进方案的生命周期阶段优先排序图</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T/</w:t>
    </w:r>
    <w:r>
      <w:rPr>
        <w:rFonts w:hint="eastAsia"/>
      </w:rPr>
      <w:t>CNIA</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E231"/>
    <w:multiLevelType w:val="multilevel"/>
    <w:tmpl w:val="085CE231"/>
    <w:lvl w:ilvl="0" w:tentative="0">
      <w:start w:val="1"/>
      <w:numFmt w:val="lowerLetter"/>
      <w:lvlText w:val="%1)"/>
      <w:lvlJc w:val="left"/>
      <w:pPr>
        <w:tabs>
          <w:tab w:val="left" w:pos="915"/>
        </w:tabs>
        <w:ind w:left="915" w:hanging="285"/>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949BC9"/>
    <w:multiLevelType w:val="multilevel"/>
    <w:tmpl w:val="1F949BC9"/>
    <w:lvl w:ilvl="0" w:tentative="0">
      <w:start w:val="1"/>
      <w:numFmt w:val="lowerLetter"/>
      <w:lvlText w:val="%1)"/>
      <w:lvlJc w:val="left"/>
      <w:pPr>
        <w:tabs>
          <w:tab w:val="left" w:pos="915"/>
        </w:tabs>
        <w:ind w:left="915" w:hanging="285"/>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4C50F90"/>
    <w:lvl w:ilvl="0" w:tentative="0">
      <w:start w:val="1"/>
      <w:numFmt w:val="lowerLetter"/>
      <w:pStyle w:val="4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6DCE7FCF"/>
    <w:multiLevelType w:val="singleLevel"/>
    <w:tmpl w:val="6DCE7FCF"/>
    <w:lvl w:ilvl="0" w:tentative="0">
      <w:start w:val="1"/>
      <w:numFmt w:val="lowerLetter"/>
      <w:suff w:val="nothing"/>
      <w:lvlText w:val="%1）"/>
      <w:lvlJc w:val="left"/>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56"/>
    <w:rsid w:val="0000107C"/>
    <w:rsid w:val="000042EC"/>
    <w:rsid w:val="000119CA"/>
    <w:rsid w:val="000220B6"/>
    <w:rsid w:val="00035924"/>
    <w:rsid w:val="000413A2"/>
    <w:rsid w:val="00041729"/>
    <w:rsid w:val="00047704"/>
    <w:rsid w:val="000509EB"/>
    <w:rsid w:val="00051833"/>
    <w:rsid w:val="0006366C"/>
    <w:rsid w:val="00064671"/>
    <w:rsid w:val="00065803"/>
    <w:rsid w:val="000666A7"/>
    <w:rsid w:val="00067AEC"/>
    <w:rsid w:val="00071C03"/>
    <w:rsid w:val="000726F7"/>
    <w:rsid w:val="00074530"/>
    <w:rsid w:val="00075C57"/>
    <w:rsid w:val="000771B9"/>
    <w:rsid w:val="00081946"/>
    <w:rsid w:val="000920ED"/>
    <w:rsid w:val="0009253E"/>
    <w:rsid w:val="00093124"/>
    <w:rsid w:val="00093385"/>
    <w:rsid w:val="00096A6D"/>
    <w:rsid w:val="000A13C9"/>
    <w:rsid w:val="000A2227"/>
    <w:rsid w:val="000A2A92"/>
    <w:rsid w:val="000B18C1"/>
    <w:rsid w:val="000C279E"/>
    <w:rsid w:val="000C38AD"/>
    <w:rsid w:val="000C553A"/>
    <w:rsid w:val="000C79FE"/>
    <w:rsid w:val="000D2053"/>
    <w:rsid w:val="000D3213"/>
    <w:rsid w:val="000D50CD"/>
    <w:rsid w:val="000D63AB"/>
    <w:rsid w:val="000E2016"/>
    <w:rsid w:val="000E24F9"/>
    <w:rsid w:val="000E2E8D"/>
    <w:rsid w:val="000F0D26"/>
    <w:rsid w:val="001005E9"/>
    <w:rsid w:val="001029A4"/>
    <w:rsid w:val="00114327"/>
    <w:rsid w:val="001158B8"/>
    <w:rsid w:val="001252FD"/>
    <w:rsid w:val="00125F2A"/>
    <w:rsid w:val="0013069E"/>
    <w:rsid w:val="00130C98"/>
    <w:rsid w:val="00137123"/>
    <w:rsid w:val="0014537E"/>
    <w:rsid w:val="00151ECB"/>
    <w:rsid w:val="0015400C"/>
    <w:rsid w:val="001554D8"/>
    <w:rsid w:val="00156609"/>
    <w:rsid w:val="00156D69"/>
    <w:rsid w:val="0016323F"/>
    <w:rsid w:val="001636FC"/>
    <w:rsid w:val="001672E8"/>
    <w:rsid w:val="00170A99"/>
    <w:rsid w:val="0017146A"/>
    <w:rsid w:val="00176977"/>
    <w:rsid w:val="00180C9D"/>
    <w:rsid w:val="001822A2"/>
    <w:rsid w:val="001829BC"/>
    <w:rsid w:val="00186FD2"/>
    <w:rsid w:val="001928CA"/>
    <w:rsid w:val="0019584D"/>
    <w:rsid w:val="001A17E3"/>
    <w:rsid w:val="001B2016"/>
    <w:rsid w:val="001B6AED"/>
    <w:rsid w:val="001B7AD9"/>
    <w:rsid w:val="001C349D"/>
    <w:rsid w:val="001D03F9"/>
    <w:rsid w:val="001E0F4F"/>
    <w:rsid w:val="001E29EF"/>
    <w:rsid w:val="001E2A67"/>
    <w:rsid w:val="001E7F01"/>
    <w:rsid w:val="001F1EA3"/>
    <w:rsid w:val="001F1F5E"/>
    <w:rsid w:val="001F7852"/>
    <w:rsid w:val="00204E11"/>
    <w:rsid w:val="00205D1B"/>
    <w:rsid w:val="0020638D"/>
    <w:rsid w:val="00216A6D"/>
    <w:rsid w:val="00221E50"/>
    <w:rsid w:val="0022324D"/>
    <w:rsid w:val="00225FBF"/>
    <w:rsid w:val="00227067"/>
    <w:rsid w:val="00231EF3"/>
    <w:rsid w:val="00233031"/>
    <w:rsid w:val="0025045E"/>
    <w:rsid w:val="00264C48"/>
    <w:rsid w:val="00266EDF"/>
    <w:rsid w:val="002671A8"/>
    <w:rsid w:val="00270A1A"/>
    <w:rsid w:val="00276EDE"/>
    <w:rsid w:val="002921A5"/>
    <w:rsid w:val="002967B5"/>
    <w:rsid w:val="00297BA0"/>
    <w:rsid w:val="002A2229"/>
    <w:rsid w:val="002A3DAF"/>
    <w:rsid w:val="002A4EEA"/>
    <w:rsid w:val="002A6F61"/>
    <w:rsid w:val="002B10BC"/>
    <w:rsid w:val="002C025D"/>
    <w:rsid w:val="002C0BC9"/>
    <w:rsid w:val="002C24EA"/>
    <w:rsid w:val="002C5D83"/>
    <w:rsid w:val="002C7DE0"/>
    <w:rsid w:val="002D0C53"/>
    <w:rsid w:val="002D18F0"/>
    <w:rsid w:val="002D2EE0"/>
    <w:rsid w:val="002D5384"/>
    <w:rsid w:val="002D6F27"/>
    <w:rsid w:val="002D7A03"/>
    <w:rsid w:val="002E2DA8"/>
    <w:rsid w:val="002E38BD"/>
    <w:rsid w:val="002E4571"/>
    <w:rsid w:val="002E4BCC"/>
    <w:rsid w:val="002E55B4"/>
    <w:rsid w:val="002E7360"/>
    <w:rsid w:val="002F060F"/>
    <w:rsid w:val="002F0DCC"/>
    <w:rsid w:val="002F2447"/>
    <w:rsid w:val="002F3B65"/>
    <w:rsid w:val="002F425B"/>
    <w:rsid w:val="003066AB"/>
    <w:rsid w:val="00307703"/>
    <w:rsid w:val="00307C81"/>
    <w:rsid w:val="003104FE"/>
    <w:rsid w:val="0031085F"/>
    <w:rsid w:val="00314A72"/>
    <w:rsid w:val="0032444B"/>
    <w:rsid w:val="003259F2"/>
    <w:rsid w:val="0033160B"/>
    <w:rsid w:val="00333CF4"/>
    <w:rsid w:val="00334C5D"/>
    <w:rsid w:val="00347471"/>
    <w:rsid w:val="00361FDC"/>
    <w:rsid w:val="00363C70"/>
    <w:rsid w:val="003739C3"/>
    <w:rsid w:val="00384441"/>
    <w:rsid w:val="00390F93"/>
    <w:rsid w:val="00390FE6"/>
    <w:rsid w:val="003912AC"/>
    <w:rsid w:val="003A417B"/>
    <w:rsid w:val="003B08ED"/>
    <w:rsid w:val="003B4EE3"/>
    <w:rsid w:val="003C5336"/>
    <w:rsid w:val="003D2CE5"/>
    <w:rsid w:val="003D3942"/>
    <w:rsid w:val="003D3A81"/>
    <w:rsid w:val="003D49D7"/>
    <w:rsid w:val="003E3395"/>
    <w:rsid w:val="003E3EA9"/>
    <w:rsid w:val="003E6788"/>
    <w:rsid w:val="003E7352"/>
    <w:rsid w:val="003F13D9"/>
    <w:rsid w:val="003F34C5"/>
    <w:rsid w:val="003F47A7"/>
    <w:rsid w:val="004018D5"/>
    <w:rsid w:val="00410104"/>
    <w:rsid w:val="00410972"/>
    <w:rsid w:val="004163FE"/>
    <w:rsid w:val="00420C0D"/>
    <w:rsid w:val="00432FE0"/>
    <w:rsid w:val="00434900"/>
    <w:rsid w:val="00434E8E"/>
    <w:rsid w:val="00435BB3"/>
    <w:rsid w:val="00436B30"/>
    <w:rsid w:val="00453B18"/>
    <w:rsid w:val="004548CF"/>
    <w:rsid w:val="004579E8"/>
    <w:rsid w:val="004621D9"/>
    <w:rsid w:val="00466076"/>
    <w:rsid w:val="00471930"/>
    <w:rsid w:val="00472E80"/>
    <w:rsid w:val="004735EF"/>
    <w:rsid w:val="00480D18"/>
    <w:rsid w:val="00491650"/>
    <w:rsid w:val="00494738"/>
    <w:rsid w:val="00495FE9"/>
    <w:rsid w:val="004B2AC0"/>
    <w:rsid w:val="004B4160"/>
    <w:rsid w:val="004B417D"/>
    <w:rsid w:val="004B5025"/>
    <w:rsid w:val="004C19A5"/>
    <w:rsid w:val="004C2632"/>
    <w:rsid w:val="004C5CBF"/>
    <w:rsid w:val="004C6B76"/>
    <w:rsid w:val="004D34C6"/>
    <w:rsid w:val="004F03A8"/>
    <w:rsid w:val="004F733A"/>
    <w:rsid w:val="0050047C"/>
    <w:rsid w:val="00500FC0"/>
    <w:rsid w:val="00510978"/>
    <w:rsid w:val="005114D3"/>
    <w:rsid w:val="00525B57"/>
    <w:rsid w:val="00527049"/>
    <w:rsid w:val="00527CCE"/>
    <w:rsid w:val="005314E7"/>
    <w:rsid w:val="00542802"/>
    <w:rsid w:val="005442E2"/>
    <w:rsid w:val="0054671F"/>
    <w:rsid w:val="00552ECC"/>
    <w:rsid w:val="005603B0"/>
    <w:rsid w:val="00560785"/>
    <w:rsid w:val="005636D3"/>
    <w:rsid w:val="00565AD3"/>
    <w:rsid w:val="00566324"/>
    <w:rsid w:val="00571576"/>
    <w:rsid w:val="00572471"/>
    <w:rsid w:val="00572592"/>
    <w:rsid w:val="00574059"/>
    <w:rsid w:val="00585DB6"/>
    <w:rsid w:val="005B11C5"/>
    <w:rsid w:val="005B1D64"/>
    <w:rsid w:val="005B6D96"/>
    <w:rsid w:val="005C640D"/>
    <w:rsid w:val="005D4863"/>
    <w:rsid w:val="005D6E2E"/>
    <w:rsid w:val="005D7CE4"/>
    <w:rsid w:val="005E5143"/>
    <w:rsid w:val="005F795E"/>
    <w:rsid w:val="00607F97"/>
    <w:rsid w:val="00612A6B"/>
    <w:rsid w:val="0061454E"/>
    <w:rsid w:val="00614D99"/>
    <w:rsid w:val="006243F7"/>
    <w:rsid w:val="00633E44"/>
    <w:rsid w:val="00633E4E"/>
    <w:rsid w:val="00637163"/>
    <w:rsid w:val="006374EA"/>
    <w:rsid w:val="0064562D"/>
    <w:rsid w:val="006507A6"/>
    <w:rsid w:val="0065225C"/>
    <w:rsid w:val="00652F06"/>
    <w:rsid w:val="00653DB4"/>
    <w:rsid w:val="006622FD"/>
    <w:rsid w:val="00671446"/>
    <w:rsid w:val="00671925"/>
    <w:rsid w:val="006728FB"/>
    <w:rsid w:val="00696060"/>
    <w:rsid w:val="006A1E9A"/>
    <w:rsid w:val="006A4D0C"/>
    <w:rsid w:val="006A6DE9"/>
    <w:rsid w:val="006A7145"/>
    <w:rsid w:val="006B010D"/>
    <w:rsid w:val="006B3C0F"/>
    <w:rsid w:val="006C3D5C"/>
    <w:rsid w:val="006D2E3A"/>
    <w:rsid w:val="006D3A31"/>
    <w:rsid w:val="006E4E2E"/>
    <w:rsid w:val="006F26BC"/>
    <w:rsid w:val="006F5E27"/>
    <w:rsid w:val="007012D7"/>
    <w:rsid w:val="007045A9"/>
    <w:rsid w:val="00704AF5"/>
    <w:rsid w:val="00706A54"/>
    <w:rsid w:val="0071435F"/>
    <w:rsid w:val="00714649"/>
    <w:rsid w:val="007175AA"/>
    <w:rsid w:val="00727B57"/>
    <w:rsid w:val="00730472"/>
    <w:rsid w:val="007316DD"/>
    <w:rsid w:val="00736570"/>
    <w:rsid w:val="00736611"/>
    <w:rsid w:val="007522FE"/>
    <w:rsid w:val="007551F6"/>
    <w:rsid w:val="00756F3B"/>
    <w:rsid w:val="00760748"/>
    <w:rsid w:val="00763456"/>
    <w:rsid w:val="00765E2E"/>
    <w:rsid w:val="00767AA3"/>
    <w:rsid w:val="00772ECA"/>
    <w:rsid w:val="00782DF0"/>
    <w:rsid w:val="00783353"/>
    <w:rsid w:val="00785F9C"/>
    <w:rsid w:val="00791DE6"/>
    <w:rsid w:val="0079342A"/>
    <w:rsid w:val="00796345"/>
    <w:rsid w:val="00796D17"/>
    <w:rsid w:val="007A27A8"/>
    <w:rsid w:val="007B43B7"/>
    <w:rsid w:val="007B695E"/>
    <w:rsid w:val="007B747A"/>
    <w:rsid w:val="007C0462"/>
    <w:rsid w:val="007C12C6"/>
    <w:rsid w:val="007D17D3"/>
    <w:rsid w:val="007D6E5C"/>
    <w:rsid w:val="007D7BAA"/>
    <w:rsid w:val="007E1E4E"/>
    <w:rsid w:val="007E3127"/>
    <w:rsid w:val="007E5119"/>
    <w:rsid w:val="007E5AE6"/>
    <w:rsid w:val="007F145D"/>
    <w:rsid w:val="007F1E56"/>
    <w:rsid w:val="007F21A6"/>
    <w:rsid w:val="007F3F8A"/>
    <w:rsid w:val="007F5530"/>
    <w:rsid w:val="007F5DB3"/>
    <w:rsid w:val="007F7622"/>
    <w:rsid w:val="008008CC"/>
    <w:rsid w:val="00802D85"/>
    <w:rsid w:val="00814608"/>
    <w:rsid w:val="00816278"/>
    <w:rsid w:val="00827DAA"/>
    <w:rsid w:val="00834A78"/>
    <w:rsid w:val="008350A2"/>
    <w:rsid w:val="00836057"/>
    <w:rsid w:val="0083718F"/>
    <w:rsid w:val="00837ADB"/>
    <w:rsid w:val="008409F6"/>
    <w:rsid w:val="0084100F"/>
    <w:rsid w:val="008411E7"/>
    <w:rsid w:val="00845FA8"/>
    <w:rsid w:val="008473D3"/>
    <w:rsid w:val="008522EF"/>
    <w:rsid w:val="00854633"/>
    <w:rsid w:val="00854840"/>
    <w:rsid w:val="00860446"/>
    <w:rsid w:val="0086185D"/>
    <w:rsid w:val="00861A56"/>
    <w:rsid w:val="008657FD"/>
    <w:rsid w:val="008675D0"/>
    <w:rsid w:val="00870B09"/>
    <w:rsid w:val="008726FA"/>
    <w:rsid w:val="008850E4"/>
    <w:rsid w:val="00890FD2"/>
    <w:rsid w:val="0089155F"/>
    <w:rsid w:val="00892147"/>
    <w:rsid w:val="00894C7C"/>
    <w:rsid w:val="008A41B0"/>
    <w:rsid w:val="008B1EA6"/>
    <w:rsid w:val="008B4313"/>
    <w:rsid w:val="008B586B"/>
    <w:rsid w:val="008B7277"/>
    <w:rsid w:val="008C0891"/>
    <w:rsid w:val="008C324A"/>
    <w:rsid w:val="008D2A02"/>
    <w:rsid w:val="008D3C5E"/>
    <w:rsid w:val="008D61AF"/>
    <w:rsid w:val="008D79FA"/>
    <w:rsid w:val="008E12C8"/>
    <w:rsid w:val="008E6687"/>
    <w:rsid w:val="008F1151"/>
    <w:rsid w:val="008F2B41"/>
    <w:rsid w:val="008F4CF0"/>
    <w:rsid w:val="009062D4"/>
    <w:rsid w:val="00912168"/>
    <w:rsid w:val="00912E6C"/>
    <w:rsid w:val="00920E6C"/>
    <w:rsid w:val="00935470"/>
    <w:rsid w:val="009429BC"/>
    <w:rsid w:val="00943AFF"/>
    <w:rsid w:val="00953A13"/>
    <w:rsid w:val="00954744"/>
    <w:rsid w:val="00955D21"/>
    <w:rsid w:val="00962496"/>
    <w:rsid w:val="009673E9"/>
    <w:rsid w:val="009872AA"/>
    <w:rsid w:val="009A1020"/>
    <w:rsid w:val="009A722B"/>
    <w:rsid w:val="009C4AE4"/>
    <w:rsid w:val="009D3038"/>
    <w:rsid w:val="009D6696"/>
    <w:rsid w:val="009D7198"/>
    <w:rsid w:val="009E3344"/>
    <w:rsid w:val="009E3F2E"/>
    <w:rsid w:val="009E4ACB"/>
    <w:rsid w:val="009E6261"/>
    <w:rsid w:val="009F06BA"/>
    <w:rsid w:val="009F3B73"/>
    <w:rsid w:val="009F7C21"/>
    <w:rsid w:val="00A02DCA"/>
    <w:rsid w:val="00A03961"/>
    <w:rsid w:val="00A03DF4"/>
    <w:rsid w:val="00A0474A"/>
    <w:rsid w:val="00A10BFD"/>
    <w:rsid w:val="00A14E54"/>
    <w:rsid w:val="00A211DA"/>
    <w:rsid w:val="00A318C7"/>
    <w:rsid w:val="00A40C0F"/>
    <w:rsid w:val="00A414E1"/>
    <w:rsid w:val="00A42FA4"/>
    <w:rsid w:val="00A47D43"/>
    <w:rsid w:val="00A50BFA"/>
    <w:rsid w:val="00A539D6"/>
    <w:rsid w:val="00A62199"/>
    <w:rsid w:val="00A638D7"/>
    <w:rsid w:val="00A832D3"/>
    <w:rsid w:val="00A86250"/>
    <w:rsid w:val="00A9454B"/>
    <w:rsid w:val="00AA3865"/>
    <w:rsid w:val="00AA5723"/>
    <w:rsid w:val="00AA572B"/>
    <w:rsid w:val="00AA6166"/>
    <w:rsid w:val="00AB3F14"/>
    <w:rsid w:val="00AB4BC7"/>
    <w:rsid w:val="00AB61C0"/>
    <w:rsid w:val="00AB74C7"/>
    <w:rsid w:val="00AB7B49"/>
    <w:rsid w:val="00AC3F65"/>
    <w:rsid w:val="00AD326D"/>
    <w:rsid w:val="00AE089C"/>
    <w:rsid w:val="00AF6867"/>
    <w:rsid w:val="00B02134"/>
    <w:rsid w:val="00B0284E"/>
    <w:rsid w:val="00B12F4C"/>
    <w:rsid w:val="00B16078"/>
    <w:rsid w:val="00B176D3"/>
    <w:rsid w:val="00B22E73"/>
    <w:rsid w:val="00B277CA"/>
    <w:rsid w:val="00B33D90"/>
    <w:rsid w:val="00B35F61"/>
    <w:rsid w:val="00B424E9"/>
    <w:rsid w:val="00B42E64"/>
    <w:rsid w:val="00B43E9F"/>
    <w:rsid w:val="00B44659"/>
    <w:rsid w:val="00B45BCE"/>
    <w:rsid w:val="00B51E0F"/>
    <w:rsid w:val="00B67B6B"/>
    <w:rsid w:val="00B67D6A"/>
    <w:rsid w:val="00B72E1B"/>
    <w:rsid w:val="00B8075C"/>
    <w:rsid w:val="00B8394B"/>
    <w:rsid w:val="00B87D03"/>
    <w:rsid w:val="00B90608"/>
    <w:rsid w:val="00B910F4"/>
    <w:rsid w:val="00B91854"/>
    <w:rsid w:val="00B933B5"/>
    <w:rsid w:val="00B943F4"/>
    <w:rsid w:val="00BB047D"/>
    <w:rsid w:val="00BB11FF"/>
    <w:rsid w:val="00BB74E3"/>
    <w:rsid w:val="00BC2ABD"/>
    <w:rsid w:val="00BC5932"/>
    <w:rsid w:val="00BC64CA"/>
    <w:rsid w:val="00BD2126"/>
    <w:rsid w:val="00BD6274"/>
    <w:rsid w:val="00BD6CC1"/>
    <w:rsid w:val="00BE279C"/>
    <w:rsid w:val="00BE2FDD"/>
    <w:rsid w:val="00BE544C"/>
    <w:rsid w:val="00BE6DF8"/>
    <w:rsid w:val="00C00A54"/>
    <w:rsid w:val="00C023DA"/>
    <w:rsid w:val="00C07FC4"/>
    <w:rsid w:val="00C10D7F"/>
    <w:rsid w:val="00C127AD"/>
    <w:rsid w:val="00C13E9C"/>
    <w:rsid w:val="00C15121"/>
    <w:rsid w:val="00C16521"/>
    <w:rsid w:val="00C16653"/>
    <w:rsid w:val="00C17F1C"/>
    <w:rsid w:val="00C21C92"/>
    <w:rsid w:val="00C23530"/>
    <w:rsid w:val="00C235C3"/>
    <w:rsid w:val="00C274F5"/>
    <w:rsid w:val="00C32ED7"/>
    <w:rsid w:val="00C4165D"/>
    <w:rsid w:val="00C4395A"/>
    <w:rsid w:val="00C4554E"/>
    <w:rsid w:val="00C4557B"/>
    <w:rsid w:val="00C47BD4"/>
    <w:rsid w:val="00C50C83"/>
    <w:rsid w:val="00C52DDA"/>
    <w:rsid w:val="00C61405"/>
    <w:rsid w:val="00C66D31"/>
    <w:rsid w:val="00C678C2"/>
    <w:rsid w:val="00C71ECF"/>
    <w:rsid w:val="00C7785C"/>
    <w:rsid w:val="00C801FF"/>
    <w:rsid w:val="00C87004"/>
    <w:rsid w:val="00C9121B"/>
    <w:rsid w:val="00C92893"/>
    <w:rsid w:val="00C9528C"/>
    <w:rsid w:val="00CA50D6"/>
    <w:rsid w:val="00CA5C11"/>
    <w:rsid w:val="00CA6775"/>
    <w:rsid w:val="00CA6B92"/>
    <w:rsid w:val="00CB258F"/>
    <w:rsid w:val="00CC2D60"/>
    <w:rsid w:val="00CD1E23"/>
    <w:rsid w:val="00CD36C5"/>
    <w:rsid w:val="00CD6E8E"/>
    <w:rsid w:val="00CE0F16"/>
    <w:rsid w:val="00CE1E7C"/>
    <w:rsid w:val="00CE29C1"/>
    <w:rsid w:val="00CE2BB8"/>
    <w:rsid w:val="00CE79F4"/>
    <w:rsid w:val="00CF24C5"/>
    <w:rsid w:val="00CF2711"/>
    <w:rsid w:val="00CF2824"/>
    <w:rsid w:val="00CF6F70"/>
    <w:rsid w:val="00D00824"/>
    <w:rsid w:val="00D01AA4"/>
    <w:rsid w:val="00D056CC"/>
    <w:rsid w:val="00D13103"/>
    <w:rsid w:val="00D13E54"/>
    <w:rsid w:val="00D15F23"/>
    <w:rsid w:val="00D16BAC"/>
    <w:rsid w:val="00D219E5"/>
    <w:rsid w:val="00D21B3B"/>
    <w:rsid w:val="00D221DF"/>
    <w:rsid w:val="00D23808"/>
    <w:rsid w:val="00D25071"/>
    <w:rsid w:val="00D255B3"/>
    <w:rsid w:val="00D27EF7"/>
    <w:rsid w:val="00D3477B"/>
    <w:rsid w:val="00D361BB"/>
    <w:rsid w:val="00D370D4"/>
    <w:rsid w:val="00D37FEA"/>
    <w:rsid w:val="00D41678"/>
    <w:rsid w:val="00D52A4B"/>
    <w:rsid w:val="00D53B6D"/>
    <w:rsid w:val="00D568E2"/>
    <w:rsid w:val="00D56A12"/>
    <w:rsid w:val="00D56D81"/>
    <w:rsid w:val="00D624C9"/>
    <w:rsid w:val="00D62521"/>
    <w:rsid w:val="00D708BD"/>
    <w:rsid w:val="00D732AA"/>
    <w:rsid w:val="00D73961"/>
    <w:rsid w:val="00D82580"/>
    <w:rsid w:val="00D8260B"/>
    <w:rsid w:val="00D85561"/>
    <w:rsid w:val="00D92C38"/>
    <w:rsid w:val="00D92D95"/>
    <w:rsid w:val="00DB5DFA"/>
    <w:rsid w:val="00DB728C"/>
    <w:rsid w:val="00DC209A"/>
    <w:rsid w:val="00DC37C4"/>
    <w:rsid w:val="00DC3B50"/>
    <w:rsid w:val="00DD1092"/>
    <w:rsid w:val="00DD690B"/>
    <w:rsid w:val="00DE1D5F"/>
    <w:rsid w:val="00DF4FAD"/>
    <w:rsid w:val="00E05FA2"/>
    <w:rsid w:val="00E13BAB"/>
    <w:rsid w:val="00E16780"/>
    <w:rsid w:val="00E23772"/>
    <w:rsid w:val="00E250F9"/>
    <w:rsid w:val="00E25977"/>
    <w:rsid w:val="00E265C2"/>
    <w:rsid w:val="00E32C7B"/>
    <w:rsid w:val="00E338DC"/>
    <w:rsid w:val="00E40D10"/>
    <w:rsid w:val="00E4523A"/>
    <w:rsid w:val="00E47FD7"/>
    <w:rsid w:val="00E50826"/>
    <w:rsid w:val="00E67394"/>
    <w:rsid w:val="00E71B03"/>
    <w:rsid w:val="00E7286D"/>
    <w:rsid w:val="00E76C8A"/>
    <w:rsid w:val="00E85841"/>
    <w:rsid w:val="00E86202"/>
    <w:rsid w:val="00E96DB4"/>
    <w:rsid w:val="00EB7FDC"/>
    <w:rsid w:val="00ED190B"/>
    <w:rsid w:val="00ED1B7A"/>
    <w:rsid w:val="00ED2165"/>
    <w:rsid w:val="00ED22C2"/>
    <w:rsid w:val="00ED55C1"/>
    <w:rsid w:val="00EE2A10"/>
    <w:rsid w:val="00EE6711"/>
    <w:rsid w:val="00EE6DE1"/>
    <w:rsid w:val="00EE7DFD"/>
    <w:rsid w:val="00EF3A85"/>
    <w:rsid w:val="00EF471A"/>
    <w:rsid w:val="00EF6A0C"/>
    <w:rsid w:val="00EF7F16"/>
    <w:rsid w:val="00F042A9"/>
    <w:rsid w:val="00F06E9E"/>
    <w:rsid w:val="00F079D4"/>
    <w:rsid w:val="00F07A11"/>
    <w:rsid w:val="00F130EE"/>
    <w:rsid w:val="00F152BB"/>
    <w:rsid w:val="00F15337"/>
    <w:rsid w:val="00F16321"/>
    <w:rsid w:val="00F16D6D"/>
    <w:rsid w:val="00F175FA"/>
    <w:rsid w:val="00F22D5F"/>
    <w:rsid w:val="00F27752"/>
    <w:rsid w:val="00F30A7F"/>
    <w:rsid w:val="00F34800"/>
    <w:rsid w:val="00F43900"/>
    <w:rsid w:val="00F45FED"/>
    <w:rsid w:val="00F47EF1"/>
    <w:rsid w:val="00F509FA"/>
    <w:rsid w:val="00F514AE"/>
    <w:rsid w:val="00F72A9D"/>
    <w:rsid w:val="00F75608"/>
    <w:rsid w:val="00F82110"/>
    <w:rsid w:val="00F8526E"/>
    <w:rsid w:val="00F90A75"/>
    <w:rsid w:val="00F94D20"/>
    <w:rsid w:val="00F96039"/>
    <w:rsid w:val="00F97953"/>
    <w:rsid w:val="00FA6C8B"/>
    <w:rsid w:val="00FB110B"/>
    <w:rsid w:val="00FB3AA4"/>
    <w:rsid w:val="00FB4601"/>
    <w:rsid w:val="00FB6E2C"/>
    <w:rsid w:val="00FC27F9"/>
    <w:rsid w:val="00FC34C7"/>
    <w:rsid w:val="00FC3FDD"/>
    <w:rsid w:val="00FC7490"/>
    <w:rsid w:val="00FD2C65"/>
    <w:rsid w:val="00FE3114"/>
    <w:rsid w:val="033671A5"/>
    <w:rsid w:val="04E12F03"/>
    <w:rsid w:val="056C65E9"/>
    <w:rsid w:val="059F5E21"/>
    <w:rsid w:val="05C10ED3"/>
    <w:rsid w:val="078609C8"/>
    <w:rsid w:val="07FF09A5"/>
    <w:rsid w:val="0A2847BA"/>
    <w:rsid w:val="0B5F6A89"/>
    <w:rsid w:val="0ED53707"/>
    <w:rsid w:val="10DF169D"/>
    <w:rsid w:val="116A74EC"/>
    <w:rsid w:val="12F469AC"/>
    <w:rsid w:val="1513048A"/>
    <w:rsid w:val="15681C75"/>
    <w:rsid w:val="159D5101"/>
    <w:rsid w:val="16146046"/>
    <w:rsid w:val="1624240B"/>
    <w:rsid w:val="185A02E1"/>
    <w:rsid w:val="19481B43"/>
    <w:rsid w:val="19635942"/>
    <w:rsid w:val="1A0E4FF7"/>
    <w:rsid w:val="1A3629F0"/>
    <w:rsid w:val="1AB22CEF"/>
    <w:rsid w:val="1B126D99"/>
    <w:rsid w:val="1BC05558"/>
    <w:rsid w:val="1BC77FCA"/>
    <w:rsid w:val="1C3663D1"/>
    <w:rsid w:val="1C586AF2"/>
    <w:rsid w:val="1CC71FC5"/>
    <w:rsid w:val="1DBE228D"/>
    <w:rsid w:val="1F7168E0"/>
    <w:rsid w:val="1F8D347C"/>
    <w:rsid w:val="1FE4039D"/>
    <w:rsid w:val="21514B8A"/>
    <w:rsid w:val="2224716D"/>
    <w:rsid w:val="22B30A80"/>
    <w:rsid w:val="22D32397"/>
    <w:rsid w:val="23A118CC"/>
    <w:rsid w:val="23EE7EA4"/>
    <w:rsid w:val="24970CA3"/>
    <w:rsid w:val="24CA728A"/>
    <w:rsid w:val="24E00528"/>
    <w:rsid w:val="25CB7DF3"/>
    <w:rsid w:val="261249CF"/>
    <w:rsid w:val="263C39B1"/>
    <w:rsid w:val="292C55AA"/>
    <w:rsid w:val="2BDE7796"/>
    <w:rsid w:val="2E604994"/>
    <w:rsid w:val="2E837924"/>
    <w:rsid w:val="2EB83ACD"/>
    <w:rsid w:val="2FE73B4C"/>
    <w:rsid w:val="307A61B9"/>
    <w:rsid w:val="34373DF9"/>
    <w:rsid w:val="350203E2"/>
    <w:rsid w:val="356B7E0E"/>
    <w:rsid w:val="367B3939"/>
    <w:rsid w:val="36905F9C"/>
    <w:rsid w:val="374F6955"/>
    <w:rsid w:val="38652E1B"/>
    <w:rsid w:val="38B47012"/>
    <w:rsid w:val="3C376EF2"/>
    <w:rsid w:val="3DB215B1"/>
    <w:rsid w:val="3E573AF8"/>
    <w:rsid w:val="3ECC1FA8"/>
    <w:rsid w:val="3FF06FB4"/>
    <w:rsid w:val="409E6FD1"/>
    <w:rsid w:val="40EF04B2"/>
    <w:rsid w:val="41F22391"/>
    <w:rsid w:val="42715AA7"/>
    <w:rsid w:val="42981934"/>
    <w:rsid w:val="42B91FEE"/>
    <w:rsid w:val="43080553"/>
    <w:rsid w:val="442B0594"/>
    <w:rsid w:val="44801049"/>
    <w:rsid w:val="44F12A75"/>
    <w:rsid w:val="45B943BF"/>
    <w:rsid w:val="48D35E09"/>
    <w:rsid w:val="498821FD"/>
    <w:rsid w:val="49951F6E"/>
    <w:rsid w:val="49E123A5"/>
    <w:rsid w:val="4AF54F02"/>
    <w:rsid w:val="4B171154"/>
    <w:rsid w:val="4B332067"/>
    <w:rsid w:val="4B524FB9"/>
    <w:rsid w:val="4B6D7F05"/>
    <w:rsid w:val="4C3C360A"/>
    <w:rsid w:val="4D1A7026"/>
    <w:rsid w:val="4D4273DD"/>
    <w:rsid w:val="4DE35CEA"/>
    <w:rsid w:val="4DFC3AFA"/>
    <w:rsid w:val="4F720573"/>
    <w:rsid w:val="4F7C0938"/>
    <w:rsid w:val="511561A5"/>
    <w:rsid w:val="52717E66"/>
    <w:rsid w:val="53704E14"/>
    <w:rsid w:val="543644CE"/>
    <w:rsid w:val="545D4A39"/>
    <w:rsid w:val="57DB60B9"/>
    <w:rsid w:val="580E6262"/>
    <w:rsid w:val="582D0E3B"/>
    <w:rsid w:val="59FD2E64"/>
    <w:rsid w:val="5BB7038F"/>
    <w:rsid w:val="5E1724BE"/>
    <w:rsid w:val="5E717FC6"/>
    <w:rsid w:val="5EE40559"/>
    <w:rsid w:val="5FDD481E"/>
    <w:rsid w:val="600B7288"/>
    <w:rsid w:val="611D7B87"/>
    <w:rsid w:val="61864091"/>
    <w:rsid w:val="61883F50"/>
    <w:rsid w:val="61C03B7A"/>
    <w:rsid w:val="639A4F6B"/>
    <w:rsid w:val="63F739D8"/>
    <w:rsid w:val="656059D7"/>
    <w:rsid w:val="65ED7C2D"/>
    <w:rsid w:val="662676F0"/>
    <w:rsid w:val="68BB2649"/>
    <w:rsid w:val="697B48F9"/>
    <w:rsid w:val="697C2DB9"/>
    <w:rsid w:val="6AA82399"/>
    <w:rsid w:val="6B0F0722"/>
    <w:rsid w:val="6B184813"/>
    <w:rsid w:val="6B3E63EE"/>
    <w:rsid w:val="6F1D66A0"/>
    <w:rsid w:val="71820C58"/>
    <w:rsid w:val="71BB2484"/>
    <w:rsid w:val="722A0411"/>
    <w:rsid w:val="72AE2A90"/>
    <w:rsid w:val="739C712B"/>
    <w:rsid w:val="74ED4BED"/>
    <w:rsid w:val="75462A3D"/>
    <w:rsid w:val="756F710C"/>
    <w:rsid w:val="760F0302"/>
    <w:rsid w:val="76965005"/>
    <w:rsid w:val="774501CD"/>
    <w:rsid w:val="794C5F3D"/>
    <w:rsid w:val="7B277250"/>
    <w:rsid w:val="7BB5595E"/>
    <w:rsid w:val="7BE61393"/>
    <w:rsid w:val="7D546AE8"/>
    <w:rsid w:val="7E085205"/>
    <w:rsid w:val="7E1B6085"/>
    <w:rsid w:val="7E1C2625"/>
    <w:rsid w:val="7E7C79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9"/>
    <w:semiHidden/>
    <w:qFormat/>
    <w:uiPriority w:val="99"/>
    <w:rPr>
      <w:sz w:val="18"/>
      <w:szCs w:val="18"/>
    </w:rPr>
  </w:style>
  <w:style w:type="paragraph" w:styleId="4">
    <w:name w:val="footer"/>
    <w:basedOn w:val="1"/>
    <w:link w:val="16"/>
    <w:semiHidden/>
    <w:qFormat/>
    <w:uiPriority w:val="99"/>
    <w:pPr>
      <w:tabs>
        <w:tab w:val="center" w:pos="4153"/>
        <w:tab w:val="right" w:pos="8306"/>
      </w:tabs>
      <w:snapToGrid w:val="0"/>
      <w:jc w:val="left"/>
    </w:pPr>
    <w:rPr>
      <w:sz w:val="18"/>
      <w:szCs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locked/>
    <w:uiPriority w:val="39"/>
  </w:style>
  <w:style w:type="paragraph" w:styleId="7">
    <w:name w:val="Body Text Indent 3"/>
    <w:basedOn w:val="1"/>
    <w:link w:val="28"/>
    <w:qFormat/>
    <w:uiPriority w:val="99"/>
    <w:pPr>
      <w:tabs>
        <w:tab w:val="left" w:pos="900"/>
      </w:tabs>
      <w:ind w:right="288" w:rightChars="137" w:firstLine="900"/>
      <w:jc w:val="center"/>
    </w:pPr>
    <w:rPr>
      <w:rFonts w:ascii="Times New Roman" w:hAnsi="Times New Roman"/>
      <w:b/>
      <w:bCs/>
      <w:szCs w:val="24"/>
    </w:rPr>
  </w:style>
  <w:style w:type="paragraph" w:styleId="8">
    <w:name w:val="toc 2"/>
    <w:basedOn w:val="1"/>
    <w:next w:val="1"/>
    <w:qFormat/>
    <w:locked/>
    <w:uiPriority w:val="0"/>
    <w:pPr>
      <w:ind w:left="420" w:leftChars="2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unhideWhenUsed/>
    <w:qFormat/>
    <w:uiPriority w:val="99"/>
    <w:rPr>
      <w:color w:val="0000FF"/>
      <w:u w:val="single"/>
    </w:rPr>
  </w:style>
  <w:style w:type="character" w:customStyle="1" w:styleId="14">
    <w:name w:val="标题 1 Char"/>
    <w:link w:val="2"/>
    <w:qFormat/>
    <w:locked/>
    <w:uiPriority w:val="99"/>
    <w:rPr>
      <w:rFonts w:ascii="宋体" w:hAnsi="宋体" w:eastAsia="宋体" w:cs="宋体"/>
      <w:b/>
      <w:bCs/>
      <w:kern w:val="36"/>
      <w:sz w:val="48"/>
      <w:szCs w:val="48"/>
    </w:rPr>
  </w:style>
  <w:style w:type="character" w:customStyle="1" w:styleId="15">
    <w:name w:val="页眉 Char"/>
    <w:link w:val="5"/>
    <w:semiHidden/>
    <w:qFormat/>
    <w:locked/>
    <w:uiPriority w:val="99"/>
    <w:rPr>
      <w:rFonts w:cs="Times New Roman"/>
      <w:sz w:val="18"/>
      <w:szCs w:val="18"/>
    </w:rPr>
  </w:style>
  <w:style w:type="character" w:customStyle="1" w:styleId="16">
    <w:name w:val="页脚 Char"/>
    <w:link w:val="4"/>
    <w:semiHidden/>
    <w:qFormat/>
    <w:locked/>
    <w:uiPriority w:val="99"/>
    <w:rPr>
      <w:rFonts w:cs="Times New Roman"/>
      <w:sz w:val="18"/>
      <w:szCs w:val="18"/>
    </w:rPr>
  </w:style>
  <w:style w:type="paragraph" w:customStyle="1" w:styleId="17">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8">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9">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2">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23">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24">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5">
    <w:name w:val="实施日期"/>
    <w:basedOn w:val="24"/>
    <w:qFormat/>
    <w:uiPriority w:val="99"/>
    <w:pPr>
      <w:framePr w:hSpace="0" w:xAlign="right"/>
      <w:jc w:val="right"/>
    </w:pPr>
  </w:style>
  <w:style w:type="character" w:customStyle="1" w:styleId="26">
    <w:name w:val="发布"/>
    <w:qFormat/>
    <w:uiPriority w:val="99"/>
    <w:rPr>
      <w:rFonts w:ascii="黑体" w:eastAsia="黑体" w:cs="Times New Roman"/>
      <w:spacing w:val="22"/>
      <w:w w:val="100"/>
      <w:position w:val="3"/>
      <w:sz w:val="28"/>
    </w:rPr>
  </w:style>
  <w:style w:type="paragraph" w:customStyle="1" w:styleId="27">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8">
    <w:name w:val="正文文本缩进 3 Char"/>
    <w:link w:val="7"/>
    <w:qFormat/>
    <w:locked/>
    <w:uiPriority w:val="99"/>
    <w:rPr>
      <w:rFonts w:ascii="Times New Roman" w:hAnsi="Times New Roman" w:eastAsia="宋体" w:cs="Times New Roman"/>
      <w:b/>
      <w:bCs/>
      <w:sz w:val="24"/>
      <w:szCs w:val="24"/>
    </w:rPr>
  </w:style>
  <w:style w:type="character" w:customStyle="1" w:styleId="29">
    <w:name w:val="批注框文本 Char"/>
    <w:link w:val="3"/>
    <w:semiHidden/>
    <w:qFormat/>
    <w:locked/>
    <w:uiPriority w:val="99"/>
    <w:rPr>
      <w:rFonts w:cs="Times New Roman"/>
      <w:sz w:val="18"/>
      <w:szCs w:val="18"/>
    </w:rPr>
  </w:style>
  <w:style w:type="character" w:styleId="30">
    <w:name w:val="Placeholder Text"/>
    <w:semiHidden/>
    <w:qFormat/>
    <w:uiPriority w:val="99"/>
    <w:rPr>
      <w:rFonts w:cs="Times New Roman"/>
      <w:color w:val="808080"/>
    </w:rPr>
  </w:style>
  <w:style w:type="paragraph" w:styleId="31">
    <w:name w:val="List Paragraph"/>
    <w:basedOn w:val="1"/>
    <w:qFormat/>
    <w:uiPriority w:val="99"/>
    <w:pPr>
      <w:ind w:firstLine="420" w:firstLineChars="200"/>
    </w:pPr>
  </w:style>
  <w:style w:type="paragraph" w:customStyle="1" w:styleId="32">
    <w:name w:val="TOC 标题1"/>
    <w:basedOn w:val="2"/>
    <w:next w:val="1"/>
    <w:semiHidden/>
    <w:unhideWhenUsed/>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3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4">
    <w:name w:val="font61"/>
    <w:basedOn w:val="12"/>
    <w:qFormat/>
    <w:uiPriority w:val="0"/>
    <w:rPr>
      <w:rFonts w:hint="eastAsia" w:ascii="宋体" w:hAnsi="宋体" w:eastAsia="宋体" w:cs="宋体"/>
      <w:color w:val="000000"/>
      <w:sz w:val="21"/>
      <w:szCs w:val="21"/>
      <w:u w:val="none"/>
      <w:vertAlign w:val="superscript"/>
    </w:rPr>
  </w:style>
  <w:style w:type="character" w:customStyle="1" w:styleId="35">
    <w:name w:val="font51"/>
    <w:basedOn w:val="12"/>
    <w:qFormat/>
    <w:uiPriority w:val="0"/>
    <w:rPr>
      <w:rFonts w:hint="default" w:ascii="Calibri" w:hAnsi="Calibri" w:cs="Calibri"/>
      <w:color w:val="000000"/>
      <w:sz w:val="21"/>
      <w:szCs w:val="21"/>
      <w:u w:val="none"/>
    </w:rPr>
  </w:style>
  <w:style w:type="character" w:customStyle="1" w:styleId="36">
    <w:name w:val="font21"/>
    <w:basedOn w:val="12"/>
    <w:qFormat/>
    <w:uiPriority w:val="0"/>
    <w:rPr>
      <w:rFonts w:hint="eastAsia" w:ascii="宋体" w:hAnsi="宋体" w:eastAsia="宋体" w:cs="宋体"/>
      <w:color w:val="000000"/>
      <w:sz w:val="21"/>
      <w:szCs w:val="21"/>
      <w:u w:val="none"/>
    </w:rPr>
  </w:style>
  <w:style w:type="character" w:customStyle="1" w:styleId="37">
    <w:name w:val="font01"/>
    <w:basedOn w:val="12"/>
    <w:qFormat/>
    <w:uiPriority w:val="0"/>
    <w:rPr>
      <w:rFonts w:hint="eastAsia" w:ascii="宋体" w:hAnsi="宋体" w:eastAsia="宋体" w:cs="宋体"/>
      <w:color w:val="000000"/>
      <w:sz w:val="21"/>
      <w:szCs w:val="21"/>
      <w:u w:val="none"/>
      <w:vertAlign w:val="subscript"/>
    </w:rPr>
  </w:style>
  <w:style w:type="character" w:customStyle="1" w:styleId="38">
    <w:name w:val="font31"/>
    <w:basedOn w:val="12"/>
    <w:qFormat/>
    <w:uiPriority w:val="0"/>
    <w:rPr>
      <w:rFonts w:hint="default" w:ascii="Calibri" w:hAnsi="Calibri" w:cs="Calibri"/>
      <w:color w:val="FF0000"/>
      <w:sz w:val="21"/>
      <w:szCs w:val="21"/>
      <w:u w:val="none"/>
    </w:rPr>
  </w:style>
  <w:style w:type="character" w:customStyle="1" w:styleId="39">
    <w:name w:val="font81"/>
    <w:basedOn w:val="12"/>
    <w:qFormat/>
    <w:uiPriority w:val="0"/>
    <w:rPr>
      <w:rFonts w:hint="eastAsia" w:ascii="宋体" w:hAnsi="宋体" w:eastAsia="宋体" w:cs="宋体"/>
      <w:color w:val="FF0000"/>
      <w:sz w:val="21"/>
      <w:szCs w:val="21"/>
      <w:u w:val="none"/>
    </w:rPr>
  </w:style>
  <w:style w:type="character" w:customStyle="1" w:styleId="40">
    <w:name w:val="font71"/>
    <w:basedOn w:val="12"/>
    <w:qFormat/>
    <w:uiPriority w:val="0"/>
    <w:rPr>
      <w:rFonts w:hint="eastAsia" w:ascii="宋体" w:hAnsi="宋体" w:eastAsia="宋体" w:cs="宋体"/>
      <w:color w:val="FF0000"/>
      <w:sz w:val="21"/>
      <w:szCs w:val="21"/>
      <w:u w:val="none"/>
      <w:vertAlign w:val="superscript"/>
    </w:rPr>
  </w:style>
  <w:style w:type="paragraph" w:customStyle="1" w:styleId="41">
    <w:name w:val="章标题"/>
    <w:next w:val="42"/>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2">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4">
    <w:name w:val="一级条标题"/>
    <w:next w:val="42"/>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5">
    <w:name w:val="二级条标题"/>
    <w:basedOn w:val="44"/>
    <w:next w:val="42"/>
    <w:qFormat/>
    <w:uiPriority w:val="0"/>
    <w:pPr>
      <w:numPr>
        <w:ilvl w:val="2"/>
        <w:numId w:val="1"/>
      </w:numPr>
      <w:spacing w:before="50" w:after="50"/>
      <w:outlineLvl w:val="3"/>
    </w:pPr>
  </w:style>
  <w:style w:type="paragraph" w:customStyle="1" w:styleId="46">
    <w:name w:val="目次、标准名称标题"/>
    <w:basedOn w:val="1"/>
    <w:next w:val="4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36136;&#37327;&#12289;&#20307;&#31995;&#30456;&#20851;\2020-9-22%20&#32511;&#33394;&#35774;&#35745;&#20135;&#21697;&#35780;&#20215;&#25216;&#26415;&#35268;&#33539;&#8212;&#8212;&#28909;&#38208;&#29992;&#38156;&#21512;&#37329;&#38189;\&#30452;&#2604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36136;&#37327;&#12289;&#20307;&#31995;&#30456;&#20851;\2020-9-22%20&#32511;&#33394;&#35774;&#35745;&#20135;&#21697;&#35780;&#20215;&#25216;&#26415;&#35268;&#33539;&#8212;&#8212;&#28909;&#38208;&#29992;&#38156;&#21512;&#37329;&#38189;\&#30452;&#2604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rgbClr val="0070C0"/>
            </a:solidFill>
            <a:ln>
              <a:noFill/>
            </a:ln>
            <a:effectLst/>
          </c:spPr>
          <c:invertIfNegative val="0"/>
          <c:dLbls>
            <c:delete val="1"/>
          </c:dLbls>
          <c:cat>
            <c:strRef>
              <c:f>[直方图.xls]Sheet1!$I$1:$I$7</c:f>
              <c:strCache>
                <c:ptCount val="7"/>
                <c:pt idx="0">
                  <c:v>M1</c:v>
                </c:pt>
                <c:pt idx="1">
                  <c:v>M2</c:v>
                </c:pt>
                <c:pt idx="2">
                  <c:v>M3</c:v>
                </c:pt>
                <c:pt idx="3">
                  <c:v>M4</c:v>
                </c:pt>
                <c:pt idx="4">
                  <c:v>D1</c:v>
                </c:pt>
                <c:pt idx="5">
                  <c:v>D2</c:v>
                </c:pt>
                <c:pt idx="6">
                  <c:v>MG1</c:v>
                </c:pt>
              </c:strCache>
            </c:strRef>
          </c:cat>
          <c:val>
            <c:numRef>
              <c:f>[直方图.xls]Sheet1!$J$1:$J$7</c:f>
              <c:numCache>
                <c:formatCode>General</c:formatCode>
                <c:ptCount val="7"/>
                <c:pt idx="0">
                  <c:v>4</c:v>
                </c:pt>
                <c:pt idx="1">
                  <c:v>3</c:v>
                </c:pt>
                <c:pt idx="2">
                  <c:v>1</c:v>
                </c:pt>
                <c:pt idx="3">
                  <c:v>1</c:v>
                </c:pt>
                <c:pt idx="4">
                  <c:v>3</c:v>
                </c:pt>
                <c:pt idx="5">
                  <c:v>2</c:v>
                </c:pt>
                <c:pt idx="6">
                  <c:v>1</c:v>
                </c:pt>
              </c:numCache>
            </c:numRef>
          </c:val>
        </c:ser>
        <c:dLbls>
          <c:showLegendKey val="0"/>
          <c:showVal val="0"/>
          <c:showCatName val="0"/>
          <c:showSerName val="0"/>
          <c:showPercent val="0"/>
          <c:showBubbleSize val="0"/>
        </c:dLbls>
        <c:gapWidth val="150"/>
        <c:overlap val="100"/>
        <c:axId val="827842606"/>
        <c:axId val="495382278"/>
      </c:barChart>
      <c:catAx>
        <c:axId val="82784260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rgbClr val="0070C0"/>
                </a:solidFill>
                <a:latin typeface="+mn-lt"/>
                <a:ea typeface="+mn-ea"/>
                <a:cs typeface="+mn-cs"/>
              </a:defRPr>
            </a:pPr>
          </a:p>
        </c:txPr>
        <c:crossAx val="495382278"/>
        <c:crosses val="autoZero"/>
        <c:auto val="1"/>
        <c:lblAlgn val="ctr"/>
        <c:lblOffset val="100"/>
        <c:noMultiLvlLbl val="0"/>
      </c:catAx>
      <c:valAx>
        <c:axId val="4953822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0070C0"/>
                </a:solidFill>
                <a:latin typeface="+mn-lt"/>
                <a:ea typeface="+mn-ea"/>
                <a:cs typeface="+mn-cs"/>
              </a:defRPr>
            </a:pPr>
          </a:p>
        </c:txPr>
        <c:crossAx val="8278426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solidFill>
            <a:srgbClr val="0070C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rgbClr val="0070C0"/>
            </a:solidFill>
            <a:ln>
              <a:noFill/>
            </a:ln>
            <a:effectLst/>
          </c:spPr>
          <c:invertIfNegative val="0"/>
          <c:dLbls>
            <c:delete val="1"/>
          </c:dLbls>
          <c:cat>
            <c:strRef>
              <c:f>[直方图.xls]Sheet1!$I$18:$I$24</c:f>
              <c:strCache>
                <c:ptCount val="7"/>
                <c:pt idx="0">
                  <c:v>L1.1</c:v>
                </c:pt>
                <c:pt idx="1">
                  <c:v>L1.2</c:v>
                </c:pt>
                <c:pt idx="2">
                  <c:v>L1.5</c:v>
                </c:pt>
                <c:pt idx="3">
                  <c:v>L1.6</c:v>
                </c:pt>
                <c:pt idx="4">
                  <c:v>L1.3</c:v>
                </c:pt>
                <c:pt idx="5">
                  <c:v>L1.4</c:v>
                </c:pt>
                <c:pt idx="6">
                  <c:v>L2.1</c:v>
                </c:pt>
              </c:strCache>
            </c:strRef>
          </c:cat>
          <c:val>
            <c:numRef>
              <c:f>[直方图.xls]Sheet1!$J$18:$J$24</c:f>
              <c:numCache>
                <c:formatCode>General</c:formatCode>
                <c:ptCount val="7"/>
                <c:pt idx="0">
                  <c:v>4</c:v>
                </c:pt>
                <c:pt idx="1">
                  <c:v>3</c:v>
                </c:pt>
                <c:pt idx="2">
                  <c:v>3</c:v>
                </c:pt>
                <c:pt idx="3">
                  <c:v>2</c:v>
                </c:pt>
                <c:pt idx="4">
                  <c:v>1</c:v>
                </c:pt>
                <c:pt idx="5">
                  <c:v>1</c:v>
                </c:pt>
                <c:pt idx="6">
                  <c:v>1</c:v>
                </c:pt>
              </c:numCache>
            </c:numRef>
          </c:val>
        </c:ser>
        <c:dLbls>
          <c:showLegendKey val="0"/>
          <c:showVal val="0"/>
          <c:showCatName val="0"/>
          <c:showSerName val="0"/>
          <c:showPercent val="0"/>
          <c:showBubbleSize val="0"/>
        </c:dLbls>
        <c:gapWidth val="150"/>
        <c:overlap val="100"/>
        <c:axId val="675507393"/>
        <c:axId val="288492171"/>
      </c:barChart>
      <c:catAx>
        <c:axId val="67550739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rgbClr val="0070C0"/>
                </a:solidFill>
                <a:latin typeface="+mn-lt"/>
                <a:ea typeface="+mn-ea"/>
                <a:cs typeface="+mn-cs"/>
              </a:defRPr>
            </a:pPr>
          </a:p>
        </c:txPr>
        <c:crossAx val="288492171"/>
        <c:crosses val="autoZero"/>
        <c:auto val="1"/>
        <c:lblAlgn val="ctr"/>
        <c:lblOffset val="100"/>
        <c:noMultiLvlLbl val="0"/>
      </c:catAx>
      <c:valAx>
        <c:axId val="28849217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0070C0"/>
                </a:solidFill>
                <a:latin typeface="+mn-lt"/>
                <a:ea typeface="+mn-ea"/>
                <a:cs typeface="+mn-cs"/>
              </a:defRPr>
            </a:pPr>
          </a:p>
        </c:txPr>
        <c:crossAx val="6755073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solidFill>
            <a:srgbClr val="0070C0"/>
          </a:solidFill>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EA79E-8880-4373-ACA0-DEEB18BAEE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1817</Words>
  <Characters>10358</Characters>
  <Lines>86</Lines>
  <Paragraphs>24</Paragraphs>
  <TotalTime>13</TotalTime>
  <ScaleCrop>false</ScaleCrop>
  <LinksUpToDate>false</LinksUpToDate>
  <CharactersWithSpaces>12151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2018-03-21T05:21:00Z</dcterms:created>
  <dc:creator>dwh</dc:creator>
  <cp:lastModifiedBy>CathayMok</cp:lastModifiedBy>
  <cp:lastPrinted>2020-12-07T01:58:00Z</cp:lastPrinted>
  <dcterms:modified xsi:type="dcterms:W3CDTF">2021-01-07T02:14:06Z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