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“腾讯会议”网络会议要求及部分操作说明</w:t>
      </w: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1、参会人员请务必下载和安装最新版腾讯会议软件。（PC电脑客户端下载地址为：https://meeting.tencent.com/download-center.html?From=1002）。</w:t>
      </w:r>
    </w:p>
    <w:p>
      <w:pPr>
        <w:jc w:val="center"/>
      </w:pPr>
      <w:r>
        <w:drawing>
          <wp:inline distT="0" distB="0" distL="114300" distR="114300">
            <wp:extent cx="2286000" cy="2847340"/>
            <wp:effectExtent l="0" t="0" r="0" b="2540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val="en-US" w:eastAsia="zh-CN"/>
        </w:rPr>
        <w:t>会议建议采用电脑登录参会。登录客户端后，点击“加入会议”，如下图：</w:t>
      </w:r>
    </w:p>
    <w:p>
      <w:pPr>
        <w:numPr>
          <w:ilvl w:val="0"/>
          <w:numId w:val="0"/>
        </w:numPr>
        <w:ind w:left="4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80" w:leftChars="0"/>
        <w:jc w:val="both"/>
      </w:pP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2765425" cy="1303020"/>
            <wp:effectExtent l="0" t="0" r="8255" b="7620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val="en-US" w:eastAsia="zh-CN"/>
        </w:rPr>
        <w:t>输入会议号，名称：姓名（单位简称），加入会议，如下图：</w:t>
      </w:r>
    </w:p>
    <w:p>
      <w:pPr>
        <w:numPr>
          <w:ilvl w:val="0"/>
          <w:numId w:val="0"/>
        </w:numPr>
        <w:ind w:left="480" w:leftChars="0"/>
        <w:jc w:val="both"/>
      </w:pPr>
      <w:r>
        <w:rPr>
          <w:rFonts w:hint="eastAsia"/>
          <w:lang w:val="en-US" w:eastAsia="zh-CN"/>
        </w:rPr>
        <w:t xml:space="preserve">                 </w:t>
      </w:r>
      <w:r>
        <w:drawing>
          <wp:inline distT="0" distB="0" distL="114300" distR="114300">
            <wp:extent cx="2864485" cy="2222500"/>
            <wp:effectExtent l="0" t="0" r="635" b="254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  <w:lang w:val="en-US" w:eastAsia="zh-CN"/>
        </w:rPr>
        <w:t>会议按时开始，请各位专家及时参会，会议前预留5分钟给各位专家调整参会软件，调整后主持人将设置全员静音。参会人员请遵守会场纪律，会议开始5分钟后，请各位专家不要擅自解除静音。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440555" cy="2985135"/>
            <wp:effectExtent l="0" t="0" r="9525" b="1905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如有迟到专家，请进入会场后点击静音，防止迟到参会人员影响会议正常秩序。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445000" cy="2956560"/>
            <wp:effectExtent l="0" t="0" r="508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当专家在主持人进行标准讲解时需要发言，请点击表情，发送举手按钮，申请发言之后可在会议管理中看到本人已举手。举手之后由会议主持人解除静音之后专家话题变为绿色时再发言。发言完毕后请汇报发言完毕，以便将发言权交还主持人及时控制会场。</w:t>
      </w: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448810" cy="2962275"/>
            <wp:effectExtent l="0" t="0" r="1270" b="952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7、会议过程中如果专家需要分享电脑上的文档资料，请先举手告知主持人开启解除静音，并按照如下操作进行文件共享：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点击“共享屏幕”，选择要分享的文件即可。分享结束后点击“结束共享”。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493895" cy="3042920"/>
            <wp:effectExtent l="0" t="0" r="1905" b="508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会议结束后，主持人宣布会议结束，各专家可点击“离开会议”推出会议。</w:t>
      </w:r>
    </w:p>
    <w:p>
      <w:pPr>
        <w:widowControl/>
        <w:ind w:firstLine="5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4561840" cy="3096260"/>
            <wp:effectExtent l="0" t="0" r="10160" b="1270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3E794"/>
    <w:multiLevelType w:val="singleLevel"/>
    <w:tmpl w:val="5153E794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54DECAC"/>
    <w:multiLevelType w:val="singleLevel"/>
    <w:tmpl w:val="754DECAC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5668"/>
    <w:rsid w:val="497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2021-01-06T06:42:00Z</dcterms:created>
  <dc:creator>CathayMok</dc:creator>
  <cp:lastModifiedBy>CathayMok</cp:lastModifiedBy>
  <dcterms:modified xsi:type="dcterms:W3CDTF">2021-01-06T06:42:24Z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