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cs="Times New Roman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审定的标准项目</w:t>
      </w:r>
    </w:p>
    <w:p>
      <w:pPr>
        <w:snapToGrid w:val="0"/>
        <w:ind w:firstLine="1540" w:firstLineChars="55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163"/>
        <w:gridCol w:w="2732"/>
        <w:gridCol w:w="5792"/>
        <w:gridCol w:w="1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3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序号</w:t>
            </w:r>
          </w:p>
        </w:tc>
        <w:tc>
          <w:tcPr>
            <w:tcW w:w="111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标准项目名称</w:t>
            </w:r>
          </w:p>
        </w:tc>
        <w:tc>
          <w:tcPr>
            <w:tcW w:w="96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项目计划编号</w:t>
            </w:r>
          </w:p>
        </w:tc>
        <w:tc>
          <w:tcPr>
            <w:tcW w:w="204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起草单位</w:t>
            </w:r>
            <w:r>
              <w:rPr>
                <w:rFonts w:hint="eastAsia" w:ascii="Times New Roman" w:eastAsia="宋体"/>
                <w:sz w:val="24"/>
              </w:rPr>
              <w:t>及相关单位</w:t>
            </w:r>
          </w:p>
        </w:tc>
        <w:tc>
          <w:tcPr>
            <w:tcW w:w="43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1.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绿色设计产品评价技术规范 热镀用锌合金锭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中色协科字[2020]8号2020-015-T/CNIA</w:t>
            </w:r>
          </w:p>
        </w:tc>
        <w:tc>
          <w:tcPr>
            <w:tcW w:w="5807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云南驰宏锌锗股份有限公司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、株洲冶炼集团股份有限公司、矿冶科技集团有限公司、株洲火炬工业炉有限责任公司、昆明有色冶金设计研究院股份公司。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审定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7356"/>
    <w:rsid w:val="1385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2021-01-06T06:41:00Z</dcterms:created>
  <dc:creator>CathayMok</dc:creator>
  <cp:lastModifiedBy>CathayMok</cp:lastModifiedBy>
  <dcterms:modified xsi:type="dcterms:W3CDTF">2021-01-06T06:42:13Z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