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312" w:beforeLines="100" w:after="156" w:afterLines="50"/>
        <w:jc w:val="center"/>
        <w:rPr>
          <w:rFonts w:eastAsia="黑体"/>
          <w:sz w:val="28"/>
        </w:rPr>
      </w:pPr>
      <w:bookmarkStart w:id="1" w:name="_GoBack"/>
      <w:bookmarkEnd w:id="1"/>
      <w:r>
        <w:rPr>
          <w:rFonts w:hint="eastAsia" w:eastAsia="黑体"/>
          <w:sz w:val="28"/>
        </w:rPr>
        <w:t>标准征求意见稿意见汇总处理表</w:t>
      </w:r>
    </w:p>
    <w:p>
      <w:pPr>
        <w:rPr>
          <w:rFonts w:ascii="宋体" w:hAnsi="宋体" w:cs="宋体"/>
        </w:rPr>
      </w:pPr>
      <w:r>
        <w:rPr>
          <w:rFonts w:hint="eastAsia" w:ascii="宋体" w:hAnsi="宋体" w:cs="宋体"/>
        </w:rPr>
        <w:t>标准项目名称：</w:t>
      </w:r>
      <w:r>
        <w:rPr>
          <w:rFonts w:hint="eastAsia" w:ascii="宋体" w:hAnsi="宋体" w:cs="宋体"/>
          <w:b/>
          <w:bCs/>
          <w:lang w:val="en-US" w:eastAsia="zh-CN"/>
        </w:rPr>
        <w:t>铜冶炼</w:t>
      </w:r>
      <w:r>
        <w:rPr>
          <w:rFonts w:hint="eastAsia" w:ascii="宋体" w:hAnsi="宋体" w:cs="宋体"/>
          <w:b/>
          <w:bCs/>
        </w:rPr>
        <w:t>行业节能监察技术规范</w:t>
      </w:r>
      <w:r>
        <w:rPr>
          <w:rFonts w:hint="eastAsia" w:ascii="宋体" w:hAnsi="宋体" w:cs="宋体"/>
        </w:rPr>
        <w:t xml:space="preserve">      承办人：张旭  共</w:t>
      </w:r>
      <w:r>
        <w:rPr>
          <w:rFonts w:hint="eastAsia" w:ascii="宋体" w:hAnsi="宋体" w:cs="宋体"/>
          <w:color w:val="000000"/>
        </w:rPr>
        <w:t>2</w:t>
      </w:r>
      <w:r>
        <w:rPr>
          <w:rFonts w:hint="eastAsia" w:ascii="宋体" w:hAnsi="宋体" w:cs="宋体"/>
        </w:rPr>
        <w:t>页 第 1 页</w:t>
      </w:r>
    </w:p>
    <w:p>
      <w:pPr>
        <w:rPr>
          <w:rFonts w:hint="eastAsia" w:ascii="宋体" w:hAnsi="宋体" w:cs="宋体"/>
        </w:rPr>
      </w:pPr>
      <w:r>
        <w:rPr>
          <w:rFonts w:hint="eastAsia" w:ascii="宋体" w:hAnsi="宋体" w:cs="宋体"/>
        </w:rPr>
        <w:t xml:space="preserve">标准项目负责起草单位：山东省标准化研究院 </w:t>
      </w:r>
      <w:r>
        <w:rPr>
          <w:rFonts w:ascii="宋体" w:hAnsi="宋体" w:cs="宋体"/>
        </w:rPr>
        <w:t xml:space="preserve">     </w:t>
      </w:r>
      <w:r>
        <w:rPr>
          <w:rFonts w:hint="eastAsia" w:ascii="宋体" w:hAnsi="宋体" w:cs="宋体"/>
        </w:rPr>
        <w:t>电话：15254193162      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17</w:t>
      </w:r>
      <w:r>
        <w:rPr>
          <w:rFonts w:hint="eastAsia" w:ascii="宋体" w:hAnsi="宋体" w:cs="宋体"/>
        </w:rPr>
        <w:t>日填写</w:t>
      </w:r>
    </w:p>
    <w:p>
      <w:pPr>
        <w:rPr>
          <w:rFonts w:hint="default" w:ascii="宋体" w:hAnsi="宋体" w:eastAsia="宋体" w:cs="宋体"/>
          <w:lang w:val="en-US" w:eastAsia="zh-CN"/>
        </w:rPr>
      </w:pPr>
      <w:r>
        <w:rPr>
          <w:rFonts w:hint="eastAsia" w:ascii="宋体" w:hAnsi="宋体" w:cs="宋体"/>
          <w:lang w:val="en-US" w:eastAsia="zh-CN"/>
        </w:rPr>
        <w:t xml:space="preserve">                      </w:t>
      </w:r>
      <w:r>
        <w:rPr>
          <w:rFonts w:hint="eastAsia"/>
          <w:kern w:val="0"/>
          <w:szCs w:val="20"/>
          <w:lang w:val="en-US" w:eastAsia="zh-CN"/>
        </w:rPr>
        <w:t>紫金铜业有限公司</w:t>
      </w:r>
    </w:p>
    <w:tbl>
      <w:tblPr>
        <w:tblStyle w:val="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09"/>
        <w:gridCol w:w="4467"/>
        <w:gridCol w:w="1738"/>
        <w:gridCol w:w="71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spacing w:line="360" w:lineRule="exact"/>
              <w:jc w:val="center"/>
              <w:rPr>
                <w:rFonts w:ascii="宋体" w:hAnsi="宋体" w:cs="宋体"/>
                <w:color w:val="000000"/>
              </w:rPr>
            </w:pPr>
            <w:r>
              <w:rPr>
                <w:rFonts w:hint="eastAsia" w:ascii="宋体" w:hAnsi="宋体" w:cs="宋体"/>
                <w:color w:val="000000"/>
              </w:rPr>
              <w:t>序号</w:t>
            </w:r>
          </w:p>
        </w:tc>
        <w:tc>
          <w:tcPr>
            <w:tcW w:w="1009" w:type="dxa"/>
            <w:vAlign w:val="center"/>
          </w:tcPr>
          <w:p>
            <w:pPr>
              <w:spacing w:line="360" w:lineRule="exact"/>
              <w:jc w:val="center"/>
              <w:rPr>
                <w:rFonts w:ascii="宋体" w:hAnsi="宋体" w:cs="宋体"/>
                <w:color w:val="000000"/>
              </w:rPr>
            </w:pPr>
            <w:r>
              <w:rPr>
                <w:rFonts w:hint="eastAsia" w:ascii="宋体" w:hAnsi="宋体" w:cs="宋体"/>
                <w:color w:val="000000"/>
              </w:rPr>
              <w:t>标准章条编号</w:t>
            </w:r>
          </w:p>
        </w:tc>
        <w:tc>
          <w:tcPr>
            <w:tcW w:w="4467" w:type="dxa"/>
            <w:vAlign w:val="center"/>
          </w:tcPr>
          <w:p>
            <w:pPr>
              <w:spacing w:line="360" w:lineRule="exact"/>
              <w:jc w:val="center"/>
              <w:rPr>
                <w:rFonts w:ascii="宋体" w:hAnsi="宋体" w:cs="宋体"/>
                <w:color w:val="000000"/>
              </w:rPr>
            </w:pPr>
            <w:r>
              <w:rPr>
                <w:rFonts w:hint="eastAsia" w:ascii="宋体" w:hAnsi="宋体" w:cs="宋体"/>
                <w:color w:val="000000"/>
              </w:rPr>
              <w:t>意见内容</w:t>
            </w:r>
          </w:p>
        </w:tc>
        <w:tc>
          <w:tcPr>
            <w:tcW w:w="1738" w:type="dxa"/>
            <w:vAlign w:val="center"/>
          </w:tcPr>
          <w:p>
            <w:pPr>
              <w:spacing w:line="360" w:lineRule="exact"/>
              <w:jc w:val="center"/>
              <w:rPr>
                <w:rFonts w:ascii="宋体" w:hAnsi="宋体" w:cs="宋体"/>
                <w:color w:val="000000"/>
              </w:rPr>
            </w:pPr>
            <w:r>
              <w:rPr>
                <w:rFonts w:hint="eastAsia" w:ascii="宋体" w:hAnsi="宋体" w:cs="宋体"/>
                <w:color w:val="000000"/>
              </w:rPr>
              <w:t>提出单位</w:t>
            </w:r>
          </w:p>
        </w:tc>
        <w:tc>
          <w:tcPr>
            <w:tcW w:w="715" w:type="dxa"/>
            <w:vAlign w:val="center"/>
          </w:tcPr>
          <w:p>
            <w:pPr>
              <w:spacing w:line="360" w:lineRule="exact"/>
              <w:jc w:val="center"/>
              <w:rPr>
                <w:rFonts w:ascii="宋体" w:hAnsi="宋体" w:cs="宋体"/>
                <w:color w:val="000000"/>
              </w:rPr>
            </w:pPr>
            <w:r>
              <w:rPr>
                <w:rFonts w:hint="eastAsia" w:ascii="宋体" w:hAnsi="宋体" w:cs="宋体"/>
                <w:color w:val="000000"/>
              </w:rPr>
              <w:t>处理意见</w:t>
            </w:r>
          </w:p>
        </w:tc>
        <w:tc>
          <w:tcPr>
            <w:tcW w:w="1796" w:type="dxa"/>
            <w:vAlign w:val="center"/>
          </w:tcPr>
          <w:p>
            <w:pPr>
              <w:spacing w:line="360" w:lineRule="exact"/>
              <w:jc w:val="center"/>
              <w:rPr>
                <w:rFonts w:ascii="宋体" w:hAnsi="宋体" w:cs="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hint="eastAsia" w:ascii="宋体" w:hAnsi="宋体" w:cs="宋体"/>
                <w:color w:val="000000"/>
              </w:rPr>
            </w:pPr>
          </w:p>
        </w:tc>
        <w:tc>
          <w:tcPr>
            <w:tcW w:w="1009" w:type="dxa"/>
            <w:vAlign w:val="center"/>
          </w:tcPr>
          <w:p>
            <w:pPr>
              <w:spacing w:line="360" w:lineRule="exact"/>
              <w:contextualSpacing/>
              <w:jc w:val="center"/>
              <w:rPr>
                <w:rFonts w:hint="default" w:ascii="宋体" w:hAnsi="宋体" w:cs="宋体"/>
                <w:lang w:val="en-US" w:eastAsia="zh-CN"/>
              </w:rPr>
            </w:pPr>
            <w:r>
              <w:rPr>
                <w:rFonts w:hint="eastAsia" w:ascii="宋体" w:hAnsi="宋体" w:cs="宋体"/>
                <w:lang w:val="en-US" w:eastAsia="zh-CN"/>
              </w:rPr>
              <w:t>3.1</w:t>
            </w:r>
          </w:p>
        </w:tc>
        <w:tc>
          <w:tcPr>
            <w:tcW w:w="4467" w:type="dxa"/>
            <w:vAlign w:val="center"/>
          </w:tcPr>
          <w:p>
            <w:pPr>
              <w:widowControl/>
              <w:tabs>
                <w:tab w:val="center" w:pos="4201"/>
                <w:tab w:val="right" w:leader="dot" w:pos="9298"/>
              </w:tabs>
              <w:autoSpaceDE w:val="0"/>
              <w:autoSpaceDN w:val="0"/>
              <w:rPr>
                <w:rFonts w:hint="default" w:ascii="宋体"/>
                <w:kern w:val="0"/>
                <w:szCs w:val="20"/>
                <w:lang w:val="en-US" w:eastAsia="zh-CN"/>
              </w:rPr>
            </w:pPr>
            <w:r>
              <w:rPr>
                <w:rFonts w:hint="eastAsia" w:ascii="宋体"/>
                <w:kern w:val="0"/>
                <w:szCs w:val="20"/>
                <w:lang w:val="en-US" w:eastAsia="zh-CN"/>
              </w:rPr>
              <w:t>将“</w:t>
            </w:r>
            <w:r>
              <w:rPr>
                <w:rFonts w:hint="eastAsia" w:ascii="宋体"/>
                <w:kern w:val="0"/>
                <w:szCs w:val="20"/>
                <w:lang w:eastAsia="zh-CN"/>
              </w:rPr>
              <w:t>依法开展节能监察的机构对铜冶炼企业执行节能有关法律法规和标准情况进行监督检查的行为</w:t>
            </w:r>
            <w:r>
              <w:rPr>
                <w:rFonts w:hint="eastAsia" w:ascii="宋体"/>
                <w:kern w:val="0"/>
                <w:szCs w:val="20"/>
                <w:lang w:val="en-US" w:eastAsia="zh-CN"/>
              </w:rPr>
              <w:t>”改为“</w:t>
            </w:r>
            <w:r>
              <w:rPr>
                <w:rFonts w:hint="eastAsia" w:ascii="宋体"/>
                <w:kern w:val="0"/>
                <w:szCs w:val="20"/>
                <w:lang w:eastAsia="zh-CN"/>
              </w:rPr>
              <w:t>各级节能监察机构依法对铜冶炼企业执行节能相关关法律法规和标准的情况进行监督核查的行为</w:t>
            </w:r>
            <w:r>
              <w:rPr>
                <w:rFonts w:hint="eastAsia" w:ascii="宋体"/>
                <w:kern w:val="0"/>
                <w:szCs w:val="20"/>
                <w:lang w:val="en-US" w:eastAsia="zh-CN"/>
              </w:rPr>
              <w:t>”。</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lang w:eastAsia="zh-CN"/>
              </w:rPr>
              <w:t>大冶有色金属集团控股有限责任公司</w:t>
            </w:r>
          </w:p>
        </w:tc>
        <w:tc>
          <w:tcPr>
            <w:tcW w:w="715" w:type="dxa"/>
            <w:vAlign w:val="center"/>
          </w:tcPr>
          <w:p>
            <w:pPr>
              <w:spacing w:line="360" w:lineRule="exact"/>
              <w:contextualSpacing/>
              <w:jc w:val="center"/>
              <w:rPr>
                <w:rFonts w:hint="eastAsia" w:ascii="宋体" w:hAnsi="宋体" w:eastAsia="宋体" w:cs="宋体"/>
                <w:lang w:val="en-US" w:eastAsia="zh-CN"/>
              </w:rPr>
            </w:pPr>
            <w:r>
              <w:rPr>
                <w:rFonts w:hint="eastAsia" w:ascii="宋体" w:hAnsi="宋体" w:cs="宋体"/>
                <w:lang w:val="en-US" w:eastAsia="zh-CN"/>
              </w:rPr>
              <w:t>采纳</w:t>
            </w:r>
          </w:p>
        </w:tc>
        <w:tc>
          <w:tcPr>
            <w:tcW w:w="1796" w:type="dxa"/>
            <w:vAlign w:val="center"/>
          </w:tcPr>
          <w:p>
            <w:pPr>
              <w:spacing w:line="360" w:lineRule="exact"/>
              <w:contextualSpacing/>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ascii="宋体" w:hAnsi="宋体" w:cs="宋体"/>
                <w:bCs/>
              </w:rPr>
            </w:pPr>
            <w:r>
              <w:rPr>
                <w:rFonts w:hint="eastAsia" w:ascii="宋体" w:hAnsi="宋体" w:cs="宋体"/>
                <w:lang w:val="en-US" w:eastAsia="zh-CN"/>
              </w:rPr>
              <w:t>4.1</w:t>
            </w:r>
          </w:p>
        </w:tc>
        <w:tc>
          <w:tcPr>
            <w:tcW w:w="4467" w:type="dxa"/>
            <w:vAlign w:val="center"/>
          </w:tcPr>
          <w:p>
            <w:pPr>
              <w:widowControl/>
              <w:tabs>
                <w:tab w:val="center" w:pos="4201"/>
                <w:tab w:val="right" w:leader="dot" w:pos="9298"/>
              </w:tabs>
              <w:autoSpaceDE w:val="0"/>
              <w:autoSpaceDN w:val="0"/>
              <w:rPr>
                <w:rFonts w:hint="eastAsia" w:ascii="宋体"/>
                <w:kern w:val="0"/>
                <w:szCs w:val="20"/>
                <w:lang w:eastAsia="zh-CN"/>
              </w:rPr>
            </w:pPr>
            <w:r>
              <w:rPr>
                <w:rFonts w:hint="eastAsia" w:ascii="宋体"/>
                <w:kern w:val="0"/>
                <w:szCs w:val="20"/>
                <w:lang w:val="en-US" w:eastAsia="zh-CN"/>
              </w:rPr>
              <w:t>建议</w:t>
            </w:r>
            <w:r>
              <w:rPr>
                <w:rFonts w:hint="eastAsia" w:ascii="宋体"/>
                <w:kern w:val="0"/>
                <w:szCs w:val="20"/>
                <w:lang w:eastAsia="zh-CN"/>
              </w:rPr>
              <w:t>增加火法精炼工序监察边界内容</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rPr>
              <w:t>江西铜业贵溪冶炼厂</w:t>
            </w:r>
          </w:p>
        </w:tc>
        <w:tc>
          <w:tcPr>
            <w:tcW w:w="715" w:type="dxa"/>
            <w:vAlign w:val="center"/>
          </w:tcPr>
          <w:p>
            <w:pPr>
              <w:spacing w:line="360" w:lineRule="exact"/>
              <w:contextualSpacing/>
              <w:jc w:val="center"/>
              <w:rPr>
                <w:rFonts w:ascii="宋体" w:hAnsi="宋体" w:cs="宋体"/>
                <w:bCs/>
              </w:rPr>
            </w:pPr>
            <w:r>
              <w:rPr>
                <w:rFonts w:hint="eastAsia" w:ascii="宋体" w:hAnsi="宋体" w:cs="宋体"/>
                <w:lang w:val="en-US" w:eastAsia="zh-CN"/>
              </w:rPr>
              <w:t>采纳</w:t>
            </w:r>
          </w:p>
        </w:tc>
        <w:tc>
          <w:tcPr>
            <w:tcW w:w="1796" w:type="dxa"/>
            <w:vAlign w:val="center"/>
          </w:tcPr>
          <w:p>
            <w:pPr>
              <w:spacing w:line="360" w:lineRule="exact"/>
              <w:contextualSpacing/>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default" w:ascii="宋体" w:hAnsi="宋体" w:eastAsia="宋体" w:cs="宋体"/>
                <w:bCs/>
                <w:lang w:val="en-US" w:eastAsia="zh-CN"/>
              </w:rPr>
            </w:pPr>
            <w:r>
              <w:rPr>
                <w:rFonts w:hint="eastAsia" w:ascii="宋体" w:hAnsi="宋体" w:cs="宋体"/>
                <w:bCs/>
                <w:lang w:val="en-US" w:eastAsia="zh-CN"/>
              </w:rPr>
              <w:t>5.1.1</w:t>
            </w:r>
          </w:p>
        </w:tc>
        <w:tc>
          <w:tcPr>
            <w:tcW w:w="4467" w:type="dxa"/>
            <w:vAlign w:val="center"/>
          </w:tcPr>
          <w:p>
            <w:pPr>
              <w:widowControl/>
              <w:tabs>
                <w:tab w:val="center" w:pos="4201"/>
                <w:tab w:val="right" w:leader="dot" w:pos="9298"/>
              </w:tabs>
              <w:autoSpaceDE w:val="0"/>
              <w:autoSpaceDN w:val="0"/>
              <w:rPr>
                <w:rFonts w:hint="eastAsia" w:ascii="宋体"/>
                <w:kern w:val="0"/>
                <w:szCs w:val="20"/>
                <w:lang w:val="en-US" w:eastAsia="zh-CN"/>
              </w:rPr>
            </w:pPr>
            <w:r>
              <w:rPr>
                <w:rFonts w:hint="eastAsia" w:ascii="宋体"/>
                <w:kern w:val="0"/>
                <w:szCs w:val="20"/>
                <w:lang w:val="en-US" w:eastAsia="zh-CN"/>
              </w:rPr>
              <w:t>建议将此处提到的主要用能设备（装置）改为“包括熔炼炉、吹炼炉、精炼炉、电解槽、变压器、电机、空压机、水泵、风机等”。</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ascii="宋体" w:hAnsi="宋体" w:cs="宋体"/>
              </w:rPr>
            </w:pPr>
            <w:r>
              <w:rPr>
                <w:rFonts w:hint="eastAsia" w:ascii="宋体" w:hAnsi="宋体" w:cs="宋体"/>
                <w:lang w:val="en-US" w:eastAsia="zh-CN"/>
              </w:rPr>
              <w:t>采纳</w:t>
            </w:r>
          </w:p>
        </w:tc>
        <w:tc>
          <w:tcPr>
            <w:tcW w:w="1796" w:type="dxa"/>
            <w:vAlign w:val="center"/>
          </w:tcPr>
          <w:p>
            <w:pPr>
              <w:spacing w:line="36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eastAsia" w:ascii="宋体" w:hAnsi="宋体" w:cs="宋体"/>
                <w:bCs/>
                <w:lang w:val="en-US" w:eastAsia="zh-CN"/>
              </w:rPr>
            </w:pPr>
            <w:r>
              <w:rPr>
                <w:rFonts w:hint="eastAsia" w:ascii="宋体" w:hAnsi="宋体" w:cs="宋体"/>
                <w:bCs/>
                <w:lang w:val="en-US" w:eastAsia="zh-CN"/>
              </w:rPr>
              <w:t>5.1.2</w:t>
            </w:r>
          </w:p>
        </w:tc>
        <w:tc>
          <w:tcPr>
            <w:tcW w:w="4467" w:type="dxa"/>
            <w:vAlign w:val="center"/>
          </w:tcPr>
          <w:p>
            <w:pPr>
              <w:widowControl/>
              <w:tabs>
                <w:tab w:val="center" w:pos="4201"/>
                <w:tab w:val="right" w:leader="dot" w:pos="9298"/>
              </w:tabs>
              <w:autoSpaceDE w:val="0"/>
              <w:autoSpaceDN w:val="0"/>
              <w:rPr>
                <w:rFonts w:hint="default" w:ascii="宋体"/>
                <w:kern w:val="0"/>
                <w:szCs w:val="20"/>
                <w:lang w:val="en-US" w:eastAsia="zh-CN"/>
              </w:rPr>
            </w:pPr>
            <w:r>
              <w:rPr>
                <w:rFonts w:hint="eastAsia" w:ascii="宋体"/>
                <w:kern w:val="0"/>
                <w:szCs w:val="20"/>
                <w:lang w:val="en-US" w:eastAsia="zh-CN"/>
              </w:rPr>
              <w:t>有些企业因受经营范围限制，可能没有开具票据，建议将“外供能源开票记录”改为“外供能源原始记录”。</w:t>
            </w:r>
          </w:p>
        </w:tc>
        <w:tc>
          <w:tcPr>
            <w:tcW w:w="1738" w:type="dxa"/>
            <w:vAlign w:val="center"/>
          </w:tcPr>
          <w:p>
            <w:pPr>
              <w:spacing w:line="360" w:lineRule="exact"/>
              <w:contextualSpacing/>
              <w:jc w:val="center"/>
              <w:rPr>
                <w:rFonts w:hint="eastAsia" w:ascii="宋体" w:hAnsi="宋体" w:cs="宋体"/>
                <w:lang w:eastAsia="zh-CN"/>
              </w:rPr>
            </w:pPr>
            <w:r>
              <w:rPr>
                <w:rFonts w:hint="eastAsia" w:ascii="宋体" w:hAnsi="宋体" w:cs="宋体"/>
                <w:lang w:val="en-US" w:eastAsia="zh-CN"/>
              </w:rPr>
              <w:t>紫金铜业有限公司</w:t>
            </w:r>
          </w:p>
        </w:tc>
        <w:tc>
          <w:tcPr>
            <w:tcW w:w="715" w:type="dxa"/>
            <w:vAlign w:val="center"/>
          </w:tcPr>
          <w:p>
            <w:pPr>
              <w:spacing w:line="360" w:lineRule="exact"/>
              <w:jc w:val="center"/>
              <w:rPr>
                <w:rFonts w:hint="eastAsia" w:ascii="宋体" w:hAnsi="宋体" w:cs="宋体"/>
                <w:lang w:val="en-US" w:eastAsia="zh-CN"/>
              </w:rPr>
            </w:pPr>
            <w:r>
              <w:rPr>
                <w:rFonts w:hint="eastAsia" w:ascii="宋体" w:hAnsi="宋体" w:cs="宋体"/>
                <w:lang w:val="en-US" w:eastAsia="zh-CN"/>
              </w:rPr>
              <w:t>采纳</w:t>
            </w:r>
          </w:p>
        </w:tc>
        <w:tc>
          <w:tcPr>
            <w:tcW w:w="1796" w:type="dxa"/>
            <w:vAlign w:val="center"/>
          </w:tcPr>
          <w:p>
            <w:pPr>
              <w:spacing w:line="36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default" w:ascii="宋体" w:hAnsi="宋体" w:cs="宋体"/>
                <w:bCs/>
                <w:lang w:val="en-US" w:eastAsia="zh-CN"/>
              </w:rPr>
            </w:pPr>
            <w:r>
              <w:rPr>
                <w:rFonts w:hint="eastAsia" w:ascii="宋体" w:hAnsi="宋体" w:cs="宋体"/>
                <w:bCs/>
                <w:lang w:val="en-US" w:eastAsia="zh-CN"/>
              </w:rPr>
              <w:t>5.1.2</w:t>
            </w:r>
          </w:p>
        </w:tc>
        <w:tc>
          <w:tcPr>
            <w:tcW w:w="4467" w:type="dxa"/>
            <w:vAlign w:val="center"/>
          </w:tcPr>
          <w:p>
            <w:pPr>
              <w:widowControl/>
              <w:tabs>
                <w:tab w:val="center" w:pos="4201"/>
                <w:tab w:val="right" w:leader="dot" w:pos="9298"/>
              </w:tabs>
              <w:autoSpaceDE w:val="0"/>
              <w:autoSpaceDN w:val="0"/>
              <w:rPr>
                <w:rFonts w:hint="default" w:ascii="宋体"/>
                <w:kern w:val="0"/>
                <w:szCs w:val="20"/>
                <w:lang w:val="en-US" w:eastAsia="zh-CN"/>
              </w:rPr>
            </w:pPr>
            <w:r>
              <w:rPr>
                <w:rFonts w:hint="eastAsia" w:ascii="宋体"/>
                <w:kern w:val="0"/>
                <w:szCs w:val="20"/>
                <w:lang w:val="en-US" w:eastAsia="zh-CN"/>
              </w:rPr>
              <w:t>企业能源管理体系如果运行正常，则能源统计数据可以确保真实、可靠，建议改为“对于取得能源管理体系证书的企业，</w:t>
            </w:r>
            <w:r>
              <w:rPr>
                <w:rFonts w:hint="eastAsia" w:ascii="宋体"/>
                <w:kern w:val="0"/>
                <w:szCs w:val="20"/>
              </w:rPr>
              <w:t>随机抽查至少1个月的能源消费统计日报，</w:t>
            </w:r>
            <w:r>
              <w:rPr>
                <w:rFonts w:hint="eastAsia" w:ascii="宋体"/>
                <w:kern w:val="0"/>
                <w:szCs w:val="20"/>
                <w:lang w:val="en-US" w:eastAsia="zh-CN"/>
              </w:rPr>
              <w:t>对于未取得能源管理体系证书的企业，</w:t>
            </w:r>
            <w:r>
              <w:rPr>
                <w:rFonts w:hint="eastAsia" w:ascii="宋体"/>
                <w:kern w:val="0"/>
                <w:szCs w:val="20"/>
              </w:rPr>
              <w:t>随机抽查至少</w:t>
            </w:r>
            <w:r>
              <w:rPr>
                <w:rFonts w:hint="eastAsia" w:ascii="宋体"/>
                <w:kern w:val="0"/>
                <w:szCs w:val="20"/>
                <w:lang w:val="en-US" w:eastAsia="zh-CN"/>
              </w:rPr>
              <w:t>2</w:t>
            </w:r>
            <w:r>
              <w:rPr>
                <w:rFonts w:hint="eastAsia" w:ascii="宋体"/>
                <w:kern w:val="0"/>
                <w:szCs w:val="20"/>
              </w:rPr>
              <w:t>个月的能源消费统计日报</w:t>
            </w:r>
            <w:r>
              <w:rPr>
                <w:rFonts w:hint="eastAsia" w:ascii="宋体"/>
                <w:kern w:val="0"/>
                <w:szCs w:val="20"/>
                <w:lang w:eastAsia="zh-CN"/>
              </w:rPr>
              <w:t>，</w:t>
            </w:r>
            <w:r>
              <w:rPr>
                <w:rFonts w:hint="eastAsia" w:ascii="宋体"/>
                <w:kern w:val="0"/>
                <w:szCs w:val="20"/>
              </w:rPr>
              <w:t>核验日报与月报的一致性；</w:t>
            </w:r>
            <w:r>
              <w:rPr>
                <w:rFonts w:hint="eastAsia" w:ascii="宋体"/>
                <w:kern w:val="0"/>
                <w:szCs w:val="20"/>
                <w:lang w:val="en-US" w:eastAsia="zh-CN"/>
              </w:rPr>
              <w:t>。”</w:t>
            </w:r>
          </w:p>
        </w:tc>
        <w:tc>
          <w:tcPr>
            <w:tcW w:w="1738" w:type="dxa"/>
            <w:vAlign w:val="center"/>
          </w:tcPr>
          <w:p>
            <w:pPr>
              <w:spacing w:line="360" w:lineRule="exact"/>
              <w:contextualSpacing/>
              <w:jc w:val="center"/>
              <w:rPr>
                <w:rFonts w:hint="eastAsia" w:ascii="宋体" w:hAnsi="宋体" w:cs="宋体"/>
                <w:lang w:eastAsia="zh-CN"/>
              </w:rPr>
            </w:pPr>
            <w:r>
              <w:rPr>
                <w:rFonts w:hint="eastAsia" w:ascii="宋体" w:hAnsi="宋体" w:cs="宋体"/>
                <w:lang w:val="en-US" w:eastAsia="zh-CN"/>
              </w:rPr>
              <w:t>紫金铜业有限公司</w:t>
            </w:r>
          </w:p>
        </w:tc>
        <w:tc>
          <w:tcPr>
            <w:tcW w:w="715" w:type="dxa"/>
            <w:vAlign w:val="center"/>
          </w:tcPr>
          <w:p>
            <w:pPr>
              <w:spacing w:line="360" w:lineRule="exact"/>
              <w:jc w:val="center"/>
              <w:rPr>
                <w:rFonts w:hint="eastAsia" w:ascii="宋体" w:hAnsi="宋体" w:cs="宋体"/>
                <w:lang w:val="en-US" w:eastAsia="zh-CN"/>
              </w:rPr>
            </w:pPr>
            <w:r>
              <w:rPr>
                <w:rFonts w:hint="eastAsia" w:ascii="宋体" w:hAnsi="宋体" w:cs="宋体"/>
                <w:lang w:val="en-US" w:eastAsia="zh-CN"/>
              </w:rPr>
              <w:t>采纳</w:t>
            </w:r>
          </w:p>
        </w:tc>
        <w:tc>
          <w:tcPr>
            <w:tcW w:w="1796" w:type="dxa"/>
            <w:vAlign w:val="center"/>
          </w:tcPr>
          <w:p>
            <w:pPr>
              <w:spacing w:line="36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default" w:ascii="宋体" w:hAnsi="宋体" w:eastAsia="宋体" w:cs="宋体"/>
                <w:bCs/>
                <w:lang w:val="en-US" w:eastAsia="zh-CN"/>
              </w:rPr>
            </w:pPr>
            <w:r>
              <w:rPr>
                <w:rFonts w:hint="eastAsia" w:ascii="宋体" w:hAnsi="宋体" w:cs="宋体"/>
                <w:bCs/>
                <w:lang w:val="en-US" w:eastAsia="zh-CN"/>
              </w:rPr>
              <w:t>5.2.2</w:t>
            </w:r>
          </w:p>
        </w:tc>
        <w:tc>
          <w:tcPr>
            <w:tcW w:w="4467" w:type="dxa"/>
            <w:vAlign w:val="center"/>
          </w:tcPr>
          <w:p>
            <w:pPr>
              <w:widowControl/>
              <w:tabs>
                <w:tab w:val="center" w:pos="4201"/>
                <w:tab w:val="right" w:leader="dot" w:pos="9298"/>
              </w:tabs>
              <w:autoSpaceDE w:val="0"/>
              <w:autoSpaceDN w:val="0"/>
              <w:rPr>
                <w:rFonts w:hint="eastAsia" w:ascii="宋体"/>
                <w:kern w:val="0"/>
                <w:szCs w:val="20"/>
                <w:lang w:val="en-US" w:eastAsia="zh-CN"/>
              </w:rPr>
            </w:pPr>
            <w:r>
              <w:rPr>
                <w:rFonts w:hint="eastAsia" w:ascii="宋体"/>
                <w:kern w:val="0"/>
                <w:szCs w:val="20"/>
                <w:lang w:val="en-US" w:eastAsia="zh-CN"/>
              </w:rPr>
              <w:t>建议删除5.2.2，将高耗能设备采购控制加入5.3.1条款</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hint="eastAsia" w:ascii="宋体" w:hAnsi="宋体" w:eastAsia="宋体" w:cs="宋体"/>
                <w:lang w:val="en-US" w:eastAsia="zh-CN"/>
              </w:rPr>
            </w:pPr>
            <w:r>
              <w:rPr>
                <w:rFonts w:hint="eastAsia" w:ascii="宋体" w:hAnsi="宋体" w:cs="宋体"/>
                <w:lang w:val="en-US" w:eastAsia="zh-CN"/>
              </w:rPr>
              <w:t>未采纳</w:t>
            </w:r>
          </w:p>
        </w:tc>
        <w:tc>
          <w:tcPr>
            <w:tcW w:w="1796" w:type="dxa"/>
            <w:vAlign w:val="center"/>
          </w:tcPr>
          <w:p>
            <w:pPr>
              <w:spacing w:line="360" w:lineRule="exact"/>
              <w:jc w:val="center"/>
              <w:rPr>
                <w:rFonts w:hint="default" w:ascii="宋体" w:hAnsi="宋体" w:cs="宋体" w:eastAsiaTheme="minorEastAsia"/>
                <w:lang w:val="en-US" w:eastAsia="zh-CN"/>
              </w:rPr>
            </w:pPr>
            <w:r>
              <w:rPr>
                <w:rFonts w:hint="eastAsia" w:asciiTheme="minorEastAsia" w:hAnsiTheme="minorEastAsia" w:eastAsiaTheme="minorEastAsia"/>
                <w:kern w:val="0"/>
                <w:szCs w:val="21"/>
                <w:lang w:val="en-US" w:eastAsia="zh-CN"/>
              </w:rPr>
              <w:t>对于</w:t>
            </w:r>
            <w:r>
              <w:rPr>
                <w:rFonts w:hint="eastAsia" w:asciiTheme="minorEastAsia" w:hAnsiTheme="minorEastAsia" w:eastAsiaTheme="minorEastAsia"/>
                <w:kern w:val="0"/>
                <w:szCs w:val="21"/>
              </w:rPr>
              <w:t>高耗能落后用能设备、工艺</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国家相关法律法规有明确的规定，与</w:t>
            </w:r>
            <w:r>
              <w:rPr>
                <w:rFonts w:hint="eastAsia" w:asciiTheme="minorEastAsia" w:hAnsiTheme="minorEastAsia" w:eastAsiaTheme="minorEastAsia"/>
                <w:kern w:val="0"/>
                <w:szCs w:val="21"/>
              </w:rPr>
              <w:t>企业执行用能设备能效强制性标准</w:t>
            </w:r>
            <w:r>
              <w:rPr>
                <w:rFonts w:hint="eastAsia" w:asciiTheme="minorEastAsia" w:hAnsiTheme="minorEastAsia" w:eastAsiaTheme="minorEastAsia"/>
                <w:kern w:val="0"/>
                <w:szCs w:val="21"/>
                <w:lang w:val="en-US" w:eastAsia="zh-CN"/>
              </w:rPr>
              <w:t>为性质不同的两件事情。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default" w:ascii="宋体" w:hAnsi="宋体" w:eastAsia="宋体" w:cs="宋体"/>
                <w:bCs/>
                <w:lang w:val="en-US" w:eastAsia="zh-CN"/>
              </w:rPr>
            </w:pPr>
            <w:r>
              <w:rPr>
                <w:rFonts w:hint="eastAsia" w:ascii="宋体" w:hAnsi="宋体" w:cs="宋体"/>
                <w:bCs/>
                <w:lang w:val="en-US" w:eastAsia="zh-CN"/>
              </w:rPr>
              <w:t>5.4.1</w:t>
            </w:r>
          </w:p>
        </w:tc>
        <w:tc>
          <w:tcPr>
            <w:tcW w:w="4467" w:type="dxa"/>
            <w:vAlign w:val="center"/>
          </w:tcPr>
          <w:p>
            <w:pPr>
              <w:widowControl/>
              <w:tabs>
                <w:tab w:val="center" w:pos="4201"/>
                <w:tab w:val="right" w:leader="dot" w:pos="9298"/>
              </w:tabs>
              <w:autoSpaceDE w:val="0"/>
              <w:autoSpaceDN w:val="0"/>
              <w:rPr>
                <w:rFonts w:hint="eastAsia" w:ascii="宋体"/>
                <w:kern w:val="0"/>
                <w:szCs w:val="20"/>
                <w:lang w:val="en-US" w:eastAsia="zh-CN"/>
              </w:rPr>
            </w:pPr>
            <w:r>
              <w:rPr>
                <w:rFonts w:hint="eastAsia" w:ascii="宋体"/>
                <w:kern w:val="0"/>
                <w:szCs w:val="20"/>
                <w:lang w:val="en-US" w:eastAsia="zh-CN"/>
              </w:rPr>
              <w:t>按照新版《固定资产投资项目节能审查办法》第六条 年综合能源消费量不满 1000 吨标准煤，且年电力消费量不满 500 万千瓦时的固定资产投资项目，以及用能工艺简单、节能潜力小的行业（具体行业目录由国家发展改革委制定并公布）的固定资产投资项目应按照相关节能标准、规范建设，不再单独进行节能审查。</w:t>
            </w:r>
          </w:p>
          <w:p>
            <w:pPr>
              <w:widowControl/>
              <w:tabs>
                <w:tab w:val="center" w:pos="4201"/>
                <w:tab w:val="right" w:leader="dot" w:pos="9298"/>
              </w:tabs>
              <w:autoSpaceDE w:val="0"/>
              <w:autoSpaceDN w:val="0"/>
              <w:rPr>
                <w:rFonts w:hint="eastAsia" w:ascii="宋体"/>
                <w:kern w:val="0"/>
                <w:szCs w:val="20"/>
                <w:lang w:val="en-US" w:eastAsia="zh-CN"/>
              </w:rPr>
            </w:pPr>
            <w:r>
              <w:rPr>
                <w:rFonts w:hint="eastAsia" w:ascii="宋体"/>
                <w:kern w:val="0"/>
                <w:szCs w:val="20"/>
                <w:lang w:val="en-US" w:eastAsia="zh-CN"/>
              </w:rPr>
              <w:t>因此建议改为：查看固定资产投资项目的节能审查是否符合《固定资产投资项目节能审查办法》的相关规定。</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ascii="宋体" w:hAnsi="宋体" w:cs="宋体"/>
              </w:rPr>
            </w:pPr>
            <w:r>
              <w:rPr>
                <w:rFonts w:hint="eastAsia" w:ascii="宋体" w:hAnsi="宋体" w:cs="宋体"/>
                <w:lang w:val="en-US" w:eastAsia="zh-CN"/>
              </w:rPr>
              <w:t>采纳</w:t>
            </w:r>
          </w:p>
        </w:tc>
        <w:tc>
          <w:tcPr>
            <w:tcW w:w="1796" w:type="dxa"/>
            <w:vAlign w:val="center"/>
          </w:tcPr>
          <w:p>
            <w:pPr>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rPr>
            </w:pPr>
          </w:p>
        </w:tc>
        <w:tc>
          <w:tcPr>
            <w:tcW w:w="1009" w:type="dxa"/>
            <w:vAlign w:val="center"/>
          </w:tcPr>
          <w:p>
            <w:pPr>
              <w:spacing w:line="360" w:lineRule="exact"/>
              <w:contextualSpacing/>
              <w:jc w:val="center"/>
              <w:rPr>
                <w:rFonts w:hint="eastAsia" w:ascii="宋体" w:hAnsi="宋体" w:cs="宋体"/>
                <w:bCs/>
                <w:lang w:val="en-US" w:eastAsia="zh-CN"/>
              </w:rPr>
            </w:pPr>
            <w:r>
              <w:rPr>
                <w:rFonts w:hint="eastAsia" w:ascii="宋体" w:hAnsi="宋体" w:cs="宋体"/>
                <w:bCs/>
                <w:lang w:val="en-US" w:eastAsia="zh-CN"/>
              </w:rPr>
              <w:t>5.7.1</w:t>
            </w:r>
          </w:p>
        </w:tc>
        <w:tc>
          <w:tcPr>
            <w:tcW w:w="4467" w:type="dxa"/>
            <w:vAlign w:val="center"/>
          </w:tcPr>
          <w:p>
            <w:pPr>
              <w:widowControl/>
              <w:tabs>
                <w:tab w:val="center" w:pos="4201"/>
                <w:tab w:val="right" w:leader="dot" w:pos="9298"/>
              </w:tabs>
              <w:autoSpaceDE w:val="0"/>
              <w:autoSpaceDN w:val="0"/>
              <w:rPr>
                <w:rFonts w:hint="eastAsia" w:ascii="宋体"/>
                <w:kern w:val="0"/>
                <w:szCs w:val="20"/>
                <w:lang w:val="en-US" w:eastAsia="zh-CN"/>
              </w:rPr>
            </w:pPr>
            <w:r>
              <w:rPr>
                <w:rFonts w:hint="eastAsia" w:ascii="宋体"/>
                <w:kern w:val="0"/>
                <w:szCs w:val="20"/>
                <w:lang w:val="en-US" w:eastAsia="zh-CN"/>
              </w:rPr>
              <w:t>建议删除“能源计量器具量值传递溯源图”</w:t>
            </w:r>
          </w:p>
        </w:tc>
        <w:tc>
          <w:tcPr>
            <w:tcW w:w="1738" w:type="dxa"/>
            <w:vAlign w:val="center"/>
          </w:tcPr>
          <w:p>
            <w:pPr>
              <w:spacing w:line="360" w:lineRule="exact"/>
              <w:contextualSpacing/>
              <w:jc w:val="center"/>
              <w:rPr>
                <w:rFonts w:hint="eastAsia" w:ascii="宋体" w:hAnsi="宋体" w:cs="宋体"/>
                <w:bCs/>
                <w:lang w:val="en-US" w:eastAsia="zh-CN"/>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hint="eastAsia" w:ascii="宋体" w:hAnsi="宋体" w:cs="宋体"/>
                <w:bCs/>
                <w:lang w:val="en-US" w:eastAsia="zh-CN"/>
              </w:rPr>
            </w:pPr>
            <w:r>
              <w:rPr>
                <w:rFonts w:hint="eastAsia" w:ascii="宋体" w:hAnsi="宋体" w:cs="宋体"/>
                <w:lang w:val="en-US" w:eastAsia="zh-CN"/>
              </w:rPr>
              <w:t>采纳</w:t>
            </w:r>
          </w:p>
        </w:tc>
        <w:tc>
          <w:tcPr>
            <w:tcW w:w="1796" w:type="dxa"/>
            <w:vAlign w:val="center"/>
          </w:tcPr>
          <w:p>
            <w:pPr>
              <w:spacing w:line="360" w:lineRule="exact"/>
              <w:contextualSpacing/>
              <w:jc w:val="center"/>
              <w:rPr>
                <w:rFonts w:hint="eastAsia" w:ascii="宋体" w:hAnsi="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color w:val="000000"/>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hint="eastAsia" w:ascii="宋体" w:hAnsi="宋体" w:cs="宋体"/>
                <w:bCs/>
                <w:lang w:val="en-US" w:eastAsia="zh-CN"/>
              </w:rPr>
            </w:pPr>
            <w:r>
              <w:rPr>
                <w:rFonts w:hint="eastAsia" w:ascii="宋体" w:hAnsi="宋体" w:cs="宋体"/>
                <w:bCs/>
                <w:lang w:val="en-US" w:eastAsia="zh-CN"/>
              </w:rPr>
              <w:t>5.9</w:t>
            </w:r>
          </w:p>
        </w:tc>
        <w:tc>
          <w:tcPr>
            <w:tcW w:w="4467"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rPr>
                <w:rFonts w:hint="eastAsia" w:ascii="宋体"/>
                <w:kern w:val="0"/>
                <w:szCs w:val="20"/>
                <w:lang w:eastAsia="zh-CN"/>
              </w:rPr>
            </w:pPr>
            <w:r>
              <w:rPr>
                <w:rFonts w:hint="eastAsia" w:ascii="宋体"/>
                <w:kern w:val="0"/>
                <w:szCs w:val="20"/>
                <w:lang w:val="en-US" w:eastAsia="zh-CN"/>
              </w:rPr>
              <w:t>国家已实施三供一业移交，职工家属区已与企业脱钩，移交社会管理，此条今后无需监察，建议删除。</w:t>
            </w:r>
          </w:p>
        </w:tc>
        <w:tc>
          <w:tcPr>
            <w:tcW w:w="1738" w:type="dxa"/>
            <w:vAlign w:val="center"/>
          </w:tcPr>
          <w:p>
            <w:pPr>
              <w:spacing w:line="360" w:lineRule="exact"/>
              <w:contextualSpacing/>
              <w:jc w:val="center"/>
              <w:rPr>
                <w:rFonts w:hint="eastAsia" w:ascii="宋体" w:hAnsi="宋体" w:cs="宋体"/>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ascii="宋体" w:hAnsi="宋体" w:cs="宋体"/>
              </w:rPr>
            </w:pPr>
            <w:r>
              <w:rPr>
                <w:rFonts w:hint="eastAsia" w:ascii="宋体" w:hAnsi="宋体" w:cs="宋体"/>
                <w:lang w:val="en-US" w:eastAsia="zh-CN"/>
              </w:rPr>
              <w:t>未采纳</w:t>
            </w:r>
          </w:p>
        </w:tc>
        <w:tc>
          <w:tcPr>
            <w:tcW w:w="1796" w:type="dxa"/>
            <w:vAlign w:val="center"/>
          </w:tcPr>
          <w:p>
            <w:pPr>
              <w:spacing w:line="360" w:lineRule="exact"/>
              <w:jc w:val="center"/>
              <w:rPr>
                <w:rFonts w:hint="default" w:ascii="宋体" w:hAnsi="宋体" w:cs="宋体"/>
                <w:lang w:val="en-US"/>
              </w:rPr>
            </w:pPr>
            <w:r>
              <w:rPr>
                <w:rFonts w:hint="eastAsia" w:ascii="宋体"/>
                <w:kern w:val="0"/>
                <w:szCs w:val="20"/>
                <w:lang w:val="en-US" w:eastAsia="zh-CN"/>
              </w:rPr>
              <w:t>“</w:t>
            </w:r>
            <w:r>
              <w:rPr>
                <w:rFonts w:hint="default" w:ascii="宋体"/>
                <w:kern w:val="0"/>
                <w:szCs w:val="20"/>
                <w:lang w:val="en-US" w:eastAsia="zh-CN"/>
              </w:rPr>
              <w:t>三供一业”分离移交</w:t>
            </w:r>
            <w:r>
              <w:rPr>
                <w:rFonts w:hint="eastAsia" w:ascii="宋体"/>
                <w:kern w:val="0"/>
                <w:szCs w:val="20"/>
                <w:lang w:val="en-US" w:eastAsia="zh-CN"/>
              </w:rPr>
              <w:t>政策主要针对国有企业(含中央企业和地方国有企业)职工家属区，并未完全普及到私营企业。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color w:val="000000"/>
              </w:rPr>
            </w:pPr>
          </w:p>
        </w:tc>
        <w:tc>
          <w:tcPr>
            <w:tcW w:w="1009" w:type="dxa"/>
            <w:vAlign w:val="center"/>
          </w:tcPr>
          <w:p>
            <w:pPr>
              <w:spacing w:line="360" w:lineRule="exact"/>
              <w:contextualSpacing/>
              <w:jc w:val="center"/>
              <w:rPr>
                <w:rFonts w:hint="eastAsia" w:ascii="宋体" w:hAnsi="宋体" w:cs="宋体"/>
                <w:bCs/>
                <w:lang w:val="en-US" w:eastAsia="zh-CN"/>
              </w:rPr>
            </w:pPr>
            <w:r>
              <w:rPr>
                <w:rFonts w:hint="eastAsia" w:ascii="宋体" w:hAnsi="宋体" w:cs="宋体"/>
                <w:bCs/>
                <w:lang w:val="en-US" w:eastAsia="zh-CN"/>
              </w:rPr>
              <w:t>6.1.2.2</w:t>
            </w:r>
          </w:p>
        </w:tc>
        <w:tc>
          <w:tcPr>
            <w:tcW w:w="4467" w:type="dxa"/>
            <w:vAlign w:val="center"/>
          </w:tcPr>
          <w:p>
            <w:pPr>
              <w:spacing w:line="360" w:lineRule="exact"/>
              <w:contextualSpacing/>
              <w:jc w:val="left"/>
              <w:rPr>
                <w:rFonts w:hint="eastAsia" w:ascii="宋体" w:hAnsi="宋体" w:cs="宋体"/>
                <w:bCs/>
                <w:lang w:val="en-US" w:eastAsia="zh-CN"/>
              </w:rPr>
            </w:pPr>
            <w:r>
              <w:rPr>
                <w:rFonts w:hint="eastAsia" w:ascii="宋体"/>
                <w:kern w:val="0"/>
                <w:szCs w:val="20"/>
                <w:lang w:val="en-US" w:eastAsia="zh-CN"/>
              </w:rPr>
              <w:t>建议将“应当于实施监察的五日前将监察的依据、内容、时间和要求书面通知被监察企业”的时间改为10个工作日前，为企业预留自查报告编制时间。</w:t>
            </w:r>
          </w:p>
        </w:tc>
        <w:tc>
          <w:tcPr>
            <w:tcW w:w="1738" w:type="dxa"/>
            <w:vAlign w:val="center"/>
          </w:tcPr>
          <w:p>
            <w:pPr>
              <w:spacing w:line="360" w:lineRule="exact"/>
              <w:contextualSpacing/>
              <w:jc w:val="center"/>
              <w:rPr>
                <w:rFonts w:hint="eastAsia" w:ascii="宋体" w:hAnsi="宋体" w:cs="宋体"/>
                <w:lang w:val="en-US" w:eastAsia="zh-CN"/>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hint="eastAsia" w:ascii="宋体" w:hAnsi="宋体" w:cs="宋体"/>
                <w:bCs/>
                <w:lang w:val="en-US" w:eastAsia="zh-CN"/>
              </w:rPr>
            </w:pPr>
            <w:r>
              <w:rPr>
                <w:rFonts w:hint="eastAsia" w:ascii="宋体" w:hAnsi="宋体" w:cs="宋体"/>
                <w:lang w:val="en-US" w:eastAsia="zh-CN"/>
              </w:rPr>
              <w:t>未采纳</w:t>
            </w:r>
          </w:p>
        </w:tc>
        <w:tc>
          <w:tcPr>
            <w:tcW w:w="1796" w:type="dxa"/>
            <w:vAlign w:val="center"/>
          </w:tcPr>
          <w:p>
            <w:pPr>
              <w:spacing w:line="360" w:lineRule="exact"/>
              <w:contextualSpacing/>
              <w:jc w:val="center"/>
              <w:rPr>
                <w:rFonts w:hint="default" w:ascii="宋体" w:hAnsi="宋体" w:cs="宋体"/>
                <w:bCs/>
                <w:lang w:val="en-US" w:eastAsia="zh-CN"/>
              </w:rPr>
            </w:pPr>
            <w:r>
              <w:rPr>
                <w:rFonts w:hint="eastAsia" w:ascii="宋体" w:hAnsi="宋体" w:cs="宋体"/>
                <w:bCs/>
                <w:lang w:val="en-US" w:eastAsia="zh-CN"/>
              </w:rPr>
              <w:t>该处时间主要参考了</w:t>
            </w:r>
            <w:r>
              <w:rPr>
                <w:rFonts w:hint="eastAsia" w:ascii="宋体" w:hAnsi="宋体" w:cs="宋体"/>
                <w:bCs/>
                <w:lang w:val="en-US" w:eastAsia="zh-CN"/>
              </w:rPr>
              <w:fldChar w:fldCharType="begin"/>
            </w:r>
            <w:r>
              <w:rPr>
                <w:rFonts w:hint="eastAsia" w:ascii="宋体" w:hAnsi="宋体" w:cs="宋体"/>
                <w:bCs/>
                <w:lang w:val="en-US" w:eastAsia="zh-CN"/>
              </w:rPr>
              <w:instrText xml:space="preserve"> HYPERLINK "http://mp.weixin.qq.com/s?src=3&amp;timestamp=1608189789&amp;ver=1&amp;signature=YQrro6-FjdM0BJwqBUgqhlQxiiHBVl*FvAh17hGG9B7WYz3hsCFjvq7Mr*N6S6WZmqubXrs4dr13y0ElG*BgpOa2J4mH3RRsUgk3k-GeKqWTUgs4pbpvn*AFtjqz*Js9iqcO0hYT6LJhp5IGhoaUP3h8S1*0A8DFCAS8ryxuxM0=" \t "https://www.sogou.com/_blank" </w:instrText>
            </w:r>
            <w:r>
              <w:rPr>
                <w:rFonts w:hint="eastAsia" w:ascii="宋体" w:hAnsi="宋体" w:cs="宋体"/>
                <w:bCs/>
                <w:lang w:val="en-US" w:eastAsia="zh-CN"/>
              </w:rPr>
              <w:fldChar w:fldCharType="separate"/>
            </w:r>
            <w:r>
              <w:rPr>
                <w:rFonts w:hint="default" w:ascii="宋体" w:hAnsi="宋体" w:cs="宋体"/>
                <w:bCs/>
                <w:lang w:val="en-US" w:eastAsia="zh-CN"/>
              </w:rPr>
              <w:t>《工业节能管理办法》(工信部2016第33号令)</w:t>
            </w:r>
            <w:r>
              <w:rPr>
                <w:rFonts w:hint="default" w:ascii="宋体" w:hAnsi="宋体" w:cs="宋体"/>
                <w:bCs/>
                <w:lang w:val="en-US" w:eastAsia="zh-CN"/>
              </w:rPr>
              <w:fldChar w:fldCharType="end"/>
            </w:r>
            <w:r>
              <w:rPr>
                <w:rFonts w:hint="eastAsia" w:ascii="宋体" w:hAnsi="宋体" w:cs="宋体"/>
                <w:bCs/>
                <w:lang w:val="en-US" w:eastAsia="zh-CN"/>
              </w:rPr>
              <w:t>所规定内容。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szCs w:val="21"/>
              </w:rPr>
            </w:pPr>
          </w:p>
        </w:tc>
        <w:tc>
          <w:tcPr>
            <w:tcW w:w="1009" w:type="dxa"/>
            <w:vAlign w:val="center"/>
          </w:tcPr>
          <w:p>
            <w:pPr>
              <w:spacing w:line="360" w:lineRule="exact"/>
              <w:contextualSpacing/>
              <w:jc w:val="center"/>
              <w:rPr>
                <w:rFonts w:hint="default" w:ascii="宋体" w:hAnsi="宋体" w:cs="宋体"/>
                <w:bCs/>
                <w:lang w:val="en-US" w:eastAsia="zh-CN"/>
              </w:rPr>
            </w:pPr>
            <w:r>
              <w:rPr>
                <w:rFonts w:hint="eastAsia" w:ascii="宋体" w:hAnsi="宋体" w:cs="宋体"/>
                <w:bCs/>
                <w:lang w:val="en-US" w:eastAsia="zh-CN"/>
              </w:rPr>
              <w:t>6.3</w:t>
            </w:r>
          </w:p>
        </w:tc>
        <w:tc>
          <w:tcPr>
            <w:tcW w:w="4467" w:type="dxa"/>
            <w:vAlign w:val="center"/>
          </w:tcPr>
          <w:p>
            <w:pPr>
              <w:spacing w:line="360" w:lineRule="exact"/>
              <w:contextualSpacing/>
              <w:jc w:val="left"/>
              <w:rPr>
                <w:rFonts w:hint="eastAsia" w:ascii="宋体" w:hAnsi="宋体" w:cs="宋体"/>
                <w:bCs/>
                <w:lang w:val="en-US" w:eastAsia="zh-CN"/>
              </w:rPr>
            </w:pPr>
            <w:r>
              <w:rPr>
                <w:rFonts w:hint="eastAsia" w:ascii="宋体"/>
                <w:kern w:val="0"/>
                <w:szCs w:val="20"/>
                <w:lang w:val="en-US" w:eastAsia="zh-CN"/>
              </w:rPr>
              <w:t>建议加入：节能监察报告由被监察单位代表签字，并加盖单位公章签收</w:t>
            </w:r>
          </w:p>
        </w:tc>
        <w:tc>
          <w:tcPr>
            <w:tcW w:w="1738" w:type="dxa"/>
            <w:vAlign w:val="center"/>
          </w:tcPr>
          <w:p>
            <w:pPr>
              <w:spacing w:line="360" w:lineRule="exact"/>
              <w:contextualSpacing/>
              <w:jc w:val="center"/>
              <w:rPr>
                <w:rFonts w:hint="eastAsia" w:ascii="宋体" w:hAnsi="宋体" w:cs="宋体"/>
                <w:lang w:val="en-US" w:eastAsia="zh-CN"/>
              </w:rPr>
            </w:pPr>
            <w:r>
              <w:rPr>
                <w:rFonts w:hint="eastAsia" w:ascii="宋体" w:hAnsi="宋体" w:cs="宋体"/>
                <w:lang w:eastAsia="zh-CN"/>
              </w:rPr>
              <w:t>大冶有色金属集团控股有限责任公司</w:t>
            </w:r>
          </w:p>
        </w:tc>
        <w:tc>
          <w:tcPr>
            <w:tcW w:w="715" w:type="dxa"/>
            <w:vAlign w:val="center"/>
          </w:tcPr>
          <w:p>
            <w:pPr>
              <w:spacing w:line="360" w:lineRule="exact"/>
              <w:jc w:val="center"/>
              <w:rPr>
                <w:rFonts w:hint="eastAsia" w:ascii="宋体" w:hAnsi="宋体" w:cs="宋体"/>
                <w:bCs/>
                <w:lang w:val="en-US" w:eastAsia="zh-CN"/>
              </w:rPr>
            </w:pPr>
            <w:r>
              <w:rPr>
                <w:rFonts w:hint="eastAsia" w:ascii="宋体" w:hAnsi="宋体" w:cs="宋体"/>
                <w:lang w:val="en-US" w:eastAsia="zh-CN"/>
              </w:rPr>
              <w:t>采纳</w:t>
            </w:r>
          </w:p>
        </w:tc>
        <w:tc>
          <w:tcPr>
            <w:tcW w:w="1796" w:type="dxa"/>
            <w:vAlign w:val="center"/>
          </w:tcPr>
          <w:p>
            <w:pPr>
              <w:spacing w:line="360" w:lineRule="exact"/>
              <w:contextualSpacing/>
              <w:jc w:val="center"/>
              <w:rPr>
                <w:rFonts w:hint="eastAsia" w:ascii="宋体" w:hAnsi="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dxa"/>
            <w:vAlign w:val="center"/>
          </w:tcPr>
          <w:p>
            <w:pPr>
              <w:pStyle w:val="12"/>
              <w:numPr>
                <w:ilvl w:val="0"/>
                <w:numId w:val="1"/>
              </w:numPr>
              <w:spacing w:line="360" w:lineRule="exact"/>
              <w:ind w:firstLineChars="0"/>
              <w:jc w:val="center"/>
              <w:rPr>
                <w:rFonts w:ascii="宋体" w:hAnsi="宋体" w:cs="宋体"/>
                <w:szCs w:val="21"/>
              </w:rPr>
            </w:pPr>
          </w:p>
        </w:tc>
        <w:tc>
          <w:tcPr>
            <w:tcW w:w="1009" w:type="dxa"/>
            <w:vAlign w:val="center"/>
          </w:tcPr>
          <w:p>
            <w:pPr>
              <w:spacing w:line="360" w:lineRule="exact"/>
              <w:contextualSpacing/>
              <w:jc w:val="center"/>
              <w:rPr>
                <w:rFonts w:hint="eastAsia" w:ascii="宋体" w:hAnsi="宋体" w:cs="宋体"/>
                <w:bCs/>
                <w:lang w:val="en-US" w:eastAsia="zh-CN"/>
              </w:rPr>
            </w:pPr>
          </w:p>
        </w:tc>
        <w:tc>
          <w:tcPr>
            <w:tcW w:w="446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right="0"/>
              <w:jc w:val="left"/>
              <w:rPr>
                <w:rFonts w:hint="default" w:ascii="宋体" w:hAnsi="Times New Roman" w:eastAsia="宋体" w:cs="Times New Roman"/>
                <w:b w:val="0"/>
                <w:kern w:val="0"/>
                <w:sz w:val="21"/>
                <w:szCs w:val="20"/>
                <w:lang w:val="en-US" w:eastAsia="zh-CN" w:bidi="ar-SA"/>
              </w:rPr>
            </w:pPr>
            <w:r>
              <w:rPr>
                <w:rFonts w:hint="eastAsia" w:hAnsi="Times New Roman" w:cs="Times New Roman"/>
                <w:b w:val="0"/>
                <w:kern w:val="0"/>
                <w:sz w:val="21"/>
                <w:szCs w:val="20"/>
                <w:lang w:val="en-US" w:eastAsia="zh-CN" w:bidi="ar-SA"/>
              </w:rPr>
              <w:t>尚未回函</w:t>
            </w:r>
          </w:p>
        </w:tc>
        <w:tc>
          <w:tcPr>
            <w:tcW w:w="1738" w:type="dxa"/>
            <w:vAlign w:val="center"/>
          </w:tcPr>
          <w:p>
            <w:pPr>
              <w:spacing w:line="360" w:lineRule="exact"/>
              <w:contextualSpacing/>
              <w:jc w:val="center"/>
              <w:rPr>
                <w:rFonts w:hint="eastAsia" w:ascii="宋体" w:hAnsi="宋体" w:cs="宋体"/>
                <w:lang w:val="en-US" w:eastAsia="zh-CN"/>
              </w:rPr>
            </w:pPr>
            <w:r>
              <w:rPr>
                <w:rFonts w:hint="default" w:ascii="宋体" w:hAnsi="宋体" w:cs="宋体"/>
                <w:lang w:val="en-US" w:eastAsia="zh-CN"/>
              </w:rPr>
              <w:fldChar w:fldCharType="begin"/>
            </w:r>
            <w:r>
              <w:rPr>
                <w:rFonts w:hint="default" w:ascii="宋体" w:hAnsi="宋体" w:cs="宋体"/>
                <w:lang w:val="en-US" w:eastAsia="zh-CN"/>
              </w:rPr>
              <w:instrText xml:space="preserve"> HYPERLINK "https://baike.so.com/doc/1579434-1669630.html" \t "https://www.so.com/_blank" </w:instrText>
            </w:r>
            <w:r>
              <w:rPr>
                <w:rFonts w:hint="default" w:ascii="宋体" w:hAnsi="宋体" w:cs="宋体"/>
                <w:lang w:val="en-US" w:eastAsia="zh-CN"/>
              </w:rPr>
              <w:fldChar w:fldCharType="separate"/>
            </w:r>
            <w:r>
              <w:rPr>
                <w:rFonts w:hint="default" w:ascii="宋体" w:hAnsi="宋体" w:cs="宋体"/>
                <w:lang w:val="en-US" w:eastAsia="zh-CN"/>
              </w:rPr>
              <w:t>山东恒邦冶炼股份有限公司</w:t>
            </w:r>
            <w:r>
              <w:rPr>
                <w:rFonts w:hint="default" w:ascii="宋体" w:hAnsi="宋体" w:cs="宋体"/>
                <w:lang w:val="en-US" w:eastAsia="zh-CN"/>
              </w:rPr>
              <w:fldChar w:fldCharType="end"/>
            </w:r>
          </w:p>
        </w:tc>
        <w:tc>
          <w:tcPr>
            <w:tcW w:w="715" w:type="dxa"/>
            <w:vAlign w:val="center"/>
          </w:tcPr>
          <w:p>
            <w:pPr>
              <w:spacing w:line="360" w:lineRule="exact"/>
              <w:contextualSpacing/>
              <w:jc w:val="center"/>
              <w:rPr>
                <w:rFonts w:hint="eastAsia" w:ascii="宋体" w:hAnsi="宋体" w:cs="宋体"/>
                <w:bCs/>
                <w:lang w:val="en-US" w:eastAsia="zh-CN"/>
              </w:rPr>
            </w:pPr>
          </w:p>
        </w:tc>
        <w:tc>
          <w:tcPr>
            <w:tcW w:w="1796" w:type="dxa"/>
            <w:vAlign w:val="center"/>
          </w:tcPr>
          <w:p>
            <w:pPr>
              <w:spacing w:line="360" w:lineRule="exact"/>
              <w:contextualSpacing/>
              <w:jc w:val="center"/>
              <w:rPr>
                <w:rFonts w:hint="eastAsia" w:ascii="宋体" w:hAnsi="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8" w:type="dxa"/>
            <w:vAlign w:val="center"/>
          </w:tcPr>
          <w:p>
            <w:pPr>
              <w:pStyle w:val="12"/>
              <w:numPr>
                <w:ilvl w:val="0"/>
                <w:numId w:val="1"/>
              </w:numPr>
              <w:spacing w:line="360" w:lineRule="exact"/>
              <w:ind w:firstLineChars="0"/>
              <w:jc w:val="center"/>
              <w:rPr>
                <w:rFonts w:ascii="宋体" w:hAnsi="宋体" w:cs="宋体"/>
                <w:szCs w:val="21"/>
              </w:rPr>
            </w:pPr>
          </w:p>
        </w:tc>
        <w:tc>
          <w:tcPr>
            <w:tcW w:w="1009" w:type="dxa"/>
            <w:vAlign w:val="center"/>
          </w:tcPr>
          <w:p>
            <w:pPr>
              <w:spacing w:line="360" w:lineRule="exact"/>
              <w:contextualSpacing/>
              <w:jc w:val="center"/>
              <w:rPr>
                <w:rFonts w:hint="eastAsia" w:ascii="宋体" w:hAnsi="宋体" w:cs="宋体"/>
                <w:bCs/>
                <w:lang w:val="en-US" w:eastAsia="zh-CN"/>
              </w:rPr>
            </w:pPr>
          </w:p>
        </w:tc>
        <w:tc>
          <w:tcPr>
            <w:tcW w:w="4467" w:type="dxa"/>
            <w:vAlign w:val="center"/>
          </w:tcPr>
          <w:p>
            <w:pPr>
              <w:spacing w:line="360" w:lineRule="exact"/>
              <w:contextualSpacing/>
              <w:jc w:val="left"/>
              <w:rPr>
                <w:rFonts w:hint="eastAsia" w:ascii="宋体"/>
                <w:kern w:val="0"/>
                <w:szCs w:val="20"/>
                <w:lang w:val="en-US" w:eastAsia="zh-CN"/>
              </w:rPr>
            </w:pPr>
            <w:r>
              <w:rPr>
                <w:rFonts w:hint="eastAsia" w:hAnsi="Times New Roman" w:cs="Times New Roman"/>
                <w:b w:val="0"/>
                <w:kern w:val="0"/>
                <w:sz w:val="21"/>
                <w:szCs w:val="20"/>
                <w:lang w:val="en-US" w:eastAsia="zh-CN" w:bidi="ar-SA"/>
              </w:rPr>
              <w:t>尚未回函</w:t>
            </w:r>
          </w:p>
        </w:tc>
        <w:tc>
          <w:tcPr>
            <w:tcW w:w="1738" w:type="dxa"/>
            <w:vAlign w:val="center"/>
          </w:tcPr>
          <w:p>
            <w:pPr>
              <w:spacing w:line="360" w:lineRule="exact"/>
              <w:contextualSpacing/>
              <w:jc w:val="center"/>
              <w:rPr>
                <w:rFonts w:hint="eastAsia" w:ascii="宋体" w:hAnsi="宋体" w:cs="宋体"/>
                <w:lang w:val="en-US" w:eastAsia="zh-CN"/>
              </w:rPr>
            </w:pPr>
            <w:r>
              <w:rPr>
                <w:rFonts w:hint="default" w:ascii="宋体" w:hAnsi="宋体" w:cs="宋体"/>
                <w:lang w:val="en-US" w:eastAsia="zh-CN"/>
              </w:rPr>
              <w:fldChar w:fldCharType="begin"/>
            </w:r>
            <w:r>
              <w:rPr>
                <w:rFonts w:hint="default" w:ascii="宋体" w:hAnsi="宋体" w:cs="宋体"/>
                <w:lang w:val="en-US" w:eastAsia="zh-CN"/>
              </w:rPr>
              <w:instrText xml:space="preserve"> HYPERLINK "https://www.so.com/link?m=bGZJjW8JO1EVZ4iS4cP0FRHkCFFgXV4HLKxYgW919pjBlth+if+WP8vpBurwu8LhMLNKnOGK+D8m3pc+54maBGOKxnzHvUZR5kEeuDwNPPCt8pa/ySbNCzAZpQl0VeSDNgeDrYw==" \t "https://www.so.com/_blank" </w:instrText>
            </w:r>
            <w:r>
              <w:rPr>
                <w:rFonts w:hint="default" w:ascii="宋体" w:hAnsi="宋体" w:cs="宋体"/>
                <w:lang w:val="en-US" w:eastAsia="zh-CN"/>
              </w:rPr>
              <w:fldChar w:fldCharType="separate"/>
            </w:r>
            <w:r>
              <w:rPr>
                <w:rFonts w:hint="default" w:ascii="宋体" w:hAnsi="宋体" w:cs="宋体"/>
                <w:lang w:val="en-US" w:eastAsia="zh-CN"/>
              </w:rPr>
              <w:t>东营鲁方金属材料有限公司</w:t>
            </w:r>
            <w:r>
              <w:rPr>
                <w:rFonts w:hint="default" w:ascii="宋体" w:hAnsi="宋体" w:cs="宋体"/>
                <w:lang w:val="en-US" w:eastAsia="zh-CN"/>
              </w:rPr>
              <w:fldChar w:fldCharType="end"/>
            </w:r>
          </w:p>
        </w:tc>
        <w:tc>
          <w:tcPr>
            <w:tcW w:w="715" w:type="dxa"/>
            <w:vAlign w:val="center"/>
          </w:tcPr>
          <w:p>
            <w:pPr>
              <w:spacing w:line="360" w:lineRule="exact"/>
              <w:contextualSpacing/>
              <w:jc w:val="center"/>
              <w:rPr>
                <w:rFonts w:hint="eastAsia" w:ascii="宋体" w:hAnsi="宋体" w:cs="宋体"/>
                <w:bCs/>
                <w:lang w:val="en-US" w:eastAsia="zh-CN"/>
              </w:rPr>
            </w:pPr>
          </w:p>
        </w:tc>
        <w:tc>
          <w:tcPr>
            <w:tcW w:w="1796" w:type="dxa"/>
            <w:vAlign w:val="center"/>
          </w:tcPr>
          <w:p>
            <w:pPr>
              <w:spacing w:line="360" w:lineRule="exact"/>
              <w:contextualSpacing/>
              <w:jc w:val="center"/>
              <w:rPr>
                <w:rFonts w:hint="eastAsia" w:ascii="宋体" w:hAnsi="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8" w:type="dxa"/>
            <w:vAlign w:val="center"/>
          </w:tcPr>
          <w:p>
            <w:pPr>
              <w:pStyle w:val="12"/>
              <w:numPr>
                <w:ilvl w:val="0"/>
                <w:numId w:val="1"/>
              </w:numPr>
              <w:spacing w:line="360" w:lineRule="exact"/>
              <w:ind w:firstLineChars="0"/>
              <w:jc w:val="center"/>
              <w:rPr>
                <w:rFonts w:ascii="宋体" w:hAnsi="宋体" w:cs="宋体"/>
                <w:szCs w:val="21"/>
              </w:rPr>
            </w:pPr>
          </w:p>
        </w:tc>
        <w:tc>
          <w:tcPr>
            <w:tcW w:w="1009" w:type="dxa"/>
            <w:vAlign w:val="center"/>
          </w:tcPr>
          <w:p>
            <w:pPr>
              <w:spacing w:line="360" w:lineRule="exact"/>
              <w:contextualSpacing/>
              <w:jc w:val="center"/>
              <w:rPr>
                <w:rFonts w:hint="eastAsia" w:ascii="宋体" w:hAnsi="宋体" w:cs="宋体"/>
                <w:bCs/>
                <w:lang w:val="en-US" w:eastAsia="zh-CN"/>
              </w:rPr>
            </w:pPr>
          </w:p>
        </w:tc>
        <w:tc>
          <w:tcPr>
            <w:tcW w:w="4467" w:type="dxa"/>
            <w:vAlign w:val="center"/>
          </w:tcPr>
          <w:p>
            <w:pPr>
              <w:spacing w:line="360" w:lineRule="exact"/>
              <w:contextualSpacing/>
              <w:jc w:val="left"/>
              <w:rPr>
                <w:rFonts w:hint="eastAsia" w:hAnsi="Times New Roman" w:cs="Times New Roman"/>
                <w:b w:val="0"/>
                <w:kern w:val="0"/>
                <w:sz w:val="21"/>
                <w:szCs w:val="20"/>
                <w:lang w:val="en-US" w:eastAsia="zh-CN" w:bidi="ar-SA"/>
              </w:rPr>
            </w:pPr>
            <w:r>
              <w:rPr>
                <w:rFonts w:hint="eastAsia" w:hAnsi="Times New Roman" w:cs="Times New Roman"/>
                <w:b w:val="0"/>
                <w:kern w:val="0"/>
                <w:sz w:val="21"/>
                <w:szCs w:val="20"/>
                <w:lang w:val="en-US" w:eastAsia="zh-CN" w:bidi="ar-SA"/>
              </w:rPr>
              <w:t>尚未回函</w:t>
            </w:r>
          </w:p>
        </w:tc>
        <w:tc>
          <w:tcPr>
            <w:tcW w:w="173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宋体" w:hAnsi="宋体" w:cs="宋体"/>
                <w:lang w:val="en-US" w:eastAsia="zh-CN"/>
              </w:rPr>
            </w:pPr>
            <w:bookmarkStart w:id="0" w:name="dttl"/>
            <w:r>
              <w:rPr>
                <w:rFonts w:hint="default" w:ascii="宋体" w:hAnsi="宋体" w:eastAsia="宋体" w:cs="宋体"/>
                <w:b w:val="0"/>
                <w:kern w:val="2"/>
                <w:sz w:val="21"/>
                <w:szCs w:val="24"/>
                <w:lang w:val="en-US" w:eastAsia="zh-CN" w:bidi="ar-SA"/>
              </w:rPr>
              <w:fldChar w:fldCharType="begin"/>
            </w:r>
            <w:r>
              <w:rPr>
                <w:rFonts w:hint="default" w:ascii="宋体" w:hAnsi="宋体" w:eastAsia="宋体" w:cs="宋体"/>
                <w:b w:val="0"/>
                <w:kern w:val="2"/>
                <w:sz w:val="21"/>
                <w:szCs w:val="24"/>
                <w:lang w:val="en-US" w:eastAsia="zh-CN" w:bidi="ar-SA"/>
              </w:rPr>
              <w:instrText xml:space="preserve"> HYPERLINK "https://www.sogou.com/link?url=DSOYnZeCC_qnSxQO3nPJHfo8k9PSv4Fv" \t "https://www.sogou.com/_blank" </w:instrText>
            </w:r>
            <w:r>
              <w:rPr>
                <w:rFonts w:hint="default" w:ascii="宋体" w:hAnsi="宋体" w:eastAsia="宋体" w:cs="宋体"/>
                <w:b w:val="0"/>
                <w:kern w:val="2"/>
                <w:sz w:val="21"/>
                <w:szCs w:val="24"/>
                <w:lang w:val="en-US" w:eastAsia="zh-CN" w:bidi="ar-SA"/>
              </w:rPr>
              <w:fldChar w:fldCharType="separate"/>
            </w:r>
            <w:r>
              <w:rPr>
                <w:rFonts w:hint="default" w:ascii="宋体" w:hAnsi="宋体" w:eastAsia="宋体" w:cs="宋体"/>
                <w:b w:val="0"/>
                <w:kern w:val="2"/>
                <w:sz w:val="21"/>
                <w:szCs w:val="24"/>
                <w:lang w:val="en-US" w:eastAsia="zh-CN" w:bidi="ar-SA"/>
              </w:rPr>
              <w:t>豫光金铅股份有限公司</w:t>
            </w:r>
            <w:bookmarkEnd w:id="0"/>
            <w:r>
              <w:rPr>
                <w:rFonts w:hint="default" w:ascii="宋体" w:hAnsi="宋体" w:eastAsia="宋体" w:cs="宋体"/>
                <w:b w:val="0"/>
                <w:kern w:val="2"/>
                <w:sz w:val="21"/>
                <w:szCs w:val="24"/>
                <w:lang w:val="en-US" w:eastAsia="zh-CN" w:bidi="ar-SA"/>
              </w:rPr>
              <w:fldChar w:fldCharType="end"/>
            </w:r>
          </w:p>
        </w:tc>
        <w:tc>
          <w:tcPr>
            <w:tcW w:w="715" w:type="dxa"/>
            <w:vAlign w:val="center"/>
          </w:tcPr>
          <w:p>
            <w:pPr>
              <w:spacing w:line="360" w:lineRule="exact"/>
              <w:contextualSpacing/>
              <w:jc w:val="center"/>
              <w:rPr>
                <w:rFonts w:hint="eastAsia" w:ascii="宋体" w:hAnsi="宋体" w:cs="宋体"/>
                <w:bCs/>
                <w:lang w:val="en-US" w:eastAsia="zh-CN"/>
              </w:rPr>
            </w:pPr>
          </w:p>
        </w:tc>
        <w:tc>
          <w:tcPr>
            <w:tcW w:w="1796" w:type="dxa"/>
            <w:vAlign w:val="center"/>
          </w:tcPr>
          <w:p>
            <w:pPr>
              <w:spacing w:line="360" w:lineRule="exact"/>
              <w:contextualSpacing/>
              <w:jc w:val="center"/>
              <w:rPr>
                <w:rFonts w:hint="eastAsia" w:ascii="宋体" w:hAnsi="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8" w:type="dxa"/>
            <w:vAlign w:val="center"/>
          </w:tcPr>
          <w:p>
            <w:pPr>
              <w:pStyle w:val="12"/>
              <w:numPr>
                <w:ilvl w:val="0"/>
                <w:numId w:val="1"/>
              </w:numPr>
              <w:spacing w:line="360" w:lineRule="exact"/>
              <w:ind w:firstLineChars="0"/>
              <w:jc w:val="center"/>
              <w:rPr>
                <w:rFonts w:ascii="宋体" w:hAnsi="宋体" w:cs="宋体"/>
                <w:szCs w:val="21"/>
              </w:rPr>
            </w:pPr>
          </w:p>
        </w:tc>
        <w:tc>
          <w:tcPr>
            <w:tcW w:w="1009" w:type="dxa"/>
            <w:vAlign w:val="center"/>
          </w:tcPr>
          <w:p>
            <w:pPr>
              <w:spacing w:line="360" w:lineRule="exact"/>
              <w:contextualSpacing/>
              <w:jc w:val="center"/>
              <w:rPr>
                <w:rFonts w:hint="eastAsia" w:ascii="宋体" w:hAnsi="宋体" w:cs="宋体"/>
                <w:bCs/>
                <w:lang w:val="en-US" w:eastAsia="zh-CN"/>
              </w:rPr>
            </w:pPr>
          </w:p>
        </w:tc>
        <w:tc>
          <w:tcPr>
            <w:tcW w:w="4467" w:type="dxa"/>
            <w:vAlign w:val="center"/>
          </w:tcPr>
          <w:p>
            <w:pPr>
              <w:spacing w:line="360" w:lineRule="exact"/>
              <w:contextualSpacing/>
              <w:jc w:val="left"/>
              <w:rPr>
                <w:rFonts w:hint="eastAsia" w:ascii="宋体"/>
                <w:kern w:val="0"/>
                <w:szCs w:val="20"/>
                <w:lang w:val="en-US" w:eastAsia="zh-CN"/>
              </w:rPr>
            </w:pPr>
            <w:r>
              <w:rPr>
                <w:rFonts w:hint="eastAsia" w:ascii="宋体" w:hAnsi="宋体" w:cs="宋体"/>
                <w:szCs w:val="21"/>
              </w:rPr>
              <w:t>回函，无意见</w:t>
            </w:r>
          </w:p>
        </w:tc>
        <w:tc>
          <w:tcPr>
            <w:tcW w:w="1738" w:type="dxa"/>
            <w:vAlign w:val="center"/>
          </w:tcPr>
          <w:p>
            <w:pPr>
              <w:spacing w:line="360" w:lineRule="exact"/>
              <w:contextualSpacing/>
              <w:jc w:val="center"/>
              <w:rPr>
                <w:rFonts w:hint="default" w:ascii="宋体" w:hAnsi="宋体" w:cs="宋体"/>
                <w:lang w:val="en-US" w:eastAsia="zh-CN"/>
              </w:rPr>
            </w:pPr>
            <w:r>
              <w:rPr>
                <w:rFonts w:hint="eastAsia" w:ascii="宋体" w:hAnsi="宋体" w:cs="宋体"/>
                <w:lang w:val="en-US" w:eastAsia="zh-CN"/>
              </w:rPr>
              <w:t>云南铜业</w:t>
            </w:r>
            <w:r>
              <w:rPr>
                <w:rFonts w:hint="default" w:ascii="宋体" w:hAnsi="宋体" w:cs="宋体"/>
                <w:lang w:val="en-US" w:eastAsia="zh-CN"/>
              </w:rPr>
              <w:t>(集团)有限公司</w:t>
            </w:r>
          </w:p>
        </w:tc>
        <w:tc>
          <w:tcPr>
            <w:tcW w:w="715" w:type="dxa"/>
            <w:vAlign w:val="center"/>
          </w:tcPr>
          <w:p>
            <w:pPr>
              <w:spacing w:line="360" w:lineRule="exact"/>
              <w:contextualSpacing/>
              <w:jc w:val="center"/>
              <w:rPr>
                <w:rFonts w:hint="eastAsia" w:ascii="宋体" w:hAnsi="宋体" w:cs="宋体"/>
                <w:bCs/>
                <w:lang w:val="en-US" w:eastAsia="zh-CN"/>
              </w:rPr>
            </w:pPr>
          </w:p>
        </w:tc>
        <w:tc>
          <w:tcPr>
            <w:tcW w:w="1796" w:type="dxa"/>
            <w:vAlign w:val="center"/>
          </w:tcPr>
          <w:p>
            <w:pPr>
              <w:spacing w:line="360" w:lineRule="exact"/>
              <w:contextualSpacing/>
              <w:jc w:val="center"/>
              <w:rPr>
                <w:rFonts w:hint="eastAsia" w:ascii="宋体" w:hAnsi="宋体" w:cs="宋体"/>
                <w:bCs/>
                <w:lang w:val="en-US" w:eastAsia="zh-CN"/>
              </w:rPr>
            </w:pPr>
          </w:p>
        </w:tc>
      </w:tr>
    </w:tbl>
    <w:p>
      <w:pPr>
        <w:rPr>
          <w:rFonts w:ascii="宋体" w:hAnsi="宋体" w:cs="宋体"/>
        </w:rPr>
      </w:pPr>
    </w:p>
    <w:p>
      <w:pPr>
        <w:rPr>
          <w:rFonts w:ascii="宋体" w:hAnsi="宋体" w:cs="宋体"/>
        </w:rPr>
      </w:pPr>
      <w:r>
        <w:rPr>
          <w:rFonts w:hint="eastAsia" w:ascii="宋体" w:hAnsi="宋体" w:cs="宋体"/>
        </w:rPr>
        <w:t>说明（1）发送《征求意见稿》的单位数：</w:t>
      </w:r>
      <w:r>
        <w:rPr>
          <w:rFonts w:hint="eastAsia" w:ascii="宋体" w:hAnsi="宋体" w:cs="宋体"/>
          <w:lang w:val="en-US" w:eastAsia="zh-CN"/>
        </w:rPr>
        <w:t>7</w:t>
      </w:r>
      <w:r>
        <w:rPr>
          <w:rFonts w:hint="eastAsia" w:ascii="宋体" w:hAnsi="宋体" w:cs="宋体"/>
        </w:rPr>
        <w:t>个；</w:t>
      </w:r>
    </w:p>
    <w:p>
      <w:pPr>
        <w:rPr>
          <w:rFonts w:ascii="宋体" w:hAnsi="宋体" w:cs="宋体"/>
        </w:rPr>
      </w:pPr>
      <w:r>
        <w:rPr>
          <w:rFonts w:hint="eastAsia" w:ascii="宋体" w:hAnsi="宋体" w:cs="宋体"/>
        </w:rPr>
        <w:t xml:space="preserve">    （2）收到《征求意见稿》后，回函的单位数：</w:t>
      </w:r>
      <w:r>
        <w:rPr>
          <w:rFonts w:hint="eastAsia" w:ascii="宋体" w:hAnsi="宋体" w:cs="宋体"/>
          <w:lang w:val="en-US" w:eastAsia="zh-CN"/>
        </w:rPr>
        <w:t>4</w:t>
      </w:r>
      <w:r>
        <w:rPr>
          <w:rFonts w:hint="eastAsia" w:ascii="宋体" w:hAnsi="宋体" w:cs="宋体"/>
        </w:rPr>
        <w:t>个；</w:t>
      </w:r>
    </w:p>
    <w:p>
      <w:pPr>
        <w:ind w:firstLine="435"/>
        <w:rPr>
          <w:rFonts w:ascii="宋体" w:hAnsi="宋体" w:cs="宋体"/>
        </w:rPr>
      </w:pPr>
      <w:r>
        <w:rPr>
          <w:rFonts w:hint="eastAsia" w:ascii="宋体" w:hAnsi="宋体" w:cs="宋体"/>
        </w:rPr>
        <w:t>（3）收到《征求意见稿》后，回函并有建议或意见的单位数：</w:t>
      </w:r>
      <w:r>
        <w:rPr>
          <w:rFonts w:hint="eastAsia" w:ascii="宋体" w:hAnsi="宋体" w:cs="宋体"/>
          <w:lang w:val="en-US" w:eastAsia="zh-CN"/>
        </w:rPr>
        <w:t>3</w:t>
      </w:r>
      <w:r>
        <w:rPr>
          <w:rFonts w:hint="eastAsia" w:ascii="宋体" w:hAnsi="宋体" w:cs="宋体"/>
        </w:rPr>
        <w:t>个；</w:t>
      </w:r>
    </w:p>
    <w:p>
      <w:pPr>
        <w:rPr>
          <w:rFonts w:ascii="宋体" w:hAnsi="宋体" w:cs="宋体"/>
        </w:rPr>
      </w:pPr>
      <w:r>
        <w:rPr>
          <w:rFonts w:hint="eastAsia" w:ascii="宋体" w:hAnsi="宋体" w:cs="宋体"/>
        </w:rPr>
        <w:t xml:space="preserve">    （4）没有回函的单位数：</w:t>
      </w:r>
      <w:r>
        <w:rPr>
          <w:rFonts w:hint="eastAsia" w:ascii="宋体" w:hAnsi="宋体" w:cs="宋体"/>
          <w:lang w:val="en-US" w:eastAsia="zh-CN"/>
        </w:rPr>
        <w:t>3</w:t>
      </w:r>
      <w:r>
        <w:rPr>
          <w:rFonts w:hint="eastAsia" w:ascii="宋体" w:hAnsi="宋体" w:cs="宋体"/>
        </w:rPr>
        <w:t>个。</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76F4"/>
    <w:multiLevelType w:val="multilevel"/>
    <w:tmpl w:val="303E76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E5D5E"/>
    <w:rsid w:val="00074127"/>
    <w:rsid w:val="00083C2A"/>
    <w:rsid w:val="00101D5A"/>
    <w:rsid w:val="001245E3"/>
    <w:rsid w:val="00165C09"/>
    <w:rsid w:val="00174B5E"/>
    <w:rsid w:val="00191040"/>
    <w:rsid w:val="001B2960"/>
    <w:rsid w:val="001E426E"/>
    <w:rsid w:val="001F5FF4"/>
    <w:rsid w:val="0021040D"/>
    <w:rsid w:val="00216148"/>
    <w:rsid w:val="002B179B"/>
    <w:rsid w:val="002E1419"/>
    <w:rsid w:val="002E500B"/>
    <w:rsid w:val="002E7984"/>
    <w:rsid w:val="00305269"/>
    <w:rsid w:val="0034211B"/>
    <w:rsid w:val="00362C44"/>
    <w:rsid w:val="003D0882"/>
    <w:rsid w:val="003F5326"/>
    <w:rsid w:val="00472CB3"/>
    <w:rsid w:val="00475241"/>
    <w:rsid w:val="004876B3"/>
    <w:rsid w:val="004B1452"/>
    <w:rsid w:val="004B1E3A"/>
    <w:rsid w:val="00570069"/>
    <w:rsid w:val="00587168"/>
    <w:rsid w:val="005D6C40"/>
    <w:rsid w:val="005E1C58"/>
    <w:rsid w:val="005E3675"/>
    <w:rsid w:val="006300AE"/>
    <w:rsid w:val="0066122D"/>
    <w:rsid w:val="00663DDF"/>
    <w:rsid w:val="0066518A"/>
    <w:rsid w:val="006B3ACD"/>
    <w:rsid w:val="006D13BA"/>
    <w:rsid w:val="006E0CE2"/>
    <w:rsid w:val="006E7BE8"/>
    <w:rsid w:val="00707FE3"/>
    <w:rsid w:val="00710D0C"/>
    <w:rsid w:val="007A45C8"/>
    <w:rsid w:val="007C3426"/>
    <w:rsid w:val="007D7A87"/>
    <w:rsid w:val="007E161A"/>
    <w:rsid w:val="007F546C"/>
    <w:rsid w:val="008155A0"/>
    <w:rsid w:val="008D262D"/>
    <w:rsid w:val="008E6D12"/>
    <w:rsid w:val="008F3101"/>
    <w:rsid w:val="00901244"/>
    <w:rsid w:val="0092151C"/>
    <w:rsid w:val="00923216"/>
    <w:rsid w:val="009477F3"/>
    <w:rsid w:val="00972562"/>
    <w:rsid w:val="009A4F9C"/>
    <w:rsid w:val="009A65CA"/>
    <w:rsid w:val="009C5D7C"/>
    <w:rsid w:val="00A12931"/>
    <w:rsid w:val="00A162F1"/>
    <w:rsid w:val="00A875CC"/>
    <w:rsid w:val="00AC37E8"/>
    <w:rsid w:val="00AD4D8F"/>
    <w:rsid w:val="00AE2BAD"/>
    <w:rsid w:val="00B36037"/>
    <w:rsid w:val="00B453F8"/>
    <w:rsid w:val="00BF0353"/>
    <w:rsid w:val="00BF20D7"/>
    <w:rsid w:val="00C954E2"/>
    <w:rsid w:val="00C97252"/>
    <w:rsid w:val="00CA2DD1"/>
    <w:rsid w:val="00CE567B"/>
    <w:rsid w:val="00CF52A1"/>
    <w:rsid w:val="00D65553"/>
    <w:rsid w:val="00D90C9D"/>
    <w:rsid w:val="00DD0B88"/>
    <w:rsid w:val="00DD4248"/>
    <w:rsid w:val="00DE37BC"/>
    <w:rsid w:val="00E040DC"/>
    <w:rsid w:val="00E21FE7"/>
    <w:rsid w:val="00E40F07"/>
    <w:rsid w:val="00E42EB3"/>
    <w:rsid w:val="00E53300"/>
    <w:rsid w:val="00E90DA1"/>
    <w:rsid w:val="00EA1402"/>
    <w:rsid w:val="00ED5763"/>
    <w:rsid w:val="00EF00F0"/>
    <w:rsid w:val="00F73329"/>
    <w:rsid w:val="05351EC5"/>
    <w:rsid w:val="08F51E71"/>
    <w:rsid w:val="096A6990"/>
    <w:rsid w:val="09AC3176"/>
    <w:rsid w:val="09DD752F"/>
    <w:rsid w:val="0ED27DB0"/>
    <w:rsid w:val="0EEE4253"/>
    <w:rsid w:val="11732C1D"/>
    <w:rsid w:val="16BB6035"/>
    <w:rsid w:val="1B1C0E19"/>
    <w:rsid w:val="1BB54A19"/>
    <w:rsid w:val="1D3C6D9F"/>
    <w:rsid w:val="2985412C"/>
    <w:rsid w:val="2BAD4FC3"/>
    <w:rsid w:val="2E232DA9"/>
    <w:rsid w:val="36F814DE"/>
    <w:rsid w:val="392A7085"/>
    <w:rsid w:val="450E5842"/>
    <w:rsid w:val="4564287C"/>
    <w:rsid w:val="46055EC9"/>
    <w:rsid w:val="47EE5D5E"/>
    <w:rsid w:val="49B32505"/>
    <w:rsid w:val="4BAB288C"/>
    <w:rsid w:val="548B4C55"/>
    <w:rsid w:val="625E2F28"/>
    <w:rsid w:val="64023362"/>
    <w:rsid w:val="66B75E62"/>
    <w:rsid w:val="67CA3644"/>
    <w:rsid w:val="67DC2C2D"/>
    <w:rsid w:val="70744B60"/>
    <w:rsid w:val="7BA73F7C"/>
    <w:rsid w:val="7BB56426"/>
    <w:rsid w:val="7DF9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styleId="9">
    <w:name w:val="Hyperlink"/>
    <w:basedOn w:val="7"/>
    <w:semiHidden/>
    <w:unhideWhenUsed/>
    <w:qFormat/>
    <w:uiPriority w:val="0"/>
    <w:rPr>
      <w:color w:val="0000FF"/>
      <w:u w:val="single"/>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270</Words>
  <Characters>1542</Characters>
  <Lines>12</Lines>
  <Paragraphs>3</Paragraphs>
  <TotalTime>2</TotalTime>
  <ScaleCrop>false</ScaleCrop>
  <LinksUpToDate>false</LinksUpToDate>
  <CharactersWithSpaces>1809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2019-11-14T01:19:00Z</dcterms:created>
  <dc:creator>xf296574</dc:creator>
  <cp:lastModifiedBy>CathayMok</cp:lastModifiedBy>
  <cp:lastPrinted>2020-10-14T01:41:00Z</cp:lastPrinted>
  <dcterms:modified xsi:type="dcterms:W3CDTF">2020-12-17T07:41:16Z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