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5" w:name="_GoBack"/>
      <w:r>
        <w:rPr>
          <w:rFonts w:hint="eastAsia" w:ascii="宋体" w:hAnsi="宋体"/>
          <w:sz w:val="28"/>
          <w:szCs w:val="28"/>
        </w:rPr>
        <w:t>附件: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after="156" w:afterLines="50" w:line="240" w:lineRule="auto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20</w:t>
      </w:r>
      <w:r>
        <w:rPr>
          <w:rFonts w:hAnsi="宋体"/>
          <w:bCs/>
          <w:sz w:val="28"/>
          <w:szCs w:val="28"/>
        </w:rPr>
        <w:t>20</w:t>
      </w:r>
      <w:r>
        <w:rPr>
          <w:rFonts w:hint="eastAsia" w:hAnsi="宋体"/>
          <w:bCs/>
          <w:sz w:val="28"/>
          <w:szCs w:val="28"/>
        </w:rPr>
        <w:t>年度“</w:t>
      </w:r>
      <w:r>
        <w:rPr>
          <w:rFonts w:hAnsi="宋体"/>
          <w:bCs/>
          <w:sz w:val="28"/>
          <w:szCs w:val="28"/>
        </w:rPr>
        <w:t>全国</w:t>
      </w:r>
      <w:r>
        <w:rPr>
          <w:rFonts w:hint="eastAsia" w:hAnsi="宋体"/>
          <w:bCs/>
          <w:sz w:val="28"/>
          <w:szCs w:val="28"/>
        </w:rPr>
        <w:t>半导体材料标准化分技术委员会</w:t>
      </w:r>
      <w:r>
        <w:rPr>
          <w:rFonts w:hAnsi="宋体"/>
          <w:bCs/>
          <w:sz w:val="28"/>
          <w:szCs w:val="28"/>
        </w:rPr>
        <w:t>技术标准优秀奖</w:t>
      </w:r>
      <w:r>
        <w:rPr>
          <w:rFonts w:hint="eastAsia" w:hAnsi="宋体"/>
          <w:bCs/>
          <w:sz w:val="28"/>
          <w:szCs w:val="28"/>
        </w:rPr>
        <w:t>”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after="156" w:afterLines="50" w:line="240" w:lineRule="auto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获奖项目名单</w:t>
      </w:r>
    </w:p>
    <w:tbl>
      <w:tblPr>
        <w:tblStyle w:val="2"/>
        <w:tblpPr w:leftFromText="180" w:rightFromText="180" w:vertAnchor="text" w:horzAnchor="page" w:tblpXSpec="center" w:tblpY="516"/>
        <w:tblOverlap w:val="never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4826"/>
        <w:gridCol w:w="2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3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起草单位</w:t>
            </w:r>
          </w:p>
        </w:tc>
        <w:tc>
          <w:tcPr>
            <w:tcW w:w="121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239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 xml:space="preserve">硅单晶电阻率的测定 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直排四探针法和直流两探针法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中国电子科技集团公司第四十六研究所、</w:t>
            </w:r>
            <w:bookmarkStart w:id="0" w:name="_Hlk54113159"/>
            <w:bookmarkStart w:id="1" w:name="_Hlk54974956"/>
            <w:r>
              <w:rPr>
                <w:rFonts w:hint="eastAsia" w:hAnsi="宋体"/>
              </w:rPr>
              <w:t>有研半导体材料有限公司、广州市昆德科技有限公司、青海芯测科技有限公司、浙江海纳半导体有限公司、四川省硅产品质量监督检验中心、中国计量科学研究院、亚洲硅业（青海）股份有限公司、浙江金瑞泓科技股份有限公司、浙江省硅材料质量检验中心、南京国盛电子有限公司、</w:t>
            </w:r>
            <w:bookmarkEnd w:id="0"/>
            <w:r>
              <w:rPr>
                <w:rFonts w:hint="eastAsia" w:hAnsi="宋体"/>
              </w:rPr>
              <w:t>青海黄河上游水电开发有限责任公司新能源分公司</w:t>
            </w:r>
            <w:bookmarkEnd w:id="1"/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刘立娜、刘兆枫、何烜坤、</w:t>
            </w:r>
            <w:bookmarkStart w:id="2" w:name="_Hlk54974973"/>
            <w:r>
              <w:rPr>
                <w:rFonts w:hint="eastAsia" w:hAnsi="宋体"/>
              </w:rPr>
              <w:t>刘刚、</w:t>
            </w:r>
            <w:bookmarkStart w:id="3" w:name="_Hlk54113239"/>
            <w:bookmarkStart w:id="4" w:name="_Hlk54340193"/>
            <w:r>
              <w:rPr>
                <w:rFonts w:hint="eastAsia" w:hAnsi="宋体"/>
              </w:rPr>
              <w:t>孙燕、高英、王昕、梁洪、潘金平、楼春兰、宗冰、李慎重、潘文宾</w:t>
            </w:r>
            <w:bookmarkEnd w:id="3"/>
            <w:r>
              <w:rPr>
                <w:rFonts w:hint="eastAsia" w:hAnsi="宋体"/>
              </w:rPr>
              <w:t>、蔡丽艳、王志强</w:t>
            </w:r>
            <w:bookmarkEnd w:id="2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3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</w:rPr>
              <w:t>硅外延层载流子浓度的测试  电容－电压法</w:t>
            </w:r>
          </w:p>
        </w:tc>
        <w:tc>
          <w:tcPr>
            <w:tcW w:w="2536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hAnsi="宋体"/>
              </w:rPr>
              <w:t>南京国盛电子有限公司、中电晶华（天津）半导体材料有限公司、有研半导体材料有限公司、河北普兴电子科技股份有限公司、浙江金瑞泓科技股份有限公司、瑟米莱伯贸易（上海）有限公司、无锡华润上华科技有限公司</w:t>
            </w:r>
          </w:p>
        </w:tc>
        <w:tc>
          <w:tcPr>
            <w:tcW w:w="12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华文仿宋"/>
                <w:bCs/>
                <w:sz w:val="22"/>
                <w:szCs w:val="22"/>
              </w:rPr>
            </w:pPr>
            <w:r>
              <w:rPr>
                <w:rFonts w:hint="eastAsia" w:hAnsi="宋体"/>
              </w:rPr>
              <w:t>骆红、潘文宾、赵扬、赵而敬、张佳磊、李慎重、黄黎、严琴、黄宇程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39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砷化镓单晶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 w:hAnsi="宋体"/>
              </w:rPr>
              <w:t>云南中科鑫圆晶体材料有限公司、云南临沧鑫圆锗业股份有限公司、广东先导先进材料股份有限公司、有研光电新材料有限责任公司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惠峰、林作亮、普世坤、尹国文、陈维迪、周铁军、董汝昆、罗爱斌、林泉、马英俊、宾启雄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3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</w:rPr>
              <w:t>高纯锗粉</w:t>
            </w:r>
          </w:p>
        </w:tc>
        <w:tc>
          <w:tcPr>
            <w:tcW w:w="253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hAnsi="宋体"/>
              </w:rPr>
              <w:t>云南驰宏锌锗股份有限公司、云南驰宏国际锗业有限公司、昆明冶金研究院有限公司、广东先导先进材料股份有限公司、云南临沧鑫圆锗业股份有限公司、有研光电新材料有限责任公司</w:t>
            </w:r>
          </w:p>
        </w:tc>
        <w:tc>
          <w:tcPr>
            <w:tcW w:w="12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 w:hAnsi="宋体"/>
              </w:rPr>
              <w:t>崔丁方、王侃、彭明清、陈琳、高延粉、刘英波、尹士平、李正美、朱刘、马远飞、魏炜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83" w:hRule="atLeast"/>
          <w:jc w:val="center"/>
        </w:trPr>
        <w:tc>
          <w:tcPr>
            <w:tcW w:w="23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绿色设计产品评价技术规范 氮化硅粉体</w:t>
            </w:r>
          </w:p>
        </w:tc>
        <w:tc>
          <w:tcPr>
            <w:tcW w:w="2536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新疆晶硕科技有限公司、新特能源股份有限公司</w:t>
            </w:r>
          </w:p>
        </w:tc>
        <w:tc>
          <w:tcPr>
            <w:tcW w:w="121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黄彬、张吉武、邱艳梅、刘国霞、陈喜清、田宗浩、潘小龙、张旭、葛龙飞</w:t>
            </w:r>
          </w:p>
        </w:tc>
      </w:tr>
    </w:tbl>
    <w:p>
      <w:pPr>
        <w:textAlignment w:val="center"/>
        <w:rPr>
          <w:rFonts w:hint="eastAsia" w:hAnsi="宋体"/>
          <w:kern w:val="0"/>
          <w:sz w:val="28"/>
          <w:szCs w:val="28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75A"/>
    <w:multiLevelType w:val="multilevel"/>
    <w:tmpl w:val="690A675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709EA"/>
    <w:rsid w:val="30E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2020-12-02T11:15:00Z</dcterms:created>
  <dc:creator>CathayMok</dc:creator>
  <cp:lastModifiedBy>CathayMok</cp:lastModifiedBy>
  <dcterms:modified xsi:type="dcterms:W3CDTF">2020-12-02T11:17:12Z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