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0" w:beforeLines="500"/>
        <w:jc w:val="center"/>
        <w:rPr>
          <w:rFonts w:eastAsia="黑体"/>
          <w:sz w:val="44"/>
          <w:szCs w:val="44"/>
        </w:rPr>
      </w:pPr>
      <w:bookmarkStart w:id="12" w:name="_GoBack"/>
      <w:bookmarkEnd w:id="12"/>
    </w:p>
    <w:p>
      <w:pPr>
        <w:jc w:val="center"/>
        <w:rPr>
          <w:rFonts w:hint="eastAsia" w:ascii="黑体" w:hAnsi="黑体" w:eastAsia="黑体" w:cs="黑体"/>
          <w:sz w:val="44"/>
          <w:szCs w:val="44"/>
        </w:rPr>
      </w:pPr>
      <w:r>
        <w:rPr>
          <w:rFonts w:hint="eastAsia" w:ascii="黑体" w:hAnsi="黑体" w:eastAsia="黑体" w:cs="黑体"/>
          <w:sz w:val="44"/>
          <w:szCs w:val="44"/>
        </w:rPr>
        <w:t xml:space="preserve">绿色设计产品评价技术规范 </w:t>
      </w:r>
    </w:p>
    <w:p>
      <w:pPr>
        <w:jc w:val="center"/>
        <w:rPr>
          <w:rFonts w:hint="eastAsia" w:ascii="黑体" w:hAnsi="黑体" w:eastAsia="黑体" w:cs="黑体"/>
          <w:sz w:val="44"/>
          <w:szCs w:val="44"/>
        </w:rPr>
      </w:pPr>
      <w:bookmarkStart w:id="0" w:name="OLE_LINK3"/>
      <w:r>
        <w:rPr>
          <w:rFonts w:hint="eastAsia" w:ascii="黑体" w:hAnsi="黑体" w:eastAsia="黑体" w:cs="黑体"/>
          <w:sz w:val="44"/>
          <w:szCs w:val="44"/>
        </w:rPr>
        <w:t>贵金属</w:t>
      </w:r>
      <w:r>
        <w:rPr>
          <w:rFonts w:hint="eastAsia" w:ascii="黑体" w:hAnsi="黑体" w:eastAsia="黑体" w:cs="黑体"/>
          <w:sz w:val="44"/>
          <w:szCs w:val="44"/>
          <w:lang w:eastAsia="zh-CN"/>
        </w:rPr>
        <w:t>炭载</w:t>
      </w:r>
      <w:r>
        <w:rPr>
          <w:rFonts w:hint="eastAsia" w:ascii="黑体" w:hAnsi="黑体" w:eastAsia="黑体" w:cs="黑体"/>
          <w:sz w:val="44"/>
          <w:szCs w:val="44"/>
        </w:rPr>
        <w:t>催化剂</w:t>
      </w:r>
    </w:p>
    <w:bookmarkEnd w:id="0"/>
    <w:p>
      <w:pPr>
        <w:jc w:val="center"/>
        <w:rPr>
          <w:rFonts w:hint="default" w:ascii="Times New Roman" w:hAnsi="Times New Roman" w:eastAsia="宋体" w:cs="Times New Roman"/>
          <w:color w:val="auto"/>
          <w:sz w:val="28"/>
          <w:szCs w:val="28"/>
          <w:lang w:val="en-US" w:eastAsia="zh-CN"/>
        </w:rPr>
      </w:pPr>
      <w:r>
        <w:rPr>
          <w:rFonts w:ascii="Times New Roman" w:hAnsi="Times New Roman" w:eastAsia="微软雅黑" w:cs="Times New Roman"/>
          <w:b w:val="0"/>
          <w:i w:val="0"/>
          <w:caps w:val="0"/>
          <w:color w:val="auto"/>
          <w:spacing w:val="0"/>
          <w:sz w:val="28"/>
          <w:szCs w:val="28"/>
          <w:shd w:val="clear" w:color="auto" w:fill="F9F8E4"/>
        </w:rPr>
        <w:t>Technical specification for evaluation of green design products</w:t>
      </w:r>
      <w:r>
        <w:rPr>
          <w:rFonts w:hint="default" w:ascii="Times New Roman" w:hAnsi="Times New Roman" w:eastAsia="宋体" w:cs="Times New Roman"/>
          <w:color w:val="auto"/>
          <w:sz w:val="28"/>
          <w:szCs w:val="28"/>
          <w:lang w:val="en-US" w:eastAsia="zh-CN"/>
        </w:rPr>
        <w:t xml:space="preserve">   </w:t>
      </w:r>
    </w:p>
    <w:p>
      <w:pPr>
        <w:jc w:val="center"/>
        <w:rPr>
          <w:sz w:val="28"/>
          <w:szCs w:val="28"/>
        </w:rPr>
      </w:pPr>
      <w:r>
        <w:rPr>
          <w:rFonts w:hint="eastAsia" w:cs="Times New Roman"/>
          <w:color w:val="auto"/>
          <w:sz w:val="28"/>
          <w:szCs w:val="28"/>
          <w:lang w:val="en-US" w:eastAsia="zh-CN"/>
        </w:rPr>
        <w:t>p</w:t>
      </w:r>
      <w:r>
        <w:rPr>
          <w:rFonts w:hint="default" w:ascii="Times New Roman" w:hAnsi="Times New Roman" w:eastAsia="宋体" w:cs="Times New Roman"/>
          <w:color w:val="auto"/>
          <w:sz w:val="28"/>
          <w:szCs w:val="28"/>
          <w:lang w:val="en-US" w:eastAsia="zh-CN"/>
        </w:rPr>
        <w:t xml:space="preserve">recious </w:t>
      </w:r>
      <w:r>
        <w:rPr>
          <w:rFonts w:hint="eastAsia" w:cs="Times New Roman"/>
          <w:color w:val="auto"/>
          <w:sz w:val="28"/>
          <w:szCs w:val="28"/>
          <w:lang w:val="en-US" w:eastAsia="zh-CN"/>
        </w:rPr>
        <w:t>carbon</w:t>
      </w:r>
      <w:r>
        <w:rPr>
          <w:rFonts w:hint="default" w:ascii="Times New Roman" w:hAnsi="Times New Roman" w:eastAsia="宋体" w:cs="Times New Roman"/>
          <w:color w:val="auto"/>
          <w:sz w:val="28"/>
          <w:szCs w:val="28"/>
          <w:lang w:val="en-US" w:eastAsia="zh-CN"/>
        </w:rPr>
        <w:t xml:space="preserve"> support</w:t>
      </w:r>
      <w:r>
        <w:rPr>
          <w:rFonts w:hint="eastAsia" w:cs="Times New Roman"/>
          <w:color w:val="auto"/>
          <w:sz w:val="28"/>
          <w:szCs w:val="28"/>
          <w:lang w:val="en-US" w:eastAsia="zh-CN"/>
        </w:rPr>
        <w:t>ed</w:t>
      </w:r>
      <w:r>
        <w:rPr>
          <w:rFonts w:hint="default" w:ascii="Times New Roman" w:hAnsi="Times New Roman" w:eastAsia="宋体" w:cs="Times New Roman"/>
          <w:color w:val="auto"/>
          <w:sz w:val="28"/>
          <w:szCs w:val="28"/>
          <w:lang w:val="en-US" w:eastAsia="zh-CN"/>
        </w:rPr>
        <w:t xml:space="preserve"> catalyst</w:t>
      </w:r>
      <w:r>
        <w:rPr>
          <w:rFonts w:hint="eastAsia" w:cs="Times New Roman"/>
          <w:color w:val="auto"/>
          <w:sz w:val="28"/>
          <w:szCs w:val="28"/>
          <w:lang w:val="en-US" w:eastAsia="zh-CN"/>
        </w:rPr>
        <w:t>s</w:t>
      </w:r>
      <w:r>
        <w:rPr>
          <w:rFonts w:hint="default" w:ascii="Times New Roman" w:hAnsi="Times New Roman" w:eastAsia="宋体" w:cs="Times New Roman"/>
          <w:color w:val="auto"/>
          <w:sz w:val="28"/>
          <w:szCs w:val="28"/>
          <w:lang w:val="en-US" w:eastAsia="zh-CN"/>
        </w:rPr>
        <w:t xml:space="preserve"> </w:t>
      </w:r>
    </w:p>
    <w:p>
      <w:pPr>
        <w:sectPr>
          <w:headerReference r:id="rId7" w:type="first"/>
          <w:headerReference r:id="rId5" w:type="default"/>
          <w:footerReference r:id="rId8" w:type="default"/>
          <w:headerReference r:id="rId6" w:type="even"/>
          <w:pgSz w:w="11906" w:h="16838"/>
          <w:pgMar w:top="1440" w:right="1247" w:bottom="1440" w:left="1247" w:header="851" w:footer="992" w:gutter="0"/>
          <w:cols w:space="720" w:num="1"/>
          <w:docGrid w:type="lines" w:linePitch="312" w:charSpace="0"/>
        </w:sectPr>
      </w:pPr>
      <w:r>
        <w:t xml:space="preserve">                                        （</w:t>
      </w:r>
      <w:r>
        <w:rPr>
          <w:rFonts w:hint="eastAsia"/>
          <w:lang w:eastAsia="zh-CN"/>
        </w:rPr>
        <w:t>审定</w:t>
      </w:r>
      <w:r>
        <w:t>稿）</w:t>
      </w:r>
    </w:p>
    <w:p/>
    <w:p>
      <w:pPr>
        <w:spacing w:after="180" w:afterLines="50"/>
        <w:rPr>
          <w:rFonts w:eastAsia="黑体"/>
          <w:sz w:val="36"/>
          <w:szCs w:val="36"/>
        </w:rPr>
      </w:pPr>
    </w:p>
    <w:p>
      <w:pPr>
        <w:spacing w:after="180" w:afterLines="50"/>
        <w:jc w:val="center"/>
        <w:rPr>
          <w:rFonts w:eastAsia="黑体"/>
          <w:sz w:val="36"/>
          <w:szCs w:val="36"/>
        </w:rPr>
      </w:pPr>
      <w:r>
        <w:rPr>
          <w:rFonts w:eastAsia="黑体"/>
          <w:sz w:val="36"/>
          <w:szCs w:val="36"/>
        </w:rPr>
        <w:t>前   言</w:t>
      </w:r>
    </w:p>
    <w:p>
      <w:pPr>
        <w:spacing w:after="180" w:afterLines="50"/>
        <w:jc w:val="center"/>
        <w:rPr>
          <w:rFonts w:eastAsia="黑体"/>
          <w:sz w:val="24"/>
        </w:rPr>
      </w:pPr>
    </w:p>
    <w:p>
      <w:pPr>
        <w:spacing w:line="360" w:lineRule="auto"/>
        <w:ind w:firstLine="420" w:firstLineChars="200"/>
        <w:rPr>
          <w:szCs w:val="21"/>
        </w:rPr>
      </w:pPr>
      <w:r>
        <w:rPr>
          <w:szCs w:val="21"/>
        </w:rPr>
        <w:t>本</w:t>
      </w:r>
      <w:r>
        <w:rPr>
          <w:rFonts w:hint="eastAsia"/>
          <w:szCs w:val="21"/>
          <w:lang w:eastAsia="zh-CN"/>
        </w:rPr>
        <w:t>文件</w:t>
      </w:r>
      <w:r>
        <w:rPr>
          <w:szCs w:val="21"/>
        </w:rPr>
        <w:t>按照GB/T1.1-20</w:t>
      </w:r>
      <w:r>
        <w:rPr>
          <w:rFonts w:hint="eastAsia"/>
          <w:szCs w:val="21"/>
          <w:lang w:val="en-US" w:eastAsia="zh-CN"/>
        </w:rPr>
        <w:t>20</w:t>
      </w:r>
      <w:r>
        <w:rPr>
          <w:szCs w:val="21"/>
        </w:rPr>
        <w:t>给出的规则起草。</w:t>
      </w:r>
    </w:p>
    <w:p>
      <w:pPr>
        <w:spacing w:line="360" w:lineRule="auto"/>
        <w:ind w:firstLine="420" w:firstLineChars="200"/>
        <w:rPr>
          <w:szCs w:val="21"/>
        </w:rPr>
      </w:pPr>
      <w:r>
        <w:rPr>
          <w:rFonts w:hint="eastAsia"/>
          <w:szCs w:val="21"/>
        </w:rPr>
        <w:t>本</w:t>
      </w:r>
      <w:r>
        <w:rPr>
          <w:rFonts w:hint="eastAsia"/>
          <w:szCs w:val="21"/>
          <w:lang w:eastAsia="zh-CN"/>
        </w:rPr>
        <w:t>文件</w:t>
      </w:r>
      <w:r>
        <w:rPr>
          <w:rFonts w:hint="eastAsia"/>
          <w:szCs w:val="21"/>
        </w:rPr>
        <w:t>由中国有色金属工业协会提出。</w:t>
      </w:r>
    </w:p>
    <w:p>
      <w:pPr>
        <w:spacing w:line="360" w:lineRule="auto"/>
        <w:ind w:firstLine="420" w:firstLineChars="200"/>
        <w:rPr>
          <w:szCs w:val="21"/>
        </w:rPr>
      </w:pPr>
      <w:r>
        <w:rPr>
          <w:szCs w:val="21"/>
        </w:rPr>
        <w:t>本</w:t>
      </w:r>
      <w:r>
        <w:rPr>
          <w:rFonts w:hint="eastAsia"/>
          <w:szCs w:val="21"/>
          <w:lang w:eastAsia="zh-CN"/>
        </w:rPr>
        <w:t>文件</w:t>
      </w:r>
      <w:r>
        <w:rPr>
          <w:szCs w:val="21"/>
        </w:rPr>
        <w:t>由全国有色金属标准化技术委员会（SAC/TC243）归口。</w:t>
      </w:r>
    </w:p>
    <w:p>
      <w:pPr>
        <w:spacing w:line="360" w:lineRule="auto"/>
        <w:ind w:firstLine="420" w:firstLineChars="200"/>
        <w:rPr>
          <w:szCs w:val="21"/>
        </w:rPr>
      </w:pPr>
      <w:r>
        <w:rPr>
          <w:szCs w:val="21"/>
        </w:rPr>
        <w:t>本</w:t>
      </w:r>
      <w:r>
        <w:rPr>
          <w:rFonts w:hint="eastAsia"/>
          <w:szCs w:val="21"/>
          <w:lang w:eastAsia="zh-CN"/>
        </w:rPr>
        <w:t>文件</w:t>
      </w:r>
      <w:r>
        <w:rPr>
          <w:szCs w:val="21"/>
        </w:rPr>
        <w:t>起草单位：西安凯立新材料股份有限公司、贵研资源（易门）有限公司</w:t>
      </w:r>
      <w:r>
        <w:rPr>
          <w:rFonts w:hint="eastAsia"/>
          <w:szCs w:val="21"/>
          <w:lang w:eastAsia="zh-CN"/>
        </w:rPr>
        <w:t>、</w:t>
      </w:r>
      <w:r>
        <w:rPr>
          <w:rFonts w:hint="eastAsia" w:ascii="宋体" w:hAnsi="宋体" w:eastAsia="宋体" w:cs="宋体"/>
          <w:b w:val="0"/>
          <w:bCs w:val="0"/>
          <w:color w:val="auto"/>
          <w:sz w:val="21"/>
          <w:szCs w:val="21"/>
          <w:lang w:val="en-US" w:eastAsia="zh-CN"/>
        </w:rPr>
        <w:t>国合通用测试评价认证股份公司、</w:t>
      </w:r>
      <w:r>
        <w:rPr>
          <w:rFonts w:hint="eastAsia" w:ascii="宋体" w:hAnsi="宋体" w:eastAsia="宋体" w:cs="宋体"/>
          <w:sz w:val="21"/>
          <w:szCs w:val="21"/>
          <w:lang w:val="en-US" w:eastAsia="zh-CN"/>
        </w:rPr>
        <w:t>陕西瑞科新材料股份有限公司、</w:t>
      </w:r>
      <w:r>
        <w:rPr>
          <w:rFonts w:hint="eastAsia"/>
          <w:szCs w:val="21"/>
          <w:lang w:eastAsia="zh-CN"/>
        </w:rPr>
        <w:t>有色金属技术经济研究院等</w:t>
      </w:r>
      <w:r>
        <w:rPr>
          <w:szCs w:val="21"/>
        </w:rPr>
        <w:t>。</w:t>
      </w:r>
    </w:p>
    <w:p>
      <w:pPr>
        <w:spacing w:line="360" w:lineRule="auto"/>
        <w:ind w:firstLine="420" w:firstLineChars="200"/>
        <w:rPr>
          <w:szCs w:val="21"/>
        </w:rPr>
      </w:pPr>
      <w:r>
        <w:rPr>
          <w:szCs w:val="21"/>
        </w:rPr>
        <w:t>本</w:t>
      </w:r>
      <w:r>
        <w:rPr>
          <w:rFonts w:hint="eastAsia"/>
          <w:szCs w:val="21"/>
          <w:lang w:eastAsia="zh-CN"/>
        </w:rPr>
        <w:t>文件</w:t>
      </w:r>
      <w:r>
        <w:rPr>
          <w:szCs w:val="21"/>
        </w:rPr>
        <w:t>主要起草人：</w:t>
      </w:r>
      <w:r>
        <w:rPr>
          <w:rFonts w:hint="eastAsia"/>
          <w:bCs/>
          <w:szCs w:val="21"/>
          <w:lang w:val="en-US" w:eastAsia="zh-CN"/>
        </w:rPr>
        <w:t>***、***、***</w:t>
      </w:r>
      <w:r>
        <w:rPr>
          <w:szCs w:val="21"/>
        </w:rPr>
        <w:t>。</w:t>
      </w:r>
    </w:p>
    <w:p>
      <w:pPr>
        <w:jc w:val="center"/>
        <w:rPr>
          <w:rFonts w:eastAsia="黑体"/>
          <w:bCs/>
          <w:sz w:val="28"/>
          <w:szCs w:val="28"/>
        </w:rPr>
      </w:pPr>
      <w:r>
        <w:rPr>
          <w:rFonts w:eastAsia="黑体"/>
          <w:sz w:val="28"/>
          <w:szCs w:val="28"/>
        </w:rPr>
        <w:br w:type="page"/>
      </w:r>
      <w:r>
        <w:rPr>
          <w:rFonts w:hint="eastAsia" w:ascii="黑体" w:hAnsi="黑体" w:eastAsia="黑体" w:cs="黑体"/>
          <w:sz w:val="28"/>
          <w:szCs w:val="28"/>
        </w:rPr>
        <w:t>绿色设计产品评价技术规范 贵金属</w:t>
      </w:r>
      <w:r>
        <w:rPr>
          <w:rFonts w:hint="eastAsia" w:ascii="黑体" w:hAnsi="黑体" w:eastAsia="黑体" w:cs="黑体"/>
          <w:sz w:val="28"/>
          <w:szCs w:val="28"/>
          <w:lang w:eastAsia="zh-CN"/>
        </w:rPr>
        <w:t>炭载</w:t>
      </w:r>
      <w:r>
        <w:rPr>
          <w:rFonts w:hint="eastAsia" w:ascii="黑体" w:hAnsi="黑体" w:eastAsia="黑体" w:cs="黑体"/>
          <w:sz w:val="28"/>
          <w:szCs w:val="28"/>
        </w:rPr>
        <w:t>催化剂</w:t>
      </w:r>
    </w:p>
    <w:p>
      <w:pPr>
        <w:spacing w:line="480" w:lineRule="auto"/>
        <w:outlineLvl w:val="0"/>
        <w:rPr>
          <w:rFonts w:eastAsia="黑体"/>
          <w:bCs/>
          <w:szCs w:val="21"/>
        </w:rPr>
      </w:pPr>
      <w:r>
        <w:rPr>
          <w:rFonts w:hint="eastAsia" w:ascii="黑体" w:hAnsi="黑体" w:eastAsia="黑体" w:cs="黑体"/>
          <w:bCs/>
          <w:szCs w:val="21"/>
        </w:rPr>
        <w:t xml:space="preserve">1  </w:t>
      </w:r>
      <w:r>
        <w:rPr>
          <w:rFonts w:eastAsia="黑体"/>
          <w:bCs/>
          <w:szCs w:val="21"/>
        </w:rPr>
        <w:t>范围</w:t>
      </w:r>
    </w:p>
    <w:p>
      <w:pPr>
        <w:spacing w:after="0" w:line="360" w:lineRule="auto"/>
        <w:ind w:firstLine="525" w:firstLineChars="250"/>
        <w:rPr>
          <w:rFonts w:hint="eastAsia" w:ascii="宋体" w:hAnsi="宋体" w:eastAsia="宋体"/>
          <w:sz w:val="21"/>
          <w:szCs w:val="21"/>
        </w:rPr>
      </w:pPr>
      <w:bookmarkStart w:id="1" w:name="OLE_LINK1"/>
      <w:r>
        <w:rPr>
          <w:rFonts w:hint="eastAsia" w:ascii="宋体" w:hAnsi="宋体" w:eastAsia="宋体"/>
          <w:sz w:val="21"/>
          <w:szCs w:val="21"/>
        </w:rPr>
        <w:t>本</w:t>
      </w:r>
      <w:r>
        <w:rPr>
          <w:rFonts w:hint="eastAsia" w:ascii="宋体" w:hAnsi="宋体"/>
          <w:sz w:val="21"/>
          <w:szCs w:val="21"/>
          <w:lang w:eastAsia="zh-CN"/>
        </w:rPr>
        <w:t>文件</w:t>
      </w:r>
      <w:r>
        <w:rPr>
          <w:rFonts w:hint="eastAsia" w:ascii="宋体" w:hAnsi="宋体" w:eastAsia="宋体"/>
          <w:sz w:val="21"/>
          <w:szCs w:val="21"/>
        </w:rPr>
        <w:t>规定了贵金属</w:t>
      </w:r>
      <w:r>
        <w:rPr>
          <w:rFonts w:hint="eastAsia" w:ascii="宋体" w:hAnsi="宋体"/>
          <w:sz w:val="21"/>
          <w:szCs w:val="21"/>
          <w:lang w:eastAsia="zh-CN"/>
        </w:rPr>
        <w:t>炭载</w:t>
      </w:r>
      <w:r>
        <w:rPr>
          <w:rFonts w:hint="eastAsia" w:ascii="宋体" w:hAnsi="宋体" w:eastAsia="宋体"/>
          <w:sz w:val="21"/>
          <w:szCs w:val="21"/>
        </w:rPr>
        <w:t>催化剂绿色设计产品的术语和定义、评价要求、生命周期评价报告编制方法和评价结论。</w:t>
      </w:r>
    </w:p>
    <w:p>
      <w:pPr>
        <w:spacing w:after="0" w:line="360" w:lineRule="auto"/>
        <w:ind w:firstLine="525" w:firstLineChars="250"/>
        <w:rPr>
          <w:rFonts w:hint="eastAsia" w:ascii="宋体" w:hAnsi="宋体" w:eastAsia="宋体"/>
          <w:sz w:val="21"/>
          <w:szCs w:val="21"/>
        </w:rPr>
      </w:pPr>
      <w:r>
        <w:rPr>
          <w:rFonts w:hint="eastAsia" w:ascii="宋体" w:hAnsi="宋体" w:eastAsia="宋体"/>
          <w:sz w:val="21"/>
          <w:szCs w:val="21"/>
        </w:rPr>
        <w:t>本</w:t>
      </w:r>
      <w:r>
        <w:rPr>
          <w:rFonts w:hint="eastAsia" w:ascii="宋体" w:hAnsi="宋体"/>
          <w:sz w:val="21"/>
          <w:szCs w:val="21"/>
          <w:lang w:eastAsia="zh-CN"/>
        </w:rPr>
        <w:t>文件</w:t>
      </w:r>
      <w:r>
        <w:rPr>
          <w:rFonts w:hint="eastAsia" w:ascii="宋体" w:hAnsi="宋体" w:eastAsia="宋体"/>
          <w:sz w:val="21"/>
          <w:szCs w:val="21"/>
        </w:rPr>
        <w:t>适用于贵金属</w:t>
      </w:r>
      <w:r>
        <w:rPr>
          <w:rFonts w:hint="eastAsia" w:ascii="宋体" w:hAnsi="宋体"/>
          <w:sz w:val="21"/>
          <w:szCs w:val="21"/>
          <w:lang w:eastAsia="zh-CN"/>
        </w:rPr>
        <w:t>炭载</w:t>
      </w:r>
      <w:r>
        <w:rPr>
          <w:rFonts w:hint="eastAsia" w:ascii="宋体" w:hAnsi="宋体" w:eastAsia="宋体"/>
          <w:sz w:val="21"/>
          <w:szCs w:val="21"/>
        </w:rPr>
        <w:t>催化剂绿色产品设计评价。</w:t>
      </w:r>
    </w:p>
    <w:bookmarkEnd w:id="1"/>
    <w:p>
      <w:pPr>
        <w:spacing w:line="480" w:lineRule="auto"/>
        <w:outlineLvl w:val="0"/>
        <w:rPr>
          <w:rFonts w:eastAsia="黑体"/>
          <w:bCs/>
          <w:szCs w:val="21"/>
        </w:rPr>
      </w:pPr>
      <w:r>
        <w:rPr>
          <w:rFonts w:hint="eastAsia" w:ascii="黑体" w:hAnsi="黑体" w:eastAsia="黑体" w:cs="黑体"/>
          <w:bCs/>
          <w:szCs w:val="21"/>
        </w:rPr>
        <w:t xml:space="preserve">2  </w:t>
      </w:r>
      <w:r>
        <w:rPr>
          <w:rFonts w:eastAsia="黑体"/>
          <w:bCs/>
          <w:szCs w:val="21"/>
        </w:rPr>
        <w:t>规范性引用文件</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下列文件</w:t>
      </w:r>
      <w:r>
        <w:rPr>
          <w:rFonts w:hint="eastAsia" w:ascii="宋体" w:hAnsi="宋体"/>
          <w:sz w:val="21"/>
          <w:szCs w:val="21"/>
          <w:lang w:eastAsia="zh-CN"/>
        </w:rPr>
        <w:t>中的内容通过文中的规范性引用而构成本文件必不可少的条款。其中，注日期的引用文件，仅该日期对应的版本适用于本文件；不注日期的引用文件，其最新版本</w:t>
      </w:r>
      <w:r>
        <w:rPr>
          <w:rFonts w:hint="eastAsia" w:ascii="宋体" w:hAnsi="宋体" w:eastAsia="宋体"/>
          <w:sz w:val="21"/>
          <w:szCs w:val="21"/>
        </w:rPr>
        <w:t>（包括所有的修改单）适用于本文件。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GB</w:t>
      </w:r>
      <w:r>
        <w:rPr>
          <w:rFonts w:hint="eastAsia" w:ascii="宋体" w:hAnsi="宋体"/>
          <w:sz w:val="21"/>
          <w:szCs w:val="21"/>
          <w:lang w:val="en-US" w:eastAsia="zh-CN"/>
        </w:rPr>
        <w:t xml:space="preserve"> </w:t>
      </w:r>
      <w:r>
        <w:rPr>
          <w:rFonts w:hint="eastAsia" w:ascii="宋体" w:hAnsi="宋体" w:eastAsia="宋体"/>
          <w:sz w:val="21"/>
          <w:szCs w:val="21"/>
          <w:lang w:val="en-US" w:eastAsia="zh-CN"/>
        </w:rPr>
        <w:t>897</w:t>
      </w:r>
      <w:r>
        <w:rPr>
          <w:rFonts w:hint="eastAsia" w:ascii="宋体" w:hAnsi="宋体"/>
          <w:sz w:val="21"/>
          <w:szCs w:val="21"/>
          <w:lang w:val="en-US" w:eastAsia="zh-CN"/>
        </w:rPr>
        <w:t xml:space="preserve">8 </w:t>
      </w:r>
      <w:r>
        <w:rPr>
          <w:rFonts w:hint="eastAsia" w:ascii="宋体" w:hAnsi="宋体" w:eastAsia="宋体"/>
          <w:sz w:val="21"/>
          <w:szCs w:val="21"/>
          <w:lang w:val="en-US" w:eastAsia="zh-CN"/>
        </w:rPr>
        <w:t>污水综合排放标准</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GB</w:t>
      </w:r>
      <w:r>
        <w:rPr>
          <w:rFonts w:hint="eastAsia" w:ascii="宋体" w:hAnsi="宋体"/>
          <w:sz w:val="21"/>
          <w:szCs w:val="21"/>
          <w:lang w:val="en-US" w:eastAsia="zh-CN"/>
        </w:rPr>
        <w:t xml:space="preserve"> </w:t>
      </w:r>
      <w:r>
        <w:rPr>
          <w:rFonts w:hint="eastAsia" w:ascii="宋体" w:hAnsi="宋体" w:eastAsia="宋体"/>
          <w:sz w:val="21"/>
          <w:szCs w:val="21"/>
        </w:rPr>
        <w:t>1234</w:t>
      </w:r>
      <w:r>
        <w:rPr>
          <w:rFonts w:hint="eastAsia" w:ascii="宋体" w:hAnsi="宋体"/>
          <w:sz w:val="21"/>
          <w:szCs w:val="21"/>
          <w:lang w:val="en-US" w:eastAsia="zh-CN"/>
        </w:rPr>
        <w:t xml:space="preserve">8 </w:t>
      </w:r>
      <w:r>
        <w:rPr>
          <w:rFonts w:hint="eastAsia" w:ascii="宋体" w:hAnsi="宋体" w:eastAsia="宋体"/>
          <w:sz w:val="21"/>
          <w:szCs w:val="21"/>
        </w:rPr>
        <w:t>工业企业</w:t>
      </w:r>
      <w:r>
        <w:rPr>
          <w:rFonts w:hint="eastAsia" w:ascii="宋体" w:hAnsi="宋体"/>
          <w:sz w:val="21"/>
          <w:szCs w:val="21"/>
          <w:lang w:eastAsia="zh-CN"/>
        </w:rPr>
        <w:t>厂界</w:t>
      </w:r>
      <w:r>
        <w:rPr>
          <w:rFonts w:hint="eastAsia" w:ascii="宋体" w:hAnsi="宋体" w:eastAsia="宋体"/>
          <w:sz w:val="21"/>
          <w:szCs w:val="21"/>
        </w:rPr>
        <w:t>环境噪声排放标准</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GB</w:t>
      </w:r>
      <w:r>
        <w:rPr>
          <w:rFonts w:hint="eastAsia" w:ascii="宋体" w:hAnsi="宋体"/>
          <w:sz w:val="21"/>
          <w:szCs w:val="21"/>
          <w:lang w:val="en-US" w:eastAsia="zh-CN"/>
        </w:rPr>
        <w:t xml:space="preserve"> </w:t>
      </w:r>
      <w:r>
        <w:rPr>
          <w:rFonts w:hint="eastAsia" w:ascii="宋体" w:hAnsi="宋体" w:eastAsia="宋体"/>
          <w:sz w:val="21"/>
          <w:szCs w:val="21"/>
        </w:rPr>
        <w:t>17167</w:t>
      </w:r>
      <w:r>
        <w:rPr>
          <w:rFonts w:hint="eastAsia" w:ascii="宋体" w:hAnsi="宋体"/>
          <w:sz w:val="21"/>
          <w:szCs w:val="21"/>
          <w:lang w:val="en-US" w:eastAsia="zh-CN"/>
        </w:rPr>
        <w:t xml:space="preserve"> </w:t>
      </w:r>
      <w:r>
        <w:rPr>
          <w:rFonts w:hint="eastAsia" w:ascii="宋体" w:hAnsi="宋体" w:eastAsia="宋体"/>
          <w:sz w:val="21"/>
          <w:szCs w:val="21"/>
        </w:rPr>
        <w:t>用能单位能源计量器具配备和管理通则</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GB/T</w:t>
      </w:r>
      <w:r>
        <w:rPr>
          <w:rFonts w:hint="eastAsia" w:ascii="宋体" w:hAnsi="宋体"/>
          <w:sz w:val="21"/>
          <w:szCs w:val="21"/>
          <w:lang w:val="en-US" w:eastAsia="zh-CN"/>
        </w:rPr>
        <w:t xml:space="preserve"> </w:t>
      </w:r>
      <w:r>
        <w:rPr>
          <w:rFonts w:hint="eastAsia" w:ascii="宋体" w:hAnsi="宋体" w:eastAsia="宋体"/>
          <w:sz w:val="21"/>
          <w:szCs w:val="21"/>
        </w:rPr>
        <w:t>191</w:t>
      </w:r>
      <w:r>
        <w:rPr>
          <w:rFonts w:hint="eastAsia" w:ascii="宋体" w:hAnsi="宋体"/>
          <w:sz w:val="21"/>
          <w:szCs w:val="21"/>
          <w:lang w:val="en-US" w:eastAsia="zh-CN"/>
        </w:rPr>
        <w:t xml:space="preserve"> </w:t>
      </w:r>
      <w:r>
        <w:rPr>
          <w:rFonts w:hint="eastAsia" w:ascii="宋体" w:hAnsi="宋体" w:eastAsia="宋体"/>
          <w:sz w:val="21"/>
          <w:szCs w:val="21"/>
        </w:rPr>
        <w:t>包装储运图示标志</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rPr>
        <w:t>GB/T</w:t>
      </w:r>
      <w:r>
        <w:rPr>
          <w:rFonts w:hint="eastAsia" w:ascii="宋体" w:hAnsi="宋体"/>
          <w:sz w:val="21"/>
          <w:szCs w:val="21"/>
          <w:lang w:val="en-US" w:eastAsia="zh-CN"/>
        </w:rPr>
        <w:t xml:space="preserve"> </w:t>
      </w:r>
      <w:r>
        <w:rPr>
          <w:rFonts w:hint="eastAsia" w:ascii="宋体" w:hAnsi="宋体" w:eastAsia="宋体"/>
          <w:sz w:val="21"/>
          <w:szCs w:val="21"/>
          <w:lang w:val="en-US" w:eastAsia="zh-CN"/>
        </w:rPr>
        <w:t>2589</w:t>
      </w:r>
      <w:r>
        <w:rPr>
          <w:rFonts w:hint="eastAsia" w:ascii="宋体" w:hAnsi="宋体"/>
          <w:sz w:val="21"/>
          <w:szCs w:val="21"/>
          <w:lang w:val="en-US" w:eastAsia="zh-CN"/>
        </w:rPr>
        <w:t xml:space="preserve"> </w:t>
      </w:r>
      <w:r>
        <w:rPr>
          <w:rFonts w:hint="eastAsia" w:ascii="宋体" w:hAnsi="宋体" w:eastAsia="宋体"/>
          <w:sz w:val="21"/>
          <w:szCs w:val="21"/>
          <w:lang w:eastAsia="zh-CN"/>
        </w:rPr>
        <w:t>综合能耗计算通则</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GB/T</w:t>
      </w:r>
      <w:r>
        <w:rPr>
          <w:rFonts w:hint="eastAsia" w:ascii="宋体" w:hAnsi="宋体"/>
          <w:sz w:val="21"/>
          <w:szCs w:val="21"/>
          <w:lang w:val="en-US" w:eastAsia="zh-CN"/>
        </w:rPr>
        <w:t xml:space="preserve"> </w:t>
      </w:r>
      <w:r>
        <w:rPr>
          <w:rFonts w:hint="eastAsia" w:ascii="宋体" w:hAnsi="宋体" w:eastAsia="宋体"/>
          <w:sz w:val="21"/>
          <w:szCs w:val="21"/>
        </w:rPr>
        <w:t>1191</w:t>
      </w:r>
      <w:r>
        <w:rPr>
          <w:rFonts w:hint="eastAsia" w:ascii="宋体" w:hAnsi="宋体"/>
          <w:sz w:val="21"/>
          <w:szCs w:val="21"/>
          <w:lang w:val="en-US" w:eastAsia="zh-CN"/>
        </w:rPr>
        <w:t xml:space="preserve">4 </w:t>
      </w:r>
      <w:r>
        <w:rPr>
          <w:rFonts w:hint="eastAsia" w:ascii="宋体" w:hAnsi="宋体" w:eastAsia="宋体"/>
          <w:sz w:val="21"/>
          <w:szCs w:val="21"/>
        </w:rPr>
        <w:t>水质 化学需氧量的测定</w:t>
      </w:r>
      <w:r>
        <w:rPr>
          <w:rFonts w:hint="eastAsia" w:ascii="宋体" w:hAnsi="宋体"/>
          <w:sz w:val="21"/>
          <w:szCs w:val="21"/>
          <w:lang w:val="en-US" w:eastAsia="zh-CN"/>
        </w:rPr>
        <w:t xml:space="preserve"> </w:t>
      </w:r>
      <w:r>
        <w:rPr>
          <w:rFonts w:hint="eastAsia" w:ascii="宋体" w:hAnsi="宋体" w:eastAsia="宋体"/>
          <w:sz w:val="21"/>
          <w:szCs w:val="21"/>
        </w:rPr>
        <w:t>重铬酸盐法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ascii="宋体" w:hAnsi="宋体" w:eastAsia="宋体"/>
          <w:sz w:val="21"/>
          <w:szCs w:val="21"/>
        </w:rPr>
      </w:pPr>
      <w:r>
        <w:rPr>
          <w:rFonts w:hint="eastAsia" w:ascii="宋体" w:hAnsi="宋体" w:eastAsia="宋体"/>
          <w:sz w:val="21"/>
          <w:szCs w:val="21"/>
          <w:highlight w:val="none"/>
        </w:rPr>
        <w:t>GB/T</w:t>
      </w:r>
      <w:r>
        <w:rPr>
          <w:rFonts w:hint="eastAsia" w:ascii="宋体" w:hAnsi="宋体"/>
          <w:sz w:val="21"/>
          <w:szCs w:val="21"/>
          <w:highlight w:val="none"/>
          <w:lang w:val="en-US" w:eastAsia="zh-CN"/>
        </w:rPr>
        <w:t xml:space="preserve"> </w:t>
      </w:r>
      <w:r>
        <w:rPr>
          <w:rFonts w:hint="eastAsia" w:ascii="宋体" w:hAnsi="宋体" w:eastAsia="宋体"/>
          <w:sz w:val="21"/>
          <w:szCs w:val="21"/>
          <w:highlight w:val="none"/>
        </w:rPr>
        <w:t>16157 固定污染源排气中颗粒物测定与气态污染物采样方法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GB/T</w:t>
      </w:r>
      <w:r>
        <w:rPr>
          <w:rFonts w:hint="eastAsia" w:ascii="宋体" w:hAnsi="宋体"/>
          <w:sz w:val="21"/>
          <w:szCs w:val="21"/>
          <w:lang w:val="en-US" w:eastAsia="zh-CN"/>
        </w:rPr>
        <w:t xml:space="preserve"> </w:t>
      </w:r>
      <w:r>
        <w:rPr>
          <w:rFonts w:hint="eastAsia" w:ascii="宋体" w:hAnsi="宋体" w:eastAsia="宋体"/>
          <w:sz w:val="21"/>
          <w:szCs w:val="21"/>
        </w:rPr>
        <w:t>16483 化学品安全技术说明书</w:t>
      </w:r>
      <w:r>
        <w:rPr>
          <w:rFonts w:hint="eastAsia" w:ascii="宋体" w:hAnsi="宋体"/>
          <w:sz w:val="21"/>
          <w:szCs w:val="21"/>
          <w:lang w:val="en-US" w:eastAsia="zh-CN"/>
        </w:rPr>
        <w:t xml:space="preserve"> </w:t>
      </w:r>
      <w:r>
        <w:rPr>
          <w:rFonts w:hint="eastAsia" w:ascii="宋体" w:hAnsi="宋体" w:eastAsia="宋体"/>
          <w:sz w:val="21"/>
          <w:szCs w:val="21"/>
        </w:rPr>
        <w:t>内容和项目顺序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GB/T</w:t>
      </w:r>
      <w:r>
        <w:rPr>
          <w:rFonts w:hint="eastAsia" w:ascii="宋体" w:hAnsi="宋体"/>
          <w:sz w:val="21"/>
          <w:szCs w:val="21"/>
          <w:lang w:val="en-US" w:eastAsia="zh-CN"/>
        </w:rPr>
        <w:t xml:space="preserve"> </w:t>
      </w:r>
      <w:r>
        <w:rPr>
          <w:rFonts w:hint="eastAsia" w:ascii="宋体" w:hAnsi="宋体" w:eastAsia="宋体"/>
          <w:sz w:val="21"/>
          <w:szCs w:val="21"/>
        </w:rPr>
        <w:t>16716.1 包装与</w:t>
      </w:r>
      <w:r>
        <w:rPr>
          <w:rFonts w:hint="eastAsia" w:ascii="宋体" w:hAnsi="宋体"/>
          <w:sz w:val="21"/>
          <w:szCs w:val="21"/>
          <w:lang w:eastAsia="zh-CN"/>
        </w:rPr>
        <w:t>环境</w:t>
      </w:r>
      <w:r>
        <w:rPr>
          <w:rFonts w:hint="eastAsia" w:ascii="宋体" w:hAnsi="宋体" w:eastAsia="宋体"/>
          <w:sz w:val="21"/>
          <w:szCs w:val="21"/>
        </w:rPr>
        <w:t xml:space="preserve"> 第1部分：通则</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GB/T</w:t>
      </w:r>
      <w:r>
        <w:rPr>
          <w:rFonts w:hint="eastAsia" w:ascii="宋体" w:hAnsi="宋体"/>
          <w:sz w:val="21"/>
          <w:szCs w:val="21"/>
          <w:lang w:val="en-US" w:eastAsia="zh-CN"/>
        </w:rPr>
        <w:t xml:space="preserve"> </w:t>
      </w:r>
      <w:r>
        <w:rPr>
          <w:rFonts w:hint="eastAsia" w:ascii="宋体" w:hAnsi="宋体" w:eastAsia="宋体"/>
          <w:sz w:val="21"/>
          <w:szCs w:val="21"/>
        </w:rPr>
        <w:t>19001 质量管理体系 要求</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default" w:ascii="宋体" w:hAnsi="宋体" w:eastAsia="宋体"/>
          <w:sz w:val="21"/>
          <w:szCs w:val="21"/>
          <w:lang w:val="en-US" w:eastAsia="zh-CN"/>
        </w:rPr>
      </w:pPr>
      <w:r>
        <w:rPr>
          <w:rFonts w:hint="eastAsia" w:ascii="宋体" w:hAnsi="宋体"/>
          <w:sz w:val="21"/>
          <w:szCs w:val="21"/>
          <w:lang w:val="en-US" w:eastAsia="zh-CN"/>
        </w:rPr>
        <w:t>GB/T 23518 钯炭</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GB/T</w:t>
      </w:r>
      <w:r>
        <w:rPr>
          <w:rFonts w:hint="eastAsia" w:ascii="宋体" w:hAnsi="宋体"/>
          <w:sz w:val="21"/>
          <w:szCs w:val="21"/>
          <w:lang w:val="en-US" w:eastAsia="zh-CN"/>
        </w:rPr>
        <w:t xml:space="preserve"> </w:t>
      </w:r>
      <w:r>
        <w:rPr>
          <w:rFonts w:hint="eastAsia" w:ascii="宋体" w:hAnsi="宋体" w:eastAsia="宋体"/>
          <w:sz w:val="21"/>
          <w:szCs w:val="21"/>
        </w:rPr>
        <w:t>24001 环境管理体系 要求及使用指南</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GB/T</w:t>
      </w:r>
      <w:r>
        <w:rPr>
          <w:rFonts w:hint="eastAsia" w:ascii="宋体" w:hAnsi="宋体"/>
          <w:sz w:val="21"/>
          <w:szCs w:val="21"/>
          <w:highlight w:val="none"/>
          <w:lang w:val="en-US" w:eastAsia="zh-CN"/>
        </w:rPr>
        <w:t xml:space="preserve"> </w:t>
      </w:r>
      <w:r>
        <w:rPr>
          <w:rFonts w:hint="eastAsia" w:ascii="宋体" w:hAnsi="宋体" w:eastAsia="宋体"/>
          <w:sz w:val="21"/>
          <w:szCs w:val="21"/>
          <w:highlight w:val="none"/>
        </w:rPr>
        <w:t>24040 环境管理 生命周期评价 原则与框架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GB/T</w:t>
      </w:r>
      <w:r>
        <w:rPr>
          <w:rFonts w:hint="eastAsia" w:ascii="宋体" w:hAnsi="宋体"/>
          <w:sz w:val="21"/>
          <w:szCs w:val="21"/>
          <w:highlight w:val="none"/>
          <w:lang w:val="en-US" w:eastAsia="zh-CN"/>
        </w:rPr>
        <w:t xml:space="preserve"> </w:t>
      </w:r>
      <w:r>
        <w:rPr>
          <w:rFonts w:hint="eastAsia" w:ascii="宋体" w:hAnsi="宋体" w:eastAsia="宋体"/>
          <w:sz w:val="21"/>
          <w:szCs w:val="21"/>
          <w:highlight w:val="none"/>
        </w:rPr>
        <w:t>24044 环境管理 生命周期</w:t>
      </w:r>
      <w:r>
        <w:rPr>
          <w:rFonts w:hint="eastAsia" w:ascii="宋体" w:hAnsi="宋体"/>
          <w:sz w:val="21"/>
          <w:szCs w:val="21"/>
          <w:highlight w:val="none"/>
          <w:lang w:eastAsia="zh-CN"/>
        </w:rPr>
        <w:t>评价</w:t>
      </w:r>
      <w:r>
        <w:rPr>
          <w:rFonts w:hint="eastAsia" w:ascii="宋体" w:hAnsi="宋体" w:eastAsia="宋体"/>
          <w:sz w:val="21"/>
          <w:szCs w:val="21"/>
          <w:highlight w:val="none"/>
        </w:rPr>
        <w:t xml:space="preserve"> 要求与指南</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GB/T</w:t>
      </w:r>
      <w:r>
        <w:rPr>
          <w:rFonts w:hint="eastAsia" w:ascii="宋体" w:hAnsi="宋体"/>
          <w:sz w:val="21"/>
          <w:szCs w:val="21"/>
          <w:highlight w:val="none"/>
          <w:lang w:val="en-US" w:eastAsia="zh-CN"/>
        </w:rPr>
        <w:t xml:space="preserve"> </w:t>
      </w:r>
      <w:r>
        <w:rPr>
          <w:rFonts w:hint="eastAsia" w:ascii="宋体" w:hAnsi="宋体" w:eastAsia="宋体"/>
          <w:sz w:val="21"/>
          <w:szCs w:val="21"/>
          <w:highlight w:val="none"/>
        </w:rPr>
        <w:t>32161 生态设计产品评价通则</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GB/T</w:t>
      </w:r>
      <w:r>
        <w:rPr>
          <w:rFonts w:hint="eastAsia" w:ascii="宋体" w:hAnsi="宋体"/>
          <w:sz w:val="21"/>
          <w:szCs w:val="21"/>
          <w:highlight w:val="none"/>
          <w:lang w:val="en-US" w:eastAsia="zh-CN"/>
        </w:rPr>
        <w:t xml:space="preserve"> </w:t>
      </w:r>
      <w:r>
        <w:rPr>
          <w:rFonts w:hint="eastAsia" w:ascii="宋体" w:hAnsi="宋体" w:eastAsia="宋体"/>
          <w:sz w:val="21"/>
          <w:szCs w:val="21"/>
          <w:highlight w:val="none"/>
        </w:rPr>
        <w:t>32162 生态设计产品标识</w:t>
      </w:r>
    </w:p>
    <w:p>
      <w:pPr>
        <w:spacing w:line="300" w:lineRule="auto"/>
        <w:ind w:firstLine="420" w:firstLineChars="200"/>
        <w:rPr>
          <w:rFonts w:hint="eastAsia" w:ascii="宋体" w:hAnsi="宋体" w:eastAsia="宋体" w:cs="宋体"/>
          <w:sz w:val="21"/>
          <w:szCs w:val="21"/>
        </w:rPr>
      </w:pPr>
      <w:r>
        <w:rPr>
          <w:rFonts w:hint="eastAsia" w:ascii="宋体" w:hAnsi="宋体" w:eastAsia="宋体" w:cs="宋体"/>
          <w:szCs w:val="21"/>
        </w:rPr>
        <w:t>GB/T 45001 职业健康安全管理体系及使用指南</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危险化学品安全管理条例（国务院2011年第591号）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国家危险废物名录（环保部2016年第39号令）</w:t>
      </w:r>
    </w:p>
    <w:p>
      <w:pPr>
        <w:spacing w:line="480" w:lineRule="auto"/>
        <w:outlineLvl w:val="0"/>
        <w:rPr>
          <w:rFonts w:eastAsia="黑体"/>
          <w:bCs/>
          <w:szCs w:val="21"/>
        </w:rPr>
      </w:pPr>
      <w:r>
        <w:rPr>
          <w:rFonts w:hint="eastAsia" w:ascii="黑体" w:hAnsi="黑体" w:eastAsia="黑体" w:cs="黑体"/>
          <w:bCs/>
          <w:szCs w:val="21"/>
        </w:rPr>
        <w:t xml:space="preserve">3  </w:t>
      </w:r>
      <w:r>
        <w:rPr>
          <w:rFonts w:eastAsia="黑体"/>
          <w:bCs/>
          <w:szCs w:val="21"/>
        </w:rPr>
        <w:t>术语和定义</w:t>
      </w:r>
    </w:p>
    <w:p>
      <w:pPr>
        <w:spacing w:line="360" w:lineRule="auto"/>
        <w:outlineLvl w:val="0"/>
        <w:rPr>
          <w:rFonts w:hint="eastAsia" w:ascii="宋体" w:hAnsi="宋体"/>
          <w:sz w:val="21"/>
          <w:szCs w:val="21"/>
          <w:lang w:val="en-US" w:eastAsia="zh-CN"/>
        </w:rPr>
      </w:pPr>
      <w:r>
        <w:rPr>
          <w:rFonts w:hint="eastAsia" w:ascii="宋体" w:hAnsi="宋体"/>
          <w:sz w:val="21"/>
          <w:szCs w:val="21"/>
          <w:lang w:val="en-US" w:eastAsia="zh-CN"/>
        </w:rPr>
        <w:t xml:space="preserve">3.1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default" w:ascii="宋体" w:hAnsi="宋体"/>
          <w:sz w:val="21"/>
          <w:szCs w:val="21"/>
          <w:lang w:val="en-US" w:eastAsia="zh-CN"/>
        </w:rPr>
      </w:pPr>
      <w:r>
        <w:rPr>
          <w:rFonts w:hint="eastAsia" w:ascii="宋体" w:hAnsi="宋体"/>
          <w:sz w:val="21"/>
          <w:szCs w:val="21"/>
          <w:lang w:val="en-US" w:eastAsia="zh-CN"/>
        </w:rPr>
        <w:t>绿色设计 green-design</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0"/>
        <w:rPr>
          <w:rFonts w:hint="eastAsia" w:ascii="宋体" w:hAnsi="宋体"/>
          <w:sz w:val="21"/>
          <w:szCs w:val="21"/>
          <w:lang w:val="en-US" w:eastAsia="zh-CN"/>
        </w:rPr>
      </w:pPr>
      <w:r>
        <w:rPr>
          <w:rFonts w:hint="eastAsia" w:ascii="宋体" w:hAnsi="宋体"/>
          <w:sz w:val="21"/>
          <w:szCs w:val="21"/>
          <w:lang w:val="en-US" w:eastAsia="zh-CN"/>
        </w:rPr>
        <w:t>按照全生命周期的理念，在产品设计开发阶段系统考虑原材料选用、生产、销售、使用、回收、处理等各环节对资源环境造成的影响，力求产品在全生命周期中最大限度降低资源消耗、尽可能少用或不用含有有害物质的原材料，减少污染物产生和排放，从而实现环境保护的活动。</w:t>
      </w:r>
    </w:p>
    <w:p>
      <w:pPr>
        <w:spacing w:line="360" w:lineRule="auto"/>
        <w:ind w:firstLine="420" w:firstLineChars="200"/>
        <w:rPr>
          <w:kern w:val="0"/>
          <w:szCs w:val="21"/>
        </w:rPr>
      </w:pPr>
      <w:r>
        <w:rPr>
          <w:kern w:val="0"/>
          <w:szCs w:val="21"/>
        </w:rPr>
        <w:t>注1：生态设计（eco-design）也称绿色设计。</w:t>
      </w:r>
    </w:p>
    <w:p>
      <w:pPr>
        <w:spacing w:line="360" w:lineRule="auto"/>
        <w:ind w:firstLine="420" w:firstLineChars="200"/>
        <w:rPr>
          <w:rFonts w:hint="eastAsia" w:ascii="宋体" w:hAnsi="宋体"/>
          <w:sz w:val="21"/>
          <w:szCs w:val="21"/>
          <w:lang w:val="en-US" w:eastAsia="zh-CN"/>
        </w:rPr>
      </w:pPr>
      <w:r>
        <w:rPr>
          <w:kern w:val="0"/>
          <w:szCs w:val="21"/>
        </w:rPr>
        <w:t>注2：改写GB/T 32161-2015，定义3.2。</w:t>
      </w:r>
    </w:p>
    <w:p>
      <w:pPr>
        <w:spacing w:line="360" w:lineRule="auto"/>
        <w:outlineLvl w:val="0"/>
        <w:rPr>
          <w:rFonts w:hint="eastAsia" w:ascii="宋体" w:hAnsi="宋体"/>
          <w:sz w:val="21"/>
          <w:szCs w:val="21"/>
          <w:lang w:val="en-US" w:eastAsia="zh-CN"/>
        </w:rPr>
      </w:pPr>
      <w:r>
        <w:rPr>
          <w:rFonts w:hint="eastAsia" w:ascii="宋体" w:hAnsi="宋体"/>
          <w:sz w:val="21"/>
          <w:szCs w:val="21"/>
          <w:lang w:val="en-US" w:eastAsia="zh-CN"/>
        </w:rPr>
        <w:t>3.2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default" w:ascii="宋体" w:hAnsi="宋体"/>
          <w:sz w:val="21"/>
          <w:szCs w:val="21"/>
          <w:lang w:val="en-US" w:eastAsia="zh-CN"/>
        </w:rPr>
      </w:pPr>
      <w:r>
        <w:rPr>
          <w:rFonts w:hint="eastAsia" w:ascii="宋体" w:hAnsi="宋体"/>
          <w:sz w:val="21"/>
          <w:szCs w:val="21"/>
          <w:lang w:val="en-US" w:eastAsia="zh-CN"/>
        </w:rPr>
        <w:t>绿色设计产品 green-design product</w:t>
      </w:r>
    </w:p>
    <w:p>
      <w:pPr>
        <w:spacing w:line="360" w:lineRule="auto"/>
        <w:ind w:firstLine="420"/>
        <w:outlineLvl w:val="0"/>
        <w:rPr>
          <w:rFonts w:hint="eastAsia" w:ascii="宋体" w:hAnsi="宋体"/>
          <w:sz w:val="21"/>
          <w:szCs w:val="21"/>
          <w:lang w:val="en-US" w:eastAsia="zh-CN"/>
        </w:rPr>
      </w:pPr>
      <w:r>
        <w:rPr>
          <w:rFonts w:hint="eastAsia" w:ascii="宋体" w:hAnsi="宋体"/>
          <w:sz w:val="21"/>
          <w:szCs w:val="21"/>
          <w:lang w:val="en-US" w:eastAsia="zh-CN"/>
        </w:rPr>
        <w:t xml:space="preserve">符合绿色设计理念和评价要求的产品。 </w:t>
      </w:r>
    </w:p>
    <w:p>
      <w:pPr>
        <w:spacing w:line="360" w:lineRule="auto"/>
        <w:ind w:firstLine="420" w:firstLineChars="200"/>
        <w:rPr>
          <w:kern w:val="0"/>
          <w:szCs w:val="21"/>
        </w:rPr>
      </w:pPr>
      <w:r>
        <w:rPr>
          <w:kern w:val="0"/>
          <w:szCs w:val="21"/>
        </w:rPr>
        <w:t>注1：生态设计产品eco-design products也称绿色设计产品green-design products。</w:t>
      </w:r>
    </w:p>
    <w:p>
      <w:pPr>
        <w:spacing w:line="360" w:lineRule="auto"/>
        <w:ind w:firstLine="420" w:firstLineChars="200"/>
        <w:rPr>
          <w:rFonts w:hint="default" w:ascii="宋体" w:hAnsi="宋体"/>
          <w:sz w:val="21"/>
          <w:szCs w:val="21"/>
          <w:lang w:val="en-US" w:eastAsia="zh-CN"/>
        </w:rPr>
      </w:pPr>
      <w:r>
        <w:rPr>
          <w:kern w:val="0"/>
          <w:szCs w:val="21"/>
        </w:rPr>
        <w:t>注2：改写GB/T 32161-2015，定义3.3。</w:t>
      </w:r>
    </w:p>
    <w:p>
      <w:pPr>
        <w:spacing w:line="480" w:lineRule="auto"/>
        <w:outlineLvl w:val="0"/>
        <w:rPr>
          <w:rFonts w:eastAsia="黑体"/>
          <w:szCs w:val="21"/>
        </w:rPr>
      </w:pPr>
      <w:r>
        <w:rPr>
          <w:rFonts w:hint="eastAsia" w:ascii="黑体" w:hAnsi="黑体" w:eastAsia="黑体" w:cs="黑体"/>
          <w:bCs/>
          <w:szCs w:val="21"/>
        </w:rPr>
        <w:t xml:space="preserve">4  </w:t>
      </w:r>
      <w:r>
        <w:rPr>
          <w:rFonts w:hint="eastAsia" w:eastAsia="黑体"/>
          <w:bCs/>
          <w:szCs w:val="21"/>
          <w:lang w:eastAsia="zh-CN"/>
        </w:rPr>
        <w:t>评价</w:t>
      </w:r>
      <w:r>
        <w:rPr>
          <w:rFonts w:eastAsia="黑体"/>
          <w:bCs/>
          <w:szCs w:val="21"/>
        </w:rPr>
        <w:t>要求</w:t>
      </w:r>
      <w:r>
        <w:rPr>
          <w:rFonts w:eastAsia="黑体"/>
          <w:szCs w:val="21"/>
        </w:rPr>
        <w:tab/>
      </w:r>
    </w:p>
    <w:p>
      <w:pPr>
        <w:spacing w:after="0" w:line="360" w:lineRule="auto"/>
        <w:rPr>
          <w:rFonts w:hint="eastAsia" w:ascii="宋体" w:hAnsi="宋体" w:eastAsia="宋体"/>
          <w:sz w:val="21"/>
          <w:szCs w:val="21"/>
        </w:rPr>
      </w:pPr>
      <w:r>
        <w:rPr>
          <w:rFonts w:hint="eastAsia" w:ascii="宋体" w:hAnsi="宋体" w:eastAsia="宋体"/>
          <w:sz w:val="21"/>
          <w:szCs w:val="21"/>
        </w:rPr>
        <w:t>4.1  基本要求</w:t>
      </w:r>
    </w:p>
    <w:p>
      <w:pPr>
        <w:spacing w:after="0" w:line="360" w:lineRule="auto"/>
        <w:rPr>
          <w:rFonts w:hint="eastAsia" w:ascii="宋体" w:hAnsi="宋体"/>
          <w:sz w:val="21"/>
          <w:szCs w:val="21"/>
          <w:lang w:eastAsia="zh-CN"/>
        </w:rPr>
      </w:pPr>
      <w:r>
        <w:rPr>
          <w:rFonts w:hint="eastAsia" w:ascii="宋体" w:hAnsi="宋体" w:eastAsia="宋体"/>
          <w:sz w:val="21"/>
          <w:szCs w:val="21"/>
        </w:rPr>
        <w:t>4.1.1生产企业的污染物排放应达到国家</w:t>
      </w:r>
      <w:r>
        <w:rPr>
          <w:rFonts w:hint="eastAsia" w:ascii="宋体" w:hAnsi="宋体"/>
          <w:sz w:val="21"/>
          <w:szCs w:val="21"/>
          <w:lang w:eastAsia="zh-CN"/>
        </w:rPr>
        <w:t>或</w:t>
      </w:r>
      <w:r>
        <w:rPr>
          <w:rFonts w:hint="eastAsia" w:ascii="宋体" w:hAnsi="宋体" w:eastAsia="宋体"/>
          <w:sz w:val="21"/>
          <w:szCs w:val="21"/>
        </w:rPr>
        <w:t>地方污染排放标准的要求，污染物总量控制应达到国家和地方污染物排放总量控制指标</w:t>
      </w:r>
      <w:r>
        <w:rPr>
          <w:rFonts w:hint="eastAsia" w:ascii="宋体" w:hAnsi="宋体"/>
          <w:sz w:val="21"/>
          <w:szCs w:val="21"/>
          <w:lang w:eastAsia="zh-CN"/>
        </w:rPr>
        <w:t>；近三年无重大质量、安全和环境事故。</w:t>
      </w:r>
    </w:p>
    <w:p>
      <w:pPr>
        <w:spacing w:after="0" w:line="360" w:lineRule="auto"/>
        <w:rPr>
          <w:rFonts w:hint="eastAsia" w:ascii="宋体" w:hAnsi="宋体" w:eastAsia="宋体"/>
          <w:sz w:val="21"/>
          <w:szCs w:val="21"/>
          <w:lang w:eastAsia="zh-CN"/>
        </w:rPr>
      </w:pPr>
      <w:r>
        <w:rPr>
          <w:rFonts w:hint="eastAsia" w:ascii="宋体" w:hAnsi="宋体" w:eastAsia="宋体"/>
          <w:sz w:val="21"/>
          <w:szCs w:val="21"/>
        </w:rPr>
        <w:t>4.1.2 生产企业应按照GB/T 19001、GB/T 24001分别建立</w:t>
      </w:r>
      <w:r>
        <w:rPr>
          <w:rFonts w:hint="eastAsia" w:ascii="宋体" w:hAnsi="宋体"/>
          <w:sz w:val="21"/>
          <w:szCs w:val="21"/>
          <w:lang w:eastAsia="zh-CN"/>
        </w:rPr>
        <w:t>、实施、保持</w:t>
      </w:r>
      <w:r>
        <w:rPr>
          <w:rFonts w:hint="eastAsia" w:ascii="宋体" w:hAnsi="宋体" w:eastAsia="宋体"/>
          <w:sz w:val="21"/>
          <w:szCs w:val="21"/>
        </w:rPr>
        <w:t>并</w:t>
      </w:r>
      <w:r>
        <w:rPr>
          <w:rFonts w:hint="eastAsia" w:ascii="宋体" w:hAnsi="宋体"/>
          <w:sz w:val="21"/>
          <w:szCs w:val="21"/>
          <w:lang w:eastAsia="zh-CN"/>
        </w:rPr>
        <w:t>持续改进</w:t>
      </w:r>
      <w:r>
        <w:rPr>
          <w:rFonts w:hint="eastAsia" w:ascii="宋体" w:hAnsi="宋体" w:eastAsia="宋体"/>
          <w:sz w:val="21"/>
          <w:szCs w:val="21"/>
        </w:rPr>
        <w:t>质量管理体系、环境管理体系。</w:t>
      </w:r>
    </w:p>
    <w:p>
      <w:pPr>
        <w:spacing w:after="0" w:line="360" w:lineRule="auto"/>
        <w:rPr>
          <w:rFonts w:hint="eastAsia" w:ascii="宋体" w:hAnsi="宋体"/>
          <w:sz w:val="21"/>
          <w:szCs w:val="21"/>
          <w:lang w:eastAsia="zh-CN"/>
        </w:rPr>
      </w:pPr>
      <w:r>
        <w:rPr>
          <w:rFonts w:hint="eastAsia" w:ascii="宋体" w:hAnsi="宋体"/>
          <w:sz w:val="21"/>
          <w:szCs w:val="21"/>
          <w:lang w:val="en-US" w:eastAsia="zh-CN"/>
        </w:rPr>
        <w:t>4.1.3</w:t>
      </w:r>
      <w:r>
        <w:rPr>
          <w:rFonts w:hint="eastAsia" w:ascii="宋体" w:hAnsi="宋体"/>
          <w:sz w:val="21"/>
          <w:szCs w:val="21"/>
          <w:lang w:eastAsia="zh-CN"/>
        </w:rPr>
        <w:t>生产企业应</w:t>
      </w:r>
      <w:r>
        <w:rPr>
          <w:rFonts w:hint="eastAsia" w:ascii="宋体" w:hAnsi="宋体" w:eastAsia="宋体"/>
          <w:sz w:val="21"/>
          <w:szCs w:val="21"/>
        </w:rPr>
        <w:t>采用国家鼓励的先进技术</w:t>
      </w:r>
      <w:r>
        <w:rPr>
          <w:rFonts w:hint="eastAsia" w:ascii="宋体" w:hAnsi="宋体"/>
          <w:sz w:val="21"/>
          <w:szCs w:val="21"/>
          <w:lang w:eastAsia="zh-CN"/>
        </w:rPr>
        <w:t>和</w:t>
      </w:r>
      <w:r>
        <w:rPr>
          <w:rFonts w:hint="eastAsia" w:ascii="宋体" w:hAnsi="宋体" w:eastAsia="宋体"/>
          <w:sz w:val="21"/>
          <w:szCs w:val="21"/>
        </w:rPr>
        <w:t>工艺，不</w:t>
      </w:r>
      <w:r>
        <w:rPr>
          <w:rFonts w:hint="eastAsia" w:ascii="宋体" w:hAnsi="宋体"/>
          <w:sz w:val="21"/>
          <w:szCs w:val="21"/>
          <w:lang w:eastAsia="zh-CN"/>
        </w:rPr>
        <w:t>得</w:t>
      </w:r>
      <w:r>
        <w:rPr>
          <w:rFonts w:hint="eastAsia" w:ascii="宋体" w:hAnsi="宋体" w:eastAsia="宋体"/>
          <w:sz w:val="21"/>
          <w:szCs w:val="21"/>
        </w:rPr>
        <w:t>使用国家或有关部门发布的淘汰的或禁止的技术、工艺</w:t>
      </w:r>
      <w:r>
        <w:rPr>
          <w:rFonts w:hint="eastAsia" w:ascii="宋体" w:hAnsi="宋体"/>
          <w:sz w:val="21"/>
          <w:szCs w:val="21"/>
          <w:lang w:eastAsia="zh-CN"/>
        </w:rPr>
        <w:t>、</w:t>
      </w:r>
      <w:r>
        <w:rPr>
          <w:rFonts w:hint="eastAsia" w:ascii="宋体" w:hAnsi="宋体" w:eastAsia="宋体"/>
          <w:sz w:val="21"/>
          <w:szCs w:val="21"/>
        </w:rPr>
        <w:t>装备</w:t>
      </w:r>
      <w:r>
        <w:rPr>
          <w:rFonts w:hint="eastAsia" w:ascii="宋体" w:hAnsi="宋体"/>
          <w:sz w:val="21"/>
          <w:szCs w:val="21"/>
          <w:lang w:eastAsia="zh-CN"/>
        </w:rPr>
        <w:t>和相关物质；涉及、生产过程中应以节约材料为原则制定要求。</w:t>
      </w:r>
    </w:p>
    <w:p>
      <w:pPr>
        <w:spacing w:after="0" w:line="360" w:lineRule="auto"/>
        <w:rPr>
          <w:rFonts w:hint="eastAsia" w:ascii="宋体" w:hAnsi="宋体"/>
          <w:sz w:val="21"/>
          <w:szCs w:val="21"/>
          <w:lang w:val="en-US" w:eastAsia="zh-CN"/>
        </w:rPr>
      </w:pPr>
      <w:r>
        <w:rPr>
          <w:rFonts w:hint="eastAsia" w:ascii="宋体" w:hAnsi="宋体"/>
          <w:sz w:val="21"/>
          <w:szCs w:val="21"/>
          <w:lang w:val="en-US" w:eastAsia="zh-CN"/>
        </w:rPr>
        <w:t>4.1.4生产企业应对产品主要原材料供应方、生产协作方、相关服务方等提出质量、环境和安全等方面的管理要求。</w:t>
      </w:r>
      <w:r>
        <w:rPr>
          <w:rFonts w:hint="eastAsia" w:ascii="宋体" w:hAnsi="宋体"/>
          <w:szCs w:val="21"/>
        </w:rPr>
        <w:t>生产企业宜开展绿色供应链管理，并建立绿色供应链管理绩效评价机制、程序，确定评价指标和评价方法。</w:t>
      </w:r>
    </w:p>
    <w:p>
      <w:pPr>
        <w:spacing w:after="0" w:line="360" w:lineRule="auto"/>
        <w:rPr>
          <w:rFonts w:hint="eastAsia" w:ascii="宋体" w:hAnsi="宋体"/>
          <w:sz w:val="21"/>
          <w:szCs w:val="21"/>
          <w:lang w:val="en-US" w:eastAsia="zh-CN"/>
        </w:rPr>
      </w:pPr>
      <w:r>
        <w:rPr>
          <w:rFonts w:hint="eastAsia" w:ascii="宋体" w:hAnsi="宋体"/>
          <w:sz w:val="21"/>
          <w:szCs w:val="21"/>
          <w:lang w:val="en-US" w:eastAsia="zh-CN"/>
        </w:rPr>
        <w:t>4.1.5生产企业应具有废贵金属催化剂的贵金属回收生产系统。</w:t>
      </w:r>
    </w:p>
    <w:p>
      <w:pPr>
        <w:spacing w:after="0" w:line="360" w:lineRule="auto"/>
        <w:rPr>
          <w:rFonts w:hint="eastAsia" w:ascii="宋体" w:hAnsi="宋体"/>
          <w:sz w:val="21"/>
          <w:szCs w:val="21"/>
          <w:lang w:val="en-US" w:eastAsia="zh-CN"/>
        </w:rPr>
      </w:pPr>
      <w:r>
        <w:rPr>
          <w:rFonts w:hint="eastAsia" w:ascii="宋体" w:hAnsi="宋体"/>
          <w:sz w:val="21"/>
          <w:szCs w:val="21"/>
          <w:lang w:val="en-US" w:eastAsia="zh-CN"/>
        </w:rPr>
        <w:t>4.1.6产品质量应符合相关国家/行业的产品标准。</w:t>
      </w:r>
    </w:p>
    <w:p>
      <w:pPr>
        <w:spacing w:after="0" w:line="360" w:lineRule="auto"/>
        <w:rPr>
          <w:rFonts w:hint="eastAsia" w:ascii="宋体" w:hAnsi="宋体" w:eastAsia="宋体"/>
          <w:sz w:val="21"/>
          <w:szCs w:val="21"/>
        </w:rPr>
      </w:pPr>
      <w:r>
        <w:rPr>
          <w:rFonts w:hint="eastAsia" w:ascii="宋体" w:hAnsi="宋体"/>
          <w:sz w:val="21"/>
          <w:szCs w:val="21"/>
          <w:lang w:val="en-US" w:eastAsia="zh-CN"/>
        </w:rPr>
        <w:t>4.1.7生产</w:t>
      </w:r>
      <w:r>
        <w:rPr>
          <w:rFonts w:hint="eastAsia" w:ascii="宋体" w:hAnsi="宋体" w:eastAsia="宋体"/>
          <w:sz w:val="21"/>
          <w:szCs w:val="21"/>
        </w:rPr>
        <w:t>企业应按照《国家危险废物名录》和《危险化学品安全管理条例》</w:t>
      </w:r>
      <w:r>
        <w:rPr>
          <w:rFonts w:hint="eastAsia" w:ascii="宋体" w:hAnsi="宋体"/>
          <w:sz w:val="21"/>
          <w:szCs w:val="21"/>
          <w:lang w:eastAsia="zh-CN"/>
        </w:rPr>
        <w:t>的要求，</w:t>
      </w:r>
      <w:r>
        <w:rPr>
          <w:rFonts w:hint="eastAsia" w:ascii="宋体" w:hAnsi="宋体" w:eastAsia="宋体"/>
          <w:sz w:val="21"/>
          <w:szCs w:val="21"/>
        </w:rPr>
        <w:t>建立</w:t>
      </w:r>
      <w:r>
        <w:rPr>
          <w:rFonts w:hint="eastAsia" w:ascii="宋体" w:hAnsi="宋体"/>
          <w:sz w:val="21"/>
          <w:szCs w:val="21"/>
          <w:lang w:eastAsia="zh-CN"/>
        </w:rPr>
        <w:t>危险废物和</w:t>
      </w:r>
      <w:r>
        <w:rPr>
          <w:rFonts w:hint="eastAsia" w:ascii="宋体" w:hAnsi="宋体" w:eastAsia="宋体"/>
          <w:sz w:val="21"/>
          <w:szCs w:val="21"/>
        </w:rPr>
        <w:t>危险化学品管理制度</w:t>
      </w:r>
      <w:r>
        <w:rPr>
          <w:rFonts w:hint="eastAsia" w:ascii="宋体" w:hAnsi="宋体"/>
          <w:sz w:val="21"/>
          <w:szCs w:val="21"/>
          <w:lang w:eastAsia="zh-CN"/>
        </w:rPr>
        <w:t>，</w:t>
      </w:r>
      <w:r>
        <w:rPr>
          <w:rFonts w:hint="eastAsia" w:ascii="宋体" w:hAnsi="宋体" w:eastAsia="宋体"/>
          <w:sz w:val="21"/>
          <w:szCs w:val="21"/>
        </w:rPr>
        <w:t>并运行</w:t>
      </w:r>
      <w:r>
        <w:rPr>
          <w:rFonts w:hint="eastAsia" w:ascii="宋体" w:hAnsi="宋体"/>
          <w:sz w:val="21"/>
          <w:szCs w:val="21"/>
          <w:lang w:eastAsia="zh-CN"/>
        </w:rPr>
        <w:t>实施</w:t>
      </w:r>
      <w:r>
        <w:rPr>
          <w:rFonts w:hint="eastAsia" w:ascii="宋体" w:hAnsi="宋体" w:eastAsia="宋体"/>
          <w:sz w:val="21"/>
          <w:szCs w:val="21"/>
        </w:rPr>
        <w:t>。</w:t>
      </w:r>
    </w:p>
    <w:p>
      <w:pPr>
        <w:spacing w:after="0" w:line="360" w:lineRule="auto"/>
        <w:rPr>
          <w:rFonts w:hint="eastAsia" w:ascii="宋体" w:hAnsi="宋体"/>
          <w:sz w:val="21"/>
          <w:szCs w:val="21"/>
          <w:lang w:val="en-US" w:eastAsia="zh-CN"/>
        </w:rPr>
      </w:pPr>
      <w:r>
        <w:rPr>
          <w:rFonts w:hint="eastAsia" w:ascii="宋体" w:hAnsi="宋体"/>
          <w:sz w:val="21"/>
          <w:szCs w:val="21"/>
          <w:lang w:val="en-US" w:eastAsia="zh-CN"/>
        </w:rPr>
        <w:t>4.1.8生产企业</w:t>
      </w:r>
      <w:r>
        <w:rPr>
          <w:rFonts w:hint="eastAsia" w:ascii="宋体" w:hAnsi="宋体" w:eastAsia="宋体"/>
          <w:sz w:val="21"/>
          <w:szCs w:val="21"/>
        </w:rPr>
        <w:t>应向使用方提供符合GB/T16483要求的产品安全技术说明书</w:t>
      </w:r>
      <w:r>
        <w:rPr>
          <w:rFonts w:hint="eastAsia" w:ascii="宋体" w:hAnsi="宋体"/>
          <w:sz w:val="21"/>
          <w:szCs w:val="21"/>
          <w:lang w:eastAsia="zh-CN"/>
        </w:rPr>
        <w:t>，</w:t>
      </w:r>
      <w:r>
        <w:rPr>
          <w:rFonts w:hint="eastAsia" w:ascii="宋体" w:hAnsi="宋体"/>
          <w:sz w:val="21"/>
          <w:szCs w:val="21"/>
          <w:lang w:val="en-US" w:eastAsia="zh-CN"/>
        </w:rPr>
        <w:t>说明书中应包含产品使用废弃后的有关循环利用的说明要求。</w:t>
      </w:r>
    </w:p>
    <w:p>
      <w:pPr>
        <w:spacing w:after="0" w:line="360" w:lineRule="auto"/>
        <w:rPr>
          <w:rFonts w:hint="eastAsia" w:ascii="宋体" w:hAnsi="宋体" w:eastAsia="宋体"/>
          <w:sz w:val="21"/>
          <w:szCs w:val="21"/>
          <w:lang w:val="en-US" w:eastAsia="zh-CN"/>
        </w:rPr>
      </w:pPr>
      <w:r>
        <w:rPr>
          <w:rFonts w:hint="eastAsia" w:ascii="宋体" w:hAnsi="宋体"/>
          <w:sz w:val="21"/>
          <w:szCs w:val="21"/>
          <w:lang w:val="en-US" w:eastAsia="zh-CN"/>
        </w:rPr>
        <w:t>4.1.9产品包装应符合</w:t>
      </w:r>
      <w:r>
        <w:rPr>
          <w:rFonts w:hint="eastAsia" w:ascii="宋体" w:hAnsi="宋体" w:eastAsia="宋体"/>
          <w:sz w:val="21"/>
          <w:szCs w:val="21"/>
        </w:rPr>
        <w:t>GB/T</w:t>
      </w:r>
      <w:r>
        <w:rPr>
          <w:rFonts w:hint="eastAsia" w:ascii="宋体" w:hAnsi="宋体"/>
          <w:sz w:val="21"/>
          <w:szCs w:val="21"/>
          <w:lang w:val="en-US" w:eastAsia="zh-CN"/>
        </w:rPr>
        <w:t xml:space="preserve"> </w:t>
      </w:r>
      <w:r>
        <w:rPr>
          <w:rFonts w:hint="eastAsia" w:ascii="宋体" w:hAnsi="宋体" w:eastAsia="宋体"/>
          <w:sz w:val="21"/>
          <w:szCs w:val="21"/>
        </w:rPr>
        <w:t>191</w:t>
      </w:r>
      <w:r>
        <w:rPr>
          <w:rFonts w:hint="eastAsia" w:ascii="宋体" w:hAnsi="宋体"/>
          <w:sz w:val="21"/>
          <w:szCs w:val="21"/>
          <w:lang w:eastAsia="zh-CN"/>
        </w:rPr>
        <w:t>、</w:t>
      </w:r>
      <w:r>
        <w:rPr>
          <w:rFonts w:hint="eastAsia" w:ascii="宋体" w:hAnsi="宋体" w:eastAsia="宋体"/>
          <w:sz w:val="21"/>
          <w:szCs w:val="21"/>
        </w:rPr>
        <w:t>GB/T</w:t>
      </w:r>
      <w:r>
        <w:rPr>
          <w:rFonts w:hint="eastAsia" w:ascii="宋体" w:hAnsi="宋体"/>
          <w:sz w:val="21"/>
          <w:szCs w:val="21"/>
          <w:lang w:val="en-US" w:eastAsia="zh-CN"/>
        </w:rPr>
        <w:t xml:space="preserve"> </w:t>
      </w:r>
      <w:r>
        <w:rPr>
          <w:rFonts w:hint="eastAsia" w:ascii="宋体" w:hAnsi="宋体" w:eastAsia="宋体"/>
          <w:sz w:val="21"/>
          <w:szCs w:val="21"/>
        </w:rPr>
        <w:t>16716.1</w:t>
      </w:r>
      <w:r>
        <w:rPr>
          <w:rFonts w:hint="eastAsia" w:ascii="宋体" w:hAnsi="宋体"/>
          <w:sz w:val="21"/>
          <w:szCs w:val="21"/>
          <w:lang w:eastAsia="zh-CN"/>
        </w:rPr>
        <w:t>的有关要求。</w:t>
      </w:r>
    </w:p>
    <w:p>
      <w:pPr>
        <w:pStyle w:val="20"/>
        <w:spacing w:line="360" w:lineRule="auto"/>
        <w:ind w:firstLine="0" w:firstLineChars="0"/>
        <w:outlineLvl w:val="0"/>
        <w:rPr>
          <w:rFonts w:hint="eastAsia" w:ascii="黑体" w:hAnsi="黑体" w:eastAsia="黑体" w:cs="黑体"/>
          <w:sz w:val="21"/>
          <w:szCs w:val="21"/>
        </w:rPr>
      </w:pPr>
      <w:r>
        <w:rPr>
          <w:rFonts w:hint="eastAsia" w:ascii="黑体" w:hAnsi="黑体" w:eastAsia="黑体" w:cs="黑体"/>
          <w:sz w:val="21"/>
          <w:szCs w:val="21"/>
        </w:rPr>
        <w:t>4.2  评价指标要求</w:t>
      </w:r>
    </w:p>
    <w:p>
      <w:pPr>
        <w:spacing w:after="0" w:line="360" w:lineRule="auto"/>
        <w:ind w:firstLine="420"/>
        <w:jc w:val="both"/>
        <w:rPr>
          <w:rFonts w:hint="default" w:ascii="宋体" w:hAnsi="宋体"/>
          <w:sz w:val="21"/>
          <w:szCs w:val="21"/>
          <w:lang w:val="en-US" w:eastAsia="zh-CN"/>
        </w:rPr>
      </w:pPr>
      <w:r>
        <w:rPr>
          <w:rFonts w:hint="eastAsia" w:ascii="宋体" w:hAnsi="宋体"/>
          <w:sz w:val="21"/>
          <w:szCs w:val="21"/>
          <w:lang w:val="en-US" w:eastAsia="zh-CN"/>
        </w:rPr>
        <w:t>贵金属炭载催化剂的评价指标可按照生命周期各阶段从资源能源的消耗，以及对环境造成影响的角度进行选取，通常可包括资源属性指标、能源属性指标、环境属性指标和产品属性指标。贵金属炭载催化剂的评价指标名称、基准值、判定依据等要求见表1。</w:t>
      </w:r>
    </w:p>
    <w:p>
      <w:pPr>
        <w:spacing w:after="0" w:line="360" w:lineRule="auto"/>
        <w:jc w:val="center"/>
        <w:rPr>
          <w:rFonts w:hint="eastAsia" w:ascii="宋体" w:hAnsi="宋体" w:eastAsia="宋体"/>
          <w:sz w:val="21"/>
          <w:szCs w:val="21"/>
        </w:rPr>
      </w:pPr>
      <w:r>
        <w:rPr>
          <w:rFonts w:hint="eastAsia" w:ascii="宋体" w:hAnsi="宋体" w:eastAsia="宋体"/>
          <w:sz w:val="21"/>
          <w:szCs w:val="21"/>
        </w:rPr>
        <w:t>表1   评价指标要求</w:t>
      </w:r>
    </w:p>
    <w:tbl>
      <w:tblPr>
        <w:tblStyle w:val="11"/>
        <w:tblW w:w="97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
        <w:gridCol w:w="1677"/>
        <w:gridCol w:w="1056"/>
        <w:gridCol w:w="3406"/>
        <w:gridCol w:w="149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4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b/>
                <w:bCs/>
              </w:rPr>
            </w:pPr>
            <w:r>
              <w:rPr>
                <w:rFonts w:ascii="Times New Roman" w:hAnsi="宋体" w:eastAsia="宋体"/>
                <w:b/>
                <w:bCs/>
              </w:rPr>
              <w:t>一级指标</w:t>
            </w: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b/>
                <w:bCs/>
              </w:rPr>
            </w:pPr>
            <w:r>
              <w:rPr>
                <w:rFonts w:ascii="Times New Roman" w:hAnsi="宋体" w:eastAsia="宋体"/>
                <w:b/>
                <w:bCs/>
              </w:rPr>
              <w:t>二级指标</w:t>
            </w:r>
          </w:p>
        </w:tc>
        <w:tc>
          <w:tcPr>
            <w:tcW w:w="105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b/>
                <w:bCs/>
              </w:rPr>
            </w:pPr>
            <w:r>
              <w:rPr>
                <w:rFonts w:ascii="Times New Roman" w:hAnsi="宋体" w:eastAsia="宋体"/>
                <w:b/>
                <w:bCs/>
              </w:rPr>
              <w:t>单位</w:t>
            </w:r>
          </w:p>
        </w:tc>
        <w:tc>
          <w:tcPr>
            <w:tcW w:w="34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b/>
                <w:bCs/>
              </w:rPr>
            </w:pPr>
            <w:r>
              <w:rPr>
                <w:rFonts w:ascii="Times New Roman" w:hAnsi="宋体" w:eastAsia="宋体"/>
                <w:b/>
                <w:bCs/>
              </w:rPr>
              <w:t>基准值</w:t>
            </w:r>
          </w:p>
        </w:tc>
        <w:tc>
          <w:tcPr>
            <w:tcW w:w="149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b/>
                <w:bCs/>
              </w:rPr>
            </w:pPr>
            <w:r>
              <w:rPr>
                <w:rFonts w:ascii="Times New Roman" w:hAnsi="宋体" w:eastAsia="宋体"/>
                <w:b/>
                <w:bCs/>
              </w:rPr>
              <w:t>判定依据</w:t>
            </w:r>
          </w:p>
        </w:tc>
        <w:tc>
          <w:tcPr>
            <w:tcW w:w="118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宋体" w:eastAsia="宋体"/>
                <w:b/>
                <w:bCs/>
                <w:lang w:eastAsia="zh-CN"/>
              </w:rPr>
            </w:pPr>
            <w:r>
              <w:rPr>
                <w:rFonts w:hint="eastAsia" w:hAnsi="宋体"/>
                <w:b/>
                <w:bCs/>
                <w:lang w:eastAsia="zh-CN"/>
              </w:rPr>
              <w:t>生命周期阶段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ascii="Times New Roman" w:hAnsi="宋体" w:eastAsia="宋体"/>
              </w:rPr>
              <w:t>资源属性</w:t>
            </w: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ascii="Times New Roman" w:hAnsi="宋体" w:eastAsia="宋体"/>
              </w:rPr>
              <w:t>原材料使用</w:t>
            </w:r>
          </w:p>
        </w:tc>
        <w:tc>
          <w:tcPr>
            <w:tcW w:w="105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ascii="Times New Roman" w:hAnsi="Times New Roman" w:eastAsia="宋体"/>
              </w:rPr>
              <w:t>—</w:t>
            </w:r>
          </w:p>
        </w:tc>
        <w:tc>
          <w:tcPr>
            <w:tcW w:w="34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hint="eastAsia" w:hAnsi="宋体"/>
                <w:lang w:eastAsia="zh-CN"/>
              </w:rPr>
            </w:pPr>
            <w:r>
              <w:rPr>
                <w:rFonts w:ascii="Times New Roman" w:hAnsi="宋体" w:eastAsia="宋体"/>
              </w:rPr>
              <w:t>贵金属为铂、钯、钌、铑、银，纯度大于</w:t>
            </w:r>
            <w:r>
              <w:rPr>
                <w:rFonts w:ascii="Times New Roman" w:hAnsi="Times New Roman" w:eastAsia="宋体"/>
              </w:rPr>
              <w:t>99.95%</w:t>
            </w:r>
            <w:r>
              <w:rPr>
                <w:rFonts w:hint="eastAsia" w:hAnsi="宋体"/>
                <w:lang w:eastAsia="zh-CN"/>
              </w:rPr>
              <w:t>；</w:t>
            </w:r>
          </w:p>
          <w:p>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hint="eastAsia" w:hAnsi="宋体"/>
                <w:lang w:eastAsia="zh-CN"/>
              </w:rPr>
            </w:pPr>
            <w:r>
              <w:rPr>
                <w:rFonts w:ascii="Times New Roman" w:hAnsi="宋体" w:eastAsia="宋体"/>
              </w:rPr>
              <w:t>载体</w:t>
            </w:r>
            <w:r>
              <w:rPr>
                <w:rFonts w:hint="eastAsia" w:hAnsi="宋体"/>
                <w:lang w:eastAsia="zh-CN"/>
              </w:rPr>
              <w:t>的比表面积：</w:t>
            </w:r>
          </w:p>
          <w:p>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hint="default" w:hAnsi="宋体"/>
                <w:lang w:val="en-US" w:eastAsia="zh-CN"/>
              </w:rPr>
            </w:pPr>
            <w:r>
              <w:rPr>
                <w:rFonts w:hint="eastAsia" w:hAnsi="宋体"/>
                <w:color w:val="auto"/>
                <w:lang w:eastAsia="zh-CN"/>
              </w:rPr>
              <w:t>粉状活性炭500-2000</w:t>
            </w:r>
            <w:r>
              <w:rPr>
                <w:rFonts w:hint="eastAsia" w:hAnsi="宋体"/>
                <w:color w:val="auto"/>
                <w:lang w:val="en-US" w:eastAsia="zh-CN"/>
              </w:rPr>
              <w:t>m</w:t>
            </w:r>
            <w:r>
              <w:rPr>
                <w:rFonts w:hint="eastAsia" w:hAnsi="宋体"/>
                <w:color w:val="auto"/>
                <w:vertAlign w:val="superscript"/>
                <w:lang w:val="en-US" w:eastAsia="zh-CN"/>
              </w:rPr>
              <w:t>2</w:t>
            </w:r>
            <w:r>
              <w:rPr>
                <w:rFonts w:hint="eastAsia" w:hAnsi="宋体"/>
                <w:color w:val="auto"/>
                <w:lang w:val="en-US" w:eastAsia="zh-CN"/>
              </w:rPr>
              <w:t>/g，</w:t>
            </w:r>
            <w:r>
              <w:rPr>
                <w:rFonts w:hint="eastAsia" w:hAnsi="宋体"/>
                <w:color w:val="auto"/>
                <w:lang w:eastAsia="zh-CN"/>
              </w:rPr>
              <w:t>炭黑60-1500</w:t>
            </w:r>
            <w:r>
              <w:rPr>
                <w:rFonts w:hint="eastAsia" w:hAnsi="宋体"/>
                <w:color w:val="auto"/>
                <w:lang w:val="en-US" w:eastAsia="zh-CN"/>
              </w:rPr>
              <w:t>m</w:t>
            </w:r>
            <w:r>
              <w:rPr>
                <w:rFonts w:hint="eastAsia" w:hAnsi="宋体"/>
                <w:color w:val="auto"/>
                <w:vertAlign w:val="superscript"/>
                <w:lang w:val="en-US" w:eastAsia="zh-CN"/>
              </w:rPr>
              <w:t>2</w:t>
            </w:r>
            <w:r>
              <w:rPr>
                <w:rFonts w:hint="eastAsia" w:hAnsi="宋体"/>
                <w:color w:val="auto"/>
                <w:lang w:val="en-US" w:eastAsia="zh-CN"/>
              </w:rPr>
              <w:t>/g，</w:t>
            </w:r>
            <w:r>
              <w:rPr>
                <w:rFonts w:hint="eastAsia" w:hAnsi="宋体"/>
                <w:color w:val="auto"/>
                <w:lang w:eastAsia="zh-CN"/>
              </w:rPr>
              <w:t>颗粒炭70-1300</w:t>
            </w:r>
            <w:r>
              <w:rPr>
                <w:rFonts w:hint="eastAsia" w:hAnsi="宋体"/>
                <w:color w:val="auto"/>
                <w:lang w:val="en-US" w:eastAsia="zh-CN"/>
              </w:rPr>
              <w:t>m</w:t>
            </w:r>
            <w:r>
              <w:rPr>
                <w:rFonts w:hint="eastAsia" w:hAnsi="宋体"/>
                <w:color w:val="auto"/>
                <w:vertAlign w:val="superscript"/>
                <w:lang w:val="en-US" w:eastAsia="zh-CN"/>
              </w:rPr>
              <w:t>2</w:t>
            </w:r>
            <w:r>
              <w:rPr>
                <w:rFonts w:hint="eastAsia" w:hAnsi="宋体"/>
                <w:color w:val="auto"/>
                <w:lang w:val="en-US" w:eastAsia="zh-CN"/>
              </w:rPr>
              <w:t>/g，</w:t>
            </w:r>
            <w:r>
              <w:rPr>
                <w:rFonts w:hint="eastAsia" w:hAnsi="宋体"/>
                <w:color w:val="auto"/>
                <w:lang w:eastAsia="zh-CN"/>
              </w:rPr>
              <w:t>介孔炭800-1700</w:t>
            </w:r>
            <w:r>
              <w:rPr>
                <w:rFonts w:hint="eastAsia" w:hAnsi="宋体"/>
                <w:color w:val="auto"/>
                <w:lang w:val="en-US" w:eastAsia="zh-CN"/>
              </w:rPr>
              <w:t>m</w:t>
            </w:r>
            <w:r>
              <w:rPr>
                <w:rFonts w:hint="eastAsia" w:hAnsi="宋体"/>
                <w:color w:val="auto"/>
                <w:vertAlign w:val="superscript"/>
                <w:lang w:val="en-US" w:eastAsia="zh-CN"/>
              </w:rPr>
              <w:t>2</w:t>
            </w:r>
            <w:r>
              <w:rPr>
                <w:rFonts w:hint="eastAsia" w:hAnsi="宋体"/>
                <w:color w:val="auto"/>
                <w:lang w:val="en-US" w:eastAsia="zh-CN"/>
              </w:rPr>
              <w:t>/g。</w:t>
            </w:r>
          </w:p>
        </w:tc>
        <w:tc>
          <w:tcPr>
            <w:tcW w:w="149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ascii="Times New Roman" w:hAnsi="宋体" w:eastAsia="宋体"/>
              </w:rPr>
              <w:t>原材料清单及证明材料</w:t>
            </w:r>
          </w:p>
        </w:tc>
        <w:tc>
          <w:tcPr>
            <w:tcW w:w="118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hAnsi="宋体"/>
                <w:lang w:eastAsia="zh-CN"/>
              </w:rPr>
            </w:pPr>
            <w:r>
              <w:rPr>
                <w:rFonts w:hint="eastAsia" w:hAnsi="宋体"/>
                <w:lang w:eastAsia="zh-CN"/>
              </w:rPr>
              <w:t>原材料</w:t>
            </w:r>
          </w:p>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Times New Roman" w:hAnsi="宋体" w:eastAsia="宋体"/>
                <w:lang w:eastAsia="zh-CN"/>
              </w:rPr>
            </w:pPr>
            <w:r>
              <w:rPr>
                <w:rFonts w:hint="eastAsia" w:hAnsi="宋体"/>
                <w:lang w:eastAsia="zh-CN"/>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lang w:eastAsia="zh-CN"/>
              </w:rPr>
            </w:pPr>
            <w:r>
              <w:rPr>
                <w:rFonts w:hint="eastAsia"/>
                <w:lang w:eastAsia="zh-CN"/>
              </w:rPr>
              <w:t>产品再生贵金属使用率</w:t>
            </w:r>
          </w:p>
        </w:tc>
        <w:tc>
          <w:tcPr>
            <w:tcW w:w="105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lang w:eastAsia="zh-CN"/>
              </w:rPr>
            </w:pPr>
            <w:r>
              <w:rPr>
                <w:rFonts w:hint="eastAsia"/>
                <w:lang w:val="en-US" w:eastAsia="zh-CN"/>
              </w:rPr>
              <w:t>%</w:t>
            </w:r>
          </w:p>
        </w:tc>
        <w:tc>
          <w:tcPr>
            <w:tcW w:w="34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default" w:ascii="Times New Roman" w:hAnsi="Times New Roman" w:cs="Times New Roman"/>
                <w:color w:val="auto"/>
                <w:lang w:val="en-US" w:eastAsia="zh-CN"/>
              </w:rPr>
            </w:pPr>
            <w:r>
              <w:rPr>
                <w:rFonts w:hint="eastAsia"/>
                <w:color w:val="auto"/>
                <w:lang w:eastAsia="zh-CN"/>
              </w:rPr>
              <w:t>钯、铂类</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70；</w:t>
            </w:r>
          </w:p>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default"/>
                <w:lang w:val="en-US" w:eastAsia="zh-CN"/>
              </w:rPr>
            </w:pPr>
            <w:r>
              <w:rPr>
                <w:rFonts w:hint="default" w:ascii="Times New Roman" w:hAnsi="Times New Roman" w:cs="Times New Roman"/>
                <w:color w:val="auto"/>
                <w:lang w:eastAsia="zh-CN"/>
              </w:rPr>
              <w:t>钌、</w:t>
            </w:r>
            <w:r>
              <w:rPr>
                <w:rFonts w:hint="default" w:ascii="Times New Roman" w:hAnsi="Times New Roman" w:cs="Times New Roman"/>
                <w:color w:val="auto"/>
                <w:lang w:val="en-US" w:eastAsia="zh-CN"/>
              </w:rPr>
              <w:t>铑</w:t>
            </w:r>
            <w:r>
              <w:rPr>
                <w:rFonts w:hint="default" w:ascii="Times New Roman" w:hAnsi="Times New Roman" w:cs="Times New Roman"/>
                <w:color w:val="auto"/>
                <w:lang w:eastAsia="zh-CN"/>
              </w:rPr>
              <w:t>类≥</w:t>
            </w:r>
            <w:r>
              <w:rPr>
                <w:rFonts w:hint="default" w:ascii="Times New Roman" w:hAnsi="Times New Roman" w:cs="Times New Roman"/>
                <w:color w:val="auto"/>
                <w:lang w:val="en-US" w:eastAsia="zh-CN"/>
              </w:rPr>
              <w:t>50</w:t>
            </w:r>
          </w:p>
        </w:tc>
        <w:tc>
          <w:tcPr>
            <w:tcW w:w="149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hint="eastAsia"/>
                <w:lang w:eastAsia="zh-CN"/>
              </w:rPr>
              <w:t>按照附录</w:t>
            </w:r>
            <w:r>
              <w:rPr>
                <w:rFonts w:hint="eastAsia"/>
                <w:lang w:val="en-US" w:eastAsia="zh-CN"/>
              </w:rPr>
              <w:t>A提供证明材料</w:t>
            </w:r>
          </w:p>
        </w:tc>
        <w:tc>
          <w:tcPr>
            <w:tcW w:w="118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lang w:eastAsia="zh-CN"/>
              </w:rPr>
            </w:pPr>
            <w:r>
              <w:rPr>
                <w:rFonts w:hint="eastAsia"/>
                <w:lang w:eastAsia="zh-CN"/>
              </w:rPr>
              <w:t>原材料</w:t>
            </w:r>
          </w:p>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lang w:eastAsia="zh-CN"/>
              </w:rPr>
            </w:pPr>
            <w:r>
              <w:rPr>
                <w:rFonts w:hint="eastAsia"/>
                <w:lang w:eastAsia="zh-CN"/>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cs="Times New Roman"/>
                <w:kern w:val="2"/>
                <w:sz w:val="21"/>
                <w:szCs w:val="24"/>
                <w:lang w:val="en-US" w:eastAsia="zh-CN" w:bidi="ar-SA"/>
              </w:rPr>
            </w:pPr>
            <w:r>
              <w:rPr>
                <w:rFonts w:hint="eastAsia" w:hAnsi="宋体"/>
                <w:lang w:eastAsia="zh-CN"/>
              </w:rPr>
              <w:t>单位</w:t>
            </w:r>
            <w:r>
              <w:rPr>
                <w:rFonts w:ascii="Times New Roman" w:hAnsi="宋体" w:eastAsia="宋体"/>
              </w:rPr>
              <w:t>产品耗水量</w:t>
            </w:r>
          </w:p>
        </w:tc>
        <w:tc>
          <w:tcPr>
            <w:tcW w:w="105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cs="Times New Roman"/>
                <w:kern w:val="2"/>
                <w:sz w:val="21"/>
                <w:szCs w:val="24"/>
                <w:lang w:val="en-US" w:eastAsia="zh-CN" w:bidi="ar-SA"/>
              </w:rPr>
            </w:pPr>
            <w:r>
              <w:rPr>
                <w:rFonts w:hint="eastAsia" w:ascii="Times New Roman" w:hAnsi="宋体" w:eastAsia="宋体"/>
              </w:rPr>
              <w:t>m</w:t>
            </w:r>
            <w:r>
              <w:rPr>
                <w:rFonts w:hint="eastAsia" w:ascii="Times New Roman" w:hAnsi="宋体" w:eastAsia="宋体"/>
                <w:vertAlign w:val="superscript"/>
              </w:rPr>
              <w:t>3</w:t>
            </w:r>
            <w:r>
              <w:rPr>
                <w:rFonts w:ascii="Times New Roman" w:hAnsi="Times New Roman" w:eastAsia="宋体"/>
              </w:rPr>
              <w:t>/</w:t>
            </w:r>
            <w:r>
              <w:rPr>
                <w:rFonts w:hint="eastAsia"/>
                <w:lang w:val="en-US" w:eastAsia="zh-CN"/>
              </w:rPr>
              <w:t>k</w:t>
            </w:r>
            <w:r>
              <w:rPr>
                <w:rFonts w:ascii="Times New Roman" w:hAnsi="Times New Roman" w:eastAsia="宋体"/>
              </w:rPr>
              <w:t>g</w:t>
            </w:r>
          </w:p>
        </w:tc>
        <w:tc>
          <w:tcPr>
            <w:tcW w:w="34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cs="Times New Roman"/>
                <w:kern w:val="2"/>
                <w:sz w:val="21"/>
                <w:szCs w:val="24"/>
                <w:lang w:val="en-US" w:eastAsia="zh-CN" w:bidi="ar-SA"/>
              </w:rPr>
            </w:pPr>
            <w:r>
              <w:rPr>
                <w:rFonts w:hint="default" w:ascii="Times New Roman" w:hAnsi="Times New Roman" w:cs="Times New Roman"/>
                <w:lang w:eastAsia="zh-CN"/>
              </w:rPr>
              <w:t>≤</w:t>
            </w:r>
            <w:r>
              <w:rPr>
                <w:rFonts w:hint="default" w:ascii="Times New Roman" w:hAnsi="Times New Roman" w:eastAsia="宋体" w:cs="Times New Roman"/>
              </w:rPr>
              <w:t>0.4</w:t>
            </w:r>
          </w:p>
        </w:tc>
        <w:tc>
          <w:tcPr>
            <w:tcW w:w="149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cs="Times New Roman"/>
                <w:kern w:val="2"/>
                <w:sz w:val="21"/>
                <w:szCs w:val="24"/>
                <w:lang w:val="en-US" w:eastAsia="zh-CN" w:bidi="ar-SA"/>
              </w:rPr>
            </w:pPr>
            <w:r>
              <w:rPr>
                <w:rFonts w:hint="eastAsia"/>
                <w:lang w:eastAsia="zh-CN"/>
              </w:rPr>
              <w:t>按照附录</w:t>
            </w:r>
            <w:r>
              <w:rPr>
                <w:rFonts w:hint="eastAsia"/>
                <w:lang w:val="en-US" w:eastAsia="zh-CN"/>
              </w:rPr>
              <w:t>A提供证明材料</w:t>
            </w:r>
          </w:p>
        </w:tc>
        <w:tc>
          <w:tcPr>
            <w:tcW w:w="118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lang w:eastAsia="zh-CN"/>
              </w:rPr>
            </w:pPr>
            <w:r>
              <w:rPr>
                <w:rFonts w:hint="eastAsia"/>
                <w:lang w:eastAsia="zh-CN"/>
              </w:rPr>
              <w:t>原材料</w:t>
            </w:r>
          </w:p>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lang w:eastAsia="zh-CN"/>
              </w:rPr>
            </w:pPr>
            <w:r>
              <w:rPr>
                <w:rFonts w:hint="eastAsia"/>
                <w:lang w:eastAsia="zh-CN"/>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default"/>
                <w:lang w:val="en-US" w:eastAsia="zh-CN"/>
              </w:rPr>
            </w:pPr>
            <w:r>
              <w:rPr>
                <w:rFonts w:hint="eastAsia"/>
                <w:lang w:val="en-US" w:eastAsia="zh-CN"/>
              </w:rPr>
              <w:t>包装材料</w:t>
            </w:r>
          </w:p>
        </w:tc>
        <w:tc>
          <w:tcPr>
            <w:tcW w:w="105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lang w:eastAsia="zh-CN"/>
              </w:rPr>
            </w:pPr>
            <w:r>
              <w:rPr>
                <w:rFonts w:hint="eastAsia"/>
                <w:lang w:val="en-US" w:eastAsia="zh-CN"/>
              </w:rPr>
              <w:t>—</w:t>
            </w:r>
          </w:p>
        </w:tc>
        <w:tc>
          <w:tcPr>
            <w:tcW w:w="34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default"/>
                <w:lang w:val="en-US" w:eastAsia="zh-CN"/>
              </w:rPr>
            </w:pPr>
            <w:r>
              <w:rPr>
                <w:rFonts w:hint="eastAsia"/>
                <w:lang w:val="en-US" w:eastAsia="zh-CN"/>
              </w:rPr>
              <w:t>符合GB/T191和GB/T16716.1的要求</w:t>
            </w:r>
          </w:p>
        </w:tc>
        <w:tc>
          <w:tcPr>
            <w:tcW w:w="149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lang w:val="en-US" w:eastAsia="zh-CN"/>
              </w:rPr>
            </w:pPr>
            <w:r>
              <w:rPr>
                <w:rFonts w:hint="eastAsia"/>
                <w:lang w:val="en-US" w:eastAsia="zh-CN"/>
              </w:rPr>
              <w:t>符合性</w:t>
            </w:r>
          </w:p>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Times New Roman" w:hAnsi="宋体" w:eastAsia="宋体"/>
                <w:lang w:val="en-US" w:eastAsia="zh-CN"/>
              </w:rPr>
            </w:pPr>
            <w:r>
              <w:rPr>
                <w:rFonts w:hint="eastAsia"/>
                <w:lang w:val="en-US" w:eastAsia="zh-CN"/>
              </w:rPr>
              <w:t>证明材料</w:t>
            </w:r>
          </w:p>
        </w:tc>
        <w:tc>
          <w:tcPr>
            <w:tcW w:w="118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lang w:val="en-US" w:eastAsia="zh-CN"/>
              </w:rPr>
            </w:pPr>
            <w:r>
              <w:rPr>
                <w:rFonts w:hint="eastAsia"/>
                <w:lang w:val="en-US" w:eastAsia="zh-CN"/>
              </w:rPr>
              <w:t>产品包装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ascii="Times New Roman" w:hAnsi="宋体" w:eastAsia="宋体"/>
              </w:rPr>
              <w:t>能源属性</w:t>
            </w: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cs="Times New Roman"/>
                <w:kern w:val="2"/>
                <w:sz w:val="21"/>
                <w:szCs w:val="24"/>
                <w:lang w:val="en-US" w:eastAsia="zh-CN" w:bidi="ar-SA"/>
              </w:rPr>
            </w:pPr>
            <w:r>
              <w:rPr>
                <w:rFonts w:hint="eastAsia" w:hAnsi="宋体"/>
                <w:lang w:eastAsia="zh-CN"/>
              </w:rPr>
              <w:t>单位</w:t>
            </w:r>
            <w:r>
              <w:rPr>
                <w:rFonts w:ascii="Times New Roman" w:hAnsi="宋体" w:eastAsia="宋体"/>
              </w:rPr>
              <w:t>产品耗电量</w:t>
            </w:r>
          </w:p>
        </w:tc>
        <w:tc>
          <w:tcPr>
            <w:tcW w:w="105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cs="Times New Roman"/>
                <w:kern w:val="2"/>
                <w:sz w:val="21"/>
                <w:szCs w:val="24"/>
                <w:lang w:val="en-US" w:eastAsia="zh-CN" w:bidi="ar-SA"/>
              </w:rPr>
            </w:pPr>
            <w:r>
              <w:rPr>
                <w:rFonts w:ascii="Times New Roman" w:hAnsi="Times New Roman" w:eastAsia="宋体"/>
              </w:rPr>
              <w:t>kW·h/</w:t>
            </w:r>
            <w:r>
              <w:rPr>
                <w:rFonts w:hint="eastAsia"/>
                <w:lang w:val="en-US" w:eastAsia="zh-CN"/>
              </w:rPr>
              <w:t>k</w:t>
            </w:r>
            <w:r>
              <w:rPr>
                <w:rFonts w:ascii="Times New Roman" w:hAnsi="Times New Roman" w:eastAsia="宋体"/>
              </w:rPr>
              <w:t>g</w:t>
            </w:r>
          </w:p>
        </w:tc>
        <w:tc>
          <w:tcPr>
            <w:tcW w:w="34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cs="Times New Roman"/>
                <w:kern w:val="2"/>
                <w:sz w:val="21"/>
                <w:szCs w:val="24"/>
                <w:lang w:val="en-US" w:eastAsia="zh-CN" w:bidi="ar-SA"/>
              </w:rPr>
            </w:pPr>
            <w:r>
              <w:rPr>
                <w:rFonts w:ascii="Times New Roman" w:hAnsi="Times New Roman" w:eastAsia="宋体"/>
              </w:rPr>
              <w:t>≤10</w:t>
            </w:r>
          </w:p>
        </w:tc>
        <w:tc>
          <w:tcPr>
            <w:tcW w:w="149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cs="Times New Roman"/>
                <w:kern w:val="2"/>
                <w:sz w:val="21"/>
                <w:szCs w:val="24"/>
                <w:lang w:val="en-US" w:eastAsia="zh-CN" w:bidi="ar-SA"/>
              </w:rPr>
            </w:pPr>
            <w:r>
              <w:rPr>
                <w:rFonts w:hint="eastAsia"/>
                <w:lang w:eastAsia="zh-CN"/>
              </w:rPr>
              <w:t>按照附录</w:t>
            </w:r>
            <w:r>
              <w:rPr>
                <w:rFonts w:hint="eastAsia"/>
                <w:lang w:val="en-US" w:eastAsia="zh-CN"/>
              </w:rPr>
              <w:t>A提供证明材料</w:t>
            </w:r>
          </w:p>
        </w:tc>
        <w:tc>
          <w:tcPr>
            <w:tcW w:w="118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lang w:eastAsia="zh-CN"/>
              </w:rPr>
            </w:pPr>
            <w:r>
              <w:rPr>
                <w:rFonts w:hint="eastAsia"/>
                <w:lang w:eastAsia="zh-CN"/>
              </w:rPr>
              <w:t>生产、回收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宋体" w:eastAsia="宋体"/>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cs="Times New Roman"/>
                <w:kern w:val="2"/>
                <w:sz w:val="21"/>
                <w:szCs w:val="24"/>
                <w:lang w:val="en-US" w:eastAsia="zh-CN" w:bidi="ar-SA"/>
              </w:rPr>
            </w:pPr>
            <w:r>
              <w:rPr>
                <w:rFonts w:hint="eastAsia" w:hAnsi="宋体"/>
                <w:lang w:eastAsia="zh-CN"/>
              </w:rPr>
              <w:t>单位</w:t>
            </w:r>
            <w:r>
              <w:rPr>
                <w:rFonts w:ascii="Times New Roman" w:hAnsi="宋体" w:eastAsia="宋体"/>
              </w:rPr>
              <w:t>产品综合能耗</w:t>
            </w:r>
          </w:p>
        </w:tc>
        <w:tc>
          <w:tcPr>
            <w:tcW w:w="105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cs="Times New Roman"/>
                <w:kern w:val="2"/>
                <w:sz w:val="21"/>
                <w:szCs w:val="24"/>
                <w:lang w:val="en-US" w:eastAsia="zh-CN" w:bidi="ar-SA"/>
              </w:rPr>
            </w:pPr>
            <w:r>
              <w:rPr>
                <w:rFonts w:ascii="Times New Roman" w:hAnsi="Times New Roman" w:eastAsia="宋体"/>
              </w:rPr>
              <w:t>Kgce/</w:t>
            </w:r>
            <w:r>
              <w:rPr>
                <w:rFonts w:hint="eastAsia"/>
                <w:lang w:val="en-US" w:eastAsia="zh-CN"/>
              </w:rPr>
              <w:t>k</w:t>
            </w:r>
            <w:r>
              <w:rPr>
                <w:rFonts w:ascii="Times New Roman" w:hAnsi="Times New Roman" w:eastAsia="宋体"/>
              </w:rPr>
              <w:t>g</w:t>
            </w:r>
          </w:p>
        </w:tc>
        <w:tc>
          <w:tcPr>
            <w:tcW w:w="34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cs="Times New Roman"/>
                <w:kern w:val="2"/>
                <w:sz w:val="21"/>
                <w:szCs w:val="24"/>
                <w:lang w:val="en-US" w:eastAsia="zh-CN" w:bidi="ar-SA"/>
              </w:rPr>
            </w:pPr>
            <w:r>
              <w:rPr>
                <w:rFonts w:ascii="Times New Roman" w:hAnsi="Times New Roman" w:eastAsia="宋体"/>
              </w:rPr>
              <w:t>≤1.26</w:t>
            </w:r>
          </w:p>
        </w:tc>
        <w:tc>
          <w:tcPr>
            <w:tcW w:w="149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cs="Times New Roman"/>
                <w:kern w:val="2"/>
                <w:sz w:val="21"/>
                <w:szCs w:val="24"/>
                <w:lang w:val="en-US" w:eastAsia="zh-CN" w:bidi="ar-SA"/>
              </w:rPr>
            </w:pPr>
            <w:r>
              <w:rPr>
                <w:rFonts w:hint="eastAsia" w:ascii="Times New Roman" w:hAnsi="Times New Roman" w:eastAsia="宋体"/>
              </w:rPr>
              <w:t>按照GB2589进行</w:t>
            </w:r>
          </w:p>
        </w:tc>
        <w:tc>
          <w:tcPr>
            <w:tcW w:w="118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rPr>
            </w:pPr>
            <w:r>
              <w:rPr>
                <w:rFonts w:hint="eastAsia"/>
                <w:lang w:eastAsia="zh-CN"/>
              </w:rPr>
              <w:t>生产、回收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94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ascii="Times New Roman" w:hAnsi="宋体" w:eastAsia="宋体"/>
              </w:rPr>
              <w:t>环境属性</w:t>
            </w: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hint="eastAsia" w:hAnsi="宋体"/>
                <w:lang w:eastAsia="zh-CN"/>
              </w:rPr>
              <w:t>单位</w:t>
            </w:r>
            <w:r>
              <w:rPr>
                <w:rFonts w:ascii="Times New Roman" w:hAnsi="宋体" w:eastAsia="宋体"/>
              </w:rPr>
              <w:t>产品废水排放量</w:t>
            </w:r>
          </w:p>
        </w:tc>
        <w:tc>
          <w:tcPr>
            <w:tcW w:w="105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hint="eastAsia" w:ascii="Times New Roman" w:hAnsi="宋体" w:eastAsia="宋体"/>
              </w:rPr>
              <w:t>m</w:t>
            </w:r>
            <w:r>
              <w:rPr>
                <w:rFonts w:hint="eastAsia" w:ascii="Times New Roman" w:hAnsi="宋体" w:eastAsia="宋体"/>
                <w:vertAlign w:val="superscript"/>
              </w:rPr>
              <w:t>3</w:t>
            </w:r>
            <w:r>
              <w:rPr>
                <w:rFonts w:ascii="Times New Roman" w:hAnsi="Times New Roman" w:eastAsia="宋体"/>
              </w:rPr>
              <w:t>/</w:t>
            </w:r>
            <w:r>
              <w:rPr>
                <w:rFonts w:hint="eastAsia"/>
                <w:lang w:val="en-US" w:eastAsia="zh-CN"/>
              </w:rPr>
              <w:t>k</w:t>
            </w:r>
            <w:r>
              <w:rPr>
                <w:rFonts w:ascii="Times New Roman" w:hAnsi="Times New Roman" w:eastAsia="宋体"/>
              </w:rPr>
              <w:t>g</w:t>
            </w:r>
          </w:p>
        </w:tc>
        <w:tc>
          <w:tcPr>
            <w:tcW w:w="34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lang w:eastAsia="zh-CN"/>
              </w:rPr>
            </w:pPr>
            <w:r>
              <w:rPr>
                <w:rFonts w:ascii="Times New Roman" w:hAnsi="Times New Roman" w:eastAsia="宋体"/>
              </w:rPr>
              <w:t>≤0.4</w:t>
            </w:r>
          </w:p>
        </w:tc>
        <w:tc>
          <w:tcPr>
            <w:tcW w:w="149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cs="Times New Roman"/>
                <w:kern w:val="2"/>
                <w:sz w:val="21"/>
                <w:szCs w:val="24"/>
                <w:lang w:val="en-US" w:eastAsia="zh-CN" w:bidi="ar-SA"/>
              </w:rPr>
            </w:pPr>
            <w:r>
              <w:rPr>
                <w:rFonts w:hint="eastAsia"/>
                <w:lang w:eastAsia="zh-CN"/>
              </w:rPr>
              <w:t>按照附录</w:t>
            </w:r>
            <w:r>
              <w:rPr>
                <w:rFonts w:hint="eastAsia"/>
                <w:lang w:val="en-US" w:eastAsia="zh-CN"/>
              </w:rPr>
              <w:t>A提供证明材料</w:t>
            </w:r>
          </w:p>
        </w:tc>
        <w:tc>
          <w:tcPr>
            <w:tcW w:w="118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lang w:eastAsia="zh-CN"/>
              </w:rPr>
            </w:pPr>
            <w:r>
              <w:rPr>
                <w:rFonts w:hint="eastAsia"/>
                <w:lang w:eastAsia="zh-CN"/>
              </w:rPr>
              <w:t>生产、回收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hint="eastAsia" w:hAnsi="宋体"/>
                <w:lang w:eastAsia="zh-CN"/>
              </w:rPr>
              <w:t>单位</w:t>
            </w:r>
            <w:r>
              <w:rPr>
                <w:rFonts w:ascii="Times New Roman" w:hAnsi="宋体" w:eastAsia="宋体"/>
              </w:rPr>
              <w:t>产品废水</w:t>
            </w:r>
            <w:r>
              <w:rPr>
                <w:rFonts w:ascii="Times New Roman" w:hAnsi="Times New Roman" w:eastAsia="宋体"/>
              </w:rPr>
              <w:t>COD</w:t>
            </w:r>
            <w:r>
              <w:rPr>
                <w:rFonts w:ascii="Times New Roman" w:hAnsi="宋体" w:eastAsia="宋体"/>
              </w:rPr>
              <w:t>排放量</w:t>
            </w:r>
          </w:p>
        </w:tc>
        <w:tc>
          <w:tcPr>
            <w:tcW w:w="105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ascii="Times New Roman" w:hAnsi="Times New Roman" w:eastAsia="宋体"/>
              </w:rPr>
              <w:t>mg/L</w:t>
            </w:r>
          </w:p>
        </w:tc>
        <w:tc>
          <w:tcPr>
            <w:tcW w:w="34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ascii="Times New Roman" w:hAnsi="Times New Roman" w:eastAsia="宋体"/>
              </w:rPr>
              <w:t>≤</w:t>
            </w:r>
            <w:r>
              <w:rPr>
                <w:rFonts w:hint="eastAsia" w:ascii="Times New Roman" w:hAnsi="Times New Roman" w:eastAsia="宋体"/>
                <w:lang w:val="en-US" w:eastAsia="zh-CN"/>
              </w:rPr>
              <w:t>300</w:t>
            </w:r>
            <w:r>
              <w:rPr>
                <w:rFonts w:ascii="Times New Roman" w:hAnsi="宋体" w:eastAsia="宋体"/>
              </w:rPr>
              <w:t>或当地污水排放要求</w:t>
            </w:r>
          </w:p>
        </w:tc>
        <w:tc>
          <w:tcPr>
            <w:tcW w:w="149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hint="eastAsia" w:ascii="Times New Roman" w:hAnsi="Times New Roman" w:eastAsia="宋体"/>
              </w:rPr>
              <w:t>按照GB</w:t>
            </w:r>
            <w:r>
              <w:rPr>
                <w:rFonts w:hint="eastAsia" w:ascii="Times New Roman" w:hAnsi="Times New Roman" w:eastAsia="宋体"/>
                <w:lang w:val="en-US" w:eastAsia="zh-CN"/>
              </w:rPr>
              <w:t>8978二级</w:t>
            </w:r>
            <w:r>
              <w:rPr>
                <w:rFonts w:hint="eastAsia" w:ascii="Times New Roman" w:hAnsi="Times New Roman" w:eastAsia="宋体"/>
              </w:rPr>
              <w:t>进行</w:t>
            </w:r>
          </w:p>
        </w:tc>
        <w:tc>
          <w:tcPr>
            <w:tcW w:w="118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rPr>
            </w:pPr>
            <w:r>
              <w:rPr>
                <w:rFonts w:hint="eastAsia"/>
                <w:lang w:eastAsia="zh-CN"/>
              </w:rPr>
              <w:t>生产、回收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hint="eastAsia" w:hAnsi="宋体"/>
                <w:lang w:eastAsia="zh-CN"/>
              </w:rPr>
              <w:t>单位</w:t>
            </w:r>
            <w:r>
              <w:rPr>
                <w:rFonts w:ascii="Times New Roman" w:hAnsi="宋体" w:eastAsia="宋体"/>
              </w:rPr>
              <w:t>产品废水氨氮排放量</w:t>
            </w:r>
          </w:p>
        </w:tc>
        <w:tc>
          <w:tcPr>
            <w:tcW w:w="105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ascii="Times New Roman" w:hAnsi="Times New Roman" w:eastAsia="宋体"/>
              </w:rPr>
              <w:t>mg/L</w:t>
            </w:r>
          </w:p>
        </w:tc>
        <w:tc>
          <w:tcPr>
            <w:tcW w:w="34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ascii="Times New Roman" w:hAnsi="Times New Roman" w:eastAsia="宋体"/>
              </w:rPr>
              <w:t>≤25</w:t>
            </w:r>
            <w:r>
              <w:rPr>
                <w:rFonts w:ascii="Times New Roman" w:hAnsi="宋体" w:eastAsia="宋体"/>
              </w:rPr>
              <w:t>或当地污水排放要求</w:t>
            </w:r>
          </w:p>
        </w:tc>
        <w:tc>
          <w:tcPr>
            <w:tcW w:w="149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hint="eastAsia" w:ascii="Times New Roman" w:hAnsi="Times New Roman" w:eastAsia="宋体"/>
              </w:rPr>
              <w:t>按照GB</w:t>
            </w:r>
            <w:r>
              <w:rPr>
                <w:rFonts w:hint="eastAsia" w:ascii="Times New Roman" w:hAnsi="Times New Roman" w:eastAsia="宋体"/>
                <w:lang w:val="en-US" w:eastAsia="zh-CN"/>
              </w:rPr>
              <w:t>8978二级</w:t>
            </w:r>
            <w:r>
              <w:rPr>
                <w:rFonts w:hint="eastAsia" w:ascii="Times New Roman" w:hAnsi="Times New Roman" w:eastAsia="宋体"/>
              </w:rPr>
              <w:t>进行</w:t>
            </w:r>
          </w:p>
        </w:tc>
        <w:tc>
          <w:tcPr>
            <w:tcW w:w="118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rPr>
            </w:pPr>
            <w:r>
              <w:rPr>
                <w:rFonts w:hint="eastAsia"/>
                <w:lang w:eastAsia="zh-CN"/>
              </w:rPr>
              <w:t>生产、回收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default" w:hAnsi="宋体"/>
                <w:lang w:val="en-US" w:eastAsia="zh-CN"/>
              </w:rPr>
            </w:pPr>
            <w:r>
              <w:rPr>
                <w:rFonts w:hint="eastAsia" w:hAnsi="宋体"/>
                <w:lang w:val="en-US" w:eastAsia="zh-CN"/>
              </w:rPr>
              <w:t>废气中颗粒物含量</w:t>
            </w:r>
          </w:p>
        </w:tc>
        <w:tc>
          <w:tcPr>
            <w:tcW w:w="105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lang w:val="en-US" w:eastAsia="zh-CN"/>
              </w:rPr>
            </w:pPr>
            <w:r>
              <w:rPr>
                <w:rFonts w:hint="eastAsia"/>
                <w:lang w:val="en-US" w:eastAsia="zh-CN"/>
              </w:rPr>
              <w:t>mg/m</w:t>
            </w:r>
            <w:r>
              <w:rPr>
                <w:rFonts w:hint="eastAsia"/>
                <w:vertAlign w:val="superscript"/>
                <w:lang w:val="en-US" w:eastAsia="zh-CN"/>
              </w:rPr>
              <w:t>3</w:t>
            </w:r>
          </w:p>
        </w:tc>
        <w:tc>
          <w:tcPr>
            <w:tcW w:w="34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default" w:ascii="Times New Roman" w:hAnsi="Times New Roman" w:eastAsia="宋体"/>
                <w:lang w:val="en-US" w:eastAsia="zh-CN"/>
              </w:rPr>
            </w:pPr>
            <w:r>
              <w:rPr>
                <w:rFonts w:hint="eastAsia"/>
                <w:lang w:val="en-US" w:eastAsia="zh-CN"/>
              </w:rPr>
              <w:t>≤20</w:t>
            </w:r>
          </w:p>
        </w:tc>
        <w:tc>
          <w:tcPr>
            <w:tcW w:w="149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default" w:ascii="Times New Roman" w:hAnsi="Times New Roman" w:eastAsia="宋体"/>
                <w:lang w:val="en-US" w:eastAsia="zh-CN"/>
              </w:rPr>
            </w:pPr>
            <w:r>
              <w:rPr>
                <w:rFonts w:hint="eastAsia"/>
                <w:lang w:val="en-US" w:eastAsia="zh-CN"/>
              </w:rPr>
              <w:t>按照GB/T16157进行</w:t>
            </w:r>
          </w:p>
        </w:tc>
        <w:tc>
          <w:tcPr>
            <w:tcW w:w="118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lang w:val="en-US" w:eastAsia="zh-CN"/>
              </w:rPr>
            </w:pPr>
            <w:r>
              <w:rPr>
                <w:rFonts w:hint="eastAsia"/>
                <w:lang w:eastAsia="zh-CN"/>
              </w:rPr>
              <w:t>生产、回收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ascii="Times New Roman" w:hAnsi="宋体" w:eastAsia="宋体"/>
              </w:rPr>
              <w:t>产品属性</w:t>
            </w:r>
          </w:p>
        </w:tc>
        <w:tc>
          <w:tcPr>
            <w:tcW w:w="16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lang w:eastAsia="zh-CN"/>
              </w:rPr>
            </w:pPr>
            <w:r>
              <w:rPr>
                <w:rFonts w:hint="eastAsia" w:hAnsi="宋体"/>
                <w:lang w:eastAsia="zh-CN"/>
              </w:rPr>
              <w:t>产品标准</w:t>
            </w:r>
          </w:p>
        </w:tc>
        <w:tc>
          <w:tcPr>
            <w:tcW w:w="105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lang w:eastAsia="zh-CN"/>
              </w:rPr>
            </w:pPr>
            <w:r>
              <w:rPr>
                <w:rFonts w:hint="eastAsia" w:hAnsi="宋体"/>
                <w:lang w:eastAsia="zh-CN"/>
              </w:rPr>
              <w:t>——</w:t>
            </w:r>
          </w:p>
        </w:tc>
        <w:tc>
          <w:tcPr>
            <w:tcW w:w="340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default" w:ascii="Times New Roman" w:hAnsi="Times New Roman" w:eastAsia="宋体"/>
                <w:lang w:val="en-US" w:eastAsia="zh-CN"/>
              </w:rPr>
            </w:pPr>
            <w:r>
              <w:rPr>
                <w:rFonts w:hint="eastAsia"/>
                <w:lang w:val="en-US" w:eastAsia="zh-CN"/>
              </w:rPr>
              <w:t>满足相应产品标准</w:t>
            </w:r>
          </w:p>
        </w:tc>
        <w:tc>
          <w:tcPr>
            <w:tcW w:w="149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lang w:val="en-US" w:eastAsia="zh-CN"/>
              </w:rPr>
            </w:pPr>
            <w:r>
              <w:rPr>
                <w:rFonts w:hint="eastAsia"/>
                <w:lang w:val="en-US" w:eastAsia="zh-CN"/>
              </w:rPr>
              <w:t>符合性</w:t>
            </w:r>
          </w:p>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ascii="Times New Roman" w:hAnsi="Times New Roman" w:eastAsia="宋体"/>
              </w:rPr>
            </w:pPr>
            <w:r>
              <w:rPr>
                <w:rFonts w:hint="eastAsia"/>
                <w:lang w:val="en-US" w:eastAsia="zh-CN"/>
              </w:rPr>
              <w:t>证明材料</w:t>
            </w:r>
          </w:p>
        </w:tc>
        <w:tc>
          <w:tcPr>
            <w:tcW w:w="118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lang w:eastAsia="zh-CN"/>
              </w:rPr>
            </w:pP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9759" w:type="dxa"/>
            <w:gridSpan w:val="6"/>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hint="eastAsia" w:ascii="Times New Roman" w:hAnsi="Times New Roman" w:eastAsia="宋体"/>
                <w:lang w:eastAsia="zh-CN"/>
              </w:rPr>
            </w:pPr>
            <w:r>
              <w:rPr>
                <w:rFonts w:ascii="Times New Roman" w:hAnsi="宋体" w:eastAsia="宋体"/>
              </w:rPr>
              <w:t>备注：</w:t>
            </w:r>
            <w:r>
              <w:rPr>
                <w:rFonts w:ascii="Times New Roman" w:hAnsi="Times New Roman" w:eastAsia="宋体"/>
              </w:rPr>
              <w:t>a</w:t>
            </w:r>
            <w:r>
              <w:rPr>
                <w:rFonts w:hint="eastAsia" w:ascii="Times New Roman" w:hAnsi="Times New Roman" w:eastAsia="宋体"/>
              </w:rPr>
              <w:t>、</w:t>
            </w:r>
            <w:r>
              <w:rPr>
                <w:rFonts w:ascii="Times New Roman" w:hAnsi="宋体" w:eastAsia="宋体"/>
              </w:rPr>
              <w:t>产品废水</w:t>
            </w:r>
            <w:r>
              <w:rPr>
                <w:rFonts w:ascii="Times New Roman" w:hAnsi="Times New Roman" w:eastAsia="宋体"/>
              </w:rPr>
              <w:t>COD</w:t>
            </w:r>
            <w:r>
              <w:rPr>
                <w:rFonts w:hint="eastAsia" w:ascii="Times New Roman" w:hAnsi="Times New Roman" w:eastAsia="宋体"/>
                <w:lang w:eastAsia="zh-CN"/>
              </w:rPr>
              <w:t>和</w:t>
            </w:r>
            <w:r>
              <w:rPr>
                <w:rFonts w:ascii="Times New Roman" w:hAnsi="宋体" w:eastAsia="宋体"/>
              </w:rPr>
              <w:t>氨氮</w:t>
            </w:r>
            <w:r>
              <w:rPr>
                <w:rFonts w:hint="eastAsia" w:ascii="Times New Roman" w:hAnsi="宋体" w:eastAsia="宋体"/>
                <w:lang w:eastAsia="zh-CN"/>
              </w:rPr>
              <w:t>的</w:t>
            </w:r>
            <w:r>
              <w:rPr>
                <w:rFonts w:ascii="Times New Roman" w:hAnsi="宋体" w:eastAsia="宋体"/>
              </w:rPr>
              <w:t>排放量的监测位置是企业废水处理设施排放口</w:t>
            </w:r>
            <w:r>
              <w:rPr>
                <w:rFonts w:hint="eastAsia" w:hAnsi="宋体"/>
                <w:lang w:eastAsia="zh-CN"/>
              </w:rPr>
              <w:t>；</w:t>
            </w:r>
          </w:p>
          <w:p>
            <w:pPr>
              <w:keepNext w:val="0"/>
              <w:keepLines w:val="0"/>
              <w:pageBreakBefore w:val="0"/>
              <w:widowControl/>
              <w:kinsoku/>
              <w:wordWrap/>
              <w:overflowPunct/>
              <w:topLinePunct w:val="0"/>
              <w:autoSpaceDE/>
              <w:autoSpaceDN/>
              <w:bidi w:val="0"/>
              <w:adjustRightInd w:val="0"/>
              <w:snapToGrid w:val="0"/>
              <w:spacing w:after="0" w:line="300" w:lineRule="auto"/>
              <w:ind w:firstLine="630" w:firstLineChars="300"/>
              <w:jc w:val="left"/>
              <w:textAlignment w:val="auto"/>
              <w:rPr>
                <w:rFonts w:hint="default" w:ascii="Times New Roman" w:hAnsi="宋体" w:eastAsia="宋体"/>
                <w:lang w:val="en-US" w:eastAsia="zh-CN"/>
              </w:rPr>
            </w:pPr>
            <w:r>
              <w:rPr>
                <w:rFonts w:hint="eastAsia" w:ascii="Times New Roman" w:hAnsi="Times New Roman" w:eastAsia="宋体"/>
              </w:rPr>
              <w:t>b、</w:t>
            </w:r>
            <w:r>
              <w:rPr>
                <w:rFonts w:hint="eastAsia"/>
                <w:lang w:val="en-US" w:eastAsia="zh-CN"/>
              </w:rPr>
              <w:t>产品废气中颗粒物的排放量的监测位置是企业废气处理设施排放筒；</w:t>
            </w:r>
          </w:p>
          <w:p>
            <w:pPr>
              <w:keepNext w:val="0"/>
              <w:keepLines w:val="0"/>
              <w:pageBreakBefore w:val="0"/>
              <w:widowControl/>
              <w:kinsoku/>
              <w:wordWrap/>
              <w:overflowPunct/>
              <w:topLinePunct w:val="0"/>
              <w:autoSpaceDE/>
              <w:autoSpaceDN/>
              <w:bidi w:val="0"/>
              <w:adjustRightInd w:val="0"/>
              <w:snapToGrid w:val="0"/>
              <w:spacing w:after="0" w:line="300" w:lineRule="auto"/>
              <w:ind w:firstLine="630" w:firstLineChars="300"/>
              <w:jc w:val="left"/>
              <w:textAlignment w:val="auto"/>
              <w:rPr>
                <w:rFonts w:hint="eastAsia" w:hAnsi="宋体"/>
                <w:lang w:val="en-US" w:eastAsia="zh-CN"/>
              </w:rPr>
            </w:pPr>
            <w:r>
              <w:rPr>
                <w:rFonts w:hint="eastAsia" w:hAnsi="宋体"/>
                <w:lang w:val="en-US" w:eastAsia="zh-CN"/>
              </w:rPr>
              <w:t>c、</w:t>
            </w:r>
            <w:r>
              <w:rPr>
                <w:rFonts w:ascii="Times New Roman" w:hAnsi="宋体" w:eastAsia="宋体"/>
              </w:rPr>
              <w:t>产品</w:t>
            </w:r>
            <w:r>
              <w:rPr>
                <w:rFonts w:ascii="Times New Roman" w:hAnsi="Times New Roman" w:eastAsia="宋体"/>
              </w:rPr>
              <w:t>Kg</w:t>
            </w:r>
            <w:r>
              <w:rPr>
                <w:rFonts w:ascii="Times New Roman" w:hAnsi="宋体" w:eastAsia="宋体"/>
              </w:rPr>
              <w:t>代表每</w:t>
            </w:r>
            <w:r>
              <w:rPr>
                <w:rFonts w:hint="eastAsia" w:hAnsi="宋体"/>
                <w:lang w:eastAsia="zh-CN"/>
              </w:rPr>
              <w:t>千克</w:t>
            </w:r>
            <w:r>
              <w:rPr>
                <w:rFonts w:hint="eastAsia" w:ascii="Times New Roman" w:hAnsi="宋体" w:eastAsia="宋体"/>
                <w:lang w:eastAsia="zh-CN"/>
              </w:rPr>
              <w:t>炭载</w:t>
            </w:r>
            <w:r>
              <w:rPr>
                <w:rFonts w:ascii="Times New Roman" w:hAnsi="宋体" w:eastAsia="宋体"/>
              </w:rPr>
              <w:t>贵金属催化剂</w:t>
            </w:r>
            <w:r>
              <w:rPr>
                <w:rFonts w:hint="eastAsia" w:hAnsi="宋体"/>
                <w:lang w:eastAsia="zh-CN"/>
              </w:rPr>
              <w:t>。</w:t>
            </w:r>
          </w:p>
        </w:tc>
      </w:tr>
    </w:tbl>
    <w:p>
      <w:pPr>
        <w:pStyle w:val="20"/>
        <w:numPr>
          <w:ilvl w:val="0"/>
          <w:numId w:val="0"/>
        </w:numPr>
        <w:spacing w:after="0" w:line="360" w:lineRule="auto"/>
        <w:ind w:leftChars="0"/>
        <w:rPr>
          <w:rFonts w:hint="eastAsia" w:ascii="黑体" w:hAnsi="黑体" w:eastAsia="黑体" w:cs="黑体"/>
          <w:sz w:val="21"/>
          <w:szCs w:val="21"/>
        </w:rPr>
      </w:pPr>
      <w:r>
        <w:rPr>
          <w:rFonts w:hint="eastAsia" w:ascii="黑体" w:hAnsi="黑体" w:eastAsia="黑体" w:cs="黑体"/>
          <w:sz w:val="21"/>
          <w:szCs w:val="21"/>
          <w:lang w:val="en-US" w:eastAsia="zh-CN"/>
        </w:rPr>
        <w:t xml:space="preserve">5 </w:t>
      </w:r>
      <w:bookmarkStart w:id="2" w:name="OLE_LINK2"/>
      <w:r>
        <w:rPr>
          <w:rFonts w:hint="eastAsia" w:ascii="黑体" w:hAnsi="黑体" w:eastAsia="黑体" w:cs="黑体"/>
          <w:sz w:val="21"/>
          <w:szCs w:val="21"/>
        </w:rPr>
        <w:t>产品生命周期评价方法及评价报告编制方法</w:t>
      </w:r>
      <w:bookmarkEnd w:id="2"/>
    </w:p>
    <w:p>
      <w:pPr>
        <w:spacing w:after="0" w:line="360" w:lineRule="auto"/>
        <w:rPr>
          <w:rFonts w:hint="eastAsia" w:ascii="宋体" w:hAnsi="宋体" w:eastAsia="宋体"/>
          <w:sz w:val="21"/>
          <w:szCs w:val="21"/>
        </w:rPr>
      </w:pPr>
      <w:r>
        <w:rPr>
          <w:rFonts w:hint="eastAsia" w:ascii="宋体" w:hAnsi="宋体" w:eastAsia="宋体"/>
          <w:sz w:val="21"/>
          <w:szCs w:val="21"/>
        </w:rPr>
        <w:t>5.1  评价方法</w:t>
      </w:r>
    </w:p>
    <w:p>
      <w:pPr>
        <w:spacing w:after="0" w:line="360" w:lineRule="auto"/>
        <w:ind w:firstLine="465"/>
        <w:rPr>
          <w:rFonts w:hint="eastAsia" w:ascii="宋体" w:hAnsi="宋体" w:eastAsia="宋体"/>
          <w:sz w:val="21"/>
          <w:szCs w:val="21"/>
        </w:rPr>
      </w:pPr>
      <w:r>
        <w:rPr>
          <w:rFonts w:hint="eastAsia" w:ascii="宋体" w:hAnsi="宋体" w:eastAsia="宋体"/>
          <w:sz w:val="21"/>
          <w:szCs w:val="21"/>
        </w:rPr>
        <w:t>依据GB/T 24040、GB/T 24044、GB/T 32161给出的生命周期评价方法框架</w:t>
      </w:r>
      <w:r>
        <w:rPr>
          <w:rFonts w:hint="eastAsia" w:ascii="宋体" w:hAnsi="宋体"/>
          <w:sz w:val="21"/>
          <w:szCs w:val="21"/>
          <w:lang w:eastAsia="zh-CN"/>
        </w:rPr>
        <w:t>及</w:t>
      </w:r>
      <w:r>
        <w:rPr>
          <w:rFonts w:hint="eastAsia" w:ascii="宋体" w:hAnsi="宋体" w:eastAsia="宋体"/>
          <w:sz w:val="21"/>
          <w:szCs w:val="21"/>
        </w:rPr>
        <w:t>总体要求编制贵金属</w:t>
      </w:r>
      <w:r>
        <w:rPr>
          <w:rFonts w:hint="eastAsia" w:ascii="宋体" w:hAnsi="宋体"/>
          <w:sz w:val="21"/>
          <w:szCs w:val="21"/>
          <w:lang w:eastAsia="zh-CN"/>
        </w:rPr>
        <w:t>炭载</w:t>
      </w:r>
      <w:r>
        <w:rPr>
          <w:rFonts w:hint="eastAsia" w:ascii="宋体" w:hAnsi="宋体" w:eastAsia="宋体"/>
          <w:sz w:val="21"/>
          <w:szCs w:val="21"/>
        </w:rPr>
        <w:t>催化剂产品</w:t>
      </w:r>
      <w:r>
        <w:rPr>
          <w:rFonts w:hint="eastAsia" w:ascii="宋体" w:hAnsi="宋体"/>
          <w:sz w:val="21"/>
          <w:szCs w:val="21"/>
          <w:lang w:eastAsia="zh-CN"/>
        </w:rPr>
        <w:t>的</w:t>
      </w:r>
      <w:r>
        <w:rPr>
          <w:rFonts w:hint="eastAsia" w:ascii="宋体" w:hAnsi="宋体" w:eastAsia="宋体"/>
          <w:sz w:val="21"/>
          <w:szCs w:val="21"/>
        </w:rPr>
        <w:t>生命周期评价报告，参</w:t>
      </w:r>
      <w:r>
        <w:rPr>
          <w:rFonts w:hint="eastAsia" w:ascii="宋体" w:hAnsi="宋体"/>
          <w:sz w:val="21"/>
          <w:szCs w:val="21"/>
          <w:lang w:eastAsia="zh-CN"/>
        </w:rPr>
        <w:t>见</w:t>
      </w:r>
      <w:r>
        <w:rPr>
          <w:rFonts w:hint="eastAsia" w:ascii="宋体" w:hAnsi="宋体" w:eastAsia="宋体"/>
          <w:sz w:val="21"/>
          <w:szCs w:val="21"/>
        </w:rPr>
        <w:t>附录</w:t>
      </w:r>
      <w:r>
        <w:rPr>
          <w:rFonts w:hint="eastAsia" w:ascii="宋体" w:hAnsi="宋体"/>
          <w:sz w:val="21"/>
          <w:szCs w:val="21"/>
          <w:lang w:val="en-US" w:eastAsia="zh-CN"/>
        </w:rPr>
        <w:t>B</w:t>
      </w:r>
      <w:r>
        <w:rPr>
          <w:rFonts w:hint="eastAsia" w:ascii="宋体" w:hAnsi="宋体" w:eastAsia="宋体"/>
          <w:sz w:val="21"/>
          <w:szCs w:val="21"/>
        </w:rPr>
        <w:t>。</w:t>
      </w:r>
    </w:p>
    <w:p>
      <w:pPr>
        <w:spacing w:after="0" w:line="360" w:lineRule="auto"/>
        <w:rPr>
          <w:rFonts w:hint="eastAsia" w:ascii="宋体" w:hAnsi="宋体" w:eastAsia="宋体"/>
          <w:sz w:val="21"/>
          <w:szCs w:val="21"/>
        </w:rPr>
      </w:pPr>
      <w:r>
        <w:rPr>
          <w:rFonts w:hint="eastAsia" w:ascii="宋体" w:hAnsi="宋体" w:eastAsia="宋体"/>
          <w:sz w:val="21"/>
          <w:szCs w:val="21"/>
        </w:rPr>
        <w:t>5.2  评价报告编制方法</w:t>
      </w:r>
    </w:p>
    <w:p>
      <w:pPr>
        <w:spacing w:after="0" w:line="360" w:lineRule="auto"/>
        <w:rPr>
          <w:rFonts w:hint="eastAsia" w:ascii="宋体" w:hAnsi="宋体" w:eastAsia="宋体"/>
          <w:sz w:val="21"/>
          <w:szCs w:val="21"/>
        </w:rPr>
      </w:pPr>
      <w:r>
        <w:rPr>
          <w:rFonts w:hint="eastAsia" w:ascii="宋体" w:hAnsi="宋体" w:eastAsia="宋体"/>
          <w:sz w:val="21"/>
          <w:szCs w:val="21"/>
        </w:rPr>
        <w:t>5.2.1  基本信息</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报告应提供报告信息、申请者信息、评估对象信息、采用的标准信息、产品种类等基本信息。其中：</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——报告信息：包括报告编号、编制人员、审核人员、发布日期等；</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——申请者信息：包括公司全称、组织机构代码、地址、联系人、联系方式等；</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——评估对象信息：包括产品型号/类型、主要技术参数、制造商及厂址等；</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——采用的标准信息：包括标准名称、标准号等；</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——产品种类：包括所有规格的原始包装大小、材质</w:t>
      </w:r>
      <w:r>
        <w:rPr>
          <w:rFonts w:hint="eastAsia" w:ascii="宋体" w:hAnsi="宋体"/>
          <w:sz w:val="21"/>
          <w:szCs w:val="21"/>
          <w:lang w:eastAsia="zh-CN"/>
        </w:rPr>
        <w:t>等</w:t>
      </w:r>
      <w:r>
        <w:rPr>
          <w:rFonts w:hint="eastAsia" w:ascii="宋体" w:hAnsi="宋体" w:eastAsia="宋体"/>
          <w:sz w:val="21"/>
          <w:szCs w:val="21"/>
        </w:rPr>
        <w:t>。</w:t>
      </w:r>
    </w:p>
    <w:p>
      <w:pPr>
        <w:spacing w:after="0" w:line="360" w:lineRule="auto"/>
        <w:rPr>
          <w:rFonts w:hint="eastAsia" w:ascii="宋体" w:hAnsi="宋体" w:eastAsia="宋体"/>
          <w:sz w:val="21"/>
          <w:szCs w:val="21"/>
        </w:rPr>
      </w:pPr>
      <w:r>
        <w:rPr>
          <w:rFonts w:hint="eastAsia" w:ascii="宋体" w:hAnsi="宋体" w:eastAsia="宋体"/>
          <w:sz w:val="21"/>
          <w:szCs w:val="21"/>
        </w:rPr>
        <w:t>5.2.2  符合性评价</w:t>
      </w:r>
    </w:p>
    <w:p>
      <w:pPr>
        <w:spacing w:after="0" w:line="360" w:lineRule="auto"/>
        <w:ind w:firstLine="465"/>
        <w:rPr>
          <w:rFonts w:hint="eastAsia" w:ascii="宋体" w:hAnsi="宋体" w:eastAsia="宋体"/>
          <w:sz w:val="21"/>
          <w:szCs w:val="21"/>
        </w:rPr>
      </w:pPr>
      <w:r>
        <w:rPr>
          <w:rFonts w:hint="eastAsia" w:ascii="宋体" w:hAnsi="宋体" w:eastAsia="宋体"/>
          <w:sz w:val="21"/>
          <w:szCs w:val="21"/>
        </w:rPr>
        <w:t>报告中应提供对基本要求和评价指标要求的</w:t>
      </w:r>
      <w:r>
        <w:rPr>
          <w:rFonts w:hint="eastAsia" w:ascii="宋体" w:hAnsi="宋体"/>
          <w:sz w:val="21"/>
          <w:szCs w:val="21"/>
          <w:lang w:eastAsia="zh-CN"/>
        </w:rPr>
        <w:t>符合性</w:t>
      </w:r>
      <w:r>
        <w:rPr>
          <w:rFonts w:hint="eastAsia" w:ascii="宋体" w:hAnsi="宋体" w:eastAsia="宋体"/>
          <w:sz w:val="21"/>
          <w:szCs w:val="21"/>
        </w:rPr>
        <w:t>情况，并提供所有评价指标报告期比基期改进情况的说明，或同等功能产品对比情况的说明。</w:t>
      </w:r>
    </w:p>
    <w:p>
      <w:pPr>
        <w:spacing w:after="0" w:line="360" w:lineRule="auto"/>
        <w:rPr>
          <w:rFonts w:hint="eastAsia" w:ascii="宋体" w:hAnsi="宋体" w:eastAsia="宋体"/>
          <w:sz w:val="21"/>
          <w:szCs w:val="21"/>
        </w:rPr>
      </w:pPr>
      <w:r>
        <w:rPr>
          <w:rFonts w:hint="eastAsia" w:ascii="宋体" w:hAnsi="宋体" w:eastAsia="宋体"/>
          <w:sz w:val="21"/>
          <w:szCs w:val="21"/>
        </w:rPr>
        <w:t>5.2.3  生命周期评价</w:t>
      </w:r>
    </w:p>
    <w:p>
      <w:pPr>
        <w:spacing w:after="0" w:line="360" w:lineRule="auto"/>
        <w:rPr>
          <w:rFonts w:hint="eastAsia" w:ascii="宋体" w:hAnsi="宋体" w:eastAsia="宋体"/>
          <w:sz w:val="21"/>
          <w:szCs w:val="21"/>
        </w:rPr>
      </w:pPr>
      <w:r>
        <w:rPr>
          <w:rFonts w:hint="eastAsia" w:ascii="宋体" w:hAnsi="宋体" w:eastAsia="宋体"/>
          <w:sz w:val="21"/>
          <w:szCs w:val="21"/>
        </w:rPr>
        <w:t>5.2.3.1  评价对象及工具</w:t>
      </w:r>
    </w:p>
    <w:p>
      <w:pPr>
        <w:spacing w:after="0" w:line="360" w:lineRule="auto"/>
        <w:ind w:firstLine="465"/>
        <w:rPr>
          <w:rFonts w:hint="eastAsia" w:ascii="宋体" w:hAnsi="宋体" w:eastAsia="宋体"/>
          <w:sz w:val="21"/>
          <w:szCs w:val="21"/>
        </w:rPr>
      </w:pPr>
      <w:r>
        <w:rPr>
          <w:rFonts w:hint="eastAsia" w:ascii="宋体" w:hAnsi="宋体" w:eastAsia="宋体"/>
          <w:sz w:val="21"/>
          <w:szCs w:val="21"/>
        </w:rPr>
        <w:t>报告中应详细描述评估的对象、功能单位和产品主要功能，提供产品的材料构成及主要技术参数表，绘制并说明产品的系统边界，披露所使用的软件工具。</w:t>
      </w:r>
    </w:p>
    <w:p>
      <w:pPr>
        <w:spacing w:after="0" w:line="360" w:lineRule="auto"/>
        <w:rPr>
          <w:rFonts w:hint="eastAsia" w:ascii="宋体" w:hAnsi="宋体" w:eastAsia="宋体"/>
          <w:sz w:val="21"/>
          <w:szCs w:val="21"/>
        </w:rPr>
      </w:pPr>
      <w:r>
        <w:rPr>
          <w:rFonts w:hint="eastAsia" w:ascii="宋体" w:hAnsi="宋体" w:eastAsia="宋体"/>
          <w:sz w:val="21"/>
          <w:szCs w:val="21"/>
        </w:rPr>
        <w:t>5.2.3.2  生命周期清单分析</w:t>
      </w:r>
    </w:p>
    <w:p>
      <w:pPr>
        <w:spacing w:after="0" w:line="360" w:lineRule="auto"/>
        <w:ind w:firstLine="465"/>
        <w:rPr>
          <w:rFonts w:hint="eastAsia" w:ascii="宋体" w:hAnsi="宋体" w:eastAsia="宋体"/>
          <w:sz w:val="21"/>
          <w:szCs w:val="21"/>
        </w:rPr>
      </w:pPr>
      <w:r>
        <w:rPr>
          <w:rFonts w:hint="eastAsia" w:ascii="宋体" w:hAnsi="宋体" w:eastAsia="宋体"/>
          <w:sz w:val="21"/>
          <w:szCs w:val="21"/>
        </w:rPr>
        <w:t>报告中应提供考虑的生命周期阶段，说明每个阶段所考虑的清单因子及收集到的现场数据或背景数据，涉及到数据分配的情况应说明分配方法和结果。</w:t>
      </w:r>
    </w:p>
    <w:p>
      <w:pPr>
        <w:spacing w:after="0" w:line="360" w:lineRule="auto"/>
        <w:rPr>
          <w:rFonts w:hint="eastAsia" w:ascii="宋体" w:hAnsi="宋体" w:eastAsia="宋体"/>
          <w:sz w:val="21"/>
          <w:szCs w:val="21"/>
        </w:rPr>
      </w:pPr>
      <w:r>
        <w:rPr>
          <w:rFonts w:hint="eastAsia" w:ascii="宋体" w:hAnsi="宋体" w:eastAsia="宋体"/>
          <w:sz w:val="21"/>
          <w:szCs w:val="21"/>
        </w:rPr>
        <w:t>5.2.3.3  生命周期影响评价</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报告中应提供产品生命周期各阶段的不同影响类型的特征化值，并对不同影响类型在生命周期阶段的分布情况进行比较分析。</w:t>
      </w:r>
    </w:p>
    <w:p>
      <w:pPr>
        <w:spacing w:after="0" w:line="360" w:lineRule="auto"/>
        <w:rPr>
          <w:rFonts w:hint="eastAsia" w:ascii="宋体" w:hAnsi="宋体" w:eastAsia="宋体"/>
          <w:sz w:val="21"/>
          <w:szCs w:val="21"/>
        </w:rPr>
      </w:pPr>
      <w:r>
        <w:rPr>
          <w:rFonts w:hint="eastAsia" w:ascii="宋体" w:hAnsi="宋体" w:eastAsia="宋体"/>
          <w:sz w:val="21"/>
          <w:szCs w:val="21"/>
        </w:rPr>
        <w:t xml:space="preserve">5.2.3.4  </w:t>
      </w:r>
      <w:r>
        <w:rPr>
          <w:rFonts w:hint="eastAsia" w:ascii="宋体" w:hAnsi="宋体"/>
          <w:sz w:val="21"/>
          <w:szCs w:val="21"/>
          <w:lang w:eastAsia="zh-CN"/>
        </w:rPr>
        <w:t>绿色</w:t>
      </w:r>
      <w:r>
        <w:rPr>
          <w:rFonts w:hint="eastAsia" w:ascii="宋体" w:hAnsi="宋体" w:eastAsia="宋体"/>
          <w:sz w:val="21"/>
          <w:szCs w:val="21"/>
        </w:rPr>
        <w:t>设计改进方案</w:t>
      </w:r>
    </w:p>
    <w:p>
      <w:pPr>
        <w:spacing w:after="0" w:line="360" w:lineRule="auto"/>
        <w:ind w:firstLine="465"/>
        <w:rPr>
          <w:rFonts w:hint="eastAsia" w:ascii="宋体" w:hAnsi="宋体" w:eastAsia="宋体"/>
          <w:sz w:val="21"/>
          <w:szCs w:val="21"/>
        </w:rPr>
      </w:pPr>
      <w:r>
        <w:rPr>
          <w:rFonts w:hint="eastAsia" w:ascii="宋体" w:hAnsi="宋体" w:eastAsia="宋体"/>
          <w:sz w:val="21"/>
          <w:szCs w:val="21"/>
        </w:rPr>
        <w:t>在分析指标的符合性评价结果以及生命周期评价结果的基础上，提出产品绿色设计改进的具体方案。</w:t>
      </w:r>
    </w:p>
    <w:p>
      <w:pPr>
        <w:spacing w:after="0" w:line="360" w:lineRule="auto"/>
        <w:rPr>
          <w:rFonts w:hint="eastAsia" w:ascii="宋体" w:hAnsi="宋体" w:eastAsia="宋体"/>
          <w:sz w:val="21"/>
          <w:szCs w:val="21"/>
        </w:rPr>
      </w:pPr>
      <w:r>
        <w:rPr>
          <w:rFonts w:hint="eastAsia" w:ascii="宋体" w:hAnsi="宋体" w:eastAsia="宋体"/>
          <w:sz w:val="21"/>
          <w:szCs w:val="21"/>
        </w:rPr>
        <w:t>5.2.4  评价报告主要结论</w:t>
      </w:r>
    </w:p>
    <w:p>
      <w:pPr>
        <w:spacing w:after="0" w:line="360" w:lineRule="auto"/>
        <w:ind w:firstLine="465"/>
        <w:rPr>
          <w:rFonts w:hint="eastAsia" w:ascii="宋体" w:hAnsi="宋体" w:eastAsia="宋体"/>
          <w:sz w:val="21"/>
          <w:szCs w:val="21"/>
        </w:rPr>
      </w:pPr>
      <w:r>
        <w:rPr>
          <w:rFonts w:hint="eastAsia" w:ascii="宋体" w:hAnsi="宋体" w:eastAsia="宋体"/>
          <w:sz w:val="21"/>
          <w:szCs w:val="21"/>
        </w:rPr>
        <w:t>应说明该产品对评价指标的符合性结论、生命周期评价结果、提出的改进方案，并根据评价结论初步判定该产品是否为绿色设计产品。</w:t>
      </w:r>
    </w:p>
    <w:p>
      <w:pPr>
        <w:spacing w:after="0" w:line="360" w:lineRule="auto"/>
        <w:rPr>
          <w:rFonts w:hint="eastAsia" w:ascii="宋体" w:hAnsi="宋体" w:eastAsia="宋体"/>
          <w:sz w:val="21"/>
          <w:szCs w:val="21"/>
        </w:rPr>
      </w:pPr>
      <w:r>
        <w:rPr>
          <w:rFonts w:hint="eastAsia" w:ascii="宋体" w:hAnsi="宋体" w:eastAsia="宋体"/>
          <w:sz w:val="21"/>
          <w:szCs w:val="21"/>
        </w:rPr>
        <w:t>5.2.5  附件</w:t>
      </w:r>
    </w:p>
    <w:p>
      <w:pPr>
        <w:spacing w:after="0" w:line="360" w:lineRule="auto"/>
        <w:ind w:firstLine="465"/>
        <w:rPr>
          <w:rFonts w:hint="eastAsia" w:ascii="宋体" w:hAnsi="宋体" w:eastAsia="宋体"/>
          <w:sz w:val="21"/>
          <w:szCs w:val="21"/>
        </w:rPr>
      </w:pPr>
      <w:r>
        <w:rPr>
          <w:rFonts w:hint="eastAsia" w:ascii="宋体" w:hAnsi="宋体" w:eastAsia="宋体"/>
          <w:sz w:val="21"/>
          <w:szCs w:val="21"/>
        </w:rPr>
        <w:t>报告中应在附件中提供：</w:t>
      </w:r>
    </w:p>
    <w:p>
      <w:pPr>
        <w:spacing w:after="0" w:line="360" w:lineRule="auto"/>
        <w:ind w:firstLine="465"/>
        <w:rPr>
          <w:rFonts w:hint="eastAsia" w:ascii="宋体" w:hAnsi="宋体" w:eastAsia="宋体"/>
          <w:sz w:val="21"/>
          <w:szCs w:val="21"/>
        </w:rPr>
      </w:pPr>
      <w:r>
        <w:rPr>
          <w:rFonts w:hint="eastAsia" w:ascii="宋体" w:hAnsi="宋体" w:eastAsia="宋体"/>
          <w:sz w:val="21"/>
          <w:szCs w:val="21"/>
        </w:rPr>
        <w:t>——产品原始包装图；</w:t>
      </w:r>
    </w:p>
    <w:p>
      <w:pPr>
        <w:spacing w:after="0" w:line="360" w:lineRule="auto"/>
        <w:ind w:firstLine="465"/>
        <w:rPr>
          <w:rFonts w:hint="eastAsia" w:ascii="宋体" w:hAnsi="宋体" w:eastAsia="宋体"/>
          <w:sz w:val="21"/>
          <w:szCs w:val="21"/>
        </w:rPr>
      </w:pPr>
      <w:r>
        <w:rPr>
          <w:rFonts w:hint="eastAsia" w:ascii="宋体" w:hAnsi="宋体" w:eastAsia="宋体"/>
          <w:sz w:val="21"/>
          <w:szCs w:val="21"/>
        </w:rPr>
        <w:t>——产品生产材料清单；</w:t>
      </w:r>
    </w:p>
    <w:p>
      <w:pPr>
        <w:spacing w:after="0" w:line="360" w:lineRule="auto"/>
        <w:ind w:firstLine="465"/>
        <w:rPr>
          <w:rFonts w:hint="eastAsia" w:ascii="宋体" w:hAnsi="宋体" w:eastAsia="宋体"/>
          <w:sz w:val="21"/>
          <w:szCs w:val="21"/>
        </w:rPr>
      </w:pPr>
      <w:r>
        <w:rPr>
          <w:rFonts w:hint="eastAsia" w:ascii="宋体" w:hAnsi="宋体" w:eastAsia="宋体"/>
          <w:sz w:val="21"/>
          <w:szCs w:val="21"/>
        </w:rPr>
        <w:t>——产品工艺表（产品生产工艺过程示意图等）；</w:t>
      </w:r>
    </w:p>
    <w:p>
      <w:pPr>
        <w:spacing w:after="0" w:line="360" w:lineRule="auto"/>
        <w:ind w:firstLine="465"/>
        <w:rPr>
          <w:rFonts w:hint="eastAsia" w:ascii="宋体" w:hAnsi="宋体" w:eastAsia="宋体"/>
          <w:sz w:val="21"/>
          <w:szCs w:val="21"/>
        </w:rPr>
      </w:pPr>
      <w:r>
        <w:rPr>
          <w:rFonts w:hint="eastAsia" w:ascii="宋体" w:hAnsi="宋体" w:eastAsia="宋体"/>
          <w:sz w:val="21"/>
          <w:szCs w:val="21"/>
        </w:rPr>
        <w:t>——各单元过程的数据收集表；</w:t>
      </w:r>
    </w:p>
    <w:p>
      <w:pPr>
        <w:spacing w:after="0" w:line="360" w:lineRule="auto"/>
        <w:ind w:firstLine="465"/>
        <w:rPr>
          <w:rFonts w:hint="eastAsia" w:ascii="宋体" w:hAnsi="宋体" w:eastAsia="宋体"/>
          <w:sz w:val="21"/>
          <w:szCs w:val="21"/>
        </w:rPr>
      </w:pPr>
      <w:r>
        <w:rPr>
          <w:rFonts w:hint="eastAsia" w:ascii="宋体" w:hAnsi="宋体" w:eastAsia="宋体"/>
          <w:sz w:val="21"/>
          <w:szCs w:val="21"/>
        </w:rPr>
        <w:t>——其他。</w:t>
      </w:r>
    </w:p>
    <w:p>
      <w:pPr>
        <w:pStyle w:val="20"/>
        <w:numPr>
          <w:ilvl w:val="0"/>
          <w:numId w:val="0"/>
        </w:numPr>
        <w:spacing w:after="0" w:line="360" w:lineRule="auto"/>
        <w:ind w:leftChars="0"/>
        <w:rPr>
          <w:rFonts w:hint="eastAsia" w:ascii="宋体" w:hAnsi="宋体" w:eastAsia="宋体"/>
          <w:sz w:val="21"/>
          <w:szCs w:val="21"/>
        </w:rPr>
      </w:pPr>
      <w:r>
        <w:rPr>
          <w:rFonts w:hint="eastAsia" w:ascii="宋体" w:hAnsi="宋体"/>
          <w:sz w:val="21"/>
          <w:szCs w:val="21"/>
          <w:lang w:val="en-US" w:eastAsia="zh-CN"/>
        </w:rPr>
        <w:t xml:space="preserve">6 </w:t>
      </w:r>
      <w:r>
        <w:rPr>
          <w:rFonts w:hint="eastAsia" w:ascii="宋体" w:hAnsi="宋体" w:eastAsia="宋体"/>
          <w:sz w:val="21"/>
          <w:szCs w:val="21"/>
        </w:rPr>
        <w:t>评价结论</w:t>
      </w:r>
    </w:p>
    <w:p>
      <w:pPr>
        <w:spacing w:after="0" w:line="360" w:lineRule="auto"/>
        <w:ind w:left="360"/>
        <w:rPr>
          <w:rFonts w:hint="eastAsia" w:ascii="宋体" w:hAnsi="宋体" w:eastAsia="宋体"/>
          <w:sz w:val="21"/>
          <w:szCs w:val="21"/>
        </w:rPr>
      </w:pPr>
      <w:r>
        <w:rPr>
          <w:rFonts w:hint="eastAsia" w:ascii="宋体" w:hAnsi="宋体" w:eastAsia="宋体"/>
          <w:sz w:val="21"/>
          <w:szCs w:val="21"/>
        </w:rPr>
        <w:t>满足以下要求的产品可判定为绿色设计产品；</w:t>
      </w:r>
    </w:p>
    <w:p>
      <w:pPr>
        <w:spacing w:after="0" w:line="360" w:lineRule="auto"/>
        <w:ind w:left="360"/>
        <w:rPr>
          <w:rFonts w:hint="eastAsia" w:ascii="宋体" w:hAnsi="宋体" w:eastAsia="宋体"/>
          <w:sz w:val="21"/>
          <w:szCs w:val="21"/>
        </w:rPr>
      </w:pPr>
      <w:r>
        <w:rPr>
          <w:rFonts w:hint="eastAsia" w:ascii="宋体" w:hAnsi="宋体" w:eastAsia="宋体"/>
          <w:sz w:val="21"/>
          <w:szCs w:val="21"/>
        </w:rPr>
        <w:t>——满足本标准4.1的要求；</w:t>
      </w:r>
    </w:p>
    <w:p>
      <w:pPr>
        <w:spacing w:after="0" w:line="360" w:lineRule="auto"/>
        <w:ind w:left="360"/>
        <w:rPr>
          <w:rFonts w:hint="eastAsia" w:ascii="宋体" w:hAnsi="宋体" w:eastAsia="宋体"/>
          <w:sz w:val="21"/>
          <w:szCs w:val="21"/>
        </w:rPr>
      </w:pPr>
      <w:r>
        <w:rPr>
          <w:rFonts w:hint="eastAsia" w:ascii="宋体" w:hAnsi="宋体" w:eastAsia="宋体"/>
          <w:sz w:val="21"/>
          <w:szCs w:val="21"/>
        </w:rPr>
        <w:t>——满足本标准4.2的要求；</w:t>
      </w:r>
    </w:p>
    <w:p>
      <w:pPr>
        <w:spacing w:after="0" w:line="360" w:lineRule="auto"/>
        <w:ind w:left="360"/>
        <w:rPr>
          <w:rFonts w:hint="eastAsia" w:ascii="宋体" w:hAnsi="宋体" w:eastAsia="宋体"/>
          <w:sz w:val="21"/>
          <w:szCs w:val="21"/>
        </w:rPr>
      </w:pPr>
      <w:r>
        <w:rPr>
          <w:rFonts w:hint="eastAsia" w:ascii="宋体" w:hAnsi="宋体" w:eastAsia="宋体"/>
          <w:sz w:val="21"/>
          <w:szCs w:val="21"/>
        </w:rPr>
        <w:t>——按照第5章提供贵金属</w:t>
      </w:r>
      <w:r>
        <w:rPr>
          <w:rFonts w:hint="eastAsia" w:ascii="宋体" w:hAnsi="宋体"/>
          <w:sz w:val="21"/>
          <w:szCs w:val="21"/>
          <w:lang w:eastAsia="zh-CN"/>
        </w:rPr>
        <w:t>炭载</w:t>
      </w:r>
      <w:r>
        <w:rPr>
          <w:rFonts w:hint="eastAsia" w:ascii="宋体" w:hAnsi="宋体" w:eastAsia="宋体"/>
          <w:sz w:val="21"/>
          <w:szCs w:val="21"/>
        </w:rPr>
        <w:t>催化剂产品生命周期评价报告的。</w:t>
      </w:r>
    </w:p>
    <w:p>
      <w:pPr>
        <w:spacing w:after="0" w:line="360" w:lineRule="auto"/>
        <w:ind w:left="360" w:firstLine="420" w:firstLineChars="200"/>
        <w:rPr>
          <w:rFonts w:hint="eastAsia" w:ascii="宋体" w:hAnsi="宋体" w:eastAsia="宋体"/>
          <w:sz w:val="21"/>
          <w:szCs w:val="21"/>
        </w:rPr>
      </w:pPr>
      <w:r>
        <w:rPr>
          <w:rFonts w:hint="eastAsia" w:ascii="宋体" w:hAnsi="宋体" w:eastAsia="宋体"/>
          <w:sz w:val="21"/>
          <w:szCs w:val="21"/>
        </w:rPr>
        <w:t>判定为绿色设计产品的可按照GB/T32162的要求粘贴标识，可以各种形式进行相关信息自我声明。声明内容</w:t>
      </w:r>
      <w:r>
        <w:rPr>
          <w:rFonts w:hint="eastAsia" w:ascii="宋体" w:hAnsi="宋体"/>
          <w:sz w:val="21"/>
          <w:szCs w:val="21"/>
          <w:lang w:eastAsia="zh-CN"/>
        </w:rPr>
        <w:t>应</w:t>
      </w:r>
      <w:r>
        <w:rPr>
          <w:rFonts w:hint="eastAsia" w:ascii="宋体" w:hAnsi="宋体" w:eastAsia="宋体"/>
          <w:sz w:val="21"/>
          <w:szCs w:val="21"/>
        </w:rPr>
        <w:t>包括但不限于本标准4.1和4.2的要求，但需要提供</w:t>
      </w:r>
      <w:r>
        <w:rPr>
          <w:rFonts w:hint="eastAsia" w:ascii="宋体" w:hAnsi="宋体"/>
          <w:sz w:val="21"/>
          <w:szCs w:val="21"/>
          <w:lang w:eastAsia="zh-CN"/>
        </w:rPr>
        <w:t>一定</w:t>
      </w:r>
      <w:r>
        <w:rPr>
          <w:rFonts w:hint="eastAsia" w:ascii="宋体" w:hAnsi="宋体" w:eastAsia="宋体"/>
          <w:sz w:val="21"/>
          <w:szCs w:val="21"/>
        </w:rPr>
        <w:t>的符合有关要求的验证说明材料。</w:t>
      </w: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ind w:left="360" w:firstLine="420" w:firstLineChars="200"/>
        <w:rPr>
          <w:rFonts w:hint="eastAsia" w:ascii="宋体" w:hAnsi="宋体" w:eastAsia="宋体"/>
          <w:sz w:val="21"/>
          <w:szCs w:val="21"/>
        </w:rPr>
      </w:pPr>
    </w:p>
    <w:p>
      <w:pPr>
        <w:spacing w:after="0" w:line="360" w:lineRule="auto"/>
        <w:rPr>
          <w:rFonts w:hint="eastAsia" w:ascii="宋体" w:hAnsi="宋体" w:eastAsia="宋体"/>
          <w:sz w:val="21"/>
          <w:szCs w:val="21"/>
        </w:rPr>
      </w:pPr>
    </w:p>
    <w:p>
      <w:pPr>
        <w:spacing w:line="300" w:lineRule="auto"/>
        <w:jc w:val="center"/>
        <w:rPr>
          <w:rFonts w:ascii="黑体" w:hAnsi="黑体" w:eastAsia="黑体" w:cs="黑体"/>
          <w:bCs/>
          <w:szCs w:val="21"/>
        </w:rPr>
      </w:pPr>
      <w:r>
        <w:rPr>
          <w:rFonts w:hint="eastAsia" w:ascii="黑体" w:hAnsi="黑体" w:eastAsia="黑体" w:cs="黑体"/>
          <w:bCs/>
          <w:szCs w:val="21"/>
        </w:rPr>
        <w:t>附录A</w:t>
      </w:r>
    </w:p>
    <w:p>
      <w:pPr>
        <w:spacing w:line="300" w:lineRule="auto"/>
        <w:jc w:val="center"/>
        <w:rPr>
          <w:rFonts w:hint="eastAsia" w:ascii="黑体" w:hAnsi="黑体" w:eastAsia="黑体" w:cs="黑体"/>
          <w:szCs w:val="21"/>
        </w:rPr>
      </w:pPr>
      <w:r>
        <w:rPr>
          <w:rFonts w:hint="eastAsia" w:ascii="黑体" w:hAnsi="黑体" w:eastAsia="黑体" w:cs="黑体"/>
          <w:szCs w:val="21"/>
        </w:rPr>
        <w:t>（</w:t>
      </w:r>
      <w:r>
        <w:rPr>
          <w:rFonts w:hint="eastAsia" w:ascii="黑体" w:hAnsi="黑体" w:eastAsia="黑体" w:cs="黑体"/>
          <w:szCs w:val="21"/>
          <w:lang w:eastAsia="zh-CN"/>
        </w:rPr>
        <w:t>规范性</w:t>
      </w:r>
      <w:r>
        <w:rPr>
          <w:rFonts w:hint="eastAsia" w:ascii="黑体" w:hAnsi="黑体" w:eastAsia="黑体" w:cs="黑体"/>
          <w:szCs w:val="21"/>
        </w:rPr>
        <w:t>附录）</w:t>
      </w:r>
    </w:p>
    <w:p>
      <w:pPr>
        <w:spacing w:line="300" w:lineRule="auto"/>
        <w:jc w:val="center"/>
        <w:rPr>
          <w:rFonts w:hint="eastAsia" w:ascii="黑体" w:hAnsi="黑体" w:eastAsia="黑体" w:cs="黑体"/>
          <w:szCs w:val="21"/>
          <w:lang w:eastAsia="zh-CN"/>
        </w:rPr>
      </w:pPr>
      <w:r>
        <w:rPr>
          <w:rFonts w:hint="eastAsia" w:ascii="黑体" w:hAnsi="黑体" w:eastAsia="黑体" w:cs="黑体"/>
          <w:szCs w:val="21"/>
          <w:lang w:eastAsia="zh-CN"/>
        </w:rPr>
        <w:t>指标计算方法</w:t>
      </w:r>
    </w:p>
    <w:p>
      <w:pPr>
        <w:spacing w:after="0" w:line="360" w:lineRule="auto"/>
        <w:rPr>
          <w:rFonts w:hint="eastAsia" w:ascii="黑体" w:hAnsi="黑体" w:eastAsia="黑体" w:cs="黑体"/>
          <w:sz w:val="21"/>
          <w:szCs w:val="21"/>
        </w:rPr>
      </w:pPr>
      <w:r>
        <w:rPr>
          <w:rFonts w:hint="eastAsia" w:ascii="黑体" w:hAnsi="黑体" w:eastAsia="黑体" w:cs="黑体"/>
          <w:sz w:val="21"/>
          <w:szCs w:val="21"/>
        </w:rPr>
        <w:t>A</w:t>
      </w:r>
      <w:r>
        <w:rPr>
          <w:rFonts w:hint="eastAsia" w:ascii="黑体" w:hAnsi="黑体" w:eastAsia="黑体" w:cs="黑体"/>
          <w:sz w:val="21"/>
          <w:szCs w:val="21"/>
          <w:lang w:val="en-US" w:eastAsia="zh-CN"/>
        </w:rPr>
        <w:t>.1</w:t>
      </w:r>
      <w:r>
        <w:rPr>
          <w:rFonts w:hint="eastAsia" w:ascii="黑体" w:hAnsi="黑体" w:eastAsia="黑体" w:cs="黑体"/>
          <w:lang w:eastAsia="zh-CN"/>
        </w:rPr>
        <w:t>产品再生贵金属使用率</w:t>
      </w:r>
    </w:p>
    <w:p>
      <w:pPr>
        <w:spacing w:after="0" w:line="360"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每生产1</w:t>
      </w:r>
      <w:r>
        <w:rPr>
          <w:rFonts w:hint="eastAsia" w:ascii="宋体" w:hAnsi="宋体"/>
          <w:sz w:val="21"/>
          <w:szCs w:val="21"/>
          <w:highlight w:val="none"/>
          <w:lang w:eastAsia="zh-CN"/>
        </w:rPr>
        <w:t>千克</w:t>
      </w:r>
      <w:r>
        <w:rPr>
          <w:rFonts w:hint="eastAsia" w:ascii="宋体" w:hAnsi="宋体" w:eastAsia="宋体"/>
          <w:sz w:val="21"/>
          <w:szCs w:val="21"/>
          <w:highlight w:val="none"/>
        </w:rPr>
        <w:t>产品</w:t>
      </w:r>
      <w:r>
        <w:rPr>
          <w:rFonts w:hint="eastAsia" w:ascii="宋体" w:hAnsi="宋体"/>
          <w:sz w:val="21"/>
          <w:szCs w:val="21"/>
          <w:highlight w:val="none"/>
          <w:lang w:eastAsia="zh-CN"/>
        </w:rPr>
        <w:t>，</w:t>
      </w:r>
      <w:r>
        <w:rPr>
          <w:rFonts w:hint="eastAsia" w:ascii="宋体" w:hAnsi="宋体"/>
          <w:sz w:val="21"/>
          <w:szCs w:val="21"/>
          <w:highlight w:val="none"/>
          <w:lang w:val="en-US" w:eastAsia="zh-CN"/>
        </w:rPr>
        <w:t>使用再生贵金属的量占贵金属总使用量的百分比，按公式Gp=Gr/Gt</w:t>
      </w:r>
    </w:p>
    <w:p>
      <w:pPr>
        <w:spacing w:after="0" w:line="360" w:lineRule="auto"/>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rPr>
        <w:t>式中：</w:t>
      </w:r>
      <w:r>
        <w:rPr>
          <w:rFonts w:hint="eastAsia" w:ascii="宋体" w:hAnsi="宋体"/>
          <w:sz w:val="21"/>
          <w:szCs w:val="21"/>
          <w:highlight w:val="none"/>
          <w:lang w:val="en-US" w:eastAsia="zh-CN"/>
        </w:rPr>
        <w:t>Gp</w:t>
      </w:r>
      <w:r>
        <w:rPr>
          <w:rFonts w:hint="eastAsia" w:ascii="宋体" w:hAnsi="宋体" w:eastAsia="宋体"/>
          <w:sz w:val="21"/>
          <w:szCs w:val="21"/>
          <w:highlight w:val="none"/>
        </w:rPr>
        <w:t>——</w:t>
      </w:r>
      <w:r>
        <w:rPr>
          <w:rFonts w:hint="eastAsia" w:ascii="宋体" w:hAnsi="宋体"/>
          <w:sz w:val="21"/>
          <w:szCs w:val="21"/>
          <w:highlight w:val="none"/>
          <w:lang w:val="en-US" w:eastAsia="zh-CN"/>
        </w:rPr>
        <w:t>产品再生贵金属使用率</w:t>
      </w:r>
      <w:r>
        <w:rPr>
          <w:rFonts w:hint="eastAsia" w:ascii="宋体" w:hAnsi="宋体" w:eastAsia="宋体"/>
          <w:sz w:val="21"/>
          <w:szCs w:val="21"/>
          <w:highlight w:val="none"/>
        </w:rPr>
        <w:t>，单位为</w:t>
      </w:r>
      <w:r>
        <w:rPr>
          <w:rFonts w:hint="eastAsia" w:ascii="宋体" w:hAnsi="宋体"/>
          <w:sz w:val="21"/>
          <w:szCs w:val="21"/>
          <w:highlight w:val="none"/>
          <w:lang w:val="en-US" w:eastAsia="zh-CN"/>
        </w:rPr>
        <w:t>%</w:t>
      </w:r>
    </w:p>
    <w:p>
      <w:pPr>
        <w:spacing w:after="0" w:line="360" w:lineRule="auto"/>
        <w:ind w:left="360"/>
        <w:rPr>
          <w:rFonts w:hint="default" w:ascii="宋体" w:hAnsi="宋体" w:eastAsia="宋体"/>
          <w:sz w:val="21"/>
          <w:szCs w:val="21"/>
          <w:highlight w:val="none"/>
          <w:lang w:val="en-US" w:eastAsia="zh-CN"/>
        </w:rPr>
      </w:pPr>
      <w:r>
        <w:rPr>
          <w:rFonts w:hint="eastAsia" w:ascii="宋体" w:hAnsi="宋体" w:eastAsia="宋体"/>
          <w:sz w:val="21"/>
          <w:szCs w:val="21"/>
          <w:highlight w:val="none"/>
        </w:rPr>
        <w:t xml:space="preserve">      </w:t>
      </w:r>
      <w:r>
        <w:rPr>
          <w:rFonts w:hint="eastAsia" w:ascii="宋体" w:hAnsi="宋体"/>
          <w:sz w:val="21"/>
          <w:szCs w:val="21"/>
          <w:highlight w:val="none"/>
          <w:lang w:val="en-US" w:eastAsia="zh-CN"/>
        </w:rPr>
        <w:t>Gr</w:t>
      </w:r>
      <w:r>
        <w:rPr>
          <w:rFonts w:hint="eastAsia" w:ascii="宋体" w:hAnsi="宋体" w:eastAsia="宋体"/>
          <w:sz w:val="21"/>
          <w:szCs w:val="21"/>
          <w:highlight w:val="none"/>
        </w:rPr>
        <w:t>——</w:t>
      </w:r>
      <w:r>
        <w:rPr>
          <w:rFonts w:hint="eastAsia" w:ascii="宋体" w:hAnsi="宋体"/>
          <w:sz w:val="21"/>
          <w:szCs w:val="21"/>
          <w:highlight w:val="none"/>
          <w:lang w:val="en-US" w:eastAsia="zh-CN"/>
        </w:rPr>
        <w:t>每</w:t>
      </w:r>
      <w:r>
        <w:rPr>
          <w:rFonts w:hint="eastAsia" w:ascii="宋体" w:hAnsi="宋体"/>
          <w:sz w:val="21"/>
          <w:szCs w:val="21"/>
          <w:highlight w:val="none"/>
          <w:lang w:eastAsia="zh-CN"/>
        </w:rPr>
        <w:t>千克</w:t>
      </w:r>
      <w:r>
        <w:rPr>
          <w:rFonts w:hint="eastAsia" w:ascii="宋体" w:hAnsi="宋体"/>
          <w:sz w:val="21"/>
          <w:szCs w:val="21"/>
          <w:highlight w:val="none"/>
          <w:lang w:val="en-US" w:eastAsia="zh-CN"/>
        </w:rPr>
        <w:t>贵金属炭载催化剂生产过程中再生贵金属的使用量，</w:t>
      </w:r>
      <w:r>
        <w:rPr>
          <w:rFonts w:hint="eastAsia" w:ascii="宋体" w:hAnsi="宋体" w:eastAsia="宋体"/>
          <w:sz w:val="21"/>
          <w:szCs w:val="21"/>
          <w:highlight w:val="none"/>
        </w:rPr>
        <w:t>单位为</w:t>
      </w:r>
      <w:r>
        <w:rPr>
          <w:rFonts w:hint="eastAsia" w:ascii="宋体" w:hAnsi="宋体"/>
          <w:sz w:val="21"/>
          <w:szCs w:val="21"/>
          <w:highlight w:val="none"/>
          <w:lang w:val="en-US" w:eastAsia="zh-CN"/>
        </w:rPr>
        <w:t>kg</w:t>
      </w:r>
    </w:p>
    <w:p>
      <w:pPr>
        <w:spacing w:after="0" w:line="360" w:lineRule="auto"/>
        <w:ind w:left="360"/>
        <w:rPr>
          <w:rFonts w:ascii="宋体" w:hAnsi="宋体" w:eastAsia="宋体"/>
          <w:sz w:val="21"/>
          <w:szCs w:val="21"/>
          <w:highlight w:val="none"/>
        </w:rPr>
      </w:pPr>
      <w:r>
        <w:rPr>
          <w:rFonts w:hint="eastAsia" w:ascii="宋体" w:hAnsi="宋体" w:eastAsia="宋体"/>
          <w:sz w:val="21"/>
          <w:szCs w:val="21"/>
          <w:highlight w:val="none"/>
        </w:rPr>
        <w:t xml:space="preserve">    </w:t>
      </w:r>
      <w:r>
        <w:rPr>
          <w:rFonts w:hint="eastAsia" w:ascii="宋体" w:hAnsi="宋体" w:eastAsia="宋体"/>
          <w:sz w:val="21"/>
          <w:szCs w:val="21"/>
          <w:highlight w:val="none"/>
          <w:lang w:val="en-US" w:eastAsia="zh-CN"/>
        </w:rPr>
        <w:t xml:space="preserve"> </w:t>
      </w:r>
      <w:r>
        <w:rPr>
          <w:rFonts w:hint="eastAsia" w:ascii="宋体" w:hAnsi="宋体" w:eastAsia="宋体"/>
          <w:sz w:val="21"/>
          <w:szCs w:val="21"/>
          <w:highlight w:val="none"/>
        </w:rPr>
        <w:t xml:space="preserve"> </w:t>
      </w:r>
      <w:r>
        <w:rPr>
          <w:rFonts w:hint="eastAsia" w:ascii="宋体" w:hAnsi="宋体"/>
          <w:sz w:val="21"/>
          <w:szCs w:val="21"/>
          <w:highlight w:val="none"/>
          <w:lang w:val="en-US" w:eastAsia="zh-CN"/>
        </w:rPr>
        <w:t>Gt</w:t>
      </w:r>
      <w:r>
        <w:rPr>
          <w:rFonts w:hint="eastAsia" w:ascii="宋体" w:hAnsi="宋体" w:eastAsia="宋体"/>
          <w:sz w:val="21"/>
          <w:szCs w:val="21"/>
          <w:highlight w:val="none"/>
        </w:rPr>
        <w:t>——</w:t>
      </w:r>
      <w:r>
        <w:rPr>
          <w:rFonts w:hint="eastAsia" w:ascii="宋体" w:hAnsi="宋体"/>
          <w:sz w:val="21"/>
          <w:szCs w:val="21"/>
          <w:highlight w:val="none"/>
          <w:lang w:val="en-US" w:eastAsia="zh-CN"/>
        </w:rPr>
        <w:t>每</w:t>
      </w:r>
      <w:r>
        <w:rPr>
          <w:rFonts w:hint="eastAsia" w:ascii="宋体" w:hAnsi="宋体"/>
          <w:sz w:val="21"/>
          <w:szCs w:val="21"/>
          <w:highlight w:val="none"/>
          <w:lang w:eastAsia="zh-CN"/>
        </w:rPr>
        <w:t>千克</w:t>
      </w:r>
      <w:r>
        <w:rPr>
          <w:rFonts w:hint="eastAsia" w:ascii="宋体" w:hAnsi="宋体"/>
          <w:sz w:val="21"/>
          <w:szCs w:val="21"/>
          <w:highlight w:val="none"/>
          <w:lang w:val="en-US" w:eastAsia="zh-CN"/>
        </w:rPr>
        <w:t>贵金属炭载催化剂生产过程中贵金属的总使用量，</w:t>
      </w:r>
      <w:r>
        <w:rPr>
          <w:rFonts w:hint="eastAsia" w:ascii="宋体" w:hAnsi="宋体" w:eastAsia="宋体"/>
          <w:sz w:val="21"/>
          <w:szCs w:val="21"/>
          <w:highlight w:val="none"/>
        </w:rPr>
        <w:t>单位为</w:t>
      </w:r>
      <w:r>
        <w:rPr>
          <w:rFonts w:hint="eastAsia" w:ascii="宋体" w:hAnsi="宋体"/>
          <w:sz w:val="21"/>
          <w:szCs w:val="21"/>
          <w:highlight w:val="none"/>
          <w:lang w:val="en-US" w:eastAsia="zh-CN"/>
        </w:rPr>
        <w:t>kg</w:t>
      </w:r>
    </w:p>
    <w:p>
      <w:pPr>
        <w:spacing w:after="0" w:line="360" w:lineRule="auto"/>
        <w:rPr>
          <w:rFonts w:hint="eastAsia" w:ascii="黑体" w:hAnsi="黑体" w:eastAsia="黑体" w:cs="黑体"/>
          <w:sz w:val="21"/>
          <w:szCs w:val="21"/>
        </w:rPr>
      </w:pPr>
      <w:r>
        <w:rPr>
          <w:rFonts w:hint="eastAsia" w:ascii="黑体" w:hAnsi="黑体" w:eastAsia="黑体" w:cs="黑体"/>
          <w:sz w:val="21"/>
          <w:szCs w:val="21"/>
          <w:lang w:val="en-US" w:eastAsia="zh-CN"/>
        </w:rPr>
        <w:t>A.2单位</w:t>
      </w:r>
      <w:r>
        <w:rPr>
          <w:rFonts w:hint="eastAsia" w:ascii="黑体" w:hAnsi="黑体" w:eastAsia="黑体" w:cs="黑体"/>
          <w:sz w:val="21"/>
          <w:szCs w:val="21"/>
        </w:rPr>
        <w:t>产品耗水量</w:t>
      </w:r>
    </w:p>
    <w:p>
      <w:pPr>
        <w:spacing w:after="0" w:line="360" w:lineRule="auto"/>
        <w:ind w:left="360"/>
        <w:rPr>
          <w:rFonts w:ascii="宋体" w:hAnsi="宋体" w:eastAsia="宋体"/>
          <w:sz w:val="21"/>
          <w:szCs w:val="21"/>
        </w:rPr>
      </w:pPr>
      <w:r>
        <w:rPr>
          <w:rFonts w:hint="eastAsia" w:ascii="宋体" w:hAnsi="宋体" w:eastAsia="宋体"/>
          <w:sz w:val="21"/>
          <w:szCs w:val="21"/>
        </w:rPr>
        <w:t>每生产1</w:t>
      </w:r>
      <w:r>
        <w:rPr>
          <w:rFonts w:hint="eastAsia" w:ascii="宋体" w:hAnsi="宋体"/>
          <w:sz w:val="21"/>
          <w:szCs w:val="21"/>
          <w:highlight w:val="none"/>
          <w:lang w:eastAsia="zh-CN"/>
        </w:rPr>
        <w:t>千克</w:t>
      </w:r>
      <w:r>
        <w:rPr>
          <w:rFonts w:hint="eastAsia" w:ascii="宋体" w:hAnsi="宋体" w:eastAsia="宋体"/>
          <w:sz w:val="21"/>
          <w:szCs w:val="21"/>
        </w:rPr>
        <w:t>产品所消耗的自来水量，主要包含生产工艺用水和车间清洁用水。</w:t>
      </w:r>
    </w:p>
    <w:p>
      <w:pPr>
        <w:spacing w:after="0" w:line="360" w:lineRule="auto"/>
        <w:ind w:left="344" w:leftChars="164" w:firstLine="630" w:firstLineChars="300"/>
        <w:rPr>
          <w:rFonts w:ascii="宋体" w:hAnsi="宋体" w:eastAsia="宋体"/>
          <w:sz w:val="21"/>
          <w:szCs w:val="21"/>
        </w:rPr>
      </w:pPr>
      <w:r>
        <w:rPr>
          <w:rFonts w:hint="eastAsia" w:ascii="宋体" w:hAnsi="宋体" w:eastAsia="宋体"/>
          <w:sz w:val="21"/>
          <w:szCs w:val="21"/>
        </w:rPr>
        <w:t>按公式V=Vi/Mc</w:t>
      </w:r>
    </w:p>
    <w:p>
      <w:pPr>
        <w:spacing w:after="0" w:line="360" w:lineRule="auto"/>
        <w:ind w:left="360"/>
        <w:rPr>
          <w:rFonts w:ascii="宋体" w:hAnsi="宋体" w:eastAsia="宋体"/>
          <w:sz w:val="21"/>
          <w:szCs w:val="21"/>
        </w:rPr>
      </w:pPr>
      <w:r>
        <w:rPr>
          <w:rFonts w:hint="eastAsia" w:ascii="宋体" w:hAnsi="宋体" w:eastAsia="宋体"/>
          <w:sz w:val="21"/>
          <w:szCs w:val="21"/>
        </w:rPr>
        <w:t>式中：V——每生产1</w:t>
      </w:r>
      <w:r>
        <w:rPr>
          <w:rFonts w:hint="eastAsia" w:ascii="宋体" w:hAnsi="宋体"/>
          <w:sz w:val="21"/>
          <w:szCs w:val="21"/>
          <w:highlight w:val="none"/>
          <w:lang w:eastAsia="zh-CN"/>
        </w:rPr>
        <w:t>千克</w:t>
      </w:r>
      <w:r>
        <w:rPr>
          <w:rFonts w:hint="eastAsia" w:ascii="宋体" w:hAnsi="宋体" w:eastAsia="宋体"/>
          <w:sz w:val="21"/>
          <w:szCs w:val="21"/>
        </w:rPr>
        <w:t>产品的自来水消耗量，单位为立方米/</w:t>
      </w:r>
      <w:r>
        <w:rPr>
          <w:rFonts w:hint="eastAsia" w:ascii="宋体" w:hAnsi="宋体"/>
          <w:sz w:val="21"/>
          <w:szCs w:val="21"/>
          <w:highlight w:val="none"/>
          <w:lang w:eastAsia="zh-CN"/>
        </w:rPr>
        <w:t>千克</w:t>
      </w:r>
    </w:p>
    <w:p>
      <w:pPr>
        <w:spacing w:after="0" w:line="360" w:lineRule="auto"/>
        <w:ind w:left="360"/>
        <w:rPr>
          <w:rFonts w:ascii="宋体" w:hAnsi="宋体" w:eastAsia="宋体"/>
          <w:sz w:val="21"/>
          <w:szCs w:val="21"/>
        </w:rPr>
      </w:pPr>
      <w:r>
        <w:rPr>
          <w:rFonts w:hint="eastAsia" w:ascii="宋体" w:hAnsi="宋体" w:eastAsia="宋体"/>
          <w:sz w:val="21"/>
          <w:szCs w:val="21"/>
        </w:rPr>
        <w:t xml:space="preserve">      Vi——在一定计量时间内产品生产使用的自来水量的数值，单位为立方米</w:t>
      </w:r>
    </w:p>
    <w:p>
      <w:pPr>
        <w:spacing w:after="0" w:line="360" w:lineRule="auto"/>
        <w:ind w:left="360"/>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Mc——在一定计量时间内产品的总产量的数值，单位为</w:t>
      </w:r>
      <w:r>
        <w:rPr>
          <w:rFonts w:hint="eastAsia" w:ascii="宋体" w:hAnsi="宋体"/>
          <w:sz w:val="21"/>
          <w:szCs w:val="21"/>
          <w:highlight w:val="none"/>
          <w:lang w:eastAsia="zh-CN"/>
        </w:rPr>
        <w:t>千克</w:t>
      </w:r>
    </w:p>
    <w:p>
      <w:pPr>
        <w:spacing w:after="0" w:line="360" w:lineRule="auto"/>
        <w:rPr>
          <w:rFonts w:hint="eastAsia" w:ascii="黑体" w:hAnsi="黑体" w:eastAsia="黑体" w:cs="黑体"/>
          <w:sz w:val="21"/>
          <w:szCs w:val="21"/>
        </w:rPr>
      </w:pPr>
      <w:r>
        <w:rPr>
          <w:rFonts w:hint="eastAsia" w:ascii="黑体" w:hAnsi="黑体" w:eastAsia="黑体" w:cs="黑体"/>
          <w:sz w:val="21"/>
          <w:szCs w:val="21"/>
        </w:rPr>
        <w:t>A</w:t>
      </w:r>
      <w:r>
        <w:rPr>
          <w:rFonts w:hint="eastAsia" w:ascii="黑体" w:hAnsi="黑体" w:eastAsia="黑体" w:cs="黑体"/>
          <w:sz w:val="21"/>
          <w:szCs w:val="21"/>
          <w:lang w:val="en-US" w:eastAsia="zh-CN"/>
        </w:rPr>
        <w:t>.3</w:t>
      </w:r>
      <w:r>
        <w:rPr>
          <w:rFonts w:hint="eastAsia" w:ascii="黑体" w:hAnsi="黑体" w:eastAsia="黑体" w:cs="黑体"/>
          <w:sz w:val="21"/>
          <w:szCs w:val="21"/>
          <w:lang w:eastAsia="zh-CN"/>
        </w:rPr>
        <w:t>单位</w:t>
      </w:r>
      <w:r>
        <w:rPr>
          <w:rFonts w:hint="eastAsia" w:ascii="黑体" w:hAnsi="黑体" w:eastAsia="黑体" w:cs="黑体"/>
          <w:sz w:val="21"/>
          <w:szCs w:val="21"/>
        </w:rPr>
        <w:t>产品耗</w:t>
      </w:r>
      <w:r>
        <w:rPr>
          <w:rFonts w:hint="eastAsia" w:ascii="黑体" w:hAnsi="黑体" w:eastAsia="黑体" w:cs="黑体"/>
          <w:sz w:val="21"/>
          <w:szCs w:val="21"/>
          <w:lang w:eastAsia="zh-CN"/>
        </w:rPr>
        <w:t>电</w:t>
      </w:r>
      <w:r>
        <w:rPr>
          <w:rFonts w:hint="eastAsia" w:ascii="黑体" w:hAnsi="黑体" w:eastAsia="黑体" w:cs="黑体"/>
          <w:sz w:val="21"/>
          <w:szCs w:val="21"/>
        </w:rPr>
        <w:t>量</w:t>
      </w:r>
    </w:p>
    <w:p>
      <w:pPr>
        <w:spacing w:after="0" w:line="360" w:lineRule="auto"/>
        <w:rPr>
          <w:rFonts w:ascii="宋体" w:hAnsi="宋体" w:eastAsia="宋体"/>
          <w:sz w:val="21"/>
          <w:szCs w:val="21"/>
        </w:rPr>
      </w:pPr>
      <w:r>
        <w:rPr>
          <w:rFonts w:hint="eastAsia" w:ascii="宋体" w:hAnsi="宋体" w:eastAsia="宋体"/>
          <w:sz w:val="21"/>
          <w:szCs w:val="21"/>
        </w:rPr>
        <w:t>每生产1</w:t>
      </w:r>
      <w:r>
        <w:rPr>
          <w:rFonts w:hint="eastAsia" w:ascii="宋体" w:hAnsi="宋体"/>
          <w:sz w:val="21"/>
          <w:szCs w:val="21"/>
          <w:highlight w:val="none"/>
          <w:lang w:eastAsia="zh-CN"/>
        </w:rPr>
        <w:t>千克</w:t>
      </w:r>
      <w:r>
        <w:rPr>
          <w:rFonts w:hint="eastAsia" w:ascii="宋体" w:hAnsi="宋体" w:eastAsia="宋体"/>
          <w:sz w:val="21"/>
          <w:szCs w:val="21"/>
        </w:rPr>
        <w:t>产品所消耗的</w:t>
      </w:r>
      <w:r>
        <w:rPr>
          <w:rFonts w:hint="eastAsia" w:ascii="宋体" w:hAnsi="宋体" w:eastAsia="宋体"/>
          <w:sz w:val="21"/>
          <w:szCs w:val="21"/>
          <w:lang w:eastAsia="zh-CN"/>
        </w:rPr>
        <w:t>电</w:t>
      </w:r>
      <w:r>
        <w:rPr>
          <w:rFonts w:hint="eastAsia" w:ascii="宋体" w:hAnsi="宋体" w:eastAsia="宋体"/>
          <w:sz w:val="21"/>
          <w:szCs w:val="21"/>
        </w:rPr>
        <w:t>量，主要包含</w:t>
      </w:r>
      <w:r>
        <w:rPr>
          <w:rFonts w:hint="eastAsia" w:ascii="宋体" w:hAnsi="宋体" w:eastAsia="宋体"/>
          <w:sz w:val="21"/>
          <w:szCs w:val="21"/>
          <w:lang w:eastAsia="zh-CN"/>
        </w:rPr>
        <w:t>载体预处理</w:t>
      </w:r>
      <w:r>
        <w:rPr>
          <w:rFonts w:hint="eastAsia" w:ascii="宋体" w:hAnsi="宋体" w:eastAsia="宋体"/>
          <w:sz w:val="21"/>
          <w:szCs w:val="21"/>
        </w:rPr>
        <w:t>和</w:t>
      </w:r>
      <w:r>
        <w:rPr>
          <w:rFonts w:hint="eastAsia" w:ascii="宋体" w:hAnsi="宋体" w:eastAsia="宋体"/>
          <w:sz w:val="21"/>
          <w:szCs w:val="21"/>
          <w:lang w:eastAsia="zh-CN"/>
        </w:rPr>
        <w:t>产品生产过程</w:t>
      </w:r>
      <w:r>
        <w:rPr>
          <w:rFonts w:hint="eastAsia" w:ascii="宋体" w:hAnsi="宋体" w:eastAsia="宋体"/>
          <w:sz w:val="21"/>
          <w:szCs w:val="21"/>
        </w:rPr>
        <w:t>用</w:t>
      </w:r>
      <w:r>
        <w:rPr>
          <w:rFonts w:hint="eastAsia" w:ascii="宋体" w:hAnsi="宋体" w:eastAsia="宋体"/>
          <w:sz w:val="21"/>
          <w:szCs w:val="21"/>
          <w:lang w:eastAsia="zh-CN"/>
        </w:rPr>
        <w:t>电</w:t>
      </w:r>
      <w:r>
        <w:rPr>
          <w:rFonts w:hint="eastAsia" w:ascii="宋体" w:hAnsi="宋体" w:eastAsia="宋体"/>
          <w:sz w:val="21"/>
          <w:szCs w:val="21"/>
        </w:rPr>
        <w:t>。</w:t>
      </w:r>
    </w:p>
    <w:p>
      <w:pPr>
        <w:spacing w:after="0" w:line="360" w:lineRule="auto"/>
        <w:ind w:left="344" w:leftChars="164" w:firstLine="630" w:firstLineChars="300"/>
        <w:rPr>
          <w:rFonts w:ascii="宋体" w:hAnsi="宋体" w:eastAsia="宋体"/>
          <w:sz w:val="21"/>
          <w:szCs w:val="21"/>
        </w:rPr>
      </w:pPr>
      <w:r>
        <w:rPr>
          <w:rFonts w:hint="eastAsia" w:ascii="宋体" w:hAnsi="宋体" w:eastAsia="宋体"/>
          <w:sz w:val="21"/>
          <w:szCs w:val="21"/>
        </w:rPr>
        <w:t>按公式V</w:t>
      </w:r>
      <w:r>
        <w:rPr>
          <w:rFonts w:hint="eastAsia" w:ascii="宋体" w:hAnsi="宋体" w:eastAsia="宋体"/>
          <w:sz w:val="21"/>
          <w:szCs w:val="21"/>
          <w:lang w:val="en-US" w:eastAsia="zh-CN"/>
        </w:rPr>
        <w:t>1</w:t>
      </w:r>
      <w:r>
        <w:rPr>
          <w:rFonts w:hint="eastAsia" w:ascii="宋体" w:hAnsi="宋体" w:eastAsia="宋体"/>
          <w:sz w:val="21"/>
          <w:szCs w:val="21"/>
        </w:rPr>
        <w:t>=V</w:t>
      </w:r>
      <w:r>
        <w:rPr>
          <w:rFonts w:hint="eastAsia" w:ascii="宋体" w:hAnsi="宋体" w:eastAsia="宋体"/>
          <w:sz w:val="21"/>
          <w:szCs w:val="21"/>
          <w:lang w:val="en-US" w:eastAsia="zh-CN"/>
        </w:rPr>
        <w:t>2</w:t>
      </w:r>
      <w:r>
        <w:rPr>
          <w:rFonts w:hint="eastAsia" w:ascii="宋体" w:hAnsi="宋体" w:eastAsia="宋体"/>
          <w:sz w:val="21"/>
          <w:szCs w:val="21"/>
        </w:rPr>
        <w:t>/Mc</w:t>
      </w:r>
    </w:p>
    <w:p>
      <w:pPr>
        <w:spacing w:after="0" w:line="360" w:lineRule="auto"/>
        <w:ind w:left="360"/>
        <w:rPr>
          <w:rFonts w:ascii="宋体" w:hAnsi="宋体" w:eastAsia="宋体"/>
          <w:sz w:val="21"/>
          <w:szCs w:val="21"/>
        </w:rPr>
      </w:pPr>
      <w:r>
        <w:rPr>
          <w:rFonts w:hint="eastAsia" w:ascii="宋体" w:hAnsi="宋体" w:eastAsia="宋体"/>
          <w:sz w:val="21"/>
          <w:szCs w:val="21"/>
        </w:rPr>
        <w:t>式中：V</w:t>
      </w:r>
      <w:r>
        <w:rPr>
          <w:rFonts w:hint="eastAsia" w:ascii="宋体" w:hAnsi="宋体" w:eastAsia="宋体"/>
          <w:sz w:val="21"/>
          <w:szCs w:val="21"/>
          <w:lang w:val="en-US" w:eastAsia="zh-CN"/>
        </w:rPr>
        <w:t>1</w:t>
      </w:r>
      <w:r>
        <w:rPr>
          <w:rFonts w:hint="eastAsia" w:ascii="宋体" w:hAnsi="宋体" w:eastAsia="宋体"/>
          <w:sz w:val="21"/>
          <w:szCs w:val="21"/>
        </w:rPr>
        <w:t>——每生产1</w:t>
      </w:r>
      <w:r>
        <w:rPr>
          <w:rFonts w:hint="eastAsia" w:ascii="宋体" w:hAnsi="宋体"/>
          <w:sz w:val="21"/>
          <w:szCs w:val="21"/>
          <w:highlight w:val="none"/>
          <w:lang w:eastAsia="zh-CN"/>
        </w:rPr>
        <w:t>千克</w:t>
      </w:r>
      <w:r>
        <w:rPr>
          <w:rFonts w:hint="eastAsia" w:ascii="宋体" w:hAnsi="宋体" w:eastAsia="宋体"/>
          <w:sz w:val="21"/>
          <w:szCs w:val="21"/>
        </w:rPr>
        <w:t>产品的</w:t>
      </w:r>
      <w:r>
        <w:rPr>
          <w:rFonts w:hint="eastAsia" w:ascii="宋体" w:hAnsi="宋体" w:eastAsia="宋体"/>
          <w:sz w:val="21"/>
          <w:szCs w:val="21"/>
          <w:lang w:eastAsia="zh-CN"/>
        </w:rPr>
        <w:t>电</w:t>
      </w:r>
      <w:r>
        <w:rPr>
          <w:rFonts w:hint="eastAsia" w:ascii="宋体" w:hAnsi="宋体" w:eastAsia="宋体"/>
          <w:sz w:val="21"/>
          <w:szCs w:val="21"/>
        </w:rPr>
        <w:t>消耗量，单位为</w:t>
      </w:r>
      <w:r>
        <w:rPr>
          <w:rFonts w:hint="eastAsia" w:ascii="宋体" w:hAnsi="宋体" w:eastAsia="宋体"/>
          <w:sz w:val="21"/>
          <w:szCs w:val="21"/>
          <w:lang w:eastAsia="zh-CN"/>
        </w:rPr>
        <w:t>千瓦</w:t>
      </w:r>
      <w:r>
        <w:rPr>
          <w:rFonts w:hint="eastAsia" w:ascii="宋体" w:hAnsi="宋体" w:eastAsia="宋体"/>
          <w:sz w:val="21"/>
          <w:szCs w:val="21"/>
          <w:lang w:val="en-US" w:eastAsia="zh-CN"/>
        </w:rPr>
        <w:t>.时</w:t>
      </w:r>
      <w:r>
        <w:rPr>
          <w:rFonts w:hint="eastAsia" w:ascii="宋体" w:hAnsi="宋体" w:eastAsia="宋体"/>
          <w:sz w:val="21"/>
          <w:szCs w:val="21"/>
        </w:rPr>
        <w:t>/</w:t>
      </w:r>
      <w:r>
        <w:rPr>
          <w:rFonts w:hint="eastAsia" w:ascii="宋体" w:hAnsi="宋体"/>
          <w:sz w:val="21"/>
          <w:szCs w:val="21"/>
          <w:highlight w:val="none"/>
          <w:lang w:eastAsia="zh-CN"/>
        </w:rPr>
        <w:t>千克</w:t>
      </w:r>
    </w:p>
    <w:p>
      <w:pPr>
        <w:spacing w:after="0" w:line="360" w:lineRule="auto"/>
        <w:ind w:left="360"/>
        <w:rPr>
          <w:rFonts w:hint="default" w:ascii="宋体" w:hAnsi="宋体" w:eastAsia="宋体"/>
          <w:sz w:val="21"/>
          <w:szCs w:val="21"/>
          <w:lang w:val="en-US" w:eastAsia="zh-CN"/>
        </w:rPr>
      </w:pPr>
      <w:r>
        <w:rPr>
          <w:rFonts w:hint="eastAsia" w:ascii="宋体" w:hAnsi="宋体" w:eastAsia="宋体"/>
          <w:sz w:val="21"/>
          <w:szCs w:val="21"/>
        </w:rPr>
        <w:t xml:space="preserve">      V</w:t>
      </w:r>
      <w:r>
        <w:rPr>
          <w:rFonts w:hint="eastAsia" w:ascii="宋体" w:hAnsi="宋体" w:eastAsia="宋体"/>
          <w:sz w:val="21"/>
          <w:szCs w:val="21"/>
          <w:lang w:val="en-US" w:eastAsia="zh-CN"/>
        </w:rPr>
        <w:t>2</w:t>
      </w:r>
      <w:r>
        <w:rPr>
          <w:rFonts w:hint="eastAsia" w:ascii="宋体" w:hAnsi="宋体" w:eastAsia="宋体"/>
          <w:sz w:val="21"/>
          <w:szCs w:val="21"/>
        </w:rPr>
        <w:t>——在一定计量时间内产品生产使用的</w:t>
      </w:r>
      <w:r>
        <w:rPr>
          <w:rFonts w:hint="eastAsia" w:ascii="宋体" w:hAnsi="宋体" w:eastAsia="宋体"/>
          <w:sz w:val="21"/>
          <w:szCs w:val="21"/>
          <w:lang w:eastAsia="zh-CN"/>
        </w:rPr>
        <w:t>电</w:t>
      </w:r>
      <w:r>
        <w:rPr>
          <w:rFonts w:hint="eastAsia" w:ascii="宋体" w:hAnsi="宋体" w:eastAsia="宋体"/>
          <w:sz w:val="21"/>
          <w:szCs w:val="21"/>
        </w:rPr>
        <w:t>量的数值，单位为</w:t>
      </w:r>
      <w:r>
        <w:rPr>
          <w:rFonts w:hint="eastAsia" w:ascii="宋体" w:hAnsi="宋体" w:eastAsia="宋体"/>
          <w:sz w:val="21"/>
          <w:szCs w:val="21"/>
          <w:lang w:eastAsia="zh-CN"/>
        </w:rPr>
        <w:t>千瓦</w:t>
      </w:r>
      <w:r>
        <w:rPr>
          <w:rFonts w:hint="eastAsia" w:ascii="宋体" w:hAnsi="宋体" w:eastAsia="宋体"/>
          <w:sz w:val="21"/>
          <w:szCs w:val="21"/>
          <w:lang w:val="en-US" w:eastAsia="zh-CN"/>
        </w:rPr>
        <w:t>.时</w:t>
      </w:r>
    </w:p>
    <w:p>
      <w:pPr>
        <w:spacing w:after="0" w:line="360" w:lineRule="auto"/>
        <w:ind w:left="360"/>
        <w:rPr>
          <w:rFonts w:hint="eastAsia"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Mc——在一定计量时间内产品的总产量的数值，单位为</w:t>
      </w:r>
      <w:r>
        <w:rPr>
          <w:rFonts w:hint="eastAsia" w:ascii="宋体" w:hAnsi="宋体"/>
          <w:sz w:val="21"/>
          <w:szCs w:val="21"/>
          <w:highlight w:val="none"/>
          <w:lang w:eastAsia="zh-CN"/>
        </w:rPr>
        <w:t>千克</w:t>
      </w:r>
    </w:p>
    <w:p>
      <w:pPr>
        <w:spacing w:after="0" w:line="360" w:lineRule="auto"/>
        <w:rPr>
          <w:rFonts w:hint="eastAsia" w:ascii="黑体" w:hAnsi="黑体" w:eastAsia="黑体" w:cs="黑体"/>
          <w:sz w:val="21"/>
          <w:szCs w:val="21"/>
        </w:rPr>
      </w:pPr>
      <w:r>
        <w:rPr>
          <w:rFonts w:hint="eastAsia" w:ascii="黑体" w:hAnsi="黑体" w:eastAsia="黑体" w:cs="黑体"/>
          <w:sz w:val="21"/>
          <w:szCs w:val="21"/>
        </w:rPr>
        <w:t>A</w:t>
      </w:r>
      <w:r>
        <w:rPr>
          <w:rFonts w:hint="eastAsia" w:ascii="黑体" w:hAnsi="黑体" w:eastAsia="黑体" w:cs="黑体"/>
          <w:sz w:val="21"/>
          <w:szCs w:val="21"/>
          <w:lang w:val="en-US" w:eastAsia="zh-CN"/>
        </w:rPr>
        <w:t>.4单位</w:t>
      </w:r>
      <w:r>
        <w:rPr>
          <w:rFonts w:hint="eastAsia" w:ascii="黑体" w:hAnsi="黑体" w:eastAsia="黑体" w:cs="黑体"/>
          <w:sz w:val="21"/>
          <w:szCs w:val="21"/>
        </w:rPr>
        <w:t>产品废水排放量</w:t>
      </w:r>
    </w:p>
    <w:p>
      <w:pPr>
        <w:spacing w:after="0" w:line="360" w:lineRule="auto"/>
        <w:ind w:left="360"/>
        <w:rPr>
          <w:rFonts w:ascii="宋体" w:hAnsi="宋体" w:eastAsia="宋体"/>
          <w:sz w:val="21"/>
          <w:szCs w:val="21"/>
        </w:rPr>
      </w:pPr>
      <w:r>
        <w:rPr>
          <w:rFonts w:hint="eastAsia" w:ascii="宋体" w:hAnsi="宋体" w:eastAsia="宋体"/>
          <w:sz w:val="21"/>
          <w:szCs w:val="21"/>
        </w:rPr>
        <w:t>每生产1</w:t>
      </w:r>
      <w:r>
        <w:rPr>
          <w:rFonts w:hint="eastAsia" w:ascii="宋体" w:hAnsi="宋体"/>
          <w:sz w:val="21"/>
          <w:szCs w:val="21"/>
          <w:highlight w:val="none"/>
          <w:lang w:eastAsia="zh-CN"/>
        </w:rPr>
        <w:t>千克</w:t>
      </w:r>
      <w:r>
        <w:rPr>
          <w:rFonts w:hint="eastAsia" w:ascii="宋体" w:hAnsi="宋体" w:eastAsia="宋体"/>
          <w:sz w:val="21"/>
          <w:szCs w:val="21"/>
        </w:rPr>
        <w:t>产品排放的废水量，按公式Vj=Vg/Mc</w:t>
      </w:r>
    </w:p>
    <w:p>
      <w:pPr>
        <w:spacing w:after="0" w:line="360" w:lineRule="auto"/>
        <w:ind w:left="360"/>
        <w:rPr>
          <w:rFonts w:ascii="宋体" w:hAnsi="宋体" w:eastAsia="宋体"/>
          <w:sz w:val="21"/>
          <w:szCs w:val="21"/>
        </w:rPr>
      </w:pPr>
      <w:r>
        <w:rPr>
          <w:rFonts w:hint="eastAsia" w:ascii="宋体" w:hAnsi="宋体" w:eastAsia="宋体"/>
          <w:sz w:val="21"/>
          <w:szCs w:val="21"/>
        </w:rPr>
        <w:t>式中：Vj——废水排放量的数值，单位为立方米/</w:t>
      </w:r>
      <w:r>
        <w:rPr>
          <w:rFonts w:hint="eastAsia" w:ascii="宋体" w:hAnsi="宋体"/>
          <w:sz w:val="21"/>
          <w:szCs w:val="21"/>
          <w:highlight w:val="none"/>
          <w:lang w:eastAsia="zh-CN"/>
        </w:rPr>
        <w:t>千克</w:t>
      </w:r>
    </w:p>
    <w:p>
      <w:pPr>
        <w:spacing w:after="0" w:line="360" w:lineRule="auto"/>
        <w:ind w:left="360"/>
        <w:rPr>
          <w:rFonts w:ascii="宋体" w:hAnsi="宋体" w:eastAsia="宋体"/>
          <w:sz w:val="21"/>
          <w:szCs w:val="21"/>
        </w:rPr>
      </w:pPr>
      <w:r>
        <w:rPr>
          <w:rFonts w:hint="eastAsia" w:ascii="宋体" w:hAnsi="宋体" w:eastAsia="宋体"/>
          <w:sz w:val="21"/>
          <w:szCs w:val="21"/>
        </w:rPr>
        <w:t xml:space="preserve">      Vg——在一定计量时间内产品生产排放的废水量的数值，单位为立方米</w:t>
      </w:r>
    </w:p>
    <w:p>
      <w:pPr>
        <w:spacing w:after="0" w:line="360" w:lineRule="auto"/>
        <w:ind w:left="360"/>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Mc——在一定计量时间内产品的总产量的数值，单位为</w:t>
      </w:r>
      <w:r>
        <w:rPr>
          <w:rFonts w:hint="eastAsia" w:ascii="宋体" w:hAnsi="宋体"/>
          <w:sz w:val="21"/>
          <w:szCs w:val="21"/>
          <w:highlight w:val="none"/>
          <w:lang w:eastAsia="zh-CN"/>
        </w:rPr>
        <w:t>千克</w:t>
      </w:r>
    </w:p>
    <w:p>
      <w:pPr>
        <w:spacing w:line="300" w:lineRule="auto"/>
        <w:jc w:val="center"/>
        <w:rPr>
          <w:rFonts w:hint="eastAsia" w:ascii="黑体" w:hAnsi="黑体" w:eastAsia="黑体" w:cs="黑体"/>
          <w:bCs/>
          <w:szCs w:val="21"/>
        </w:rPr>
      </w:pPr>
    </w:p>
    <w:p>
      <w:pPr>
        <w:spacing w:line="300" w:lineRule="auto"/>
        <w:jc w:val="center"/>
        <w:rPr>
          <w:rFonts w:hint="eastAsia" w:ascii="黑体" w:hAnsi="黑体" w:eastAsia="黑体" w:cs="黑体"/>
          <w:bCs/>
          <w:szCs w:val="21"/>
          <w:lang w:eastAsia="zh-CN"/>
        </w:rPr>
      </w:pPr>
      <w:r>
        <w:rPr>
          <w:rFonts w:hint="eastAsia" w:ascii="黑体" w:hAnsi="黑体" w:eastAsia="黑体" w:cs="黑体"/>
          <w:bCs/>
          <w:szCs w:val="21"/>
        </w:rPr>
        <w:t>附录</w:t>
      </w:r>
      <w:r>
        <w:rPr>
          <w:rFonts w:hint="eastAsia" w:ascii="黑体" w:hAnsi="黑体" w:eastAsia="黑体" w:cs="黑体"/>
          <w:bCs/>
          <w:szCs w:val="21"/>
          <w:lang w:val="en-US" w:eastAsia="zh-CN"/>
        </w:rPr>
        <w:t>B</w:t>
      </w:r>
    </w:p>
    <w:p>
      <w:pPr>
        <w:spacing w:line="300" w:lineRule="auto"/>
        <w:jc w:val="center"/>
        <w:rPr>
          <w:rFonts w:hint="eastAsia" w:ascii="黑体" w:hAnsi="黑体" w:eastAsia="黑体" w:cs="黑体"/>
          <w:szCs w:val="21"/>
        </w:rPr>
      </w:pPr>
      <w:r>
        <w:rPr>
          <w:rFonts w:hint="eastAsia" w:ascii="黑体" w:hAnsi="黑体" w:eastAsia="黑体" w:cs="黑体"/>
          <w:szCs w:val="21"/>
        </w:rPr>
        <w:t>（</w:t>
      </w:r>
      <w:r>
        <w:rPr>
          <w:rFonts w:hint="eastAsia" w:ascii="黑体" w:hAnsi="黑体" w:eastAsia="黑体" w:cs="黑体"/>
          <w:szCs w:val="21"/>
          <w:lang w:eastAsia="zh-CN"/>
        </w:rPr>
        <w:t>资料性</w:t>
      </w:r>
      <w:r>
        <w:rPr>
          <w:rFonts w:hint="eastAsia" w:ascii="黑体" w:hAnsi="黑体" w:eastAsia="黑体" w:cs="黑体"/>
          <w:szCs w:val="21"/>
        </w:rPr>
        <w:t>附录）</w:t>
      </w:r>
    </w:p>
    <w:p>
      <w:pPr>
        <w:spacing w:line="300" w:lineRule="auto"/>
        <w:jc w:val="center"/>
        <w:rPr>
          <w:rFonts w:hint="eastAsia" w:ascii="黑体" w:hAnsi="黑体" w:eastAsia="黑体" w:cs="黑体"/>
          <w:szCs w:val="21"/>
          <w:lang w:eastAsia="zh-CN"/>
        </w:rPr>
      </w:pPr>
      <w:r>
        <w:rPr>
          <w:rFonts w:hint="eastAsia" w:ascii="黑体" w:hAnsi="黑体" w:eastAsia="黑体" w:cs="黑体"/>
          <w:szCs w:val="21"/>
          <w:lang w:eastAsia="zh-CN"/>
        </w:rPr>
        <w:t>贵金属炭载催化剂生命周期评价方法</w:t>
      </w:r>
    </w:p>
    <w:p>
      <w:pPr>
        <w:spacing w:after="0" w:line="360" w:lineRule="auto"/>
        <w:rPr>
          <w:rFonts w:hint="eastAsia" w:ascii="黑体" w:hAnsi="黑体" w:eastAsia="黑体" w:cs="黑体"/>
          <w:sz w:val="21"/>
          <w:szCs w:val="21"/>
        </w:rPr>
      </w:pPr>
      <w:r>
        <w:rPr>
          <w:rFonts w:hint="eastAsia" w:ascii="黑体" w:hAnsi="黑体" w:eastAsia="黑体" w:cs="黑体"/>
          <w:sz w:val="21"/>
          <w:szCs w:val="21"/>
          <w:lang w:val="en-US" w:eastAsia="zh-CN"/>
        </w:rPr>
        <w:t>B.</w:t>
      </w:r>
      <w:r>
        <w:rPr>
          <w:rFonts w:hint="eastAsia" w:ascii="黑体" w:hAnsi="黑体" w:eastAsia="黑体" w:cs="黑体"/>
          <w:sz w:val="21"/>
          <w:szCs w:val="21"/>
        </w:rPr>
        <w:t>1</w:t>
      </w:r>
      <w:r>
        <w:rPr>
          <w:rFonts w:hint="eastAsia" w:ascii="黑体" w:hAnsi="黑体" w:eastAsia="黑体" w:cs="黑体"/>
          <w:sz w:val="21"/>
          <w:szCs w:val="21"/>
          <w:lang w:eastAsia="zh-CN"/>
        </w:rPr>
        <w:t>目的</w:t>
      </w:r>
    </w:p>
    <w:p>
      <w:pPr>
        <w:spacing w:after="0" w:line="360" w:lineRule="auto"/>
        <w:ind w:firstLine="420" w:firstLineChars="200"/>
        <w:rPr>
          <w:rFonts w:hint="eastAsia" w:ascii="宋体" w:hAnsi="宋体"/>
          <w:sz w:val="21"/>
          <w:szCs w:val="21"/>
          <w:lang w:eastAsia="zh-CN"/>
        </w:rPr>
      </w:pPr>
      <w:r>
        <w:rPr>
          <w:rFonts w:hint="eastAsia" w:ascii="宋体" w:hAnsi="宋体"/>
          <w:sz w:val="21"/>
          <w:szCs w:val="21"/>
          <w:lang w:eastAsia="zh-CN"/>
        </w:rPr>
        <w:t>贵金属炭载催化剂原料的获取、生产、运输、销售、使用到最终废弃处理的过程中对环境造成的影响，通过评价贵金属炭载催化剂全生命周期的环境影响大小，提出贵金属炭载催化剂绿色设计改进方案，从而大幅提升贵金属炭载催化剂的生态友好型。</w:t>
      </w:r>
    </w:p>
    <w:p>
      <w:pPr>
        <w:spacing w:after="0" w:line="360" w:lineRule="auto"/>
        <w:rPr>
          <w:rFonts w:hint="eastAsia" w:ascii="宋体" w:hAnsi="宋体"/>
          <w:sz w:val="21"/>
          <w:szCs w:val="21"/>
          <w:lang w:val="en-US" w:eastAsia="zh-CN"/>
        </w:rPr>
      </w:pPr>
      <w:r>
        <w:rPr>
          <w:rFonts w:hint="eastAsia" w:ascii="宋体" w:hAnsi="宋体"/>
          <w:sz w:val="21"/>
          <w:szCs w:val="21"/>
          <w:lang w:val="en-US" w:eastAsia="zh-CN"/>
        </w:rPr>
        <w:t>B.2 范围</w:t>
      </w:r>
    </w:p>
    <w:p>
      <w:pPr>
        <w:spacing w:after="0"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应根据评价目的确定评价范围，确保两者相适应。定义生命周期评价范围时，应考虑以下内容并作出清晰描述：</w:t>
      </w:r>
    </w:p>
    <w:p>
      <w:pPr>
        <w:spacing w:after="0" w:line="360" w:lineRule="auto"/>
        <w:rPr>
          <w:rFonts w:hint="eastAsia" w:ascii="宋体" w:hAnsi="宋体"/>
          <w:sz w:val="21"/>
          <w:szCs w:val="21"/>
          <w:lang w:val="en-US" w:eastAsia="zh-CN"/>
        </w:rPr>
      </w:pPr>
      <w:r>
        <w:rPr>
          <w:rFonts w:hint="eastAsia" w:ascii="宋体" w:hAnsi="宋体"/>
          <w:sz w:val="21"/>
          <w:szCs w:val="21"/>
          <w:lang w:val="en-US" w:eastAsia="zh-CN"/>
        </w:rPr>
        <w:t>B.2.1 功能单位</w:t>
      </w:r>
    </w:p>
    <w:p>
      <w:pPr>
        <w:spacing w:after="0" w:line="360" w:lineRule="auto"/>
        <w:ind w:firstLine="420" w:firstLineChars="200"/>
        <w:rPr>
          <w:rFonts w:hint="default" w:ascii="宋体" w:hAnsi="宋体"/>
          <w:sz w:val="21"/>
          <w:szCs w:val="21"/>
          <w:lang w:val="en-US" w:eastAsia="zh-CN"/>
        </w:rPr>
      </w:pPr>
      <w:r>
        <w:rPr>
          <w:rFonts w:hint="eastAsia" w:ascii="宋体" w:hAnsi="宋体"/>
          <w:sz w:val="21"/>
          <w:szCs w:val="21"/>
          <w:lang w:val="en-US" w:eastAsia="zh-CN"/>
        </w:rPr>
        <w:t>功能单位必须是明确规定并且可测量的。本标准以“1千克贵金属炭载催化剂”为功能单位来表示。</w:t>
      </w:r>
    </w:p>
    <w:p>
      <w:pPr>
        <w:spacing w:after="0" w:line="360" w:lineRule="auto"/>
        <w:rPr>
          <w:rFonts w:hint="eastAsia" w:ascii="宋体" w:hAnsi="宋体"/>
          <w:sz w:val="21"/>
          <w:szCs w:val="21"/>
          <w:lang w:val="en-US" w:eastAsia="zh-CN"/>
        </w:rPr>
      </w:pPr>
      <w:r>
        <w:rPr>
          <w:rFonts w:hint="eastAsia" w:ascii="宋体" w:hAnsi="宋体"/>
          <w:sz w:val="21"/>
          <w:szCs w:val="21"/>
          <w:lang w:val="en-US" w:eastAsia="zh-CN"/>
        </w:rPr>
        <w:t>B.2.2系统边界</w:t>
      </w:r>
    </w:p>
    <w:p>
      <w:pPr>
        <w:spacing w:after="0" w:line="360" w:lineRule="auto"/>
        <w:ind w:firstLine="420" w:firstLineChars="200"/>
        <w:rPr>
          <w:rFonts w:hint="default" w:ascii="宋体" w:hAnsi="宋体"/>
          <w:sz w:val="21"/>
          <w:szCs w:val="21"/>
          <w:lang w:val="en-US" w:eastAsia="zh-CN"/>
        </w:rPr>
      </w:pPr>
      <w:r>
        <w:rPr>
          <w:rFonts w:hint="eastAsia" w:ascii="宋体" w:hAnsi="宋体"/>
          <w:sz w:val="21"/>
          <w:szCs w:val="21"/>
          <w:lang w:val="en-US" w:eastAsia="zh-CN"/>
        </w:rPr>
        <w:t xml:space="preserve">本标准界定的系统边界包括原材料处理、产品生产、产品回收、循环利用等生命周期阶段，包括但不限于如下过程：    </w:t>
      </w:r>
    </w:p>
    <w:p>
      <w:pPr>
        <w:numPr>
          <w:ilvl w:val="0"/>
          <w:numId w:val="1"/>
        </w:numPr>
        <w:spacing w:after="0" w:line="360" w:lineRule="auto"/>
        <w:ind w:left="420" w:leftChars="0" w:firstLine="0" w:firstLineChars="0"/>
        <w:rPr>
          <w:rFonts w:hint="eastAsia" w:ascii="宋体" w:hAnsi="宋体"/>
          <w:sz w:val="21"/>
          <w:szCs w:val="21"/>
          <w:lang w:val="en-US" w:eastAsia="zh-CN"/>
        </w:rPr>
      </w:pPr>
      <w:r>
        <w:rPr>
          <w:rFonts w:hint="eastAsia" w:ascii="宋体" w:hAnsi="宋体"/>
          <w:sz w:val="21"/>
          <w:szCs w:val="21"/>
          <w:lang w:val="en-US" w:eastAsia="zh-CN"/>
        </w:rPr>
        <w:t>原材料处理；</w:t>
      </w:r>
    </w:p>
    <w:p>
      <w:pPr>
        <w:numPr>
          <w:ilvl w:val="0"/>
          <w:numId w:val="1"/>
        </w:numPr>
        <w:spacing w:after="0" w:line="360" w:lineRule="auto"/>
        <w:ind w:left="420" w:leftChars="0" w:firstLine="0" w:firstLineChars="0"/>
        <w:rPr>
          <w:rFonts w:hint="default" w:ascii="宋体" w:hAnsi="宋体"/>
          <w:sz w:val="21"/>
          <w:szCs w:val="21"/>
          <w:lang w:val="en-US" w:eastAsia="zh-CN"/>
        </w:rPr>
      </w:pPr>
      <w:r>
        <w:rPr>
          <w:rFonts w:hint="eastAsia" w:ascii="宋体" w:hAnsi="宋体"/>
          <w:sz w:val="21"/>
          <w:szCs w:val="21"/>
          <w:lang w:val="en-US" w:eastAsia="zh-CN"/>
        </w:rPr>
        <w:t>产品生产；</w:t>
      </w:r>
    </w:p>
    <w:p>
      <w:pPr>
        <w:numPr>
          <w:ilvl w:val="0"/>
          <w:numId w:val="1"/>
        </w:numPr>
        <w:spacing w:after="0" w:line="360" w:lineRule="auto"/>
        <w:ind w:left="420" w:leftChars="0" w:firstLine="0" w:firstLineChars="0"/>
        <w:rPr>
          <w:rFonts w:hint="default" w:ascii="宋体" w:hAnsi="宋体"/>
          <w:sz w:val="21"/>
          <w:szCs w:val="21"/>
          <w:lang w:val="en-US" w:eastAsia="zh-CN"/>
        </w:rPr>
      </w:pPr>
      <w:r>
        <w:rPr>
          <w:rFonts w:hint="eastAsia" w:ascii="宋体" w:hAnsi="宋体"/>
          <w:sz w:val="21"/>
          <w:szCs w:val="21"/>
          <w:lang w:val="en-US" w:eastAsia="zh-CN"/>
        </w:rPr>
        <w:t>产品包装；</w:t>
      </w:r>
    </w:p>
    <w:p>
      <w:pPr>
        <w:numPr>
          <w:ilvl w:val="0"/>
          <w:numId w:val="1"/>
        </w:numPr>
        <w:spacing w:after="0" w:line="360" w:lineRule="auto"/>
        <w:ind w:left="420" w:leftChars="0" w:firstLine="0" w:firstLineChars="0"/>
        <w:rPr>
          <w:rFonts w:hint="default" w:ascii="宋体" w:hAnsi="宋体"/>
          <w:sz w:val="21"/>
          <w:szCs w:val="21"/>
          <w:lang w:val="en-US" w:eastAsia="zh-CN"/>
        </w:rPr>
      </w:pPr>
      <w:r>
        <w:rPr>
          <w:rFonts w:hint="eastAsia" w:ascii="宋体" w:hAnsi="宋体"/>
          <w:sz w:val="21"/>
          <w:szCs w:val="21"/>
          <w:lang w:val="en-US" w:eastAsia="zh-CN"/>
        </w:rPr>
        <w:t>产品废弃后的回收。</w:t>
      </w:r>
    </w:p>
    <w:p>
      <w:pPr>
        <w:widowControl w:val="0"/>
        <w:numPr>
          <w:ilvl w:val="0"/>
          <w:numId w:val="0"/>
        </w:numPr>
        <w:spacing w:after="0" w:line="360" w:lineRule="auto"/>
        <w:jc w:val="both"/>
        <w:rPr>
          <w:rFonts w:hint="eastAsia" w:ascii="宋体" w:hAnsi="宋体"/>
          <w:sz w:val="21"/>
          <w:szCs w:val="21"/>
          <w:lang w:val="en-US" w:eastAsia="zh-CN"/>
        </w:rPr>
      </w:pPr>
    </w:p>
    <w:p>
      <w:pPr>
        <w:widowControl w:val="0"/>
        <w:numPr>
          <w:ilvl w:val="0"/>
          <w:numId w:val="0"/>
        </w:numPr>
        <w:spacing w:after="0" w:line="360" w:lineRule="auto"/>
        <w:jc w:val="both"/>
        <w:rPr>
          <w:rFonts w:hint="eastAsia" w:ascii="宋体" w:hAnsi="宋体"/>
          <w:sz w:val="21"/>
          <w:szCs w:val="21"/>
          <w:lang w:val="en-US" w:eastAsia="zh-CN"/>
        </w:rPr>
      </w:pPr>
    </w:p>
    <w:p>
      <w:pPr>
        <w:widowControl w:val="0"/>
        <w:numPr>
          <w:ilvl w:val="0"/>
          <w:numId w:val="0"/>
        </w:numPr>
        <w:spacing w:after="0" w:line="360" w:lineRule="auto"/>
        <w:jc w:val="both"/>
        <w:rPr>
          <w:rFonts w:hint="eastAsia" w:ascii="宋体" w:hAnsi="宋体"/>
          <w:sz w:val="21"/>
          <w:szCs w:val="21"/>
          <w:lang w:val="en-US" w:eastAsia="zh-CN"/>
        </w:rPr>
      </w:pPr>
    </w:p>
    <w:p>
      <w:pPr>
        <w:widowControl w:val="0"/>
        <w:numPr>
          <w:ilvl w:val="0"/>
          <w:numId w:val="0"/>
        </w:numPr>
        <w:spacing w:after="0" w:line="360" w:lineRule="auto"/>
        <w:jc w:val="both"/>
        <w:rPr>
          <w:rFonts w:hint="eastAsia" w:ascii="宋体" w:hAnsi="宋体"/>
          <w:sz w:val="21"/>
          <w:szCs w:val="21"/>
          <w:lang w:val="en-US" w:eastAsia="zh-CN"/>
        </w:rPr>
      </w:pPr>
    </w:p>
    <w:p>
      <w:pPr>
        <w:widowControl w:val="0"/>
        <w:numPr>
          <w:ilvl w:val="0"/>
          <w:numId w:val="0"/>
        </w:numPr>
        <w:spacing w:after="0" w:line="360" w:lineRule="auto"/>
        <w:jc w:val="both"/>
        <w:rPr>
          <w:rFonts w:hint="eastAsia" w:ascii="宋体" w:hAnsi="宋体"/>
          <w:sz w:val="21"/>
          <w:szCs w:val="21"/>
          <w:lang w:val="en-US" w:eastAsia="zh-CN"/>
        </w:rPr>
      </w:pPr>
    </w:p>
    <w:p>
      <w:pPr>
        <w:widowControl w:val="0"/>
        <w:numPr>
          <w:ilvl w:val="0"/>
          <w:numId w:val="0"/>
        </w:numPr>
        <w:spacing w:after="0" w:line="360" w:lineRule="auto"/>
        <w:jc w:val="both"/>
        <w:rPr>
          <w:rFonts w:hint="default" w:ascii="宋体" w:hAnsi="宋体"/>
          <w:sz w:val="21"/>
          <w:szCs w:val="21"/>
          <w:lang w:val="en-US" w:eastAsia="zh-CN"/>
        </w:rPr>
      </w:pPr>
    </w:p>
    <w:p>
      <w:pPr>
        <w:widowControl/>
        <w:tabs>
          <w:tab w:val="center" w:pos="4201"/>
          <w:tab w:val="right" w:leader="dot" w:pos="9298"/>
        </w:tabs>
        <w:autoSpaceDE w:val="0"/>
        <w:autoSpaceDN w:val="0"/>
        <w:spacing w:line="360" w:lineRule="auto"/>
        <w:rPr>
          <w:kern w:val="0"/>
          <w:szCs w:val="20"/>
        </w:rPr>
      </w:pPr>
      <w:r>
        <w:rPr>
          <w:sz w:val="24"/>
        </w:rPr>
        <mc:AlternateContent>
          <mc:Choice Requires="wpg">
            <w:drawing>
              <wp:anchor distT="0" distB="0" distL="114300" distR="114300" simplePos="0" relativeHeight="251729920" behindDoc="0" locked="0" layoutInCell="1" allowOverlap="1">
                <wp:simplePos x="0" y="0"/>
                <wp:positionH relativeFrom="column">
                  <wp:posOffset>-233045</wp:posOffset>
                </wp:positionH>
                <wp:positionV relativeFrom="paragraph">
                  <wp:posOffset>142875</wp:posOffset>
                </wp:positionV>
                <wp:extent cx="6419215" cy="3266440"/>
                <wp:effectExtent l="5080" t="9525" r="14605" b="19685"/>
                <wp:wrapNone/>
                <wp:docPr id="190" name="组合 190"/>
                <wp:cNvGraphicFramePr/>
                <a:graphic xmlns:a="http://schemas.openxmlformats.org/drawingml/2006/main">
                  <a:graphicData uri="http://schemas.microsoft.com/office/word/2010/wordprocessingGroup">
                    <wpg:wgp>
                      <wpg:cNvGrpSpPr/>
                      <wpg:grpSpPr>
                        <a:xfrm>
                          <a:off x="0" y="0"/>
                          <a:ext cx="6419215" cy="3266440"/>
                          <a:chOff x="5012" y="54436"/>
                          <a:chExt cx="10109" cy="4950"/>
                        </a:xfrm>
                      </wpg:grpSpPr>
                      <wpg:grpSp>
                        <wpg:cNvPr id="130" name="组合 130"/>
                        <wpg:cNvGrpSpPr/>
                        <wpg:grpSpPr>
                          <a:xfrm>
                            <a:off x="13785" y="54730"/>
                            <a:ext cx="1337" cy="4011"/>
                            <a:chOff x="13785" y="54730"/>
                            <a:chExt cx="1337" cy="4011"/>
                          </a:xfrm>
                        </wpg:grpSpPr>
                        <wpg:grpSp>
                          <wpg:cNvPr id="123" name="组合 123"/>
                          <wpg:cNvGrpSpPr/>
                          <wpg:grpSpPr>
                            <a:xfrm>
                              <a:off x="13800" y="57955"/>
                              <a:ext cx="1323" cy="786"/>
                              <a:chOff x="13800" y="57955"/>
                              <a:chExt cx="1323" cy="786"/>
                            </a:xfrm>
                          </wpg:grpSpPr>
                          <wps:wsp>
                            <wps:cNvPr id="121" name="右箭头 121"/>
                            <wps:cNvSpPr/>
                            <wps:spPr>
                              <a:xfrm>
                                <a:off x="13800" y="58411"/>
                                <a:ext cx="839" cy="331"/>
                              </a:xfrm>
                              <a:prstGeom prst="rightArrow">
                                <a:avLst>
                                  <a:gd name="adj1" fmla="val 50000"/>
                                  <a:gd name="adj2" fmla="val 63368"/>
                                </a:avLst>
                              </a:prstGeom>
                              <a:solidFill>
                                <a:srgbClr val="FFFFFF"/>
                              </a:solidFill>
                              <a:ln w="9525" cap="flat" cmpd="sng">
                                <a:solidFill>
                                  <a:srgbClr val="000000"/>
                                </a:solidFill>
                                <a:prstDash val="solid"/>
                                <a:miter/>
                                <a:headEnd type="none" w="med" len="med"/>
                                <a:tailEnd type="none" w="med" len="med"/>
                              </a:ln>
                            </wps:spPr>
                            <wps:bodyPr upright="1"/>
                          </wps:wsp>
                          <wps:wsp>
                            <wps:cNvPr id="122" name="文本框 122"/>
                            <wps:cNvSpPr txBox="1"/>
                            <wps:spPr>
                              <a:xfrm>
                                <a:off x="13817" y="57955"/>
                                <a:ext cx="1306" cy="4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18"/>
                                      <w:szCs w:val="18"/>
                                      <w:lang w:eastAsia="zh-CN"/>
                                    </w:rPr>
                                  </w:pPr>
                                  <w:r>
                                    <w:rPr>
                                      <w:rFonts w:hint="eastAsia"/>
                                      <w:sz w:val="18"/>
                                      <w:szCs w:val="18"/>
                                      <w:lang w:eastAsia="zh-CN"/>
                                    </w:rPr>
                                    <w:t>固体废弃物</w:t>
                                  </w:r>
                                </w:p>
                              </w:txbxContent>
                            </wps:txbx>
                            <wps:bodyPr upright="1"/>
                          </wps:wsp>
                        </wpg:grpSp>
                        <wpg:grpSp>
                          <wpg:cNvPr id="126" name="组合 126"/>
                          <wpg:cNvGrpSpPr/>
                          <wpg:grpSpPr>
                            <a:xfrm>
                              <a:off x="13800" y="56140"/>
                              <a:ext cx="1323" cy="801"/>
                              <a:chOff x="13800" y="56140"/>
                              <a:chExt cx="1323" cy="801"/>
                            </a:xfrm>
                          </wpg:grpSpPr>
                          <wps:wsp>
                            <wps:cNvPr id="124" name="右箭头 124"/>
                            <wps:cNvSpPr/>
                            <wps:spPr>
                              <a:xfrm>
                                <a:off x="13800" y="56611"/>
                                <a:ext cx="839" cy="331"/>
                              </a:xfrm>
                              <a:prstGeom prst="rightArrow">
                                <a:avLst>
                                  <a:gd name="adj1" fmla="val 50000"/>
                                  <a:gd name="adj2" fmla="val 63368"/>
                                </a:avLst>
                              </a:prstGeom>
                              <a:solidFill>
                                <a:srgbClr val="FFFFFF"/>
                              </a:solidFill>
                              <a:ln w="9525" cap="flat" cmpd="sng">
                                <a:solidFill>
                                  <a:srgbClr val="000000"/>
                                </a:solidFill>
                                <a:prstDash val="solid"/>
                                <a:miter/>
                                <a:headEnd type="none" w="med" len="med"/>
                                <a:tailEnd type="none" w="med" len="med"/>
                              </a:ln>
                            </wps:spPr>
                            <wps:bodyPr upright="1"/>
                          </wps:wsp>
                          <wps:wsp>
                            <wps:cNvPr id="125" name="文本框 125"/>
                            <wps:cNvSpPr txBox="1"/>
                            <wps:spPr>
                              <a:xfrm>
                                <a:off x="13817" y="56140"/>
                                <a:ext cx="1306" cy="4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18"/>
                                      <w:szCs w:val="18"/>
                                      <w:lang w:eastAsia="zh-CN"/>
                                    </w:rPr>
                                  </w:pPr>
                                  <w:r>
                                    <w:rPr>
                                      <w:rFonts w:hint="eastAsia"/>
                                      <w:sz w:val="18"/>
                                      <w:szCs w:val="18"/>
                                      <w:lang w:eastAsia="zh-CN"/>
                                    </w:rPr>
                                    <w:t>水体排放物</w:t>
                                  </w:r>
                                </w:p>
                              </w:txbxContent>
                            </wps:txbx>
                            <wps:bodyPr upright="1"/>
                          </wps:wsp>
                        </wpg:grpSp>
                        <wpg:grpSp>
                          <wpg:cNvPr id="129" name="组合 129"/>
                          <wpg:cNvGrpSpPr/>
                          <wpg:grpSpPr>
                            <a:xfrm>
                              <a:off x="13785" y="54730"/>
                              <a:ext cx="1323" cy="756"/>
                              <a:chOff x="13785" y="54730"/>
                              <a:chExt cx="1323" cy="756"/>
                            </a:xfrm>
                          </wpg:grpSpPr>
                          <wps:wsp>
                            <wps:cNvPr id="127" name="文本框 127"/>
                            <wps:cNvSpPr txBox="1"/>
                            <wps:spPr>
                              <a:xfrm>
                                <a:off x="13802" y="54730"/>
                                <a:ext cx="1306" cy="4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18"/>
                                      <w:szCs w:val="18"/>
                                      <w:lang w:eastAsia="zh-CN"/>
                                    </w:rPr>
                                  </w:pPr>
                                  <w:r>
                                    <w:rPr>
                                      <w:rFonts w:hint="eastAsia"/>
                                      <w:sz w:val="18"/>
                                      <w:szCs w:val="18"/>
                                      <w:lang w:eastAsia="zh-CN"/>
                                    </w:rPr>
                                    <w:t>气体排放物</w:t>
                                  </w:r>
                                </w:p>
                              </w:txbxContent>
                            </wps:txbx>
                            <wps:bodyPr upright="1"/>
                          </wps:wsp>
                          <wps:wsp>
                            <wps:cNvPr id="128" name="右箭头 128"/>
                            <wps:cNvSpPr/>
                            <wps:spPr>
                              <a:xfrm>
                                <a:off x="13785" y="55156"/>
                                <a:ext cx="839" cy="331"/>
                              </a:xfrm>
                              <a:prstGeom prst="rightArrow">
                                <a:avLst>
                                  <a:gd name="adj1" fmla="val 50000"/>
                                  <a:gd name="adj2" fmla="val 63368"/>
                                </a:avLst>
                              </a:prstGeom>
                              <a:solidFill>
                                <a:srgbClr val="FFFFFF"/>
                              </a:solidFill>
                              <a:ln w="9525" cap="flat" cmpd="sng">
                                <a:solidFill>
                                  <a:srgbClr val="000000"/>
                                </a:solidFill>
                                <a:prstDash val="solid"/>
                                <a:miter/>
                                <a:headEnd type="none" w="med" len="med"/>
                                <a:tailEnd type="none" w="med" len="med"/>
                              </a:ln>
                            </wps:spPr>
                            <wps:bodyPr upright="1"/>
                          </wps:wsp>
                        </wpg:grpSp>
                      </wpg:grpSp>
                      <wpg:grpSp>
                        <wpg:cNvPr id="189" name="组合 189"/>
                        <wpg:cNvGrpSpPr/>
                        <wpg:grpSpPr>
                          <a:xfrm>
                            <a:off x="5012" y="54436"/>
                            <a:ext cx="8895" cy="4950"/>
                            <a:chOff x="5012" y="54436"/>
                            <a:chExt cx="8895" cy="4950"/>
                          </a:xfrm>
                        </wpg:grpSpPr>
                        <wpg:grpSp>
                          <wpg:cNvPr id="134" name="组合 134"/>
                          <wpg:cNvGrpSpPr/>
                          <wpg:grpSpPr>
                            <a:xfrm>
                              <a:off x="5012" y="56485"/>
                              <a:ext cx="1496" cy="1155"/>
                              <a:chOff x="5012" y="56485"/>
                              <a:chExt cx="1496" cy="1155"/>
                            </a:xfrm>
                          </wpg:grpSpPr>
                          <wps:wsp>
                            <wps:cNvPr id="131" name="文本框 131"/>
                            <wps:cNvSpPr txBox="1"/>
                            <wps:spPr>
                              <a:xfrm>
                                <a:off x="5012" y="56485"/>
                                <a:ext cx="1186" cy="4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18"/>
                                      <w:szCs w:val="18"/>
                                      <w:lang w:eastAsia="zh-CN"/>
                                    </w:rPr>
                                  </w:pPr>
                                  <w:r>
                                    <w:rPr>
                                      <w:rFonts w:hint="eastAsia"/>
                                      <w:sz w:val="18"/>
                                      <w:szCs w:val="18"/>
                                      <w:lang w:eastAsia="zh-CN"/>
                                    </w:rPr>
                                    <w:t>自然资源</w:t>
                                  </w:r>
                                </w:p>
                              </w:txbxContent>
                            </wps:txbx>
                            <wps:bodyPr upright="1"/>
                          </wps:wsp>
                          <wps:wsp>
                            <wps:cNvPr id="132" name="右箭头 132"/>
                            <wps:cNvSpPr/>
                            <wps:spPr>
                              <a:xfrm>
                                <a:off x="5670" y="56926"/>
                                <a:ext cx="839" cy="331"/>
                              </a:xfrm>
                              <a:prstGeom prst="rightArrow">
                                <a:avLst>
                                  <a:gd name="adj1" fmla="val 50000"/>
                                  <a:gd name="adj2" fmla="val 63368"/>
                                </a:avLst>
                              </a:prstGeom>
                              <a:solidFill>
                                <a:srgbClr val="FFFFFF"/>
                              </a:solidFill>
                              <a:ln w="9525" cap="flat" cmpd="sng">
                                <a:solidFill>
                                  <a:srgbClr val="000000"/>
                                </a:solidFill>
                                <a:prstDash val="solid"/>
                                <a:miter/>
                                <a:headEnd type="none" w="med" len="med"/>
                                <a:tailEnd type="none" w="med" len="med"/>
                              </a:ln>
                            </wps:spPr>
                            <wps:bodyPr upright="1"/>
                          </wps:wsp>
                          <wps:wsp>
                            <wps:cNvPr id="133" name="文本框 133"/>
                            <wps:cNvSpPr txBox="1"/>
                            <wps:spPr>
                              <a:xfrm>
                                <a:off x="5236" y="57190"/>
                                <a:ext cx="857" cy="4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18"/>
                                      <w:szCs w:val="18"/>
                                      <w:lang w:eastAsia="zh-CN"/>
                                    </w:rPr>
                                  </w:pPr>
                                  <w:r>
                                    <w:rPr>
                                      <w:rFonts w:hint="eastAsia"/>
                                      <w:sz w:val="18"/>
                                      <w:szCs w:val="18"/>
                                      <w:lang w:eastAsia="zh-CN"/>
                                    </w:rPr>
                                    <w:t>能源</w:t>
                                  </w:r>
                                </w:p>
                              </w:txbxContent>
                            </wps:txbx>
                            <wps:bodyPr upright="1"/>
                          </wps:wsp>
                        </wpg:grpSp>
                        <wpg:grpSp>
                          <wpg:cNvPr id="188" name="组合 188"/>
                          <wpg:cNvGrpSpPr/>
                          <wpg:grpSpPr>
                            <a:xfrm>
                              <a:off x="6059" y="54436"/>
                              <a:ext cx="7848" cy="4950"/>
                              <a:chOff x="6059" y="54436"/>
                              <a:chExt cx="7848" cy="4950"/>
                            </a:xfrm>
                          </wpg:grpSpPr>
                          <wps:wsp>
                            <wps:cNvPr id="135" name="矩形 135"/>
                            <wps:cNvSpPr/>
                            <wps:spPr>
                              <a:xfrm>
                                <a:off x="6059" y="54436"/>
                                <a:ext cx="7848" cy="4950"/>
                              </a:xfrm>
                              <a:prstGeom prst="rect">
                                <a:avLst/>
                              </a:prstGeom>
                              <a:noFill/>
                              <a:ln w="19050" cap="flat" cmpd="sng">
                                <a:solidFill>
                                  <a:srgbClr val="000000"/>
                                </a:solidFill>
                                <a:prstDash val="dash"/>
                                <a:miter/>
                                <a:headEnd type="none" w="med" len="med"/>
                                <a:tailEnd type="none" w="med" len="med"/>
                              </a:ln>
                            </wps:spPr>
                            <wps:bodyPr upright="1"/>
                          </wps:wsp>
                          <wpg:grpSp>
                            <wpg:cNvPr id="181" name="组合 181"/>
                            <wpg:cNvGrpSpPr/>
                            <wpg:grpSpPr>
                              <a:xfrm>
                                <a:off x="7514" y="54647"/>
                                <a:ext cx="6196" cy="4568"/>
                                <a:chOff x="7529" y="54647"/>
                                <a:chExt cx="6196" cy="4568"/>
                              </a:xfrm>
                            </wpg:grpSpPr>
                            <wpg:grpSp>
                              <wpg:cNvPr id="138" name="组合 138"/>
                              <wpg:cNvGrpSpPr/>
                              <wpg:grpSpPr>
                                <a:xfrm>
                                  <a:off x="7815" y="54655"/>
                                  <a:ext cx="946" cy="795"/>
                                  <a:chOff x="7815" y="54655"/>
                                  <a:chExt cx="946" cy="795"/>
                                </a:xfrm>
                              </wpg:grpSpPr>
                              <wps:wsp>
                                <wps:cNvPr id="136" name="文本框 136"/>
                                <wps:cNvSpPr txBox="1"/>
                                <wps:spPr>
                                  <a:xfrm>
                                    <a:off x="7815" y="54655"/>
                                    <a:ext cx="947"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活性炭</w:t>
                                      </w:r>
                                    </w:p>
                                  </w:txbxContent>
                                </wps:txbx>
                                <wps:bodyPr upright="1"/>
                              </wps:wsp>
                              <wps:wsp>
                                <wps:cNvPr id="137" name="直接连接符 137"/>
                                <wps:cNvCnPr/>
                                <wps:spPr>
                                  <a:xfrm>
                                    <a:off x="8280" y="55120"/>
                                    <a:ext cx="1" cy="330"/>
                                  </a:xfrm>
                                  <a:prstGeom prst="line">
                                    <a:avLst/>
                                  </a:prstGeom>
                                  <a:ln w="9525" cap="flat" cmpd="sng">
                                    <a:solidFill>
                                      <a:srgbClr val="000000"/>
                                    </a:solidFill>
                                    <a:prstDash val="solid"/>
                                    <a:headEnd type="none" w="med" len="med"/>
                                    <a:tailEnd type="arrow" w="med" len="med"/>
                                  </a:ln>
                                </wps:spPr>
                                <wps:bodyPr upright="1"/>
                              </wps:wsp>
                            </wpg:grpSp>
                            <wpg:grpSp>
                              <wpg:cNvPr id="141" name="组合 141"/>
                              <wpg:cNvGrpSpPr/>
                              <wpg:grpSpPr>
                                <a:xfrm>
                                  <a:off x="9315" y="54647"/>
                                  <a:ext cx="1172" cy="803"/>
                                  <a:chOff x="9315" y="54647"/>
                                  <a:chExt cx="1172" cy="803"/>
                                </a:xfrm>
                              </wpg:grpSpPr>
                              <wps:wsp>
                                <wps:cNvPr id="139" name="文本框 139"/>
                                <wps:cNvSpPr txBox="1"/>
                                <wps:spPr>
                                  <a:xfrm>
                                    <a:off x="9315" y="54647"/>
                                    <a:ext cx="1172" cy="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贵金属</w:t>
                                      </w:r>
                                    </w:p>
                                  </w:txbxContent>
                                </wps:txbx>
                                <wps:bodyPr upright="1"/>
                              </wps:wsp>
                              <wps:wsp>
                                <wps:cNvPr id="140" name="直接连接符 140"/>
                                <wps:cNvCnPr/>
                                <wps:spPr>
                                  <a:xfrm>
                                    <a:off x="9885" y="55120"/>
                                    <a:ext cx="1" cy="330"/>
                                  </a:xfrm>
                                  <a:prstGeom prst="line">
                                    <a:avLst/>
                                  </a:prstGeom>
                                  <a:ln w="9525" cap="flat" cmpd="sng">
                                    <a:solidFill>
                                      <a:srgbClr val="000000"/>
                                    </a:solidFill>
                                    <a:prstDash val="solid"/>
                                    <a:headEnd type="none" w="med" len="med"/>
                                    <a:tailEnd type="arrow" w="med" len="med"/>
                                  </a:ln>
                                </wps:spPr>
                                <wps:bodyPr upright="1"/>
                              </wps:wsp>
                            </wpg:grpSp>
                            <wpg:grpSp>
                              <wpg:cNvPr id="147" name="组合 147"/>
                              <wpg:cNvGrpSpPr/>
                              <wpg:grpSpPr>
                                <a:xfrm>
                                  <a:off x="8549" y="56380"/>
                                  <a:ext cx="3903" cy="465"/>
                                  <a:chOff x="8549" y="56380"/>
                                  <a:chExt cx="3903" cy="465"/>
                                </a:xfrm>
                              </wpg:grpSpPr>
                              <wps:wsp>
                                <wps:cNvPr id="142" name="文本框 142"/>
                                <wps:cNvSpPr txBox="1"/>
                                <wps:spPr>
                                  <a:xfrm>
                                    <a:off x="8549" y="56380"/>
                                    <a:ext cx="97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吸附</w:t>
                                      </w:r>
                                    </w:p>
                                  </w:txbxContent>
                                </wps:txbx>
                                <wps:bodyPr upright="1"/>
                              </wps:wsp>
                              <wps:wsp>
                                <wps:cNvPr id="143" name="文本框 143"/>
                                <wps:cNvSpPr txBox="1"/>
                                <wps:spPr>
                                  <a:xfrm>
                                    <a:off x="9989" y="56395"/>
                                    <a:ext cx="97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活化</w:t>
                                      </w:r>
                                    </w:p>
                                  </w:txbxContent>
                                </wps:txbx>
                                <wps:bodyPr upright="1"/>
                              </wps:wsp>
                              <wps:wsp>
                                <wps:cNvPr id="144" name="文本框 144"/>
                                <wps:cNvSpPr txBox="1"/>
                                <wps:spPr>
                                  <a:xfrm>
                                    <a:off x="11474" y="56395"/>
                                    <a:ext cx="97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混合</w:t>
                                      </w:r>
                                    </w:p>
                                  </w:txbxContent>
                                </wps:txbx>
                                <wps:bodyPr upright="1"/>
                              </wps:wsp>
                              <wps:wsp>
                                <wps:cNvPr id="145" name="直接连接符 145"/>
                                <wps:cNvCnPr/>
                                <wps:spPr>
                                  <a:xfrm>
                                    <a:off x="9525" y="56596"/>
                                    <a:ext cx="450" cy="1"/>
                                  </a:xfrm>
                                  <a:prstGeom prst="line">
                                    <a:avLst/>
                                  </a:prstGeom>
                                  <a:ln w="9525" cap="flat" cmpd="sng">
                                    <a:solidFill>
                                      <a:srgbClr val="000000"/>
                                    </a:solidFill>
                                    <a:prstDash val="solid"/>
                                    <a:headEnd type="none" w="med" len="med"/>
                                    <a:tailEnd type="arrow" w="med" len="med"/>
                                  </a:ln>
                                </wps:spPr>
                                <wps:bodyPr upright="1"/>
                              </wps:wsp>
                              <wps:wsp>
                                <wps:cNvPr id="146" name="直接连接符 146"/>
                                <wps:cNvCnPr/>
                                <wps:spPr>
                                  <a:xfrm>
                                    <a:off x="10980" y="56641"/>
                                    <a:ext cx="480" cy="1"/>
                                  </a:xfrm>
                                  <a:prstGeom prst="line">
                                    <a:avLst/>
                                  </a:prstGeom>
                                  <a:ln w="9525" cap="flat" cmpd="sng">
                                    <a:solidFill>
                                      <a:srgbClr val="000000"/>
                                    </a:solidFill>
                                    <a:prstDash val="solid"/>
                                    <a:headEnd type="none" w="med" len="med"/>
                                    <a:tailEnd type="arrow" w="med" len="med"/>
                                  </a:ln>
                                </wps:spPr>
                                <wps:bodyPr upright="1"/>
                              </wps:wsp>
                            </wpg:grpSp>
                            <wpg:grpSp>
                              <wpg:cNvPr id="153" name="组合 153"/>
                              <wpg:cNvGrpSpPr/>
                              <wpg:grpSpPr>
                                <a:xfrm>
                                  <a:off x="8115" y="56866"/>
                                  <a:ext cx="4352" cy="849"/>
                                  <a:chOff x="8115" y="56866"/>
                                  <a:chExt cx="4352" cy="849"/>
                                </a:xfrm>
                              </wpg:grpSpPr>
                              <wps:wsp>
                                <wps:cNvPr id="148" name="文本框 148"/>
                                <wps:cNvSpPr txBox="1"/>
                                <wps:spPr>
                                  <a:xfrm>
                                    <a:off x="11489" y="57265"/>
                                    <a:ext cx="97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包装</w:t>
                                      </w:r>
                                    </w:p>
                                  </w:txbxContent>
                                </wps:txbx>
                                <wps:bodyPr upright="1"/>
                              </wps:wsp>
                              <wps:wsp>
                                <wps:cNvPr id="149" name="文本框 149"/>
                                <wps:cNvSpPr txBox="1"/>
                                <wps:spPr>
                                  <a:xfrm>
                                    <a:off x="9449" y="57265"/>
                                    <a:ext cx="97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highlight w:val="red"/>
                                          <w:lang w:eastAsia="zh-CN"/>
                                        </w:rPr>
                                      </w:pPr>
                                      <w:r>
                                        <w:rPr>
                                          <w:rFonts w:hint="eastAsia"/>
                                          <w:highlight w:val="red"/>
                                          <w:lang w:eastAsia="zh-CN"/>
                                        </w:rPr>
                                        <w:t>运输</w:t>
                                      </w:r>
                                    </w:p>
                                  </w:txbxContent>
                                </wps:txbx>
                                <wps:bodyPr upright="1"/>
                              </wps:wsp>
                              <wps:wsp>
                                <wps:cNvPr id="150" name="直接连接符 150"/>
                                <wps:cNvCnPr/>
                                <wps:spPr>
                                  <a:xfrm>
                                    <a:off x="11955" y="56866"/>
                                    <a:ext cx="1" cy="420"/>
                                  </a:xfrm>
                                  <a:prstGeom prst="line">
                                    <a:avLst/>
                                  </a:prstGeom>
                                  <a:ln w="9525" cap="flat" cmpd="sng">
                                    <a:solidFill>
                                      <a:srgbClr val="000000"/>
                                    </a:solidFill>
                                    <a:prstDash val="solid"/>
                                    <a:headEnd type="none" w="med" len="med"/>
                                    <a:tailEnd type="arrow" w="med" len="med"/>
                                  </a:ln>
                                </wps:spPr>
                                <wps:bodyPr upright="1"/>
                              </wps:wsp>
                              <wps:wsp>
                                <wps:cNvPr id="151" name="直接连接符 151"/>
                                <wps:cNvCnPr/>
                                <wps:spPr>
                                  <a:xfrm flipH="1">
                                    <a:off x="10425" y="57496"/>
                                    <a:ext cx="1065" cy="1"/>
                                  </a:xfrm>
                                  <a:prstGeom prst="line">
                                    <a:avLst/>
                                  </a:prstGeom>
                                  <a:ln w="9525" cap="flat" cmpd="sng">
                                    <a:solidFill>
                                      <a:srgbClr val="000000"/>
                                    </a:solidFill>
                                    <a:prstDash val="solid"/>
                                    <a:headEnd type="none" w="med" len="med"/>
                                    <a:tailEnd type="arrow" w="med" len="med"/>
                                  </a:ln>
                                </wps:spPr>
                                <wps:bodyPr upright="1"/>
                              </wps:wsp>
                              <wps:wsp>
                                <wps:cNvPr id="152" name="直接连接符 152"/>
                                <wps:cNvCnPr/>
                                <wps:spPr>
                                  <a:xfrm flipH="1">
                                    <a:off x="8115" y="57481"/>
                                    <a:ext cx="1335" cy="1"/>
                                  </a:xfrm>
                                  <a:prstGeom prst="line">
                                    <a:avLst/>
                                  </a:prstGeom>
                                  <a:ln w="9525" cap="flat" cmpd="sng">
                                    <a:solidFill>
                                      <a:srgbClr val="000000"/>
                                    </a:solidFill>
                                    <a:prstDash val="solid"/>
                                    <a:headEnd type="none" w="med" len="med"/>
                                    <a:tailEnd type="none" w="med" len="med"/>
                                  </a:ln>
                                </wps:spPr>
                                <wps:bodyPr upright="1"/>
                              </wps:wsp>
                            </wpg:grpSp>
                            <wpg:grpSp>
                              <wpg:cNvPr id="157" name="组合 157"/>
                              <wpg:cNvGrpSpPr/>
                              <wpg:grpSpPr>
                                <a:xfrm>
                                  <a:off x="7543" y="57496"/>
                                  <a:ext cx="1175" cy="1305"/>
                                  <a:chOff x="7543" y="57496"/>
                                  <a:chExt cx="1175" cy="1305"/>
                                </a:xfrm>
                              </wpg:grpSpPr>
                              <wps:wsp>
                                <wps:cNvPr id="155" name="直接连接符 155"/>
                                <wps:cNvCnPr/>
                                <wps:spPr>
                                  <a:xfrm>
                                    <a:off x="8115" y="57496"/>
                                    <a:ext cx="1" cy="465"/>
                                  </a:xfrm>
                                  <a:prstGeom prst="line">
                                    <a:avLst/>
                                  </a:prstGeom>
                                  <a:ln w="9525" cap="flat" cmpd="sng">
                                    <a:solidFill>
                                      <a:srgbClr val="000000"/>
                                    </a:solidFill>
                                    <a:prstDash val="solid"/>
                                    <a:headEnd type="none" w="med" len="med"/>
                                    <a:tailEnd type="arrow" w="med" len="med"/>
                                  </a:ln>
                                </wps:spPr>
                                <wps:bodyPr upright="1"/>
                              </wps:wsp>
                              <wps:wsp>
                                <wps:cNvPr id="156" name="直接连接符 156"/>
                                <wps:cNvCnPr/>
                                <wps:spPr>
                                  <a:xfrm>
                                    <a:off x="7920" y="58411"/>
                                    <a:ext cx="1" cy="390"/>
                                  </a:xfrm>
                                  <a:prstGeom prst="line">
                                    <a:avLst/>
                                  </a:prstGeom>
                                  <a:ln w="9525" cap="flat" cmpd="sng">
                                    <a:solidFill>
                                      <a:srgbClr val="000000"/>
                                    </a:solidFill>
                                    <a:prstDash val="solid"/>
                                    <a:headEnd type="none" w="med" len="med"/>
                                    <a:tailEnd type="arrow" w="med" len="med"/>
                                  </a:ln>
                                </wps:spPr>
                                <wps:bodyPr upright="1"/>
                              </wps:wsp>
                              <wps:wsp>
                                <wps:cNvPr id="154" name="文本框 154"/>
                                <wps:cNvSpPr txBox="1"/>
                                <wps:spPr>
                                  <a:xfrm>
                                    <a:off x="7543" y="57955"/>
                                    <a:ext cx="1175"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highlight w:val="red"/>
                                          <w:lang w:eastAsia="zh-CN"/>
                                        </w:rPr>
                                      </w:pPr>
                                      <w:r>
                                        <w:rPr>
                                          <w:rFonts w:hint="eastAsia"/>
                                          <w:highlight w:val="red"/>
                                          <w:lang w:eastAsia="zh-CN"/>
                                        </w:rPr>
                                        <w:t>产品使用</w:t>
                                      </w:r>
                                    </w:p>
                                  </w:txbxContent>
                                </wps:txbx>
                                <wps:bodyPr upright="1"/>
                              </wps:wsp>
                            </wpg:grpSp>
                            <wpg:grpSp>
                              <wpg:cNvPr id="172" name="组合 172"/>
                              <wpg:cNvGrpSpPr/>
                              <wpg:grpSpPr>
                                <a:xfrm>
                                  <a:off x="7529" y="54902"/>
                                  <a:ext cx="6196" cy="4313"/>
                                  <a:chOff x="7529" y="54902"/>
                                  <a:chExt cx="6196" cy="4313"/>
                                </a:xfrm>
                              </wpg:grpSpPr>
                              <wpg:grpSp>
                                <wpg:cNvPr id="167" name="组合 167"/>
                                <wpg:cNvGrpSpPr/>
                                <wpg:grpSpPr>
                                  <a:xfrm>
                                    <a:off x="7529" y="58765"/>
                                    <a:ext cx="5805" cy="450"/>
                                    <a:chOff x="7529" y="58765"/>
                                    <a:chExt cx="5805" cy="450"/>
                                  </a:xfrm>
                                </wpg:grpSpPr>
                                <wps:wsp>
                                  <wps:cNvPr id="158" name="文本框 158"/>
                                  <wps:cNvSpPr txBox="1"/>
                                  <wps:spPr>
                                    <a:xfrm>
                                      <a:off x="8624" y="58765"/>
                                      <a:ext cx="1189"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焚烧富集</w:t>
                                        </w:r>
                                      </w:p>
                                    </w:txbxContent>
                                  </wps:txbx>
                                  <wps:bodyPr upright="1"/>
                                </wps:wsp>
                                <wps:wsp>
                                  <wps:cNvPr id="159" name="文本框 159"/>
                                  <wps:cNvSpPr txBox="1"/>
                                  <wps:spPr>
                                    <a:xfrm>
                                      <a:off x="7529" y="58765"/>
                                      <a:ext cx="739"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回收</w:t>
                                        </w:r>
                                      </w:p>
                                    </w:txbxContent>
                                  </wps:txbx>
                                  <wps:bodyPr upright="1"/>
                                </wps:wsp>
                                <wps:wsp>
                                  <wps:cNvPr id="160" name="文本框 160"/>
                                  <wps:cNvSpPr txBox="1"/>
                                  <wps:spPr>
                                    <a:xfrm>
                                      <a:off x="10169" y="58765"/>
                                      <a:ext cx="739"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溶解</w:t>
                                        </w:r>
                                      </w:p>
                                    </w:txbxContent>
                                  </wps:txbx>
                                  <wps:bodyPr upright="1"/>
                                </wps:wsp>
                                <wps:wsp>
                                  <wps:cNvPr id="161" name="文本框 161"/>
                                  <wps:cNvSpPr txBox="1"/>
                                  <wps:spPr>
                                    <a:xfrm>
                                      <a:off x="11264" y="58765"/>
                                      <a:ext cx="739"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提纯</w:t>
                                        </w:r>
                                      </w:p>
                                    </w:txbxContent>
                                  </wps:txbx>
                                  <wps:bodyPr upright="1"/>
                                </wps:wsp>
                                <wps:wsp>
                                  <wps:cNvPr id="162" name="文本框 162"/>
                                  <wps:cNvSpPr txBox="1"/>
                                  <wps:spPr>
                                    <a:xfrm>
                                      <a:off x="12374" y="58765"/>
                                      <a:ext cx="961"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贵金属</w:t>
                                        </w:r>
                                      </w:p>
                                    </w:txbxContent>
                                  </wps:txbx>
                                  <wps:bodyPr upright="1"/>
                                </wps:wsp>
                                <wps:wsp>
                                  <wps:cNvPr id="163" name="直接连接符 163"/>
                                  <wps:cNvCnPr/>
                                  <wps:spPr>
                                    <a:xfrm>
                                      <a:off x="9825" y="58996"/>
                                      <a:ext cx="345" cy="1"/>
                                    </a:xfrm>
                                    <a:prstGeom prst="line">
                                      <a:avLst/>
                                    </a:prstGeom>
                                    <a:ln w="9525" cap="flat" cmpd="sng">
                                      <a:solidFill>
                                        <a:srgbClr val="000000"/>
                                      </a:solidFill>
                                      <a:prstDash val="solid"/>
                                      <a:headEnd type="none" w="med" len="med"/>
                                      <a:tailEnd type="arrow" w="med" len="med"/>
                                    </a:ln>
                                  </wps:spPr>
                                  <wps:bodyPr upright="1"/>
                                </wps:wsp>
                                <wps:wsp>
                                  <wps:cNvPr id="164" name="直接连接符 164"/>
                                  <wps:cNvCnPr/>
                                  <wps:spPr>
                                    <a:xfrm>
                                      <a:off x="8265" y="59011"/>
                                      <a:ext cx="345" cy="1"/>
                                    </a:xfrm>
                                    <a:prstGeom prst="line">
                                      <a:avLst/>
                                    </a:prstGeom>
                                    <a:ln w="9525" cap="flat" cmpd="sng">
                                      <a:solidFill>
                                        <a:srgbClr val="000000"/>
                                      </a:solidFill>
                                      <a:prstDash val="solid"/>
                                      <a:headEnd type="none" w="med" len="med"/>
                                      <a:tailEnd type="arrow" w="med" len="med"/>
                                    </a:ln>
                                  </wps:spPr>
                                  <wps:bodyPr upright="1"/>
                                </wps:wsp>
                                <wps:wsp>
                                  <wps:cNvPr id="165" name="直接连接符 165"/>
                                  <wps:cNvCnPr/>
                                  <wps:spPr>
                                    <a:xfrm>
                                      <a:off x="10920" y="59011"/>
                                      <a:ext cx="330" cy="1"/>
                                    </a:xfrm>
                                    <a:prstGeom prst="line">
                                      <a:avLst/>
                                    </a:prstGeom>
                                    <a:ln w="9525" cap="flat" cmpd="sng">
                                      <a:solidFill>
                                        <a:srgbClr val="000000"/>
                                      </a:solidFill>
                                      <a:prstDash val="solid"/>
                                      <a:headEnd type="none" w="med" len="med"/>
                                      <a:tailEnd type="arrow" w="med" len="med"/>
                                    </a:ln>
                                  </wps:spPr>
                                  <wps:bodyPr upright="1"/>
                                </wps:wsp>
                                <wps:wsp>
                                  <wps:cNvPr id="166" name="直接连接符 166"/>
                                  <wps:cNvCnPr/>
                                  <wps:spPr>
                                    <a:xfrm>
                                      <a:off x="12000" y="59011"/>
                                      <a:ext cx="375" cy="1"/>
                                    </a:xfrm>
                                    <a:prstGeom prst="line">
                                      <a:avLst/>
                                    </a:prstGeom>
                                    <a:ln w="9525" cap="flat" cmpd="sng">
                                      <a:solidFill>
                                        <a:srgbClr val="000000"/>
                                      </a:solidFill>
                                      <a:prstDash val="solid"/>
                                      <a:headEnd type="none" w="med" len="med"/>
                                      <a:tailEnd type="arrow" w="med" len="med"/>
                                    </a:ln>
                                  </wps:spPr>
                                  <wps:bodyPr upright="1"/>
                                </wps:wsp>
                              </wpg:grpSp>
                              <wpg:grpSp>
                                <wpg:cNvPr id="171" name="组合 171"/>
                                <wpg:cNvGrpSpPr/>
                                <wpg:grpSpPr>
                                  <a:xfrm>
                                    <a:off x="10485" y="54902"/>
                                    <a:ext cx="3240" cy="4124"/>
                                    <a:chOff x="10485" y="54902"/>
                                    <a:chExt cx="3240" cy="4124"/>
                                  </a:xfrm>
                                </wpg:grpSpPr>
                                <wps:wsp>
                                  <wps:cNvPr id="168" name="直接连接符 168"/>
                                  <wps:cNvCnPr/>
                                  <wps:spPr>
                                    <a:xfrm>
                                      <a:off x="13335" y="59026"/>
                                      <a:ext cx="390" cy="1"/>
                                    </a:xfrm>
                                    <a:prstGeom prst="line">
                                      <a:avLst/>
                                    </a:prstGeom>
                                    <a:ln w="12700" cap="sq" cmpd="sng">
                                      <a:solidFill>
                                        <a:srgbClr val="000000"/>
                                      </a:solidFill>
                                      <a:prstDash val="sysDot"/>
                                      <a:headEnd type="none" w="med" len="med"/>
                                      <a:tailEnd type="none" w="med" len="med"/>
                                    </a:ln>
                                  </wps:spPr>
                                  <wps:bodyPr upright="1"/>
                                </wps:wsp>
                                <wps:wsp>
                                  <wps:cNvPr id="169" name="直接连接符 169"/>
                                  <wps:cNvCnPr/>
                                  <wps:spPr>
                                    <a:xfrm flipH="1">
                                      <a:off x="10485" y="54931"/>
                                      <a:ext cx="3195" cy="1"/>
                                    </a:xfrm>
                                    <a:prstGeom prst="line">
                                      <a:avLst/>
                                    </a:prstGeom>
                                    <a:ln w="12700" cap="sq" cmpd="sng">
                                      <a:solidFill>
                                        <a:srgbClr val="000000"/>
                                      </a:solidFill>
                                      <a:prstDash val="sysDot"/>
                                      <a:headEnd type="none" w="med" len="med"/>
                                      <a:tailEnd type="arrow" w="med" len="med"/>
                                    </a:ln>
                                  </wps:spPr>
                                  <wps:bodyPr upright="1"/>
                                </wps:wsp>
                                <wps:wsp>
                                  <wps:cNvPr id="170" name="直接连接符 170"/>
                                  <wps:cNvCnPr/>
                                  <wps:spPr>
                                    <a:xfrm>
                                      <a:off x="13680" y="54902"/>
                                      <a:ext cx="15" cy="4124"/>
                                    </a:xfrm>
                                    <a:prstGeom prst="line">
                                      <a:avLst/>
                                    </a:prstGeom>
                                    <a:ln w="12700" cap="sq" cmpd="sng">
                                      <a:solidFill>
                                        <a:srgbClr val="000000"/>
                                      </a:solidFill>
                                      <a:prstDash val="sysDot"/>
                                      <a:headEnd type="none" w="med" len="med"/>
                                      <a:tailEnd type="none" w="med" len="med"/>
                                    </a:ln>
                                  </wps:spPr>
                                  <wps:bodyPr upright="1"/>
                                </wps:wsp>
                              </wpg:grpSp>
                            </wpg:grpSp>
                            <wpg:grpSp>
                              <wpg:cNvPr id="180" name="组合 180"/>
                              <wpg:cNvGrpSpPr/>
                              <wpg:grpSpPr>
                                <a:xfrm>
                                  <a:off x="7636" y="55435"/>
                                  <a:ext cx="2731" cy="950"/>
                                  <a:chOff x="7636" y="55435"/>
                                  <a:chExt cx="2731" cy="950"/>
                                </a:xfrm>
                              </wpg:grpSpPr>
                              <wps:wsp>
                                <wps:cNvPr id="173" name="文本框 173"/>
                                <wps:cNvSpPr txBox="1"/>
                                <wps:spPr>
                                  <a:xfrm>
                                    <a:off x="7636" y="55435"/>
                                    <a:ext cx="1275" cy="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分级、活化</w:t>
                                      </w:r>
                                    </w:p>
                                  </w:txbxContent>
                                </wps:txbx>
                                <wps:bodyPr upright="1"/>
                              </wps:wsp>
                              <wps:wsp>
                                <wps:cNvPr id="174" name="文本框 174"/>
                                <wps:cNvSpPr txBox="1"/>
                                <wps:spPr>
                                  <a:xfrm>
                                    <a:off x="9389" y="55435"/>
                                    <a:ext cx="97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溶</w:t>
                                      </w:r>
                                      <w:r>
                                        <w:rPr>
                                          <w:rFonts w:hint="eastAsia"/>
                                          <w:lang w:val="en-US" w:eastAsia="zh-CN"/>
                                        </w:rPr>
                                        <w:t xml:space="preserve"> </w:t>
                                      </w:r>
                                      <w:r>
                                        <w:rPr>
                                          <w:rFonts w:hint="eastAsia"/>
                                          <w:lang w:eastAsia="zh-CN"/>
                                        </w:rPr>
                                        <w:t>解</w:t>
                                      </w:r>
                                    </w:p>
                                  </w:txbxContent>
                                </wps:txbx>
                                <wps:bodyPr upright="1"/>
                              </wps:wsp>
                              <wpg:grpSp>
                                <wpg:cNvPr id="179" name="组合 179"/>
                                <wpg:cNvGrpSpPr/>
                                <wpg:grpSpPr>
                                  <a:xfrm>
                                    <a:off x="8251" y="55891"/>
                                    <a:ext cx="1648" cy="494"/>
                                    <a:chOff x="8251" y="55891"/>
                                    <a:chExt cx="1648" cy="494"/>
                                  </a:xfrm>
                                </wpg:grpSpPr>
                                <wps:wsp>
                                  <wps:cNvPr id="175" name="直接连接符 175"/>
                                  <wps:cNvCnPr/>
                                  <wps:spPr>
                                    <a:xfrm>
                                      <a:off x="8265" y="56086"/>
                                      <a:ext cx="1635" cy="1"/>
                                    </a:xfrm>
                                    <a:prstGeom prst="line">
                                      <a:avLst/>
                                    </a:prstGeom>
                                    <a:ln w="9525" cap="flat" cmpd="sng">
                                      <a:solidFill>
                                        <a:srgbClr val="000000"/>
                                      </a:solidFill>
                                      <a:prstDash val="solid"/>
                                      <a:headEnd type="none" w="med" len="med"/>
                                      <a:tailEnd type="none" w="med" len="med"/>
                                    </a:ln>
                                  </wps:spPr>
                                  <wps:bodyPr upright="1"/>
                                </wps:wsp>
                                <wps:wsp>
                                  <wps:cNvPr id="176" name="直接连接符 176"/>
                                  <wps:cNvCnPr/>
                                  <wps:spPr>
                                    <a:xfrm flipH="1" flipV="1">
                                      <a:off x="8251" y="55891"/>
                                      <a:ext cx="14" cy="195"/>
                                    </a:xfrm>
                                    <a:prstGeom prst="line">
                                      <a:avLst/>
                                    </a:prstGeom>
                                    <a:ln w="9525" cap="flat" cmpd="sng">
                                      <a:solidFill>
                                        <a:srgbClr val="000000"/>
                                      </a:solidFill>
                                      <a:prstDash val="solid"/>
                                      <a:headEnd type="none" w="med" len="med"/>
                                      <a:tailEnd type="none" w="med" len="med"/>
                                    </a:ln>
                                  </wps:spPr>
                                  <wps:bodyPr upright="1"/>
                                </wps:wsp>
                                <wps:wsp>
                                  <wps:cNvPr id="177" name="直接连接符 177"/>
                                  <wps:cNvCnPr/>
                                  <wps:spPr>
                                    <a:xfrm flipH="1" flipV="1">
                                      <a:off x="9871" y="55906"/>
                                      <a:ext cx="14" cy="195"/>
                                    </a:xfrm>
                                    <a:prstGeom prst="line">
                                      <a:avLst/>
                                    </a:prstGeom>
                                    <a:ln w="9525" cap="flat" cmpd="sng">
                                      <a:solidFill>
                                        <a:srgbClr val="000000"/>
                                      </a:solidFill>
                                      <a:prstDash val="solid"/>
                                      <a:headEnd type="none" w="med" len="med"/>
                                      <a:tailEnd type="none" w="med" len="med"/>
                                    </a:ln>
                                  </wps:spPr>
                                  <wps:bodyPr upright="1"/>
                                </wps:wsp>
                                <wps:wsp>
                                  <wps:cNvPr id="178" name="直接连接符 178"/>
                                  <wps:cNvCnPr/>
                                  <wps:spPr>
                                    <a:xfrm>
                                      <a:off x="8970" y="56101"/>
                                      <a:ext cx="1" cy="285"/>
                                    </a:xfrm>
                                    <a:prstGeom prst="line">
                                      <a:avLst/>
                                    </a:prstGeom>
                                    <a:ln w="9525" cap="flat" cmpd="sng">
                                      <a:solidFill>
                                        <a:srgbClr val="000000"/>
                                      </a:solidFill>
                                      <a:prstDash val="solid"/>
                                      <a:headEnd type="none" w="med" len="med"/>
                                      <a:tailEnd type="arrow" w="med" len="med"/>
                                    </a:ln>
                                  </wps:spPr>
                                  <wps:bodyPr upright="1"/>
                                </wps:wsp>
                              </wpg:grpSp>
                            </wpg:grpSp>
                          </wpg:grpSp>
                          <wpg:grpSp>
                            <wpg:cNvPr id="187" name="组合 187"/>
                            <wpg:cNvGrpSpPr/>
                            <wpg:grpSpPr>
                              <a:xfrm>
                                <a:off x="6092" y="54775"/>
                                <a:ext cx="1485" cy="4440"/>
                                <a:chOff x="6107" y="54775"/>
                                <a:chExt cx="1485" cy="4440"/>
                              </a:xfrm>
                            </wpg:grpSpPr>
                            <wps:wsp>
                              <wps:cNvPr id="183" name="文本框 183"/>
                              <wps:cNvSpPr txBox="1"/>
                              <wps:spPr>
                                <a:xfrm>
                                  <a:off x="6482" y="57970"/>
                                  <a:ext cx="1036" cy="4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both"/>
                                      <w:rPr>
                                        <w:rFonts w:hint="eastAsia" w:eastAsia="宋体"/>
                                        <w:sz w:val="18"/>
                                        <w:szCs w:val="18"/>
                                        <w:highlight w:val="red"/>
                                        <w:lang w:eastAsia="zh-CN"/>
                                      </w:rPr>
                                    </w:pPr>
                                    <w:r>
                                      <w:rPr>
                                        <w:rFonts w:hint="eastAsia"/>
                                        <w:sz w:val="18"/>
                                        <w:szCs w:val="18"/>
                                        <w:highlight w:val="red"/>
                                        <w:lang w:eastAsia="zh-CN"/>
                                      </w:rPr>
                                      <w:t>使用阶段</w:t>
                                    </w:r>
                                  </w:p>
                                </w:txbxContent>
                              </wps:txbx>
                              <wps:bodyPr upright="1"/>
                            </wps:wsp>
                            <wps:wsp>
                              <wps:cNvPr id="182" name="文本框 182"/>
                              <wps:cNvSpPr txBox="1"/>
                              <wps:spPr>
                                <a:xfrm>
                                  <a:off x="6107" y="58765"/>
                                  <a:ext cx="1395" cy="4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18"/>
                                        <w:szCs w:val="18"/>
                                        <w:lang w:eastAsia="zh-CN"/>
                                      </w:rPr>
                                    </w:pPr>
                                    <w:r>
                                      <w:rPr>
                                        <w:rFonts w:hint="eastAsia"/>
                                        <w:sz w:val="18"/>
                                        <w:szCs w:val="18"/>
                                        <w:lang w:eastAsia="zh-CN"/>
                                      </w:rPr>
                                      <w:t>回收利用阶段</w:t>
                                    </w:r>
                                  </w:p>
                                </w:txbxContent>
                              </wps:txbx>
                              <wps:bodyPr upright="1"/>
                            </wps:wsp>
                            <wps:wsp>
                              <wps:cNvPr id="184" name="文本框 184"/>
                              <wps:cNvSpPr txBox="1"/>
                              <wps:spPr>
                                <a:xfrm>
                                  <a:off x="6436" y="57250"/>
                                  <a:ext cx="1083" cy="4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18"/>
                                        <w:szCs w:val="18"/>
                                        <w:highlight w:val="red"/>
                                        <w:lang w:eastAsia="zh-CN"/>
                                      </w:rPr>
                                    </w:pPr>
                                    <w:r>
                                      <w:rPr>
                                        <w:rFonts w:hint="eastAsia"/>
                                        <w:sz w:val="18"/>
                                        <w:szCs w:val="18"/>
                                        <w:highlight w:val="red"/>
                                        <w:lang w:eastAsia="zh-CN"/>
                                      </w:rPr>
                                      <w:t>运输阶段</w:t>
                                    </w:r>
                                  </w:p>
                                </w:txbxContent>
                              </wps:txbx>
                              <wps:bodyPr upright="1"/>
                            </wps:wsp>
                            <wps:wsp>
                              <wps:cNvPr id="185" name="文本框 185"/>
                              <wps:cNvSpPr txBox="1"/>
                              <wps:spPr>
                                <a:xfrm>
                                  <a:off x="6211" y="54775"/>
                                  <a:ext cx="1381" cy="87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18"/>
                                        <w:szCs w:val="18"/>
                                        <w:lang w:eastAsia="zh-CN"/>
                                      </w:rPr>
                                    </w:pPr>
                                    <w:r>
                                      <w:rPr>
                                        <w:rFonts w:hint="eastAsia"/>
                                        <w:sz w:val="18"/>
                                        <w:szCs w:val="18"/>
                                        <w:lang w:eastAsia="zh-CN"/>
                                      </w:rPr>
                                      <w:t>原材料处理阶段</w:t>
                                    </w:r>
                                  </w:p>
                                </w:txbxContent>
                              </wps:txbx>
                              <wps:bodyPr upright="1"/>
                            </wps:wsp>
                            <wps:wsp>
                              <wps:cNvPr id="186" name="文本框 186"/>
                              <wps:cNvSpPr txBox="1"/>
                              <wps:spPr>
                                <a:xfrm>
                                  <a:off x="6302" y="56365"/>
                                  <a:ext cx="1171" cy="4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18"/>
                                        <w:szCs w:val="18"/>
                                        <w:lang w:eastAsia="zh-CN"/>
                                      </w:rPr>
                                    </w:pPr>
                                    <w:r>
                                      <w:rPr>
                                        <w:rFonts w:hint="eastAsia"/>
                                        <w:sz w:val="18"/>
                                        <w:szCs w:val="18"/>
                                        <w:lang w:eastAsia="zh-CN"/>
                                      </w:rPr>
                                      <w:t>生产阶段</w:t>
                                    </w:r>
                                  </w:p>
                                </w:txbxContent>
                              </wps:txbx>
                              <wps:bodyPr upright="1"/>
                            </wps:wsp>
                          </wpg:grpSp>
                        </wpg:grpSp>
                      </wpg:grpSp>
                    </wpg:wgp>
                  </a:graphicData>
                </a:graphic>
              </wp:anchor>
            </w:drawing>
          </mc:Choice>
          <mc:Fallback>
            <w:pict>
              <v:group id="_x0000_s1026" o:spid="_x0000_s1026" o:spt="203" style="position:absolute;left:0pt;margin-left:-18.35pt;margin-top:11.25pt;height:257.2pt;width:505.45pt;z-index:251729920;mso-width-relative:page;mso-height-relative:page;" coordorigin="5012,54436" coordsize="10109,4950" o:gfxdata="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">
                <o:lock v:ext="edit" aspectratio="f"/>
                <v:group id="_x0000_s1026" o:spid="_x0000_s1026" o:spt="203" style="position:absolute;left:13785;top:54730;height:4011;width:1337;" coordorigin="13785,54730" coordsize="1337,4011"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13800;top:57955;height:786;width:1323;" coordorigin="13800,57955" coordsize="1323,786"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shape id="_x0000_s1026" o:spid="_x0000_s1026" o:spt="13" type="#_x0000_t13" style="position:absolute;left:13800;top:58411;height:331;width:839;" fillcolor="#FFFFFF" filled="t" stroked="t" coordsize="21600,21600" o:gfxdata="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WvzSvQAA&#10;ANwAAAAPAAAAAAAAAAEAIAAAACIAAABkcnMvZG93bnJldi54bWxQSwECFAAUAAAACACHTuJAMy8F&#10;njsAAAA5AAAAEAAAAAAAAAABACAAAAAMAQAAZHJzL3NoYXBleG1sLnhtbFBLBQYAAAAABgAGAFsB&#10;AAC2AwAAAAA=&#10;" adj="16201,5400">
                      <v:fill on="t" focussize="0,0"/>
                      <v:stroke color="#000000" joinstyle="miter"/>
                      <v:imagedata o:title=""/>
                      <o:lock v:ext="edit" aspectratio="f"/>
                    </v:shape>
                    <v:shape id="_x0000_s1026" o:spid="_x0000_s1026" o:spt="202" type="#_x0000_t202" style="position:absolute;left:13817;top:57955;height:450;width:1306;" fillcolor="#FFFFFF" filled="t" stroked="t" coordsize="21600,21600" o:gfxdata="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CBskrsAAADc&#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jc w:val="center"/>
                              <w:rPr>
                                <w:rFonts w:hint="eastAsia" w:eastAsia="宋体"/>
                                <w:sz w:val="18"/>
                                <w:szCs w:val="18"/>
                                <w:lang w:eastAsia="zh-CN"/>
                              </w:rPr>
                            </w:pPr>
                            <w:r>
                              <w:rPr>
                                <w:rFonts w:hint="eastAsia"/>
                                <w:sz w:val="18"/>
                                <w:szCs w:val="18"/>
                                <w:lang w:eastAsia="zh-CN"/>
                              </w:rPr>
                              <w:t>固体废弃物</w:t>
                            </w:r>
                          </w:p>
                        </w:txbxContent>
                      </v:textbox>
                    </v:shape>
                  </v:group>
                  <v:group id="_x0000_s1026" o:spid="_x0000_s1026" o:spt="203" style="position:absolute;left:13800;top:56140;height:801;width:1323;" coordorigin="13800,56140" coordsize="1323,801"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shape id="_x0000_s1026" o:spid="_x0000_s1026" o:spt="13" type="#_x0000_t13" style="position:absolute;left:13800;top:56611;height:331;width:839;" fillcolor="#FFFFFF" filled="t" stroked="t" coordsize="21600,21600" o:gfxdata="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1fSr4A&#10;AADc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shape>
                    <v:shape id="_x0000_s1026" o:spid="_x0000_s1026" o:spt="202" type="#_x0000_t202" style="position:absolute;left:13817;top:56140;height:450;width:1306;" fillcolor="#FFFFFF" filled="t" stroked="t" coordsize="21600,21600" o:gfxdata="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8n05rsAAADc&#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jc w:val="center"/>
                              <w:rPr>
                                <w:rFonts w:hint="eastAsia" w:eastAsia="宋体"/>
                                <w:sz w:val="18"/>
                                <w:szCs w:val="18"/>
                                <w:lang w:eastAsia="zh-CN"/>
                              </w:rPr>
                            </w:pPr>
                            <w:r>
                              <w:rPr>
                                <w:rFonts w:hint="eastAsia"/>
                                <w:sz w:val="18"/>
                                <w:szCs w:val="18"/>
                                <w:lang w:eastAsia="zh-CN"/>
                              </w:rPr>
                              <w:t>水体排放物</w:t>
                            </w:r>
                          </w:p>
                        </w:txbxContent>
                      </v:textbox>
                    </v:shape>
                  </v:group>
                  <v:group id="_x0000_s1026" o:spid="_x0000_s1026" o:spt="203" style="position:absolute;left:13785;top:54730;height:756;width:1323;" coordorigin="13785,54730" coordsize="1323,756"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13802;top:54730;height:450;width:1306;" fillcolor="#FFFFFF" filled="t" stroked="t" coordsize="21600,21600" o:gfxdata="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FfPCrsAAADc&#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jc w:val="center"/>
                              <w:rPr>
                                <w:rFonts w:hint="eastAsia" w:eastAsia="宋体"/>
                                <w:sz w:val="18"/>
                                <w:szCs w:val="18"/>
                                <w:lang w:eastAsia="zh-CN"/>
                              </w:rPr>
                            </w:pPr>
                            <w:r>
                              <w:rPr>
                                <w:rFonts w:hint="eastAsia"/>
                                <w:sz w:val="18"/>
                                <w:szCs w:val="18"/>
                                <w:lang w:eastAsia="zh-CN"/>
                              </w:rPr>
                              <w:t>气体排放物</w:t>
                            </w:r>
                          </w:p>
                        </w:txbxContent>
                      </v:textbox>
                    </v:shape>
                    <v:shape id="_x0000_s1026" o:spid="_x0000_s1026" o:spt="13" type="#_x0000_t13" style="position:absolute;left:13785;top:55156;height:331;width:839;" fillcolor="#FFFFFF" filled="t" stroked="t" coordsize="21600,21600" o:gfxdata="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YFVP&#10;wAAAANwAAAAPAAAAAAAAAAEAIAAAACIAAABkcnMvZG93bnJldi54bWxQSwECFAAUAAAACACHTuJA&#10;My8FnjsAAAA5AAAAEAAAAAAAAAABACAAAAAPAQAAZHJzL3NoYXBleG1sLnhtbFBLBQYAAAAABgAG&#10;AFsBAAC5AwAAAAA=&#10;" adj="16201,5400">
                      <v:fill on="t" focussize="0,0"/>
                      <v:stroke color="#000000" joinstyle="miter"/>
                      <v:imagedata o:title=""/>
                      <o:lock v:ext="edit" aspectratio="f"/>
                    </v:shape>
                  </v:group>
                </v:group>
                <v:group id="_x0000_s1026" o:spid="_x0000_s1026" o:spt="203" style="position:absolute;left:5012;top:54436;height:4950;width:8895;" coordorigin="5012,54436" coordsize="8895,4950" o:gfxdata="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XM3Fr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5012;top:56485;height:1155;width:1496;" coordorigin="5012,56485" coordsize="1496,1155" o:gfxdata="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8zVFv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5012;top:56485;height:450;width:1186;" fillcolor="#FFFFFF" filled="t" stroked="t" coordsize="21600,21600" o:gfxdata="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rZDi8AAAA&#10;3A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jc w:val="center"/>
                              <w:rPr>
                                <w:rFonts w:hint="eastAsia" w:eastAsia="宋体"/>
                                <w:sz w:val="18"/>
                                <w:szCs w:val="18"/>
                                <w:lang w:eastAsia="zh-CN"/>
                              </w:rPr>
                            </w:pPr>
                            <w:r>
                              <w:rPr>
                                <w:rFonts w:hint="eastAsia"/>
                                <w:sz w:val="18"/>
                                <w:szCs w:val="18"/>
                                <w:lang w:eastAsia="zh-CN"/>
                              </w:rPr>
                              <w:t>自然资源</w:t>
                            </w:r>
                          </w:p>
                        </w:txbxContent>
                      </v:textbox>
                    </v:shape>
                    <v:shape id="_x0000_s1026" o:spid="_x0000_s1026" o:spt="13" type="#_x0000_t13" style="position:absolute;left:5670;top:56926;height:331;width:839;" fillcolor="#FFFFFF" filled="t" stroked="t" coordsize="21600,21600" o:gfxdata="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H0eL4A&#10;AADc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shape>
                    <v:shape id="_x0000_s1026" o:spid="_x0000_s1026" o:spt="202" type="#_x0000_t202" style="position:absolute;left:5236;top:57190;height:450;width:857;" fillcolor="#FFFFFF" filled="t" stroked="t" coordsize="21600,21600" o:gfxdata="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1X9S8AAAA&#10;3A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jc w:val="center"/>
                              <w:rPr>
                                <w:rFonts w:hint="eastAsia" w:eastAsia="宋体"/>
                                <w:sz w:val="18"/>
                                <w:szCs w:val="18"/>
                                <w:lang w:eastAsia="zh-CN"/>
                              </w:rPr>
                            </w:pPr>
                            <w:r>
                              <w:rPr>
                                <w:rFonts w:hint="eastAsia"/>
                                <w:sz w:val="18"/>
                                <w:szCs w:val="18"/>
                                <w:lang w:eastAsia="zh-CN"/>
                              </w:rPr>
                              <w:t>能源</w:t>
                            </w:r>
                          </w:p>
                        </w:txbxContent>
                      </v:textbox>
                    </v:shape>
                  </v:group>
                  <v:group id="_x0000_s1026" o:spid="_x0000_s1026" o:spt="203" style="position:absolute;left:6059;top:54436;height:4950;width:7848;" coordorigin="6059,54436" coordsize="7848,4950" o:gfxdata="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4/ko2+AAAA3AAAAA8AAAAAAAAAAQAgAAAAIgAAAGRycy9kb3ducmV2Lnht&#10;bFBLAQIUABQAAAAIAIdO4kAzLwWeOwAAADkAAAAVAAAAAAAAAAEAIAAAAA0BAABkcnMvZ3JvdXBz&#10;aGFwZXhtbC54bWxQSwUGAAAAAAYABgBgAQAAygMAAAAA&#10;">
                    <o:lock v:ext="edit" aspectratio="f"/>
                    <v:rect id="_x0000_s1026" o:spid="_x0000_s1026" o:spt="1" style="position:absolute;left:6059;top:54436;height:4950;width:7848;" filled="f" stroked="t" coordsize="21600,21600" o:gfxdata="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6p/l7sAAADc&#10;AAAADwAAAAAAAAABACAAAAAiAAAAZHJzL2Rvd25yZXYueG1sUEsBAhQAFAAAAAgAh07iQDMvBZ47&#10;AAAAOQAAABAAAAAAAAAAAQAgAAAACgEAAGRycy9zaGFwZXhtbC54bWxQSwUGAAAAAAYABgBbAQAA&#10;tAMAAAAA&#10;">
                      <v:fill on="f" focussize="0,0"/>
                      <v:stroke weight="1.5pt" color="#000000" joinstyle="miter" dashstyle="dash"/>
                      <v:imagedata o:title=""/>
                      <o:lock v:ext="edit" aspectratio="f"/>
                    </v:rect>
                    <v:group id="_x0000_s1026" o:spid="_x0000_s1026" o:spt="203" style="position:absolute;left:7514;top:54647;height:4568;width:6196;" coordorigin="7529,54647" coordsize="6196,4568" o:gfxdata="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wU7EL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7815;top:54655;height:795;width:946;" coordorigin="7815,54655" coordsize="946,795" o:gfxdata="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2AW2q+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7815;top:54655;height:450;width:947;" fillcolor="#FFFFFF" filled="t" stroked="t" coordsize="21600,21600" o:gfxdata="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zP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eastAsia="宋体"/>
                                    <w:lang w:eastAsia="zh-CN"/>
                                  </w:rPr>
                                </w:pPr>
                                <w:r>
                                  <w:rPr>
                                    <w:rFonts w:hint="eastAsia"/>
                                    <w:lang w:eastAsia="zh-CN"/>
                                  </w:rPr>
                                  <w:t>活性炭</w:t>
                                </w:r>
                              </w:p>
                            </w:txbxContent>
                          </v:textbox>
                        </v:shape>
                        <v:line id="_x0000_s1026" o:spid="_x0000_s1026" o:spt="20" style="position:absolute;left:8280;top:55120;height:330;width:1;" filled="f" stroked="t" coordsize="21600,21600" o:gfxdata="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gbqD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v:group id="_x0000_s1026" o:spid="_x0000_s1026" o:spt="203" style="position:absolute;left:9315;top:54647;height:803;width:1172;" coordorigin="9315,54647" coordsize="1172,803"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9315;top:54647;height:464;width:1172;" fillcolor="#FFFFFF" filled="t" stroked="t" coordsize="21600,21600" o:gfxdata="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2Fi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贵金属</w:t>
                                </w:r>
                              </w:p>
                            </w:txbxContent>
                          </v:textbox>
                        </v:shape>
                        <v:line id="_x0000_s1026" o:spid="_x0000_s1026" o:spt="20" style="position:absolute;left:9885;top:55120;height:330;width:1;" filled="f" stroked="t" coordsize="21600,21600" o:gfxdata="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uUYq/&#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group>
                      <v:group id="_x0000_s1026" o:spid="_x0000_s1026" o:spt="203" style="position:absolute;left:8549;top:56380;height:465;width:3903;" coordorigin="8549,56380" coordsize="3903,465" o:gfxdata="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QZvGW+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8549;top:56380;height:450;width:978;" fillcolor="#FFFFFF" filled="t" stroked="t" coordsize="21600,21600" o:gfxdata="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ermH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吸附</w:t>
                                </w:r>
                              </w:p>
                            </w:txbxContent>
                          </v:textbox>
                        </v:shape>
                        <v:shape id="_x0000_s1026" o:spid="_x0000_s1026" o:spt="202" type="#_x0000_t202" style="position:absolute;left:9989;top:56395;height:450;width:978;" fillcolor="#FFFFFF" filled="t" stroked="t" coordsize="21600,21600" o:gfxdata="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YcH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活化</w:t>
                                </w:r>
                              </w:p>
                            </w:txbxContent>
                          </v:textbox>
                        </v:shape>
                        <v:shape id="_x0000_s1026" o:spid="_x0000_s1026" o:spt="202" type="#_x0000_t202" style="position:absolute;left:11474;top:56395;height:450;width:978;" fillcolor="#FFFFFF" filled="t" stroked="t" coordsize="21600,21600" o:gfxdata="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34Ro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混合</w:t>
                                </w:r>
                              </w:p>
                            </w:txbxContent>
                          </v:textbox>
                        </v:shape>
                        <v:line id="_x0000_s1026" o:spid="_x0000_s1026" o:spt="20" style="position:absolute;left:9525;top:56596;height:1;width:450;" filled="f" stroked="t" coordsize="21600,21600" o:gfxdata="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GfIS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10980;top:56641;height:1;width:480;" filled="f" stroked="t" coordsize="21600,21600" o:gfxdata="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LbGW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group>
                      <v:group id="_x0000_s1026" o:spid="_x0000_s1026" o:spt="203" style="position:absolute;left:8115;top:56866;height:849;width:4352;" coordorigin="8115,56866" coordsize="4352,849" o:gfxdata="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u+yy7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11489;top:57265;height:450;width:978;" fillcolor="#FFFFFF" filled="t" stroked="t" coordsize="21600,21600" o:gfxdata="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Sjm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包装</w:t>
                                </w:r>
                              </w:p>
                            </w:txbxContent>
                          </v:textbox>
                        </v:shape>
                        <v:shape id="_x0000_s1026" o:spid="_x0000_s1026" o:spt="202" type="#_x0000_t202" style="position:absolute;left:9449;top:57265;height:450;width:978;" fillcolor="#FFFFFF" filled="t" stroked="t" coordsize="21600,21600" o:gfxdata="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3iv2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highlight w:val="red"/>
                                    <w:lang w:eastAsia="zh-CN"/>
                                  </w:rPr>
                                </w:pPr>
                                <w:r>
                                  <w:rPr>
                                    <w:rFonts w:hint="eastAsia"/>
                                    <w:highlight w:val="red"/>
                                    <w:lang w:eastAsia="zh-CN"/>
                                  </w:rPr>
                                  <w:t>运输</w:t>
                                </w:r>
                              </w:p>
                            </w:txbxContent>
                          </v:textbox>
                        </v:shape>
                        <v:line id="_x0000_s1026" o:spid="_x0000_s1026" o:spt="20" style="position:absolute;left:11955;top:56866;height:420;width:1;" filled="f" stroked="t" coordsize="21600,21600" o:gfxdata="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x1e/&#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_x0000_s1026" o:spid="_x0000_s1026" o:spt="20" style="position:absolute;left:10425;top:57496;flip:x;height:1;width:1065;" filled="f" stroked="t" coordsize="21600,21600" o:gfxdata="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ai3R7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line id="_x0000_s1026" o:spid="_x0000_s1026" o:spt="20" style="position:absolute;left:8115;top:57481;flip:x;height:1;width:1335;" filled="f" stroked="t" coordsize="21600,21600" o:gfxdata="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O55h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_x0000_s1026" o:spid="_x0000_s1026" o:spt="203" style="position:absolute;left:7543;top:57496;height:1305;width:1175;" coordorigin="7543,57496" coordsize="1175,1305"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8115;top:57496;height:465;width:1;" filled="f" stroked="t" coordsize="21600,21600" o:gfxdata="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ZM+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7920;top:58411;height:390;width:1;" filled="f" stroked="t" coordsize="21600,21600" o:gfxdata="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xL6uL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shape id="_x0000_s1026" o:spid="_x0000_s1026" o:spt="202" type="#_x0000_t202" style="position:absolute;left:7543;top:57955;height:450;width:1175;" fillcolor="#FFFFFF" filled="t" stroked="t" coordsize="21600,21600" o:gfxdata="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wYSt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highlight w:val="red"/>
                                    <w:lang w:eastAsia="zh-CN"/>
                                  </w:rPr>
                                </w:pPr>
                                <w:r>
                                  <w:rPr>
                                    <w:rFonts w:hint="eastAsia"/>
                                    <w:highlight w:val="red"/>
                                    <w:lang w:eastAsia="zh-CN"/>
                                  </w:rPr>
                                  <w:t>产品使用</w:t>
                                </w:r>
                              </w:p>
                            </w:txbxContent>
                          </v:textbox>
                        </v:shape>
                      </v:group>
                      <v:group id="_x0000_s1026" o:spid="_x0000_s1026" o:spt="203" style="position:absolute;left:7529;top:54902;height:4313;width:6196;" coordorigin="7529,54902" coordsize="6196,4313" o:gfxdata="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oC1UC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7529;top:58765;height:450;width:5805;" coordorigin="7529,58765" coordsize="5805,450"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8624;top:58765;height:450;width:1189;" fillcolor="#FFFFFF" filled="t" stroked="t" coordsize="21600,21600" o:gfxdata="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Sxiw&#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焚烧富集</w:t>
                                  </w:r>
                                </w:p>
                              </w:txbxContent>
                            </v:textbox>
                          </v:shape>
                          <v:shape id="_x0000_s1026" o:spid="_x0000_s1026" o:spt="202" type="#_x0000_t202" style="position:absolute;left:7529;top:58765;height:450;width:739;" fillcolor="#FFFFFF" filled="t" stroked="t" coordsize="21600,21600" o:gfxdata="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HvS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回收</w:t>
                                  </w:r>
                                </w:p>
                              </w:txbxContent>
                            </v:textbox>
                          </v:shape>
                          <v:shape id="_x0000_s1026" o:spid="_x0000_s1026" o:spt="202" type="#_x0000_t202" style="position:absolute;left:10169;top:58765;height:450;width:739;" fillcolor="#FFFFFF" filled="t" stroked="t" coordsize="21600,21600" o:gfxdata="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R3g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溶解</w:t>
                                  </w:r>
                                </w:p>
                              </w:txbxContent>
                            </v:textbox>
                          </v:shape>
                          <v:shape id="_x0000_s1026" o:spid="_x0000_s1026" o:spt="202" type="#_x0000_t202" style="position:absolute;left:11264;top:58765;height:450;width:739;" fillcolor="#FFFFFF" filled="t" stroked="t" coordsize="21600,21600" o:gfxdata="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HXu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提纯</w:t>
                                  </w:r>
                                </w:p>
                              </w:txbxContent>
                            </v:textbox>
                          </v:shape>
                          <v:shape id="_x0000_s1026" o:spid="_x0000_s1026" o:spt="202" type="#_x0000_t202" style="position:absolute;left:12374;top:58765;height:450;width:961;" fillcolor="#FFFFFF" filled="t" stroked="t" coordsize="21600,21600" o:gfxdata="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z+Xn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贵金属</w:t>
                                  </w:r>
                                </w:p>
                              </w:txbxContent>
                            </v:textbox>
                          </v:shape>
                          <v:line id="_x0000_s1026" o:spid="_x0000_s1026" o:spt="20" style="position:absolute;left:9825;top:58996;height:1;width:345;" filled="f" stroked="t" coordsize="21600,21600" o:gfxdata="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EJk52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8265;top:59011;height:1;width:345;" filled="f" stroked="t" coordsize="21600,21600" o:gfxdata="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gC+m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10920;top:59011;height:1;width:330;" filled="f" stroked="t" coordsize="21600,21600" o:gfxdata="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ayucr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line id="_x0000_s1026" o:spid="_x0000_s1026" o:spt="20" style="position:absolute;left:12000;top:59011;height:1;width:375;" filled="f" stroked="t" coordsize="21600,21600" o:gfxdata="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jAF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v:group id="_x0000_s1026" o:spid="_x0000_s1026" o:spt="203" style="position:absolute;left:10485;top:54902;height:4124;width:3240;" coordorigin="10485,54902" coordsize="3240,4124" o:gfxdata="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60Es3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13335;top:59026;height:1;width:390;" filled="f" stroked="t" coordsize="21600,21600" o:gfxdata="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mqkh&#10;wAAAANwAAAAPAAAAAAAAAAEAIAAAACIAAABkcnMvZG93bnJldi54bWxQSwECFAAUAAAACACHTuJA&#10;My8FnjsAAAA5AAAAEAAAAAAAAAABACAAAAAPAQAAZHJzL3NoYXBleG1sLnhtbFBLBQYAAAAABgAG&#10;AFsBAAC5AwAAAAA=&#10;">
                            <v:fill on="f" focussize="0,0"/>
                            <v:stroke weight="1pt" color="#000000" joinstyle="round" dashstyle="1 1" endcap="square"/>
                            <v:imagedata o:title=""/>
                            <o:lock v:ext="edit" aspectratio="f"/>
                          </v:line>
                          <v:line id="_x0000_s1026" o:spid="_x0000_s1026" o:spt="20" style="position:absolute;left:10485;top:54931;flip:x;height:1;width:3195;" filled="f" stroked="t" coordsize="21600,21600" o:gfxdata="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Nr9+8AAAA&#10;3AAAAA8AAAAAAAAAAQAgAAAAIgAAAGRycy9kb3ducmV2LnhtbFBLAQIUABQAAAAIAIdO4kAzLwWe&#10;OwAAADkAAAAQAAAAAAAAAAEAIAAAAAsBAABkcnMvc2hhcGV4bWwueG1sUEsFBgAAAAAGAAYAWwEA&#10;ALUDAAAAAA==&#10;">
                            <v:fill on="f" focussize="0,0"/>
                            <v:stroke weight="1pt" color="#000000" joinstyle="round" dashstyle="1 1" endcap="square" endarrow="open"/>
                            <v:imagedata o:title=""/>
                            <o:lock v:ext="edit" aspectratio="f"/>
                          </v:line>
                          <v:line id="_x0000_s1026" o:spid="_x0000_s1026" o:spt="20" style="position:absolute;left:13680;top:54902;height:4124;width:15;" filled="f" stroked="t" coordsize="21600,21600" o:gfxdata="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NTP6&#10;wAAAANwAAAAPAAAAAAAAAAEAIAAAACIAAABkcnMvZG93bnJldi54bWxQSwECFAAUAAAACACHTuJA&#10;My8FnjsAAAA5AAAAEAAAAAAAAAABACAAAAAPAQAAZHJzL3NoYXBleG1sLnhtbFBLBQYAAAAABgAG&#10;AFsBAAC5AwAAAAA=&#10;">
                            <v:fill on="f" focussize="0,0"/>
                            <v:stroke weight="1pt" color="#000000" joinstyle="round" dashstyle="1 1" endcap="square"/>
                            <v:imagedata o:title=""/>
                            <o:lock v:ext="edit" aspectratio="f"/>
                          </v:line>
                        </v:group>
                      </v:group>
                      <v:group id="_x0000_s1026" o:spid="_x0000_s1026" o:spt="203" style="position:absolute;left:7636;top:55435;height:950;width:2731;" coordorigin="7636,55435" coordsize="2731,950" o:gfxdata="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BJnou+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7636;top:55435;height:464;width:1275;" fillcolor="#FFFFFF" filled="t" stroked="t" coordsize="21600,21600" o:gfxdata="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Wtah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eastAsia="宋体"/>
                                    <w:lang w:eastAsia="zh-CN"/>
                                  </w:rPr>
                                </w:pPr>
                                <w:r>
                                  <w:rPr>
                                    <w:rFonts w:hint="eastAsia"/>
                                    <w:lang w:eastAsia="zh-CN"/>
                                  </w:rPr>
                                  <w:t>分级、活化</w:t>
                                </w:r>
                              </w:p>
                            </w:txbxContent>
                          </v:textbox>
                        </v:shape>
                        <v:shape id="_x0000_s1026" o:spid="_x0000_s1026" o:spt="202" type="#_x0000_t202" style="position:absolute;left:9389;top:55435;height:450;width:978;" fillcolor="#FFFFFF" filled="t" stroked="t" coordsize="21600,21600" o:gfxdata="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07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溶</w:t>
                                </w:r>
                                <w:r>
                                  <w:rPr>
                                    <w:rFonts w:hint="eastAsia"/>
                                    <w:lang w:val="en-US" w:eastAsia="zh-CN"/>
                                  </w:rPr>
                                  <w:t xml:space="preserve"> </w:t>
                                </w:r>
                                <w:r>
                                  <w:rPr>
                                    <w:rFonts w:hint="eastAsia"/>
                                    <w:lang w:eastAsia="zh-CN"/>
                                  </w:rPr>
                                  <w:t>解</w:t>
                                </w:r>
                              </w:p>
                            </w:txbxContent>
                          </v:textbox>
                        </v:shape>
                        <v:group id="_x0000_s1026" o:spid="_x0000_s1026" o:spt="203" style="position:absolute;left:8251;top:55891;height:494;width:1648;" coordorigin="8251,55891" coordsize="1648,494" o:gfxdata="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SmRzG+AAAA3AAAAA8AAAAAAAAAAQAgAAAAIgAAAGRycy9kb3ducmV2Lnht&#10;bFBLAQIUABQAAAAIAIdO4kAzLwWeOwAAADkAAAAVAAAAAAAAAAEAIAAAAA0BAABkcnMvZ3JvdXBz&#10;aGFwZXhtbC54bWxQSwUGAAAAAAYABgBgAQAAygMAAAAA&#10;">
                          <o:lock v:ext="edit" aspectratio="f"/>
                          <v:line id="_x0000_s1026" o:spid="_x0000_s1026" o:spt="20" style="position:absolute;left:8265;top:56086;height:1;width:1635;" filled="f" stroked="t" coordsize="21600,21600" o:gfxdata="UEsDBAoAAAAAAIdO4kAAAAAAAAAAAAAAAAAEAAAAZHJzL1BLAwQUAAAACACHTuJArIxJwr0AAADc&#10;AAAADwAAAGRycy9kb3ducmV2LnhtbEVPyWrDMBC9F/IPYgK9hESyS9PiRvGhjaGHXrKUXAdrapta&#10;I9tSlubro0Igt3m8dRb52bbiSINvHGtIZgoEcelMw5WG3baYvoL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jEn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251;top:55891;flip:x y;height:195;width:14;" filled="f" stroked="t" coordsize="21600,21600" o:gfxdata="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XR/Z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9871;top:55906;flip:x y;height:195;width:14;" filled="f" stroked="t" coordsize="21600,21600" o:gfxdata="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EbpC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8970;top:56101;height:285;width:1;" filled="f" stroked="t" coordsize="21600,21600" o:gfxdata="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dJcx&#10;wAAAANwAAAAPAAAAAAAAAAEAIAAAACIAAABkcnMvZG93bnJldi54bWxQSwECFAAUAAAACACHTuJA&#10;My8FnjsAAAA5AAAAEAAAAAAAAAABACAAAAAPAQAAZHJzL3NoYXBleG1sLnhtbFBLBQYAAAAABgAG&#10;AFsBAAC5AwAAAAA=&#10;">
                            <v:fill on="f" focussize="0,0"/>
                            <v:stroke color="#000000" joinstyle="round" endarrow="open"/>
                            <v:imagedata o:title=""/>
                            <o:lock v:ext="edit" aspectratio="f"/>
                          </v:line>
                        </v:group>
                      </v:group>
                    </v:group>
                    <v:group id="_x0000_s1026" o:spid="_x0000_s1026" o:spt="203" style="position:absolute;left:6092;top:54775;height:4440;width:1485;" coordorigin="6107,54775" coordsize="1485,4440" o:gfxdata="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oAb/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6482;top:57970;height:450;width:1036;" fillcolor="#FFFFFF" filled="t" stroked="t" coordsize="21600,21600" o:gfxdata="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CpYz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jc w:val="both"/>
                                <w:rPr>
                                  <w:rFonts w:hint="eastAsia" w:eastAsia="宋体"/>
                                  <w:sz w:val="18"/>
                                  <w:szCs w:val="18"/>
                                  <w:highlight w:val="red"/>
                                  <w:lang w:eastAsia="zh-CN"/>
                                </w:rPr>
                              </w:pPr>
                              <w:r>
                                <w:rPr>
                                  <w:rFonts w:hint="eastAsia"/>
                                  <w:sz w:val="18"/>
                                  <w:szCs w:val="18"/>
                                  <w:highlight w:val="red"/>
                                  <w:lang w:eastAsia="zh-CN"/>
                                </w:rPr>
                                <w:t>使用阶段</w:t>
                              </w:r>
                            </w:p>
                          </w:txbxContent>
                        </v:textbox>
                      </v:shape>
                      <v:shape id="_x0000_s1026" o:spid="_x0000_s1026" o:spt="202" type="#_x0000_t202" style="position:absolute;left:6107;top:58765;height:450;width:1395;" fillcolor="#FFFFFF" filled="t" stroked="t" coordsize="21600,21600" o:gfxdata="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RjOo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jc w:val="center"/>
                                <w:rPr>
                                  <w:rFonts w:hint="eastAsia" w:eastAsia="宋体"/>
                                  <w:sz w:val="18"/>
                                  <w:szCs w:val="18"/>
                                  <w:lang w:eastAsia="zh-CN"/>
                                </w:rPr>
                              </w:pPr>
                              <w:r>
                                <w:rPr>
                                  <w:rFonts w:hint="eastAsia"/>
                                  <w:sz w:val="18"/>
                                  <w:szCs w:val="18"/>
                                  <w:lang w:eastAsia="zh-CN"/>
                                </w:rPr>
                                <w:t>回收利用阶段</w:t>
                              </w:r>
                            </w:p>
                          </w:txbxContent>
                        </v:textbox>
                      </v:shape>
                      <v:shape id="_x0000_s1026" o:spid="_x0000_s1026" o:spt="202" type="#_x0000_t202" style="position:absolute;left:6436;top:57250;height:450;width:1083;" fillcolor="#FFFFFF" filled="t" stroked="t" coordsize="21600,21600" o:gfxdata="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4w5H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jc w:val="center"/>
                                <w:rPr>
                                  <w:rFonts w:hint="eastAsia" w:eastAsia="宋体"/>
                                  <w:sz w:val="18"/>
                                  <w:szCs w:val="18"/>
                                  <w:highlight w:val="red"/>
                                  <w:lang w:eastAsia="zh-CN"/>
                                </w:rPr>
                              </w:pPr>
                              <w:r>
                                <w:rPr>
                                  <w:rFonts w:hint="eastAsia"/>
                                  <w:sz w:val="18"/>
                                  <w:szCs w:val="18"/>
                                  <w:highlight w:val="red"/>
                                  <w:lang w:eastAsia="zh-CN"/>
                                </w:rPr>
                                <w:t>运输阶段</w:t>
                              </w:r>
                            </w:p>
                          </w:txbxContent>
                        </v:textbox>
                      </v:shape>
                      <v:shape id="_x0000_s1026" o:spid="_x0000_s1026" o:spt="202" type="#_x0000_t202" style="position:absolute;left:6211;top:54775;height:871;width:1381;" fillcolor="#FFFFFF" filled="t" stroked="t" coordsize="21600,21600" o:gfxdata="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r6vc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jc w:val="center"/>
                                <w:rPr>
                                  <w:rFonts w:hint="eastAsia" w:eastAsia="宋体"/>
                                  <w:sz w:val="18"/>
                                  <w:szCs w:val="18"/>
                                  <w:lang w:eastAsia="zh-CN"/>
                                </w:rPr>
                              </w:pPr>
                              <w:r>
                                <w:rPr>
                                  <w:rFonts w:hint="eastAsia"/>
                                  <w:sz w:val="18"/>
                                  <w:szCs w:val="18"/>
                                  <w:lang w:eastAsia="zh-CN"/>
                                </w:rPr>
                                <w:t>原材料处理阶段</w:t>
                              </w:r>
                            </w:p>
                          </w:txbxContent>
                        </v:textbox>
                      </v:shape>
                      <v:shape id="_x0000_s1026" o:spid="_x0000_s1026" o:spt="202" type="#_x0000_t202" style="position:absolute;left:6302;top:56365;height:450;width:1171;" fillcolor="#FFFFFF" filled="t" stroked="t" coordsize="21600,21600" o:gfxdata="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fTWr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jc w:val="center"/>
                                <w:rPr>
                                  <w:rFonts w:hint="eastAsia" w:eastAsia="宋体"/>
                                  <w:sz w:val="18"/>
                                  <w:szCs w:val="18"/>
                                  <w:lang w:eastAsia="zh-CN"/>
                                </w:rPr>
                              </w:pPr>
                              <w:r>
                                <w:rPr>
                                  <w:rFonts w:hint="eastAsia"/>
                                  <w:sz w:val="18"/>
                                  <w:szCs w:val="18"/>
                                  <w:lang w:eastAsia="zh-CN"/>
                                </w:rPr>
                                <w:t>生产阶段</w:t>
                              </w:r>
                            </w:p>
                          </w:txbxContent>
                        </v:textbox>
                      </v:shape>
                    </v:group>
                  </v:group>
                </v:group>
              </v:group>
            </w:pict>
          </mc:Fallback>
        </mc:AlternateContent>
      </w:r>
    </w:p>
    <w:p>
      <w:pPr>
        <w:widowControl/>
        <w:tabs>
          <w:tab w:val="center" w:pos="4201"/>
          <w:tab w:val="right" w:leader="dot" w:pos="9298"/>
        </w:tabs>
        <w:autoSpaceDE w:val="0"/>
        <w:autoSpaceDN w:val="0"/>
        <w:spacing w:line="360" w:lineRule="auto"/>
        <w:rPr>
          <w:kern w:val="0"/>
          <w:szCs w:val="20"/>
        </w:rPr>
      </w:pPr>
    </w:p>
    <w:p>
      <w:pPr>
        <w:widowControl/>
        <w:tabs>
          <w:tab w:val="center" w:pos="4201"/>
          <w:tab w:val="right" w:leader="dot" w:pos="9298"/>
        </w:tabs>
        <w:autoSpaceDE w:val="0"/>
        <w:autoSpaceDN w:val="0"/>
        <w:spacing w:line="360" w:lineRule="auto"/>
        <w:rPr>
          <w:kern w:val="0"/>
          <w:szCs w:val="20"/>
        </w:rPr>
      </w:pPr>
    </w:p>
    <w:p>
      <w:pPr>
        <w:widowControl/>
        <w:tabs>
          <w:tab w:val="center" w:pos="4201"/>
          <w:tab w:val="right" w:leader="dot" w:pos="9298"/>
        </w:tabs>
        <w:autoSpaceDE w:val="0"/>
        <w:autoSpaceDN w:val="0"/>
        <w:spacing w:line="360" w:lineRule="auto"/>
        <w:rPr>
          <w:kern w:val="0"/>
          <w:szCs w:val="20"/>
        </w:rPr>
      </w:pPr>
    </w:p>
    <w:p>
      <w:pPr>
        <w:widowControl/>
        <w:tabs>
          <w:tab w:val="center" w:pos="4201"/>
          <w:tab w:val="right" w:leader="dot" w:pos="9298"/>
        </w:tabs>
        <w:autoSpaceDE w:val="0"/>
        <w:autoSpaceDN w:val="0"/>
        <w:spacing w:line="360" w:lineRule="auto"/>
        <w:rPr>
          <w:kern w:val="0"/>
          <w:szCs w:val="20"/>
        </w:rPr>
      </w:pPr>
    </w:p>
    <w:p>
      <w:pPr>
        <w:widowControl/>
        <w:tabs>
          <w:tab w:val="center" w:pos="4201"/>
          <w:tab w:val="right" w:leader="dot" w:pos="9298"/>
        </w:tabs>
        <w:autoSpaceDE w:val="0"/>
        <w:autoSpaceDN w:val="0"/>
        <w:spacing w:line="360" w:lineRule="auto"/>
        <w:rPr>
          <w:kern w:val="0"/>
          <w:szCs w:val="20"/>
        </w:rPr>
      </w:pPr>
    </w:p>
    <w:p>
      <w:pPr>
        <w:widowControl/>
        <w:tabs>
          <w:tab w:val="center" w:pos="4201"/>
          <w:tab w:val="right" w:leader="dot" w:pos="9298"/>
        </w:tabs>
        <w:autoSpaceDE w:val="0"/>
        <w:autoSpaceDN w:val="0"/>
        <w:spacing w:line="360" w:lineRule="auto"/>
        <w:rPr>
          <w:kern w:val="0"/>
          <w:szCs w:val="20"/>
        </w:rPr>
      </w:pPr>
    </w:p>
    <w:p>
      <w:pPr>
        <w:widowControl/>
        <w:tabs>
          <w:tab w:val="center" w:pos="4201"/>
          <w:tab w:val="right" w:leader="dot" w:pos="9298"/>
        </w:tabs>
        <w:autoSpaceDE w:val="0"/>
        <w:autoSpaceDN w:val="0"/>
        <w:spacing w:line="360" w:lineRule="auto"/>
        <w:rPr>
          <w:kern w:val="0"/>
          <w:szCs w:val="20"/>
        </w:rPr>
      </w:pPr>
    </w:p>
    <w:p>
      <w:pPr>
        <w:widowControl/>
        <w:tabs>
          <w:tab w:val="center" w:pos="4201"/>
          <w:tab w:val="right" w:leader="dot" w:pos="9298"/>
        </w:tabs>
        <w:autoSpaceDE w:val="0"/>
        <w:autoSpaceDN w:val="0"/>
        <w:spacing w:line="360" w:lineRule="auto"/>
        <w:rPr>
          <w:kern w:val="0"/>
          <w:szCs w:val="20"/>
        </w:rPr>
      </w:pPr>
    </w:p>
    <w:p>
      <w:pPr>
        <w:widowControl/>
        <w:tabs>
          <w:tab w:val="center" w:pos="4201"/>
          <w:tab w:val="right" w:leader="dot" w:pos="9298"/>
        </w:tabs>
        <w:autoSpaceDE w:val="0"/>
        <w:autoSpaceDN w:val="0"/>
        <w:spacing w:line="360" w:lineRule="auto"/>
        <w:rPr>
          <w:rFonts w:hint="eastAsia"/>
          <w:kern w:val="0"/>
          <w:szCs w:val="20"/>
          <w:lang w:val="en-US" w:eastAsia="zh-CN"/>
        </w:rPr>
      </w:pPr>
    </w:p>
    <w:p>
      <w:pPr>
        <w:widowControl/>
        <w:tabs>
          <w:tab w:val="center" w:pos="4201"/>
          <w:tab w:val="right" w:leader="dot" w:pos="9298"/>
        </w:tabs>
        <w:autoSpaceDE w:val="0"/>
        <w:autoSpaceDN w:val="0"/>
        <w:spacing w:line="360" w:lineRule="auto"/>
        <w:jc w:val="center"/>
        <w:rPr>
          <w:rFonts w:hint="eastAsia"/>
          <w:kern w:val="0"/>
          <w:szCs w:val="20"/>
          <w:lang w:val="en-US" w:eastAsia="zh-CN"/>
        </w:rPr>
      </w:pPr>
      <w:r>
        <w:rPr>
          <w:rFonts w:hint="eastAsia"/>
          <w:kern w:val="0"/>
          <w:szCs w:val="20"/>
          <w:lang w:val="en-US" w:eastAsia="zh-CN"/>
        </w:rPr>
        <w:t>图B.1 贵金属炭载催化剂生命周期系统边界图</w:t>
      </w:r>
    </w:p>
    <w:p>
      <w:pPr>
        <w:widowControl/>
        <w:tabs>
          <w:tab w:val="center" w:pos="4201"/>
          <w:tab w:val="right" w:leader="dot" w:pos="9298"/>
        </w:tabs>
        <w:autoSpaceDE w:val="0"/>
        <w:autoSpaceDN w:val="0"/>
        <w:spacing w:line="360" w:lineRule="auto"/>
        <w:jc w:val="both"/>
        <w:rPr>
          <w:rFonts w:hint="eastAsia"/>
          <w:kern w:val="0"/>
          <w:szCs w:val="20"/>
          <w:lang w:val="en-US" w:eastAsia="zh-CN"/>
        </w:rPr>
      </w:pPr>
    </w:p>
    <w:p>
      <w:pPr>
        <w:widowControl/>
        <w:tabs>
          <w:tab w:val="center" w:pos="4201"/>
          <w:tab w:val="right" w:leader="dot" w:pos="9298"/>
        </w:tabs>
        <w:autoSpaceDE w:val="0"/>
        <w:autoSpaceDN w:val="0"/>
        <w:spacing w:line="360" w:lineRule="auto"/>
        <w:ind w:firstLine="420" w:firstLineChars="200"/>
        <w:jc w:val="both"/>
        <w:rPr>
          <w:rFonts w:hint="eastAsia"/>
          <w:kern w:val="0"/>
          <w:szCs w:val="20"/>
          <w:lang w:val="en-US" w:eastAsia="zh-CN"/>
        </w:rPr>
      </w:pPr>
      <w:r>
        <w:rPr>
          <w:rFonts w:hint="eastAsia"/>
          <w:kern w:val="0"/>
          <w:szCs w:val="20"/>
          <w:lang w:val="en-US" w:eastAsia="zh-CN"/>
        </w:rPr>
        <w:t>LCA研究的时间应在规定的期限内。数据能反映具有代表性的时期（取最近三年内有效值）。如果未能取到三年内有效值，应做具体说明。</w:t>
      </w:r>
    </w:p>
    <w:p>
      <w:pPr>
        <w:widowControl/>
        <w:tabs>
          <w:tab w:val="center" w:pos="4201"/>
          <w:tab w:val="right" w:leader="dot" w:pos="9298"/>
        </w:tabs>
        <w:autoSpaceDE w:val="0"/>
        <w:autoSpaceDN w:val="0"/>
        <w:spacing w:line="360" w:lineRule="auto"/>
        <w:ind w:firstLine="420" w:firstLineChars="200"/>
        <w:jc w:val="both"/>
        <w:rPr>
          <w:rFonts w:hint="default"/>
          <w:kern w:val="0"/>
          <w:szCs w:val="20"/>
          <w:lang w:val="en-US" w:eastAsia="zh-CN"/>
        </w:rPr>
      </w:pPr>
      <w:r>
        <w:rPr>
          <w:rFonts w:hint="eastAsia"/>
          <w:kern w:val="0"/>
          <w:szCs w:val="20"/>
          <w:lang w:val="en-US" w:eastAsia="zh-CN"/>
        </w:rPr>
        <w:t>原材料数据应是在参与产品的生产和使用的地点/地区的数据或具有相同/相近特征的数据。</w:t>
      </w:r>
    </w:p>
    <w:p>
      <w:pPr>
        <w:widowControl/>
        <w:tabs>
          <w:tab w:val="center" w:pos="4201"/>
          <w:tab w:val="right" w:leader="dot" w:pos="9298"/>
        </w:tabs>
        <w:autoSpaceDE w:val="0"/>
        <w:autoSpaceDN w:val="0"/>
        <w:spacing w:line="360" w:lineRule="auto"/>
        <w:ind w:firstLine="420" w:firstLineChars="200"/>
        <w:jc w:val="both"/>
        <w:rPr>
          <w:rFonts w:hint="eastAsia"/>
          <w:kern w:val="0"/>
          <w:szCs w:val="20"/>
          <w:lang w:val="en-US" w:eastAsia="zh-CN"/>
        </w:rPr>
      </w:pPr>
      <w:r>
        <w:rPr>
          <w:rFonts w:hint="eastAsia"/>
          <w:kern w:val="0"/>
          <w:szCs w:val="20"/>
          <w:lang w:val="en-US" w:eastAsia="zh-CN"/>
        </w:rPr>
        <w:t>生产过程数据应是在最终产品的生产中所涉及的地点/地区的数据或具有相同/相近特征的数据。</w:t>
      </w:r>
    </w:p>
    <w:p>
      <w:pPr>
        <w:widowControl/>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B.2.3 数据取舍原则</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应对数据进行适当的取舍，原则如下：</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——能源的所有输入均列出；</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——原料的所有输入均列出；</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——辅助材料质量小于原料总消耗0.5%的项目输入可忽略；</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——大气、水体、土壤的各种排放均列出；</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——小于固体废弃物排放总量1%的一般性固体废弃物可忽略；</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——道路与厂房的基础设施、各工序的设备、厂区内人员及生活设施的消耗和排放，均忽略；</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——任何有毒有害的材料和物质均应包含于清单中，不可忽略。</w:t>
      </w:r>
    </w:p>
    <w:p>
      <w:pPr>
        <w:widowControl/>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B.3 生命周期清单分析</w:t>
      </w:r>
    </w:p>
    <w:p>
      <w:pPr>
        <w:widowControl/>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B.3.1 总则</w:t>
      </w:r>
    </w:p>
    <w:p>
      <w:pPr>
        <w:widowControl/>
        <w:tabs>
          <w:tab w:val="center" w:pos="4201"/>
          <w:tab w:val="right" w:leader="dot" w:pos="9298"/>
        </w:tabs>
        <w:autoSpaceDE w:val="0"/>
        <w:autoSpaceDN w:val="0"/>
        <w:spacing w:line="360" w:lineRule="auto"/>
        <w:ind w:firstLine="420" w:firstLineChars="200"/>
        <w:jc w:val="both"/>
        <w:rPr>
          <w:rFonts w:hint="eastAsia"/>
          <w:kern w:val="0"/>
          <w:szCs w:val="20"/>
          <w:lang w:val="en-US" w:eastAsia="zh-CN"/>
        </w:rPr>
      </w:pPr>
      <w:r>
        <w:rPr>
          <w:rFonts w:hint="eastAsia"/>
          <w:kern w:val="0"/>
          <w:szCs w:val="20"/>
          <w:lang w:val="en-US" w:eastAsia="zh-CN"/>
        </w:rPr>
        <w:t>应编制贵金属载体催化剂系统边界内的所有材料/能源输入、输出清单，作为产品生命周期评价的依据。如果数据清单有特殊情况、异常点或其他问题，应在报告中进行明确说明。</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当数据收集完成后，应对收集的数据进行审定。然后，确定每个单元过程的基本流，并据此计算除单元过程的定量输入和输出，计算到计量单位的资源消耗和环境排放，将产品各单元过程中相同影响因素的数据求和，以获取该影响因素的总量，为影响评价提供必要的数据。</w:t>
      </w:r>
    </w:p>
    <w:p>
      <w:pPr>
        <w:widowControl/>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B.3.2 数据收集</w:t>
      </w:r>
    </w:p>
    <w:p>
      <w:pPr>
        <w:widowControl/>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B.3.2.1 概况</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应将以下要素纳入数据收集范围：</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——原材料加工；</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——生产过程；</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——产品包装；</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——回收过程。</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基于LCA的信息中要使用的数据可分为两类：现场数据和背景数据。主要数据尽量使用现场数据，如果“现场数据”收集缺乏，可以选择“背景数据”。</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现场数据是在现场具体操作过程中收集来的。主要包括原材料加工过程的能源消耗、生产过程的能源与水资源消耗、产品原料的使用量、产品主要包装材料的使用量、废物产生量等等。现场数据还可以包括运输数据，即产品原料、废催化剂返回相关的的运输数据等。</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背景数据应当包括主要原料的生产回收数据、不同运输类型造成的环境影响以及废的贵金属炭载催化剂的回收处理过程的排放数据。</w:t>
      </w:r>
    </w:p>
    <w:p>
      <w:pPr>
        <w:widowControl/>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B.3.2.2 现场数据采集</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应描述代表某一特定设施或一组设施的活动而直接测量或收集的数据相关采集规程。可直接对过程进行的测量或者通过采访或问卷调查从经营者处获得的测量值为特定过程最具代表性的数据来源。</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现场数据的质量要求包括：</w:t>
      </w:r>
    </w:p>
    <w:p>
      <w:pPr>
        <w:widowControl/>
        <w:numPr>
          <w:ilvl w:val="0"/>
          <w:numId w:val="2"/>
        </w:numPr>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eastAsia"/>
          <w:kern w:val="0"/>
          <w:szCs w:val="20"/>
          <w:lang w:val="en-US" w:eastAsia="zh-CN"/>
        </w:rPr>
        <w:t>代表性：现场数据应按照企业生产单元收集所确定范围内的生产统计数据。</w:t>
      </w:r>
    </w:p>
    <w:p>
      <w:pPr>
        <w:widowControl/>
        <w:numPr>
          <w:ilvl w:val="0"/>
          <w:numId w:val="2"/>
        </w:numPr>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eastAsia"/>
          <w:kern w:val="0"/>
          <w:szCs w:val="20"/>
          <w:lang w:val="en-US" w:eastAsia="zh-CN"/>
        </w:rPr>
        <w:t>完整性：现场数据应采集完整的生命周期要求数据。</w:t>
      </w:r>
    </w:p>
    <w:p>
      <w:pPr>
        <w:widowControl/>
        <w:numPr>
          <w:ilvl w:val="0"/>
          <w:numId w:val="2"/>
        </w:numPr>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eastAsia"/>
          <w:kern w:val="0"/>
          <w:szCs w:val="20"/>
          <w:lang w:val="en-US" w:eastAsia="zh-CN"/>
        </w:rPr>
        <w:t>准确性：现场数据中的资源、能源、原材料消耗数据应该来自于生产单元的实际生产统计记录；环境排放数据优先选择相关的环境监测报告，或由排污因子或物料平衡公式计算获得。所有现场数据均需转换为单位产品，即1Kg贵金属催化剂为基准折算，且需要详细记录相关的原始数据、数据来源、计算过程等。</w:t>
      </w:r>
    </w:p>
    <w:p>
      <w:pPr>
        <w:widowControl/>
        <w:numPr>
          <w:ilvl w:val="0"/>
          <w:numId w:val="2"/>
        </w:numPr>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eastAsia"/>
          <w:kern w:val="0"/>
          <w:szCs w:val="20"/>
          <w:lang w:val="en-US" w:eastAsia="zh-CN"/>
        </w:rPr>
        <w:t>一致性：企业现场数据收集时应保持相同的数据来源、统计口径、处理规则等。</w:t>
      </w:r>
    </w:p>
    <w:p>
      <w:pPr>
        <w:widowControl/>
        <w:numPr>
          <w:ilvl w:val="0"/>
          <w:numId w:val="0"/>
        </w:numPr>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典型现场数据来源包括：</w:t>
      </w:r>
    </w:p>
    <w:p>
      <w:pPr>
        <w:widowControl/>
        <w:numPr>
          <w:ilvl w:val="0"/>
          <w:numId w:val="3"/>
        </w:numPr>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原材料出入库记录；</w:t>
      </w:r>
    </w:p>
    <w:p>
      <w:pPr>
        <w:widowControl/>
        <w:numPr>
          <w:ilvl w:val="0"/>
          <w:numId w:val="3"/>
        </w:numPr>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eastAsia"/>
          <w:kern w:val="0"/>
          <w:szCs w:val="20"/>
          <w:lang w:val="en-US" w:eastAsia="zh-CN"/>
        </w:rPr>
        <w:t>产品BOM清单；</w:t>
      </w:r>
    </w:p>
    <w:p>
      <w:pPr>
        <w:widowControl/>
        <w:numPr>
          <w:ilvl w:val="0"/>
          <w:numId w:val="3"/>
        </w:numPr>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eastAsia"/>
          <w:kern w:val="0"/>
          <w:szCs w:val="20"/>
          <w:lang w:val="en-US" w:eastAsia="zh-CN"/>
        </w:rPr>
        <w:t>产品生产过程能源消耗和污染物排放；</w:t>
      </w:r>
    </w:p>
    <w:p>
      <w:pPr>
        <w:widowControl/>
        <w:numPr>
          <w:ilvl w:val="0"/>
          <w:numId w:val="3"/>
        </w:numPr>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eastAsia"/>
          <w:kern w:val="0"/>
          <w:szCs w:val="20"/>
          <w:lang w:val="en-US" w:eastAsia="zh-CN"/>
        </w:rPr>
        <w:t>生产统计报表；</w:t>
      </w:r>
    </w:p>
    <w:p>
      <w:pPr>
        <w:widowControl/>
        <w:numPr>
          <w:ilvl w:val="0"/>
          <w:numId w:val="3"/>
        </w:numPr>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eastAsia"/>
          <w:kern w:val="0"/>
          <w:szCs w:val="20"/>
          <w:lang w:val="en-US" w:eastAsia="zh-CN"/>
        </w:rPr>
        <w:t>设备仪表的计量数据；</w:t>
      </w:r>
    </w:p>
    <w:p>
      <w:pPr>
        <w:widowControl/>
        <w:numPr>
          <w:ilvl w:val="0"/>
          <w:numId w:val="3"/>
        </w:numPr>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eastAsia"/>
          <w:kern w:val="0"/>
          <w:szCs w:val="20"/>
          <w:lang w:val="en-US" w:eastAsia="zh-CN"/>
        </w:rPr>
        <w:t>设备的运行日志；</w:t>
      </w:r>
    </w:p>
    <w:p>
      <w:pPr>
        <w:widowControl/>
        <w:numPr>
          <w:ilvl w:val="0"/>
          <w:numId w:val="3"/>
        </w:numPr>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eastAsia"/>
          <w:kern w:val="0"/>
          <w:szCs w:val="20"/>
          <w:lang w:val="en-US" w:eastAsia="zh-CN"/>
        </w:rPr>
        <w:t>实验测试结果；</w:t>
      </w:r>
    </w:p>
    <w:p>
      <w:pPr>
        <w:widowControl/>
        <w:numPr>
          <w:ilvl w:val="0"/>
          <w:numId w:val="3"/>
        </w:numPr>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eastAsia"/>
          <w:kern w:val="0"/>
          <w:szCs w:val="20"/>
          <w:lang w:val="en-US" w:eastAsia="zh-CN"/>
        </w:rPr>
        <w:t>模拟数据；</w:t>
      </w:r>
    </w:p>
    <w:p>
      <w:pPr>
        <w:widowControl/>
        <w:numPr>
          <w:ilvl w:val="0"/>
          <w:numId w:val="3"/>
        </w:numPr>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eastAsia"/>
          <w:kern w:val="0"/>
          <w:szCs w:val="20"/>
          <w:lang w:val="en-US" w:eastAsia="zh-CN"/>
        </w:rPr>
        <w:t>抽样数据等方面。</w:t>
      </w:r>
    </w:p>
    <w:p>
      <w:pPr>
        <w:widowControl/>
        <w:numPr>
          <w:ilvl w:val="0"/>
          <w:numId w:val="0"/>
        </w:numPr>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B.3.2.3 背景数据采集</w:t>
      </w:r>
    </w:p>
    <w:p>
      <w:pPr>
        <w:widowControl/>
        <w:numPr>
          <w:ilvl w:val="0"/>
          <w:numId w:val="0"/>
        </w:numPr>
        <w:tabs>
          <w:tab w:val="center" w:pos="4201"/>
          <w:tab w:val="right" w:leader="dot" w:pos="9298"/>
        </w:tabs>
        <w:autoSpaceDE w:val="0"/>
        <w:autoSpaceDN w:val="0"/>
        <w:spacing w:line="360" w:lineRule="auto"/>
        <w:ind w:firstLine="420" w:firstLineChars="200"/>
        <w:jc w:val="both"/>
        <w:rPr>
          <w:rFonts w:hint="eastAsia"/>
          <w:kern w:val="0"/>
          <w:szCs w:val="20"/>
          <w:lang w:val="en-US" w:eastAsia="zh-CN"/>
        </w:rPr>
      </w:pPr>
      <w:r>
        <w:rPr>
          <w:rFonts w:hint="eastAsia"/>
          <w:kern w:val="0"/>
          <w:szCs w:val="20"/>
          <w:lang w:val="en-US" w:eastAsia="zh-CN"/>
        </w:rPr>
        <w:t>背景数据不是直接测量或计算而得到的数据。背景数据可为行业现场数据，即对产品生命周期研究所考虑的特定部门，或者为跨行业背景数据。背景数据宜用于后台进程，除非背景数据背景数据比现场数据更具代表性或更适合前台进程。所使用数据的来源应有清楚的文件记载并应载入产品生命周期评价报告。</w:t>
      </w:r>
    </w:p>
    <w:p>
      <w:pPr>
        <w:widowControl/>
        <w:numPr>
          <w:ilvl w:val="0"/>
          <w:numId w:val="0"/>
        </w:numPr>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背景数据的质量要求包括：</w:t>
      </w:r>
    </w:p>
    <w:p>
      <w:pPr>
        <w:widowControl/>
        <w:numPr>
          <w:ilvl w:val="0"/>
          <w:numId w:val="4"/>
        </w:numPr>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代表性：背景数据应优先择企业的原材料供应商提供的符合相关LCA标准要求的、经第三方独立验证的上游产品LCA报告中的数据。若无，需优先选择代表中国国内平均生产水平的公开LCA数据，数据的参考年限应优先选择近年数据。在没有符合要求的中国国内数据的情况下，可以选择国外同类型技术数据作为背景数据。</w:t>
      </w:r>
    </w:p>
    <w:p>
      <w:pPr>
        <w:widowControl/>
        <w:numPr>
          <w:ilvl w:val="0"/>
          <w:numId w:val="4"/>
        </w:numPr>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eastAsia"/>
          <w:kern w:val="0"/>
          <w:szCs w:val="20"/>
          <w:lang w:val="en-US" w:eastAsia="zh-CN"/>
        </w:rPr>
        <w:t>完整性：背景数据的系统边界应该从资源开采到这些原辅材料或能源产品出厂为止。</w:t>
      </w:r>
    </w:p>
    <w:p>
      <w:pPr>
        <w:widowControl/>
        <w:numPr>
          <w:ilvl w:val="0"/>
          <w:numId w:val="4"/>
        </w:numPr>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eastAsia"/>
          <w:kern w:val="0"/>
          <w:szCs w:val="20"/>
          <w:lang w:val="en-US" w:eastAsia="zh-CN"/>
        </w:rPr>
        <w:t>一致性：所有被选择的背景数据应完整覆盖本标准确定的生命周期清单因子，并且应将背景数据转换为一致的物质名录后再进行计算。</w:t>
      </w:r>
    </w:p>
    <w:p>
      <w:pPr>
        <w:widowControl/>
        <w:numPr>
          <w:ilvl w:val="0"/>
          <w:numId w:val="0"/>
        </w:numPr>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B.3.2.4 原材料加工</w:t>
      </w:r>
    </w:p>
    <w:p>
      <w:pPr>
        <w:widowControl/>
        <w:numPr>
          <w:ilvl w:val="0"/>
          <w:numId w:val="0"/>
        </w:numPr>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该阶段始于原材料获取，结束于处理好的原材料，包括：</w:t>
      </w:r>
    </w:p>
    <w:p>
      <w:pPr>
        <w:widowControl/>
        <w:numPr>
          <w:ilvl w:val="0"/>
          <w:numId w:val="0"/>
        </w:numPr>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——原材料预处理。</w:t>
      </w:r>
    </w:p>
    <w:p>
      <w:pPr>
        <w:widowControl/>
        <w:numPr>
          <w:ilvl w:val="0"/>
          <w:numId w:val="0"/>
        </w:numPr>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B.3.2.5 生产过程</w:t>
      </w:r>
    </w:p>
    <w:p>
      <w:pPr>
        <w:widowControl/>
        <w:numPr>
          <w:ilvl w:val="0"/>
          <w:numId w:val="0"/>
        </w:numPr>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该阶段包括半成品和成品的生产、包装等。</w:t>
      </w:r>
    </w:p>
    <w:p>
      <w:pPr>
        <w:widowControl/>
        <w:numPr>
          <w:ilvl w:val="0"/>
          <w:numId w:val="0"/>
        </w:numPr>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B.3.2.6 回收过程</w:t>
      </w:r>
    </w:p>
    <w:p>
      <w:pPr>
        <w:widowControl/>
        <w:numPr>
          <w:ilvl w:val="0"/>
          <w:numId w:val="0"/>
        </w:numPr>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该阶段始于产品报废，结束于报废产品中的贵金属回收出来。</w:t>
      </w:r>
    </w:p>
    <w:p>
      <w:pPr>
        <w:widowControl/>
        <w:numPr>
          <w:ilvl w:val="0"/>
          <w:numId w:val="0"/>
        </w:numPr>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B.3.3 数据分配</w:t>
      </w:r>
    </w:p>
    <w:p>
      <w:pPr>
        <w:widowControl/>
        <w:numPr>
          <w:ilvl w:val="0"/>
          <w:numId w:val="0"/>
        </w:numPr>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在进行贵金属炭载催化剂生命周期评价的过程中涉及到数据分配问题，特别是贵金属炭载催化剂的生产环节。对于一个车间里会同时生产不同贵金属种类、不同含量的贵金属炭载催化剂，很难就某种贵金属炭载催化剂的生产来收集清单数据，往往会就某个车间来收集数据，然后再分配到具体的产品上。针对贵金属炭载催化剂生产阶段，因生产的产品主要材料和工艺比较一致，不同含量或不同贵金属种类的贵金属炭载催化剂对能源、资源的消耗基本一致，只有生产重量不同的产品时产生的消耗不同。因此本标准选取按“重量分配”作为分摊的比例，即重量越大的产品，其分摊额度就越大。</w:t>
      </w:r>
    </w:p>
    <w:p>
      <w:pPr>
        <w:widowControl/>
        <w:numPr>
          <w:ilvl w:val="0"/>
          <w:numId w:val="0"/>
        </w:numPr>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B.3.4 数据计算</w:t>
      </w:r>
    </w:p>
    <w:p>
      <w:pPr>
        <w:widowControl/>
        <w:numPr>
          <w:ilvl w:val="0"/>
          <w:numId w:val="0"/>
        </w:numPr>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B.3.4.1 数据分析</w:t>
      </w:r>
    </w:p>
    <w:p>
      <w:pPr>
        <w:widowControl/>
        <w:numPr>
          <w:ilvl w:val="0"/>
          <w:numId w:val="5"/>
        </w:numPr>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eastAsia"/>
          <w:kern w:val="0"/>
          <w:szCs w:val="20"/>
          <w:lang w:val="en-US" w:eastAsia="zh-CN"/>
        </w:rPr>
        <w:t>现场数据可通过企业调研、上游厂家提供、采样监测等途径进行收集，所收集的数据要求为企业三年平均统计数据，并能够反映企业的实际生产水平。</w:t>
      </w:r>
    </w:p>
    <w:p>
      <w:pPr>
        <w:widowControl/>
        <w:numPr>
          <w:ilvl w:val="0"/>
          <w:numId w:val="5"/>
        </w:numPr>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eastAsia"/>
          <w:kern w:val="0"/>
          <w:szCs w:val="20"/>
          <w:lang w:val="en-US" w:eastAsia="zh-CN"/>
        </w:rPr>
        <w:t>从实际调研过程中无法获得的数据，即背景数据，采用权威中国生命周期数据库等相关数据库进行替代，在这一步骤中所涉及到的单元过程包括贵金属炭载催化剂原料预处理、生产、包装、能源消耗及运输。</w:t>
      </w:r>
    </w:p>
    <w:p>
      <w:pPr>
        <w:widowControl/>
        <w:numPr>
          <w:ilvl w:val="0"/>
          <w:numId w:val="0"/>
        </w:numPr>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B.3.4.2 清单分析</w:t>
      </w:r>
    </w:p>
    <w:p>
      <w:pPr>
        <w:widowControl/>
        <w:numPr>
          <w:ilvl w:val="0"/>
          <w:numId w:val="0"/>
        </w:numPr>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所收集的数据进行核实后，利用生命周期评估软件进行数据的分析处理，用以建立生命周期评价科学完整的计算程序。通过建立各个过程单元模块，输入各过程单元数据，可得到全部输入与输出物质和排放清单，选择</w:t>
      </w:r>
      <w:r>
        <w:rPr>
          <w:rFonts w:hint="eastAsia"/>
          <w:kern w:val="0"/>
          <w:szCs w:val="20"/>
          <w:highlight w:val="none"/>
          <w:lang w:val="en-US" w:eastAsia="zh-CN"/>
        </w:rPr>
        <w:t>B.4.2中附表</w:t>
      </w:r>
      <w:r>
        <w:rPr>
          <w:rFonts w:hint="eastAsia"/>
          <w:kern w:val="0"/>
          <w:szCs w:val="20"/>
          <w:lang w:val="en-US" w:eastAsia="zh-CN"/>
        </w:rPr>
        <w:t>各个清单因子的量（以千克为单位），为分类评价做准备。</w:t>
      </w:r>
    </w:p>
    <w:p>
      <w:pPr>
        <w:widowControl/>
        <w:numPr>
          <w:ilvl w:val="0"/>
          <w:numId w:val="0"/>
        </w:numPr>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B.4 影响评价</w:t>
      </w:r>
    </w:p>
    <w:p>
      <w:pPr>
        <w:widowControl/>
        <w:numPr>
          <w:ilvl w:val="0"/>
          <w:numId w:val="0"/>
        </w:numPr>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B.4.1 影响类型</w:t>
      </w:r>
    </w:p>
    <w:p>
      <w:pPr>
        <w:widowControl/>
        <w:numPr>
          <w:ilvl w:val="0"/>
          <w:numId w:val="0"/>
        </w:numPr>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贵金属炭载催化剂的影响</w:t>
      </w:r>
      <w:r>
        <w:rPr>
          <w:rFonts w:hint="eastAsia"/>
        </w:rPr>
        <w:t>可分</w:t>
      </w:r>
      <w:r>
        <w:t>为</w:t>
      </w:r>
      <w:bookmarkStart w:id="3" w:name="_Hlk513731496"/>
      <w:r>
        <w:rPr>
          <w:rFonts w:hint="eastAsia"/>
        </w:rPr>
        <w:t>能源消耗、气</w:t>
      </w:r>
      <w:bookmarkStart w:id="4" w:name="_Hlk513731339"/>
      <w:r>
        <w:rPr>
          <w:rFonts w:hint="eastAsia"/>
        </w:rPr>
        <w:t>候变化</w:t>
      </w:r>
      <w:r>
        <w:t>、酸化（</w:t>
      </w:r>
      <w:r>
        <w:rPr>
          <w:rFonts w:hint="eastAsia"/>
        </w:rPr>
        <w:t>AP</w:t>
      </w:r>
      <w:r>
        <w:t>）、富营养化（</w:t>
      </w:r>
      <w:r>
        <w:rPr>
          <w:rFonts w:hint="eastAsia"/>
        </w:rPr>
        <w:t>EP</w:t>
      </w:r>
      <w:r>
        <w:t>）</w:t>
      </w:r>
      <w:r>
        <w:rPr>
          <w:rFonts w:hint="eastAsia"/>
        </w:rPr>
        <w:t>以及</w:t>
      </w:r>
      <w:r>
        <w:t>光化学烟雾（</w:t>
      </w:r>
      <w:r>
        <w:rPr>
          <w:rFonts w:hint="eastAsia"/>
        </w:rPr>
        <w:t>POCP</w:t>
      </w:r>
      <w:r>
        <w:t>）</w:t>
      </w:r>
      <w:bookmarkEnd w:id="3"/>
      <w:r>
        <w:t>等</w:t>
      </w:r>
      <w:bookmarkEnd w:id="4"/>
      <w:r>
        <w:rPr>
          <w:rFonts w:hint="eastAsia"/>
          <w:kern w:val="0"/>
          <w:szCs w:val="20"/>
        </w:rPr>
        <w:t>。</w:t>
      </w:r>
    </w:p>
    <w:p>
      <w:pPr>
        <w:widowControl/>
        <w:numPr>
          <w:ilvl w:val="0"/>
          <w:numId w:val="0"/>
        </w:numPr>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B.4.2 清单因子归类</w:t>
      </w:r>
    </w:p>
    <w:p>
      <w:pPr>
        <w:widowControl/>
        <w:numPr>
          <w:ilvl w:val="0"/>
          <w:numId w:val="0"/>
        </w:numPr>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根据清单因子的物理化学性质，将对某影响类型有贡献的因子归到一起，参见表B.1。例如，将对酸化有贡献的二氧化硫、三氧化硫等清单因子归到酸化影响类型里面。</w:t>
      </w:r>
    </w:p>
    <w:p>
      <w:pPr>
        <w:widowControl/>
        <w:numPr>
          <w:ilvl w:val="0"/>
          <w:numId w:val="0"/>
        </w:numPr>
        <w:tabs>
          <w:tab w:val="center" w:pos="4201"/>
          <w:tab w:val="right" w:leader="dot" w:pos="9298"/>
        </w:tabs>
        <w:autoSpaceDE w:val="0"/>
        <w:autoSpaceDN w:val="0"/>
        <w:spacing w:line="360" w:lineRule="auto"/>
        <w:jc w:val="center"/>
        <w:rPr>
          <w:rFonts w:hint="eastAsia"/>
          <w:kern w:val="0"/>
          <w:szCs w:val="20"/>
          <w:lang w:val="en-US" w:eastAsia="zh-CN"/>
        </w:rPr>
      </w:pPr>
      <w:r>
        <w:rPr>
          <w:rFonts w:hint="eastAsia"/>
          <w:kern w:val="0"/>
          <w:szCs w:val="20"/>
          <w:lang w:val="en-US" w:eastAsia="zh-CN"/>
        </w:rPr>
        <w:t>表B.1 贵金属炭载催化剂生命周期清单因子归类示例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Pr>
          <w:p>
            <w:pPr>
              <w:widowControl/>
              <w:numPr>
                <w:ilvl w:val="0"/>
                <w:numId w:val="0"/>
              </w:numPr>
              <w:tabs>
                <w:tab w:val="center" w:pos="4201"/>
                <w:tab w:val="right" w:leader="dot" w:pos="9298"/>
              </w:tabs>
              <w:autoSpaceDE w:val="0"/>
              <w:autoSpaceDN w:val="0"/>
              <w:spacing w:line="240" w:lineRule="auto"/>
              <w:jc w:val="center"/>
              <w:rPr>
                <w:rFonts w:hint="default"/>
                <w:kern w:val="0"/>
                <w:szCs w:val="20"/>
                <w:vertAlign w:val="baseline"/>
                <w:lang w:val="en-US" w:eastAsia="zh-CN"/>
              </w:rPr>
            </w:pPr>
            <w:r>
              <w:rPr>
                <w:rFonts w:hint="eastAsia"/>
                <w:kern w:val="0"/>
                <w:szCs w:val="20"/>
                <w:vertAlign w:val="baseline"/>
                <w:lang w:val="en-US" w:eastAsia="zh-CN"/>
              </w:rPr>
              <w:t>影响类型</w:t>
            </w:r>
          </w:p>
        </w:tc>
        <w:tc>
          <w:tcPr>
            <w:tcW w:w="6644" w:type="dxa"/>
          </w:tcPr>
          <w:p>
            <w:pPr>
              <w:widowControl/>
              <w:numPr>
                <w:ilvl w:val="0"/>
                <w:numId w:val="0"/>
              </w:numPr>
              <w:tabs>
                <w:tab w:val="center" w:pos="4201"/>
                <w:tab w:val="right" w:leader="dot" w:pos="9298"/>
              </w:tabs>
              <w:autoSpaceDE w:val="0"/>
              <w:autoSpaceDN w:val="0"/>
              <w:spacing w:line="240" w:lineRule="auto"/>
              <w:jc w:val="center"/>
              <w:rPr>
                <w:rFonts w:hint="default"/>
                <w:kern w:val="0"/>
                <w:szCs w:val="20"/>
                <w:vertAlign w:val="baseline"/>
                <w:lang w:val="en-US" w:eastAsia="zh-CN"/>
              </w:rPr>
            </w:pPr>
            <w:r>
              <w:rPr>
                <w:rFonts w:hint="eastAsia"/>
                <w:kern w:val="0"/>
                <w:szCs w:val="20"/>
                <w:vertAlign w:val="baseline"/>
                <w:lang w:val="en-US" w:eastAsia="zh-CN"/>
              </w:rPr>
              <w:t>清单因子归类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vAlign w:val="top"/>
          </w:tcPr>
          <w:p>
            <w:pPr>
              <w:widowControl/>
              <w:tabs>
                <w:tab w:val="center" w:pos="4201"/>
                <w:tab w:val="right" w:leader="dot" w:pos="9298"/>
              </w:tabs>
              <w:autoSpaceDE w:val="0"/>
              <w:autoSpaceDN w:val="0"/>
              <w:jc w:val="center"/>
              <w:rPr>
                <w:rFonts w:hint="default"/>
                <w:kern w:val="0"/>
                <w:szCs w:val="20"/>
                <w:vertAlign w:val="baseline"/>
                <w:lang w:val="en-US" w:eastAsia="zh-CN"/>
              </w:rPr>
            </w:pPr>
            <w:r>
              <w:rPr>
                <w:rFonts w:hint="eastAsia"/>
                <w:szCs w:val="21"/>
              </w:rPr>
              <w:t>初级能源消耗</w:t>
            </w:r>
          </w:p>
        </w:tc>
        <w:tc>
          <w:tcPr>
            <w:tcW w:w="6644" w:type="dxa"/>
            <w:vAlign w:val="top"/>
          </w:tcPr>
          <w:p>
            <w:pPr>
              <w:widowControl/>
              <w:tabs>
                <w:tab w:val="center" w:pos="4201"/>
                <w:tab w:val="right" w:leader="dot" w:pos="9298"/>
              </w:tabs>
              <w:autoSpaceDE w:val="0"/>
              <w:autoSpaceDN w:val="0"/>
              <w:jc w:val="center"/>
              <w:rPr>
                <w:rFonts w:hint="default"/>
                <w:kern w:val="0"/>
                <w:szCs w:val="20"/>
                <w:vertAlign w:val="baseline"/>
                <w:lang w:val="en-US" w:eastAsia="zh-CN"/>
              </w:rPr>
            </w:pPr>
            <w:r>
              <w:rPr>
                <w:rFonts w:hint="eastAsia"/>
                <w:szCs w:val="21"/>
              </w:rPr>
              <w:t>天然气、硬煤等不可再生能源，以及水力、太阳能等可再生能源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vAlign w:val="top"/>
          </w:tcPr>
          <w:p>
            <w:pPr>
              <w:widowControl/>
              <w:tabs>
                <w:tab w:val="center" w:pos="4201"/>
                <w:tab w:val="right" w:leader="dot" w:pos="9298"/>
              </w:tabs>
              <w:autoSpaceDE w:val="0"/>
              <w:autoSpaceDN w:val="0"/>
              <w:jc w:val="center"/>
              <w:rPr>
                <w:rFonts w:hint="eastAsia" w:ascii="Times New Roman" w:hAnsi="Times New Roman" w:eastAsia="宋体" w:cs="Times New Roman"/>
                <w:kern w:val="0"/>
                <w:sz w:val="21"/>
                <w:szCs w:val="20"/>
                <w:vertAlign w:val="baseline"/>
                <w:lang w:val="en-US" w:eastAsia="zh-CN" w:bidi="ar-SA"/>
              </w:rPr>
            </w:pPr>
            <w:r>
              <w:rPr>
                <w:rFonts w:hint="eastAsia"/>
                <w:kern w:val="0"/>
                <w:szCs w:val="20"/>
              </w:rPr>
              <w:t>气候变化</w:t>
            </w:r>
          </w:p>
        </w:tc>
        <w:tc>
          <w:tcPr>
            <w:tcW w:w="6644" w:type="dxa"/>
            <w:vAlign w:val="center"/>
          </w:tcPr>
          <w:p>
            <w:pPr>
              <w:widowControl/>
              <w:tabs>
                <w:tab w:val="center" w:pos="4201"/>
                <w:tab w:val="right" w:leader="dot" w:pos="9298"/>
              </w:tabs>
              <w:autoSpaceDE w:val="0"/>
              <w:autoSpaceDN w:val="0"/>
              <w:jc w:val="center"/>
              <w:rPr>
                <w:rFonts w:hint="eastAsia" w:ascii="Times New Roman" w:hAnsi="Times New Roman" w:eastAsia="宋体" w:cs="Times New Roman"/>
                <w:kern w:val="0"/>
                <w:sz w:val="21"/>
                <w:szCs w:val="20"/>
                <w:vertAlign w:val="baseline"/>
                <w:lang w:val="en-US" w:eastAsia="zh-CN" w:bidi="ar-SA"/>
              </w:rPr>
            </w:pPr>
            <w:r>
              <w:rPr>
                <w:szCs w:val="21"/>
              </w:rPr>
              <w:t>CO</w:t>
            </w:r>
            <w:r>
              <w:rPr>
                <w:szCs w:val="21"/>
                <w:vertAlign w:val="subscript"/>
              </w:rPr>
              <w:t>2</w:t>
            </w:r>
            <w:r>
              <w:rPr>
                <w:rFonts w:hint="eastAsia"/>
                <w:szCs w:val="21"/>
              </w:rPr>
              <w:t>、</w:t>
            </w:r>
            <w:r>
              <w:rPr>
                <w:szCs w:val="21"/>
              </w:rPr>
              <w:t xml:space="preserve">CO </w:t>
            </w:r>
            <w:r>
              <w:rPr>
                <w:rFonts w:hint="eastAsia"/>
                <w:szCs w:val="21"/>
              </w:rPr>
              <w:t>、</w:t>
            </w:r>
            <w:r>
              <w:rPr>
                <w:szCs w:val="21"/>
              </w:rPr>
              <w:t>CH</w:t>
            </w:r>
            <w:r>
              <w:rPr>
                <w:szCs w:val="21"/>
                <w:vertAlign w:val="subscript"/>
              </w:rPr>
              <w:t>4</w:t>
            </w:r>
            <w:r>
              <w:rPr>
                <w:rFonts w:hint="eastAsia"/>
                <w:szCs w:val="21"/>
              </w:rPr>
              <w:t>、</w:t>
            </w:r>
            <w:r>
              <w:rPr>
                <w:szCs w:val="21"/>
              </w:rPr>
              <w:t>NO</w:t>
            </w:r>
            <w:r>
              <w:rPr>
                <w:szCs w:val="21"/>
                <w:vertAlign w:val="subscript"/>
              </w:rPr>
              <w:t>x</w:t>
            </w:r>
            <w:r>
              <w:rPr>
                <w:szCs w:val="21"/>
              </w:rPr>
              <w:t xml:space="preserve"> </w:t>
            </w:r>
            <w:r>
              <w:rPr>
                <w:rFonts w:hint="eastAsia"/>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vAlign w:val="top"/>
          </w:tcPr>
          <w:p>
            <w:pPr>
              <w:widowControl/>
              <w:tabs>
                <w:tab w:val="center" w:pos="4201"/>
                <w:tab w:val="right" w:leader="dot" w:pos="9298"/>
              </w:tabs>
              <w:autoSpaceDE w:val="0"/>
              <w:autoSpaceDN w:val="0"/>
              <w:jc w:val="center"/>
              <w:rPr>
                <w:rFonts w:hint="default" w:ascii="Times New Roman" w:hAnsi="Times New Roman" w:eastAsia="宋体" w:cs="Times New Roman"/>
                <w:kern w:val="0"/>
                <w:sz w:val="21"/>
                <w:szCs w:val="20"/>
                <w:vertAlign w:val="baseline"/>
                <w:lang w:val="en-US" w:eastAsia="zh-CN" w:bidi="ar-SA"/>
              </w:rPr>
            </w:pPr>
            <w:r>
              <w:rPr>
                <w:rFonts w:hint="eastAsia"/>
                <w:kern w:val="0"/>
                <w:szCs w:val="20"/>
              </w:rPr>
              <w:t>水体富营养化</w:t>
            </w:r>
          </w:p>
        </w:tc>
        <w:tc>
          <w:tcPr>
            <w:tcW w:w="6644" w:type="dxa"/>
            <w:vAlign w:val="center"/>
          </w:tcPr>
          <w:p>
            <w:pPr>
              <w:widowControl/>
              <w:tabs>
                <w:tab w:val="center" w:pos="4201"/>
                <w:tab w:val="right" w:leader="dot" w:pos="9298"/>
              </w:tabs>
              <w:autoSpaceDE w:val="0"/>
              <w:autoSpaceDN w:val="0"/>
              <w:jc w:val="center"/>
              <w:rPr>
                <w:rFonts w:hint="default" w:ascii="Times New Roman" w:hAnsi="Times New Roman" w:eastAsia="宋体" w:cs="Times New Roman"/>
                <w:kern w:val="0"/>
                <w:sz w:val="21"/>
                <w:szCs w:val="20"/>
                <w:vertAlign w:val="baseline"/>
                <w:lang w:val="en-US" w:eastAsia="zh-CN" w:bidi="ar-SA"/>
              </w:rPr>
            </w:pPr>
            <w:r>
              <w:rPr>
                <w:szCs w:val="21"/>
              </w:rPr>
              <w:t>PO</w:t>
            </w:r>
            <w:r>
              <w:rPr>
                <w:szCs w:val="21"/>
                <w:vertAlign w:val="subscript"/>
              </w:rPr>
              <w:t>4</w:t>
            </w:r>
            <w:r>
              <w:rPr>
                <w:szCs w:val="21"/>
                <w:vertAlign w:val="superscript"/>
              </w:rPr>
              <w:t>3-</w:t>
            </w:r>
            <w:r>
              <w:rPr>
                <w:rFonts w:hint="eastAsia"/>
                <w:szCs w:val="21"/>
              </w:rPr>
              <w:t>、</w:t>
            </w:r>
            <w:r>
              <w:rPr>
                <w:szCs w:val="21"/>
              </w:rPr>
              <w:t>NO</w:t>
            </w:r>
            <w:r>
              <w:rPr>
                <w:szCs w:val="21"/>
                <w:vertAlign w:val="subscript"/>
              </w:rPr>
              <w:t>x</w:t>
            </w:r>
            <w:r>
              <w:rPr>
                <w:rFonts w:hint="eastAsia"/>
                <w:szCs w:val="21"/>
              </w:rPr>
              <w:t>、</w:t>
            </w:r>
            <w:r>
              <w:rPr>
                <w:szCs w:val="21"/>
              </w:rPr>
              <w:t>N</w:t>
            </w:r>
            <w:r>
              <w:rPr>
                <w:rFonts w:hint="eastAsia"/>
                <w:szCs w:val="21"/>
              </w:rPr>
              <w:t>、</w:t>
            </w:r>
            <w:r>
              <w:rPr>
                <w:szCs w:val="21"/>
              </w:rPr>
              <w:t>COD</w:t>
            </w:r>
            <w:r>
              <w:rPr>
                <w:rFonts w:hint="eastAsia"/>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vAlign w:val="top"/>
          </w:tcPr>
          <w:p>
            <w:pPr>
              <w:widowControl/>
              <w:tabs>
                <w:tab w:val="center" w:pos="4201"/>
                <w:tab w:val="right" w:leader="dot" w:pos="9298"/>
              </w:tabs>
              <w:autoSpaceDE w:val="0"/>
              <w:autoSpaceDN w:val="0"/>
              <w:jc w:val="center"/>
              <w:rPr>
                <w:rFonts w:hint="default" w:ascii="Times New Roman" w:hAnsi="Times New Roman" w:eastAsia="宋体" w:cs="Times New Roman"/>
                <w:kern w:val="0"/>
                <w:sz w:val="21"/>
                <w:szCs w:val="20"/>
                <w:vertAlign w:val="baseline"/>
                <w:lang w:val="en-US" w:eastAsia="zh-CN" w:bidi="ar-SA"/>
              </w:rPr>
            </w:pPr>
            <w:r>
              <w:rPr>
                <w:rFonts w:hint="eastAsia"/>
                <w:szCs w:val="21"/>
              </w:rPr>
              <w:t>光化学烟雾</w:t>
            </w:r>
          </w:p>
        </w:tc>
        <w:tc>
          <w:tcPr>
            <w:tcW w:w="6644" w:type="dxa"/>
            <w:vAlign w:val="top"/>
          </w:tcPr>
          <w:p>
            <w:pPr>
              <w:widowControl/>
              <w:tabs>
                <w:tab w:val="center" w:pos="4201"/>
                <w:tab w:val="right" w:leader="dot" w:pos="9298"/>
              </w:tabs>
              <w:autoSpaceDE w:val="0"/>
              <w:autoSpaceDN w:val="0"/>
              <w:jc w:val="center"/>
              <w:rPr>
                <w:rFonts w:hint="default" w:ascii="Times New Roman" w:hAnsi="Times New Roman" w:eastAsia="宋体" w:cs="Times New Roman"/>
                <w:kern w:val="0"/>
                <w:sz w:val="21"/>
                <w:szCs w:val="20"/>
                <w:vertAlign w:val="baseline"/>
                <w:lang w:val="en-US" w:eastAsia="zh-CN" w:bidi="ar-SA"/>
              </w:rPr>
            </w:pPr>
            <w:r>
              <w:rPr>
                <w:szCs w:val="21"/>
              </w:rPr>
              <w:t>CO</w:t>
            </w:r>
            <w:r>
              <w:rPr>
                <w:rFonts w:hint="eastAsia"/>
                <w:szCs w:val="21"/>
              </w:rPr>
              <w:t>、</w:t>
            </w:r>
            <w:r>
              <w:rPr>
                <w:szCs w:val="21"/>
              </w:rPr>
              <w:t>NO</w:t>
            </w:r>
            <w:r>
              <w:rPr>
                <w:szCs w:val="21"/>
                <w:vertAlign w:val="subscript"/>
              </w:rPr>
              <w:t>x</w:t>
            </w:r>
            <w:r>
              <w:rPr>
                <w:szCs w:val="21"/>
              </w:rPr>
              <w:t xml:space="preserve"> </w:t>
            </w:r>
            <w:r>
              <w:rPr>
                <w:rFonts w:hint="eastAsia"/>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vAlign w:val="center"/>
          </w:tcPr>
          <w:p>
            <w:pPr>
              <w:widowControl/>
              <w:tabs>
                <w:tab w:val="center" w:pos="4201"/>
                <w:tab w:val="right" w:leader="dot" w:pos="9298"/>
              </w:tabs>
              <w:autoSpaceDE w:val="0"/>
              <w:autoSpaceDN w:val="0"/>
              <w:jc w:val="center"/>
              <w:rPr>
                <w:rFonts w:hint="eastAsia"/>
                <w:kern w:val="0"/>
                <w:szCs w:val="20"/>
                <w:vertAlign w:val="baseline"/>
                <w:lang w:val="en-US" w:eastAsia="zh-CN"/>
              </w:rPr>
            </w:pPr>
            <w:r>
              <w:rPr>
                <w:rFonts w:hint="eastAsia"/>
                <w:szCs w:val="21"/>
              </w:rPr>
              <w:t>酸化</w:t>
            </w:r>
          </w:p>
        </w:tc>
        <w:tc>
          <w:tcPr>
            <w:tcW w:w="6644" w:type="dxa"/>
            <w:vAlign w:val="center"/>
          </w:tcPr>
          <w:p>
            <w:pPr>
              <w:widowControl/>
              <w:tabs>
                <w:tab w:val="center" w:pos="4201"/>
                <w:tab w:val="right" w:leader="dot" w:pos="9298"/>
              </w:tabs>
              <w:autoSpaceDE w:val="0"/>
              <w:autoSpaceDN w:val="0"/>
              <w:jc w:val="center"/>
              <w:rPr>
                <w:rFonts w:hint="eastAsia"/>
                <w:kern w:val="0"/>
                <w:szCs w:val="20"/>
                <w:vertAlign w:val="baseline"/>
                <w:lang w:val="en-US" w:eastAsia="zh-CN"/>
              </w:rPr>
            </w:pPr>
            <w:r>
              <w:rPr>
                <w:szCs w:val="21"/>
              </w:rPr>
              <w:t>SO</w:t>
            </w:r>
            <w:r>
              <w:rPr>
                <w:szCs w:val="21"/>
                <w:vertAlign w:val="subscript"/>
              </w:rPr>
              <w:t>2</w:t>
            </w:r>
            <w:r>
              <w:rPr>
                <w:rFonts w:hint="eastAsia"/>
                <w:szCs w:val="21"/>
              </w:rPr>
              <w:t>、</w:t>
            </w:r>
            <w:r>
              <w:rPr>
                <w:szCs w:val="21"/>
              </w:rPr>
              <w:t>NO</w:t>
            </w:r>
            <w:r>
              <w:rPr>
                <w:szCs w:val="21"/>
                <w:vertAlign w:val="subscript"/>
              </w:rPr>
              <w:t>x</w:t>
            </w:r>
            <w:r>
              <w:rPr>
                <w:rFonts w:hint="eastAsia"/>
                <w:szCs w:val="21"/>
              </w:rPr>
              <w:t>、</w:t>
            </w:r>
            <w:r>
              <w:rPr>
                <w:szCs w:val="21"/>
              </w:rPr>
              <w:t>H</w:t>
            </w:r>
            <w:r>
              <w:rPr>
                <w:szCs w:val="21"/>
                <w:vertAlign w:val="subscript"/>
              </w:rPr>
              <w:t>3</w:t>
            </w:r>
            <w:r>
              <w:rPr>
                <w:szCs w:val="21"/>
              </w:rPr>
              <w:t>PO</w:t>
            </w:r>
            <w:r>
              <w:rPr>
                <w:szCs w:val="21"/>
                <w:vertAlign w:val="subscript"/>
              </w:rPr>
              <w:t>4</w:t>
            </w:r>
            <w:r>
              <w:rPr>
                <w:rFonts w:hint="eastAsia"/>
                <w:szCs w:val="21"/>
              </w:rPr>
              <w:t>、</w:t>
            </w:r>
            <w:r>
              <w:rPr>
                <w:szCs w:val="21"/>
              </w:rPr>
              <w:t>NH</w:t>
            </w:r>
            <w:r>
              <w:rPr>
                <w:szCs w:val="21"/>
                <w:vertAlign w:val="subscript"/>
              </w:rPr>
              <w:t>3</w:t>
            </w:r>
            <w:r>
              <w:rPr>
                <w:rFonts w:hint="eastAsia"/>
                <w:szCs w:val="21"/>
                <w:vertAlign w:val="subscript"/>
              </w:rPr>
              <w:t>等</w:t>
            </w:r>
          </w:p>
        </w:tc>
      </w:tr>
    </w:tbl>
    <w:p>
      <w:pPr>
        <w:widowControl/>
        <w:numPr>
          <w:ilvl w:val="0"/>
          <w:numId w:val="0"/>
        </w:numPr>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B.4.3 分类评价</w:t>
      </w:r>
    </w:p>
    <w:p>
      <w:pPr>
        <w:widowControl/>
        <w:numPr>
          <w:ilvl w:val="0"/>
          <w:numId w:val="0"/>
        </w:numPr>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计算出不同影响类型的特征化模型，采用公示（B.1）进行计算。分类评价的结果采用表B.2中的当量物质表示。</w:t>
      </w:r>
    </w:p>
    <w:p>
      <w:pPr>
        <w:widowControl/>
        <w:numPr>
          <w:ilvl w:val="0"/>
          <w:numId w:val="0"/>
        </w:numPr>
        <w:tabs>
          <w:tab w:val="center" w:pos="4201"/>
          <w:tab w:val="right" w:leader="dot" w:pos="9298"/>
        </w:tabs>
        <w:autoSpaceDE w:val="0"/>
        <w:autoSpaceDN w:val="0"/>
        <w:spacing w:line="360" w:lineRule="auto"/>
        <w:jc w:val="center"/>
        <w:rPr>
          <w:rFonts w:hint="default"/>
          <w:kern w:val="0"/>
          <w:szCs w:val="20"/>
          <w:lang w:val="en-US" w:eastAsia="zh-CN"/>
        </w:rPr>
      </w:pPr>
      <w:r>
        <w:rPr>
          <w:rFonts w:hint="eastAsia"/>
          <w:kern w:val="0"/>
          <w:szCs w:val="20"/>
          <w:lang w:val="en-US" w:eastAsia="zh-CN"/>
        </w:rPr>
        <w:t>表B.2 贵金属炭载催化剂生命周期影响评价</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2314"/>
        <w:gridCol w:w="2386"/>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环境类型</w:t>
            </w:r>
          </w:p>
        </w:tc>
        <w:tc>
          <w:tcPr>
            <w:tcW w:w="2314"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单位</w:t>
            </w:r>
          </w:p>
        </w:tc>
        <w:tc>
          <w:tcPr>
            <w:tcW w:w="2386"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指标参数</w:t>
            </w:r>
          </w:p>
        </w:tc>
        <w:tc>
          <w:tcPr>
            <w:tcW w:w="2449"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推荐特征化因子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初级能源消耗</w:t>
            </w:r>
          </w:p>
        </w:tc>
        <w:tc>
          <w:tcPr>
            <w:tcW w:w="2314" w:type="dxa"/>
            <w:vMerge w:val="restart"/>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MJ（低热值）</w:t>
            </w:r>
          </w:p>
        </w:tc>
        <w:tc>
          <w:tcPr>
            <w:tcW w:w="2386"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煤</w:t>
            </w:r>
          </w:p>
        </w:tc>
        <w:tc>
          <w:tcPr>
            <w:tcW w:w="2449"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commentRangeStart w:id="0"/>
            <w:r>
              <w:rPr>
                <w:rFonts w:hint="default" w:ascii="Times New Roman" w:hAnsi="Times New Roman" w:cs="Times New Roman"/>
                <w:kern w:val="0"/>
                <w:sz w:val="21"/>
                <w:szCs w:val="21"/>
              </w:rPr>
              <w:t>5</w:t>
            </w:r>
            <w:commentRangeEnd w:id="0"/>
            <w:r>
              <w:rPr>
                <w:rStyle w:val="18"/>
                <w:rFonts w:hint="default" w:ascii="Times New Roman" w:hAnsi="Times New Roman" w:cs="Times New Roman"/>
                <w:sz w:val="21"/>
                <w:szCs w:val="21"/>
              </w:rPr>
              <w:commentReference w:id="0"/>
            </w:r>
            <w:r>
              <w:rPr>
                <w:rFonts w:hint="default" w:ascii="Times New Roman" w:hAnsi="Times New Roman" w:cs="Times New Roman"/>
                <w:kern w:val="0"/>
                <w:sz w:val="21"/>
                <w:szCs w:val="21"/>
              </w:rPr>
              <w:t>.69 × 10</w:t>
            </w:r>
            <w:r>
              <w:rPr>
                <w:rFonts w:hint="default" w:ascii="Times New Roman" w:hAnsi="Times New Roman" w:cs="Times New Roman"/>
                <w:kern w:val="0"/>
                <w:sz w:val="21"/>
                <w:szCs w:val="21"/>
                <w:vertAlign w:val="superscript"/>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p>
        </w:tc>
        <w:tc>
          <w:tcPr>
            <w:tcW w:w="2314"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p>
        </w:tc>
        <w:tc>
          <w:tcPr>
            <w:tcW w:w="2386"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石油</w:t>
            </w:r>
          </w:p>
        </w:tc>
        <w:tc>
          <w:tcPr>
            <w:tcW w:w="2449"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1.42 × 10</w:t>
            </w:r>
            <w:r>
              <w:rPr>
                <w:rFonts w:hint="default" w:ascii="Times New Roman" w:hAnsi="Times New Roman" w:cs="Times New Roman"/>
                <w:kern w:val="0"/>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p>
        </w:tc>
        <w:tc>
          <w:tcPr>
            <w:tcW w:w="2314"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p>
        </w:tc>
        <w:tc>
          <w:tcPr>
            <w:tcW w:w="2386"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天然气</w:t>
            </w:r>
          </w:p>
        </w:tc>
        <w:tc>
          <w:tcPr>
            <w:tcW w:w="2449"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1.42 × 10</w:t>
            </w:r>
            <w:r>
              <w:rPr>
                <w:rFonts w:hint="default" w:ascii="Times New Roman" w:hAnsi="Times New Roman" w:cs="Times New Roman"/>
                <w:kern w:val="0"/>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985" w:type="dxa"/>
            <w:vMerge w:val="restart"/>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全球变暖</w:t>
            </w:r>
          </w:p>
        </w:tc>
        <w:tc>
          <w:tcPr>
            <w:tcW w:w="2314" w:type="dxa"/>
            <w:vMerge w:val="restart"/>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kg，CO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当量</w:t>
            </w:r>
          </w:p>
        </w:tc>
        <w:tc>
          <w:tcPr>
            <w:tcW w:w="2386"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CO</w:t>
            </w:r>
            <w:r>
              <w:rPr>
                <w:rFonts w:hint="default" w:ascii="Times New Roman" w:hAnsi="Times New Roman" w:cs="Times New Roman"/>
                <w:sz w:val="21"/>
                <w:szCs w:val="21"/>
                <w:vertAlign w:val="subscript"/>
              </w:rPr>
              <w:t>2</w:t>
            </w:r>
          </w:p>
        </w:tc>
        <w:tc>
          <w:tcPr>
            <w:tcW w:w="2449"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985"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p>
        </w:tc>
        <w:tc>
          <w:tcPr>
            <w:tcW w:w="2314"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sz w:val="21"/>
                <w:szCs w:val="21"/>
              </w:rPr>
            </w:pPr>
          </w:p>
        </w:tc>
        <w:tc>
          <w:tcPr>
            <w:tcW w:w="2386"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CO</w:t>
            </w:r>
          </w:p>
        </w:tc>
        <w:tc>
          <w:tcPr>
            <w:tcW w:w="2449"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985"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p>
        </w:tc>
        <w:tc>
          <w:tcPr>
            <w:tcW w:w="2314"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sz w:val="21"/>
                <w:szCs w:val="21"/>
              </w:rPr>
            </w:pPr>
          </w:p>
        </w:tc>
        <w:tc>
          <w:tcPr>
            <w:tcW w:w="2386"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CH</w:t>
            </w:r>
            <w:r>
              <w:rPr>
                <w:rFonts w:hint="default" w:ascii="Times New Roman" w:hAnsi="Times New Roman" w:cs="Times New Roman"/>
                <w:sz w:val="21"/>
                <w:szCs w:val="21"/>
                <w:vertAlign w:val="subscript"/>
              </w:rPr>
              <w:t>4</w:t>
            </w:r>
          </w:p>
        </w:tc>
        <w:tc>
          <w:tcPr>
            <w:tcW w:w="2449"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985"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p>
        </w:tc>
        <w:tc>
          <w:tcPr>
            <w:tcW w:w="2314"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sz w:val="21"/>
                <w:szCs w:val="21"/>
              </w:rPr>
            </w:pPr>
          </w:p>
        </w:tc>
        <w:tc>
          <w:tcPr>
            <w:tcW w:w="2386"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NOx</w:t>
            </w:r>
          </w:p>
        </w:tc>
        <w:tc>
          <w:tcPr>
            <w:tcW w:w="2449"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985" w:type="dxa"/>
            <w:vMerge w:val="restart"/>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富营养化</w:t>
            </w:r>
          </w:p>
        </w:tc>
        <w:tc>
          <w:tcPr>
            <w:tcW w:w="2314" w:type="dxa"/>
            <w:vMerge w:val="restart"/>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Kg，PO4</w:t>
            </w:r>
            <w:r>
              <w:rPr>
                <w:rFonts w:hint="default" w:ascii="Times New Roman" w:hAnsi="Times New Roman" w:cs="Times New Roman"/>
                <w:sz w:val="21"/>
                <w:szCs w:val="21"/>
                <w:vertAlign w:val="superscript"/>
              </w:rPr>
              <w:t>3-</w:t>
            </w:r>
            <w:r>
              <w:rPr>
                <w:rFonts w:hint="eastAsia" w:cs="Times New Roman"/>
                <w:sz w:val="21"/>
                <w:szCs w:val="21"/>
                <w:vertAlign w:val="superscript"/>
                <w:lang w:val="en-US" w:eastAsia="zh-CN"/>
              </w:rPr>
              <w:t xml:space="preserve"> </w:t>
            </w:r>
            <w:r>
              <w:rPr>
                <w:rFonts w:hint="default" w:ascii="Times New Roman" w:hAnsi="Times New Roman" w:cs="Times New Roman"/>
                <w:sz w:val="21"/>
                <w:szCs w:val="21"/>
              </w:rPr>
              <w:t>当量</w:t>
            </w:r>
          </w:p>
        </w:tc>
        <w:tc>
          <w:tcPr>
            <w:tcW w:w="2386"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NOx</w:t>
            </w:r>
          </w:p>
        </w:tc>
        <w:tc>
          <w:tcPr>
            <w:tcW w:w="2449"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985"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p>
        </w:tc>
        <w:tc>
          <w:tcPr>
            <w:tcW w:w="2314" w:type="dxa"/>
            <w:vMerge w:val="continue"/>
          </w:tcPr>
          <w:p>
            <w:pPr>
              <w:widowControl/>
              <w:tabs>
                <w:tab w:val="center" w:pos="4201"/>
                <w:tab w:val="right" w:leader="dot" w:pos="9298"/>
              </w:tabs>
              <w:autoSpaceDE w:val="0"/>
              <w:autoSpaceDN w:val="0"/>
              <w:jc w:val="center"/>
              <w:rPr>
                <w:rFonts w:hint="default" w:ascii="Times New Roman" w:hAnsi="Times New Roman" w:cs="Times New Roman"/>
                <w:sz w:val="21"/>
                <w:szCs w:val="21"/>
              </w:rPr>
            </w:pPr>
          </w:p>
        </w:tc>
        <w:tc>
          <w:tcPr>
            <w:tcW w:w="2386"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N</w:t>
            </w:r>
          </w:p>
        </w:tc>
        <w:tc>
          <w:tcPr>
            <w:tcW w:w="2449"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85"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p>
        </w:tc>
        <w:tc>
          <w:tcPr>
            <w:tcW w:w="2314" w:type="dxa"/>
            <w:vMerge w:val="continue"/>
          </w:tcPr>
          <w:p>
            <w:pPr>
              <w:widowControl/>
              <w:tabs>
                <w:tab w:val="center" w:pos="4201"/>
                <w:tab w:val="right" w:leader="dot" w:pos="9298"/>
              </w:tabs>
              <w:autoSpaceDE w:val="0"/>
              <w:autoSpaceDN w:val="0"/>
              <w:jc w:val="center"/>
              <w:rPr>
                <w:rFonts w:hint="default" w:ascii="Times New Roman" w:hAnsi="Times New Roman" w:cs="Times New Roman"/>
                <w:sz w:val="21"/>
                <w:szCs w:val="21"/>
              </w:rPr>
            </w:pPr>
          </w:p>
        </w:tc>
        <w:tc>
          <w:tcPr>
            <w:tcW w:w="2386"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COD</w:t>
            </w:r>
          </w:p>
        </w:tc>
        <w:tc>
          <w:tcPr>
            <w:tcW w:w="2449"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光化学氧化作用</w:t>
            </w:r>
          </w:p>
        </w:tc>
        <w:tc>
          <w:tcPr>
            <w:tcW w:w="2314" w:type="dxa"/>
            <w:vMerge w:val="restart"/>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Kg，C4H4当量</w:t>
            </w:r>
          </w:p>
        </w:tc>
        <w:tc>
          <w:tcPr>
            <w:tcW w:w="2386"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CO</w:t>
            </w:r>
          </w:p>
        </w:tc>
        <w:tc>
          <w:tcPr>
            <w:tcW w:w="2449"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p>
        </w:tc>
        <w:tc>
          <w:tcPr>
            <w:tcW w:w="2314"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p>
        </w:tc>
        <w:tc>
          <w:tcPr>
            <w:tcW w:w="2386"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NO</w:t>
            </w:r>
            <w:r>
              <w:rPr>
                <w:rFonts w:hint="default" w:ascii="Times New Roman" w:hAnsi="Times New Roman" w:cs="Times New Roman"/>
                <w:kern w:val="0"/>
                <w:sz w:val="21"/>
                <w:szCs w:val="21"/>
                <w:vertAlign w:val="subscript"/>
              </w:rPr>
              <w:t>x</w:t>
            </w:r>
          </w:p>
        </w:tc>
        <w:tc>
          <w:tcPr>
            <w:tcW w:w="2449"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restart"/>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酸化</w:t>
            </w:r>
          </w:p>
        </w:tc>
        <w:tc>
          <w:tcPr>
            <w:tcW w:w="2314" w:type="dxa"/>
            <w:vMerge w:val="restart"/>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kg，SO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当量</w:t>
            </w:r>
          </w:p>
        </w:tc>
        <w:tc>
          <w:tcPr>
            <w:tcW w:w="2386"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2</w:t>
            </w:r>
          </w:p>
        </w:tc>
        <w:tc>
          <w:tcPr>
            <w:tcW w:w="2449"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sz w:val="21"/>
                <w:szCs w:val="21"/>
              </w:rPr>
            </w:pPr>
          </w:p>
        </w:tc>
        <w:tc>
          <w:tcPr>
            <w:tcW w:w="2314"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sz w:val="21"/>
                <w:szCs w:val="21"/>
              </w:rPr>
            </w:pPr>
          </w:p>
        </w:tc>
        <w:tc>
          <w:tcPr>
            <w:tcW w:w="2386"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NOx</w:t>
            </w:r>
          </w:p>
        </w:tc>
        <w:tc>
          <w:tcPr>
            <w:tcW w:w="2449"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sz w:val="21"/>
                <w:szCs w:val="21"/>
              </w:rPr>
            </w:pPr>
          </w:p>
        </w:tc>
        <w:tc>
          <w:tcPr>
            <w:tcW w:w="2314"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sz w:val="21"/>
                <w:szCs w:val="21"/>
              </w:rPr>
            </w:pPr>
          </w:p>
        </w:tc>
        <w:tc>
          <w:tcPr>
            <w:tcW w:w="2386"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HCl</w:t>
            </w:r>
          </w:p>
        </w:tc>
        <w:tc>
          <w:tcPr>
            <w:tcW w:w="2449"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sz w:val="21"/>
                <w:szCs w:val="21"/>
              </w:rPr>
            </w:pPr>
          </w:p>
        </w:tc>
        <w:tc>
          <w:tcPr>
            <w:tcW w:w="2314" w:type="dxa"/>
            <w:vMerge w:val="continue"/>
            <w:vAlign w:val="center"/>
          </w:tcPr>
          <w:p>
            <w:pPr>
              <w:widowControl/>
              <w:tabs>
                <w:tab w:val="center" w:pos="4201"/>
                <w:tab w:val="right" w:leader="dot" w:pos="9298"/>
              </w:tabs>
              <w:autoSpaceDE w:val="0"/>
              <w:autoSpaceDN w:val="0"/>
              <w:jc w:val="center"/>
              <w:rPr>
                <w:rFonts w:hint="default" w:ascii="Times New Roman" w:hAnsi="Times New Roman" w:cs="Times New Roman"/>
                <w:sz w:val="21"/>
                <w:szCs w:val="21"/>
              </w:rPr>
            </w:pPr>
          </w:p>
        </w:tc>
        <w:tc>
          <w:tcPr>
            <w:tcW w:w="2386"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NH</w:t>
            </w:r>
            <w:r>
              <w:rPr>
                <w:rFonts w:hint="default" w:ascii="Times New Roman" w:hAnsi="Times New Roman" w:cs="Times New Roman"/>
                <w:sz w:val="21"/>
                <w:szCs w:val="21"/>
                <w:vertAlign w:val="subscript"/>
              </w:rPr>
              <w:t>3</w:t>
            </w:r>
          </w:p>
        </w:tc>
        <w:tc>
          <w:tcPr>
            <w:tcW w:w="2449" w:type="dxa"/>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sz w:val="21"/>
                <w:szCs w:val="21"/>
              </w:rPr>
              <w:t>1.88</w:t>
            </w:r>
          </w:p>
        </w:tc>
      </w:tr>
    </w:tbl>
    <w:p>
      <w:pPr>
        <w:widowControl/>
        <w:tabs>
          <w:tab w:val="center" w:pos="4201"/>
          <w:tab w:val="right" w:leader="dot" w:pos="9298"/>
        </w:tabs>
        <w:autoSpaceDE w:val="0"/>
        <w:autoSpaceDN w:val="0"/>
        <w:spacing w:line="360" w:lineRule="auto"/>
        <w:jc w:val="both"/>
        <w:rPr>
          <w:rFonts w:hint="eastAsia"/>
          <w:kern w:val="0"/>
          <w:szCs w:val="20"/>
          <w:lang w:val="en-US" w:eastAsia="zh-CN"/>
        </w:rPr>
      </w:pPr>
      <w:r>
        <w:rPr>
          <w:rFonts w:hint="eastAsia"/>
          <w:kern w:val="0"/>
          <w:szCs w:val="20"/>
          <w:lang w:val="en-US" w:eastAsia="zh-CN"/>
        </w:rPr>
        <w:t>B.4.4 计算方法</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eastAsia"/>
          <w:kern w:val="0"/>
          <w:szCs w:val="20"/>
          <w:lang w:val="en-US" w:eastAsia="zh-CN"/>
        </w:rPr>
        <w:t>影响评价结果计算方法见公式（B.1）;</w:t>
      </w:r>
    </w:p>
    <w:p>
      <w:pPr>
        <w:widowControl/>
        <w:tabs>
          <w:tab w:val="center" w:pos="4201"/>
          <w:tab w:val="right" w:leader="dot" w:pos="9298"/>
        </w:tabs>
        <w:autoSpaceDE w:val="0"/>
        <w:autoSpaceDN w:val="0"/>
        <w:spacing w:line="360" w:lineRule="auto"/>
        <w:ind w:firstLine="2640" w:firstLineChars="1100"/>
        <w:jc w:val="both"/>
        <w:rPr>
          <w:rFonts w:hint="default" w:ascii="Times New Roman" w:hAnsi="Times New Roman" w:cs="Times New Roman"/>
          <w:i/>
          <w:iCs/>
          <w:kern w:val="0"/>
          <w:sz w:val="24"/>
          <w:szCs w:val="24"/>
          <w:vertAlign w:val="baseline"/>
          <w:lang w:val="en-US" w:eastAsia="zh-CN"/>
        </w:rPr>
      </w:pPr>
      <w:r>
        <w:rPr>
          <w:rFonts w:hint="default" w:ascii="Times New Roman" w:hAnsi="Times New Roman" w:cs="Times New Roman"/>
          <w:i/>
          <w:iCs/>
          <w:kern w:val="0"/>
          <w:sz w:val="24"/>
          <w:szCs w:val="24"/>
          <w:lang w:val="en-US" w:eastAsia="zh-CN"/>
        </w:rPr>
        <w:t>EP</w:t>
      </w:r>
      <w:r>
        <w:rPr>
          <w:rFonts w:hint="default" w:ascii="Times New Roman" w:hAnsi="Times New Roman" w:cs="Times New Roman"/>
          <w:i/>
          <w:iCs/>
          <w:kern w:val="0"/>
          <w:sz w:val="24"/>
          <w:szCs w:val="24"/>
          <w:vertAlign w:val="subscript"/>
          <w:lang w:val="en-US" w:eastAsia="zh-CN"/>
        </w:rPr>
        <w:t>i</w:t>
      </w:r>
      <w:r>
        <w:rPr>
          <w:rFonts w:hint="eastAsia" w:cs="Times New Roman"/>
          <w:i/>
          <w:iCs/>
          <w:kern w:val="0"/>
          <w:sz w:val="24"/>
          <w:szCs w:val="24"/>
          <w:vertAlign w:val="subscript"/>
          <w:lang w:val="en-US" w:eastAsia="zh-CN"/>
        </w:rPr>
        <w:t xml:space="preserve"> </w:t>
      </w:r>
      <w:r>
        <w:rPr>
          <w:rFonts w:hint="default" w:ascii="Times New Roman" w:hAnsi="Times New Roman" w:cs="Times New Roman"/>
          <w:i/>
          <w:iCs/>
          <w:kern w:val="0"/>
          <w:sz w:val="24"/>
          <w:szCs w:val="24"/>
          <w:lang w:val="en-US" w:eastAsia="zh-CN"/>
        </w:rPr>
        <w:t>=</w:t>
      </w:r>
      <w:r>
        <w:rPr>
          <w:rFonts w:hint="eastAsia" w:cs="Times New Roman"/>
          <w:i/>
          <w:iCs/>
          <w:kern w:val="0"/>
          <w:sz w:val="24"/>
          <w:szCs w:val="24"/>
          <w:lang w:val="en-US" w:eastAsia="zh-CN"/>
        </w:rPr>
        <w:t xml:space="preserve"> </w:t>
      </w:r>
      <w:r>
        <w:rPr>
          <w:rFonts w:hint="default" w:ascii="Times New Roman" w:hAnsi="Times New Roman" w:cs="Times New Roman"/>
          <w:i/>
          <w:iCs/>
          <w:kern w:val="0"/>
          <w:sz w:val="24"/>
          <w:szCs w:val="24"/>
          <w:lang w:val="en-US" w:eastAsia="zh-CN"/>
        </w:rPr>
        <w:t>ΣEP</w:t>
      </w:r>
      <w:r>
        <w:rPr>
          <w:rFonts w:hint="default" w:ascii="Times New Roman" w:hAnsi="Times New Roman" w:cs="Times New Roman"/>
          <w:i/>
          <w:iCs/>
          <w:kern w:val="0"/>
          <w:sz w:val="24"/>
          <w:szCs w:val="24"/>
          <w:vertAlign w:val="subscript"/>
          <w:lang w:val="en-US" w:eastAsia="zh-CN"/>
        </w:rPr>
        <w:t>ij</w:t>
      </w:r>
      <w:r>
        <w:rPr>
          <w:rFonts w:hint="eastAsia" w:cs="Times New Roman"/>
          <w:i/>
          <w:iCs/>
          <w:kern w:val="0"/>
          <w:sz w:val="24"/>
          <w:szCs w:val="24"/>
          <w:vertAlign w:val="subscript"/>
          <w:lang w:val="en-US" w:eastAsia="zh-CN"/>
        </w:rPr>
        <w:t xml:space="preserve"> </w:t>
      </w:r>
      <w:r>
        <w:rPr>
          <w:rFonts w:hint="default" w:ascii="Times New Roman" w:hAnsi="Times New Roman" w:cs="Times New Roman"/>
          <w:i/>
          <w:iCs/>
          <w:kern w:val="0"/>
          <w:sz w:val="24"/>
          <w:szCs w:val="24"/>
          <w:lang w:val="en-US" w:eastAsia="zh-CN"/>
        </w:rPr>
        <w:t>=</w:t>
      </w:r>
      <w:r>
        <w:rPr>
          <w:rFonts w:hint="eastAsia" w:cs="Times New Roman"/>
          <w:i/>
          <w:iCs/>
          <w:kern w:val="0"/>
          <w:sz w:val="24"/>
          <w:szCs w:val="24"/>
          <w:lang w:val="en-US" w:eastAsia="zh-CN"/>
        </w:rPr>
        <w:t xml:space="preserve"> </w:t>
      </w:r>
      <w:r>
        <w:rPr>
          <w:rFonts w:hint="default" w:ascii="Times New Roman" w:hAnsi="Times New Roman" w:cs="Times New Roman"/>
          <w:i/>
          <w:iCs/>
          <w:kern w:val="0"/>
          <w:sz w:val="24"/>
          <w:szCs w:val="24"/>
          <w:lang w:val="en-US" w:eastAsia="zh-CN"/>
        </w:rPr>
        <w:t>ΣQ</w:t>
      </w:r>
      <w:r>
        <w:rPr>
          <w:rFonts w:hint="default" w:ascii="Times New Roman" w:hAnsi="Times New Roman" w:cs="Times New Roman"/>
          <w:i/>
          <w:iCs/>
          <w:kern w:val="0"/>
          <w:sz w:val="24"/>
          <w:szCs w:val="24"/>
          <w:vertAlign w:val="subscript"/>
          <w:lang w:val="en-US" w:eastAsia="zh-CN"/>
        </w:rPr>
        <w:t>j</w:t>
      </w:r>
      <w:r>
        <w:rPr>
          <w:rFonts w:hint="default" w:ascii="Times New Roman" w:hAnsi="Times New Roman" w:cs="Times New Roman"/>
          <w:i/>
          <w:iCs/>
          <w:kern w:val="0"/>
          <w:sz w:val="24"/>
          <w:szCs w:val="24"/>
          <w:lang w:val="en-US" w:eastAsia="zh-CN"/>
        </w:rPr>
        <w:t>×EF</w:t>
      </w:r>
      <w:r>
        <w:rPr>
          <w:rFonts w:hint="default" w:ascii="Times New Roman" w:hAnsi="Times New Roman" w:cs="Times New Roman"/>
          <w:i/>
          <w:iCs/>
          <w:kern w:val="0"/>
          <w:sz w:val="24"/>
          <w:szCs w:val="24"/>
          <w:vertAlign w:val="subscript"/>
          <w:lang w:val="en-US" w:eastAsia="zh-CN"/>
        </w:rPr>
        <w:t>ij</w:t>
      </w:r>
      <w:r>
        <w:rPr>
          <w:rFonts w:hint="eastAsia" w:cs="Times New Roman"/>
          <w:i/>
          <w:iCs/>
          <w:kern w:val="0"/>
          <w:sz w:val="24"/>
          <w:szCs w:val="24"/>
          <w:vertAlign w:val="baseline"/>
          <w:lang w:val="en-US" w:eastAsia="zh-CN"/>
        </w:rPr>
        <w:t xml:space="preserve">          </w:t>
      </w:r>
      <w:r>
        <w:rPr>
          <w:rFonts w:hint="eastAsia" w:cs="Times New Roman"/>
          <w:i w:val="0"/>
          <w:iCs w:val="0"/>
          <w:kern w:val="0"/>
          <w:sz w:val="24"/>
          <w:szCs w:val="24"/>
          <w:vertAlign w:val="baseline"/>
          <w:lang w:val="en-US" w:eastAsia="zh-CN"/>
        </w:rPr>
        <w:t xml:space="preserve"> .........（B.1）</w:t>
      </w:r>
    </w:p>
    <w:p>
      <w:pPr>
        <w:widowControl/>
        <w:tabs>
          <w:tab w:val="center" w:pos="4201"/>
          <w:tab w:val="right" w:leader="dot" w:pos="9298"/>
        </w:tabs>
        <w:autoSpaceDE w:val="0"/>
        <w:autoSpaceDN w:val="0"/>
        <w:spacing w:line="360" w:lineRule="auto"/>
        <w:ind w:firstLine="420" w:firstLineChars="200"/>
        <w:jc w:val="both"/>
        <w:rPr>
          <w:rFonts w:hint="eastAsia"/>
          <w:kern w:val="0"/>
          <w:szCs w:val="20"/>
          <w:lang w:val="en-US" w:eastAsia="zh-CN"/>
        </w:rPr>
      </w:pPr>
      <w:r>
        <w:rPr>
          <w:rFonts w:hint="eastAsia"/>
          <w:kern w:val="0"/>
          <w:szCs w:val="20"/>
          <w:lang w:val="en-US" w:eastAsia="zh-CN"/>
        </w:rPr>
        <w:t>式中:</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default" w:ascii="Times New Roman" w:hAnsi="Times New Roman" w:cs="Times New Roman"/>
          <w:i/>
          <w:iCs/>
          <w:kern w:val="0"/>
          <w:sz w:val="24"/>
          <w:szCs w:val="24"/>
          <w:lang w:val="en-US" w:eastAsia="zh-CN"/>
        </w:rPr>
        <w:t>EP</w:t>
      </w:r>
      <w:r>
        <w:rPr>
          <w:rFonts w:hint="default" w:ascii="Times New Roman" w:hAnsi="Times New Roman" w:cs="Times New Roman"/>
          <w:i/>
          <w:iCs/>
          <w:kern w:val="0"/>
          <w:sz w:val="24"/>
          <w:szCs w:val="24"/>
          <w:vertAlign w:val="subscript"/>
          <w:lang w:val="en-US" w:eastAsia="zh-CN"/>
        </w:rPr>
        <w:t>i</w:t>
      </w:r>
      <w:r>
        <w:rPr>
          <w:rFonts w:hint="eastAsia" w:cs="Times New Roman"/>
          <w:i/>
          <w:iCs/>
          <w:kern w:val="0"/>
          <w:sz w:val="24"/>
          <w:szCs w:val="24"/>
          <w:vertAlign w:val="subscript"/>
          <w:lang w:val="en-US" w:eastAsia="zh-CN"/>
        </w:rPr>
        <w:t xml:space="preserve"> </w:t>
      </w:r>
      <w:r>
        <w:rPr>
          <w:rFonts w:hint="eastAsia"/>
          <w:kern w:val="0"/>
          <w:szCs w:val="20"/>
          <w:lang w:val="en-US" w:eastAsia="zh-CN"/>
        </w:rPr>
        <w:t xml:space="preserve">——第 </w:t>
      </w:r>
      <w:r>
        <w:rPr>
          <w:rFonts w:hint="eastAsia"/>
          <w:i/>
          <w:iCs/>
          <w:kern w:val="0"/>
          <w:szCs w:val="20"/>
          <w:lang w:val="en-US" w:eastAsia="zh-CN"/>
        </w:rPr>
        <w:t xml:space="preserve">i </w:t>
      </w:r>
      <w:r>
        <w:rPr>
          <w:rFonts w:hint="eastAsia"/>
          <w:kern w:val="0"/>
          <w:szCs w:val="20"/>
          <w:lang w:val="en-US" w:eastAsia="zh-CN"/>
        </w:rPr>
        <w:t>种影响类型特征化值；</w:t>
      </w:r>
    </w:p>
    <w:p>
      <w:pPr>
        <w:widowControl/>
        <w:tabs>
          <w:tab w:val="center" w:pos="4201"/>
          <w:tab w:val="right" w:leader="dot" w:pos="9298"/>
        </w:tabs>
        <w:autoSpaceDE w:val="0"/>
        <w:autoSpaceDN w:val="0"/>
        <w:spacing w:line="360" w:lineRule="auto"/>
        <w:ind w:firstLine="420"/>
        <w:jc w:val="both"/>
        <w:rPr>
          <w:rFonts w:hint="eastAsia"/>
          <w:kern w:val="0"/>
          <w:szCs w:val="20"/>
          <w:lang w:val="en-US" w:eastAsia="zh-CN"/>
        </w:rPr>
      </w:pPr>
      <w:r>
        <w:rPr>
          <w:rFonts w:hint="default" w:ascii="Times New Roman" w:hAnsi="Times New Roman" w:cs="Times New Roman"/>
          <w:i/>
          <w:iCs/>
          <w:kern w:val="0"/>
          <w:sz w:val="24"/>
          <w:szCs w:val="24"/>
          <w:lang w:val="en-US" w:eastAsia="zh-CN"/>
        </w:rPr>
        <w:t>EP</w:t>
      </w:r>
      <w:r>
        <w:rPr>
          <w:rFonts w:hint="default" w:ascii="Times New Roman" w:hAnsi="Times New Roman" w:cs="Times New Roman"/>
          <w:i/>
          <w:iCs/>
          <w:kern w:val="0"/>
          <w:sz w:val="24"/>
          <w:szCs w:val="24"/>
          <w:vertAlign w:val="subscript"/>
          <w:lang w:val="en-US" w:eastAsia="zh-CN"/>
        </w:rPr>
        <w:t>ij</w:t>
      </w:r>
      <w:r>
        <w:rPr>
          <w:rFonts w:hint="eastAsia"/>
          <w:kern w:val="0"/>
          <w:szCs w:val="20"/>
          <w:lang w:val="en-US" w:eastAsia="zh-CN"/>
        </w:rPr>
        <w:t xml:space="preserve">——第 </w:t>
      </w:r>
      <w:r>
        <w:rPr>
          <w:rFonts w:hint="eastAsia"/>
          <w:i/>
          <w:iCs/>
          <w:kern w:val="0"/>
          <w:szCs w:val="20"/>
          <w:lang w:val="en-US" w:eastAsia="zh-CN"/>
        </w:rPr>
        <w:t xml:space="preserve">i </w:t>
      </w:r>
      <w:r>
        <w:rPr>
          <w:rFonts w:hint="eastAsia"/>
          <w:kern w:val="0"/>
          <w:szCs w:val="20"/>
          <w:lang w:val="en-US" w:eastAsia="zh-CN"/>
        </w:rPr>
        <w:t>种影响类型中第j种清单因子的贡献；</w:t>
      </w:r>
    </w:p>
    <w:p>
      <w:pPr>
        <w:widowControl/>
        <w:tabs>
          <w:tab w:val="center" w:pos="4201"/>
          <w:tab w:val="right" w:leader="dot" w:pos="9298"/>
        </w:tabs>
        <w:autoSpaceDE w:val="0"/>
        <w:autoSpaceDN w:val="0"/>
        <w:spacing w:line="360" w:lineRule="auto"/>
        <w:ind w:firstLine="480" w:firstLineChars="200"/>
        <w:jc w:val="both"/>
        <w:rPr>
          <w:rFonts w:hint="eastAsia"/>
          <w:kern w:val="0"/>
          <w:szCs w:val="20"/>
          <w:lang w:val="en-US" w:eastAsia="zh-CN"/>
        </w:rPr>
      </w:pPr>
      <w:r>
        <w:rPr>
          <w:rFonts w:hint="default" w:ascii="Times New Roman" w:hAnsi="Times New Roman" w:cs="Times New Roman"/>
          <w:i/>
          <w:iCs/>
          <w:kern w:val="0"/>
          <w:sz w:val="24"/>
          <w:szCs w:val="24"/>
          <w:lang w:val="en-US" w:eastAsia="zh-CN"/>
        </w:rPr>
        <w:t>Q</w:t>
      </w:r>
      <w:r>
        <w:rPr>
          <w:rFonts w:hint="default" w:ascii="Times New Roman" w:hAnsi="Times New Roman" w:cs="Times New Roman"/>
          <w:i/>
          <w:iCs/>
          <w:kern w:val="0"/>
          <w:sz w:val="24"/>
          <w:szCs w:val="24"/>
          <w:vertAlign w:val="subscript"/>
          <w:lang w:val="en-US" w:eastAsia="zh-CN"/>
        </w:rPr>
        <w:t>j</w:t>
      </w:r>
      <w:r>
        <w:rPr>
          <w:rFonts w:hint="eastAsia" w:cs="Times New Roman"/>
          <w:i/>
          <w:iCs/>
          <w:kern w:val="0"/>
          <w:sz w:val="24"/>
          <w:szCs w:val="24"/>
          <w:vertAlign w:val="subscript"/>
          <w:lang w:val="en-US" w:eastAsia="zh-CN"/>
        </w:rPr>
        <w:t xml:space="preserve"> </w:t>
      </w:r>
      <w:r>
        <w:rPr>
          <w:rFonts w:hint="eastAsia"/>
          <w:kern w:val="0"/>
          <w:szCs w:val="20"/>
          <w:lang w:val="en-US" w:eastAsia="zh-CN"/>
        </w:rPr>
        <w:t xml:space="preserve">——第 </w:t>
      </w:r>
      <w:r>
        <w:rPr>
          <w:rFonts w:hint="eastAsia"/>
          <w:i/>
          <w:iCs/>
          <w:kern w:val="0"/>
          <w:szCs w:val="20"/>
          <w:lang w:val="en-US" w:eastAsia="zh-CN"/>
        </w:rPr>
        <w:t xml:space="preserve">j </w:t>
      </w:r>
      <w:r>
        <w:rPr>
          <w:rFonts w:hint="eastAsia"/>
          <w:kern w:val="0"/>
          <w:szCs w:val="20"/>
          <w:lang w:val="en-US" w:eastAsia="zh-CN"/>
        </w:rPr>
        <w:t>种清单因子的排放量；</w:t>
      </w:r>
    </w:p>
    <w:p>
      <w:pPr>
        <w:widowControl/>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default" w:ascii="Times New Roman" w:hAnsi="Times New Roman" w:cs="Times New Roman"/>
          <w:i/>
          <w:iCs/>
          <w:kern w:val="0"/>
          <w:sz w:val="24"/>
          <w:szCs w:val="24"/>
          <w:lang w:val="en-US" w:eastAsia="zh-CN"/>
        </w:rPr>
        <w:t>EF</w:t>
      </w:r>
      <w:r>
        <w:rPr>
          <w:rFonts w:hint="default" w:ascii="Times New Roman" w:hAnsi="Times New Roman" w:cs="Times New Roman"/>
          <w:i/>
          <w:iCs/>
          <w:kern w:val="0"/>
          <w:sz w:val="24"/>
          <w:szCs w:val="24"/>
          <w:vertAlign w:val="subscript"/>
          <w:lang w:val="en-US" w:eastAsia="zh-CN"/>
        </w:rPr>
        <w:t>ij</w:t>
      </w:r>
      <w:r>
        <w:rPr>
          <w:rFonts w:hint="eastAsia"/>
          <w:kern w:val="0"/>
          <w:szCs w:val="20"/>
          <w:lang w:val="en-US" w:eastAsia="zh-CN"/>
        </w:rPr>
        <w:t xml:space="preserve">——第 </w:t>
      </w:r>
      <w:r>
        <w:rPr>
          <w:rFonts w:hint="eastAsia"/>
          <w:i/>
          <w:iCs/>
          <w:kern w:val="0"/>
          <w:szCs w:val="20"/>
          <w:lang w:val="en-US" w:eastAsia="zh-CN"/>
        </w:rPr>
        <w:t xml:space="preserve">i </w:t>
      </w:r>
      <w:r>
        <w:rPr>
          <w:rFonts w:hint="eastAsia"/>
          <w:kern w:val="0"/>
          <w:szCs w:val="20"/>
          <w:lang w:val="en-US" w:eastAsia="zh-CN"/>
        </w:rPr>
        <w:t xml:space="preserve">种影响类型中第 </w:t>
      </w:r>
      <w:r>
        <w:rPr>
          <w:rFonts w:hint="eastAsia"/>
          <w:i/>
          <w:iCs/>
          <w:kern w:val="0"/>
          <w:szCs w:val="20"/>
          <w:lang w:val="en-US" w:eastAsia="zh-CN"/>
        </w:rPr>
        <w:t xml:space="preserve">j </w:t>
      </w:r>
      <w:r>
        <w:rPr>
          <w:rFonts w:hint="eastAsia"/>
          <w:kern w:val="0"/>
          <w:szCs w:val="20"/>
          <w:lang w:val="en-US" w:eastAsia="zh-CN"/>
        </w:rPr>
        <w:t>种清单因子的特征化因子。</w:t>
      </w:r>
    </w:p>
    <w:p>
      <w:pPr>
        <w:widowControl/>
        <w:tabs>
          <w:tab w:val="center" w:pos="4201"/>
          <w:tab w:val="right" w:leader="dot" w:pos="9298"/>
        </w:tabs>
        <w:autoSpaceDE w:val="0"/>
        <w:autoSpaceDN w:val="0"/>
        <w:spacing w:line="360" w:lineRule="auto"/>
        <w:jc w:val="both"/>
        <w:rPr>
          <w:rFonts w:hint="default"/>
          <w:kern w:val="0"/>
          <w:szCs w:val="20"/>
          <w:lang w:val="en-US" w:eastAsia="zh-CN"/>
        </w:rPr>
      </w:pPr>
    </w:p>
    <w:p>
      <w:pPr>
        <w:widowControl/>
        <w:tabs>
          <w:tab w:val="center" w:pos="4201"/>
          <w:tab w:val="right" w:leader="dot" w:pos="9298"/>
        </w:tabs>
        <w:autoSpaceDE w:val="0"/>
        <w:autoSpaceDN w:val="0"/>
        <w:spacing w:line="360" w:lineRule="auto"/>
        <w:jc w:val="both"/>
        <w:rPr>
          <w:rFonts w:hint="default"/>
          <w:kern w:val="0"/>
          <w:szCs w:val="20"/>
          <w:lang w:val="en-US" w:eastAsia="zh-CN"/>
        </w:rPr>
      </w:pPr>
    </w:p>
    <w:p>
      <w:pPr>
        <w:widowControl/>
        <w:tabs>
          <w:tab w:val="center" w:pos="4201"/>
          <w:tab w:val="right" w:leader="dot" w:pos="9298"/>
        </w:tabs>
        <w:autoSpaceDE w:val="0"/>
        <w:autoSpaceDN w:val="0"/>
        <w:spacing w:line="360" w:lineRule="auto"/>
        <w:jc w:val="both"/>
        <w:rPr>
          <w:rFonts w:hint="default"/>
          <w:kern w:val="0"/>
          <w:szCs w:val="20"/>
          <w:lang w:val="en-US" w:eastAsia="zh-CN"/>
        </w:rPr>
      </w:pPr>
    </w:p>
    <w:p>
      <w:pPr>
        <w:widowControl/>
        <w:tabs>
          <w:tab w:val="center" w:pos="4201"/>
          <w:tab w:val="right" w:leader="dot" w:pos="9298"/>
        </w:tabs>
        <w:autoSpaceDE w:val="0"/>
        <w:autoSpaceDN w:val="0"/>
        <w:spacing w:line="360" w:lineRule="auto"/>
        <w:jc w:val="both"/>
        <w:rPr>
          <w:rFonts w:hint="default"/>
          <w:kern w:val="0"/>
          <w:szCs w:val="20"/>
          <w:lang w:val="en-US" w:eastAsia="zh-CN"/>
        </w:rPr>
      </w:pPr>
    </w:p>
    <w:p>
      <w:pPr>
        <w:widowControl/>
        <w:tabs>
          <w:tab w:val="center" w:pos="4201"/>
          <w:tab w:val="right" w:leader="dot" w:pos="9298"/>
        </w:tabs>
        <w:autoSpaceDE w:val="0"/>
        <w:autoSpaceDN w:val="0"/>
        <w:spacing w:line="360" w:lineRule="auto"/>
        <w:jc w:val="both"/>
        <w:rPr>
          <w:rFonts w:hint="default"/>
          <w:kern w:val="0"/>
          <w:szCs w:val="20"/>
          <w:lang w:val="en-US" w:eastAsia="zh-CN"/>
        </w:rPr>
      </w:pPr>
    </w:p>
    <w:p>
      <w:pPr>
        <w:widowControl/>
        <w:tabs>
          <w:tab w:val="center" w:pos="4201"/>
          <w:tab w:val="right" w:leader="dot" w:pos="9298"/>
        </w:tabs>
        <w:autoSpaceDE w:val="0"/>
        <w:autoSpaceDN w:val="0"/>
        <w:spacing w:line="360" w:lineRule="auto"/>
        <w:jc w:val="both"/>
        <w:rPr>
          <w:rFonts w:hint="default"/>
          <w:kern w:val="0"/>
          <w:szCs w:val="20"/>
          <w:lang w:val="en-US" w:eastAsia="zh-CN"/>
        </w:rPr>
      </w:pPr>
    </w:p>
    <w:p>
      <w:pPr>
        <w:widowControl/>
        <w:tabs>
          <w:tab w:val="center" w:pos="4201"/>
          <w:tab w:val="right" w:leader="dot" w:pos="9298"/>
        </w:tabs>
        <w:autoSpaceDE w:val="0"/>
        <w:autoSpaceDN w:val="0"/>
        <w:spacing w:line="360" w:lineRule="auto"/>
        <w:jc w:val="both"/>
        <w:rPr>
          <w:rFonts w:hint="default"/>
          <w:kern w:val="0"/>
          <w:szCs w:val="20"/>
          <w:lang w:val="en-US" w:eastAsia="zh-CN"/>
        </w:rPr>
      </w:pPr>
    </w:p>
    <w:p>
      <w:pPr>
        <w:widowControl/>
        <w:tabs>
          <w:tab w:val="center" w:pos="4201"/>
          <w:tab w:val="right" w:leader="dot" w:pos="9298"/>
        </w:tabs>
        <w:autoSpaceDE w:val="0"/>
        <w:autoSpaceDN w:val="0"/>
        <w:spacing w:line="360" w:lineRule="auto"/>
        <w:jc w:val="both"/>
        <w:rPr>
          <w:rFonts w:hint="default"/>
          <w:kern w:val="0"/>
          <w:szCs w:val="20"/>
          <w:lang w:val="en-US" w:eastAsia="zh-CN"/>
        </w:rPr>
      </w:pPr>
    </w:p>
    <w:p>
      <w:pPr>
        <w:pStyle w:val="2"/>
        <w:spacing w:beforeLines="0" w:afterLines="0"/>
        <w:jc w:val="center"/>
        <w:rPr>
          <w:rFonts w:hAnsi="黑体"/>
          <w:sz w:val="21"/>
          <w:szCs w:val="21"/>
        </w:rPr>
      </w:pPr>
      <w:bookmarkStart w:id="5" w:name="_Toc514086417"/>
      <w:r>
        <w:rPr>
          <w:rFonts w:hint="eastAsia" w:hAnsi="黑体"/>
          <w:sz w:val="21"/>
          <w:szCs w:val="21"/>
        </w:rPr>
        <w:t>附录</w:t>
      </w:r>
      <w:r>
        <w:rPr>
          <w:rFonts w:hAnsi="黑体"/>
          <w:sz w:val="21"/>
          <w:szCs w:val="21"/>
        </w:rPr>
        <w:t xml:space="preserve"> C</w:t>
      </w:r>
      <w:bookmarkEnd w:id="5"/>
    </w:p>
    <w:p>
      <w:pPr>
        <w:pStyle w:val="2"/>
        <w:adjustRightInd w:val="0"/>
        <w:snapToGrid w:val="0"/>
        <w:spacing w:beforeLines="0" w:afterLines="0"/>
        <w:jc w:val="center"/>
        <w:rPr>
          <w:sz w:val="21"/>
          <w:szCs w:val="21"/>
        </w:rPr>
      </w:pPr>
      <w:bookmarkStart w:id="6" w:name="_Toc514086418"/>
      <w:bookmarkStart w:id="7" w:name="_Toc513850135"/>
      <w:bookmarkStart w:id="8" w:name="_Toc513733457"/>
      <w:r>
        <w:rPr>
          <w:rFonts w:hint="eastAsia"/>
          <w:sz w:val="21"/>
          <w:szCs w:val="21"/>
        </w:rPr>
        <w:t>（资料性附录）</w:t>
      </w:r>
      <w:bookmarkEnd w:id="6"/>
      <w:bookmarkEnd w:id="7"/>
      <w:bookmarkEnd w:id="8"/>
    </w:p>
    <w:p>
      <w:pPr>
        <w:pStyle w:val="2"/>
        <w:spacing w:beforeLines="0" w:afterLines="0"/>
        <w:jc w:val="center"/>
        <w:rPr>
          <w:rFonts w:hAnsi="黑体"/>
          <w:sz w:val="21"/>
          <w:szCs w:val="21"/>
        </w:rPr>
      </w:pPr>
      <w:bookmarkStart w:id="9" w:name="_Toc514086419"/>
      <w:bookmarkStart w:id="10" w:name="_Toc513733458"/>
      <w:bookmarkStart w:id="11" w:name="_Toc513850136"/>
      <w:r>
        <w:rPr>
          <w:rFonts w:hint="eastAsia" w:hAnsi="黑体"/>
          <w:sz w:val="21"/>
          <w:szCs w:val="21"/>
        </w:rPr>
        <w:t>产品绿色设计改进方案优先排序方法及示例</w:t>
      </w:r>
      <w:bookmarkEnd w:id="9"/>
      <w:bookmarkEnd w:id="10"/>
      <w:bookmarkEnd w:id="11"/>
    </w:p>
    <w:p>
      <w:pPr>
        <w:pStyle w:val="3"/>
        <w:spacing w:before="180" w:after="180"/>
        <w:rPr>
          <w:sz w:val="21"/>
          <w:szCs w:val="21"/>
        </w:rPr>
      </w:pPr>
      <w:r>
        <w:rPr>
          <w:sz w:val="21"/>
          <w:szCs w:val="21"/>
        </w:rPr>
        <w:t xml:space="preserve">C.1 </w:t>
      </w:r>
      <w:r>
        <w:rPr>
          <w:rFonts w:hint="eastAsia"/>
          <w:sz w:val="21"/>
          <w:szCs w:val="21"/>
        </w:rPr>
        <w:t xml:space="preserve"> 排序方法</w:t>
      </w:r>
    </w:p>
    <w:p>
      <w:pPr>
        <w:ind w:firstLine="420"/>
      </w:pPr>
      <w:r>
        <w:rPr>
          <w:rFonts w:hint="eastAsia"/>
        </w:rPr>
        <w:t>产品绿色设计改进方案优先排序方法步骤如下：</w:t>
      </w:r>
    </w:p>
    <w:p>
      <w:pPr>
        <w:ind w:firstLine="420"/>
      </w:pPr>
      <w:r>
        <w:rPr>
          <w:rFonts w:hint="eastAsia"/>
        </w:rPr>
        <w:t>第一步：将所有方案划分为生产类、设计类和管理类三类方案；</w:t>
      </w:r>
    </w:p>
    <w:p>
      <w:pPr>
        <w:ind w:firstLine="420"/>
      </w:pPr>
      <w:r>
        <w:rPr>
          <w:rFonts w:hint="eastAsia"/>
        </w:rPr>
        <w:t>第二步：选取方案的评价指标，本标准的评价指标包括：</w:t>
      </w:r>
    </w:p>
    <w:p>
      <w:pPr>
        <w:ind w:firstLine="420"/>
      </w:pPr>
      <w:r>
        <w:t>——</w:t>
      </w:r>
      <w:r>
        <w:rPr>
          <w:rFonts w:hint="eastAsia"/>
        </w:rPr>
        <w:t>技术可行性，评估实施某方案的技术可行性；</w:t>
      </w:r>
    </w:p>
    <w:p>
      <w:pPr>
        <w:ind w:firstLine="420"/>
      </w:pPr>
      <w:r>
        <w:t>——</w:t>
      </w:r>
      <w:r>
        <w:rPr>
          <w:rFonts w:hint="eastAsia"/>
        </w:rPr>
        <w:t>绿色设计改进，判断一个方案的实施能够对某个重要环境要素产生何种程度的作用；</w:t>
      </w:r>
    </w:p>
    <w:p>
      <w:pPr>
        <w:ind w:firstLine="420"/>
      </w:pPr>
      <w:r>
        <w:t>——</w:t>
      </w:r>
      <w:r>
        <w:rPr>
          <w:rFonts w:hint="eastAsia"/>
        </w:rPr>
        <w:t>经济效益，评估一个组织实施某特定方案所产生的财务影响；</w:t>
      </w:r>
    </w:p>
    <w:p>
      <w:pPr>
        <w:ind w:firstLine="420"/>
      </w:pPr>
      <w:r>
        <w:t>——</w:t>
      </w:r>
      <w:r>
        <w:rPr>
          <w:rFonts w:hint="eastAsia"/>
        </w:rPr>
        <w:t>顾客增加值（</w:t>
      </w:r>
      <w:r>
        <w:t>CVA</w:t>
      </w:r>
      <w:r>
        <w:rPr>
          <w:rFonts w:hint="eastAsia"/>
        </w:rPr>
        <w:t>）影响，表示因实施了某些方案而提高消费者认同增加值；</w:t>
      </w:r>
    </w:p>
    <w:p>
      <w:pPr>
        <w:ind w:firstLine="420"/>
      </w:pPr>
      <w:r>
        <w:t>——</w:t>
      </w:r>
      <w:r>
        <w:rPr>
          <w:rFonts w:hint="eastAsia"/>
        </w:rPr>
        <w:t>生产管理，估计实施某方案可能对生产计划或者其他生产管理者产生的影响。</w:t>
      </w:r>
    </w:p>
    <w:p>
      <w:pPr>
        <w:ind w:firstLine="420"/>
      </w:pPr>
      <w:r>
        <w:rPr>
          <w:rFonts w:hint="eastAsia"/>
        </w:rPr>
        <w:t>第三步：各指标的等级评分准则如表C</w:t>
      </w:r>
      <w:r>
        <w:t>.1</w:t>
      </w:r>
      <w:r>
        <w:rPr>
          <w:rFonts w:hint="eastAsia"/>
        </w:rPr>
        <w:t>所示。评估人员依据准则对各方案在不同指标上的表现进行打分。</w:t>
      </w:r>
    </w:p>
    <w:p>
      <w:pPr>
        <w:ind w:firstLine="420"/>
      </w:pPr>
      <w:r>
        <w:rPr>
          <w:rFonts w:hint="eastAsia"/>
        </w:rPr>
        <w:t>第四步：加总每个方案在</w:t>
      </w:r>
      <w:r>
        <w:t>5</w:t>
      </w:r>
      <w:r>
        <w:rPr>
          <w:rFonts w:hint="eastAsia"/>
        </w:rPr>
        <w:t>个指标上的得分，得到每个方案的总评分。</w:t>
      </w:r>
    </w:p>
    <w:p>
      <w:pPr>
        <w:ind w:firstLine="420"/>
      </w:pPr>
      <w:r>
        <w:rPr>
          <w:rFonts w:hint="eastAsia"/>
        </w:rPr>
        <w:t>第五步：对每个方案的总评分进行标准化，方法为总评分减去</w:t>
      </w:r>
      <w:r>
        <w:t>10</w:t>
      </w:r>
      <w:r>
        <w:rPr>
          <w:rFonts w:hint="eastAsia"/>
        </w:rPr>
        <w:t>。</w:t>
      </w:r>
    </w:p>
    <w:p>
      <w:pPr>
        <w:ind w:firstLine="420"/>
      </w:pPr>
      <w:r>
        <w:rPr>
          <w:rFonts w:hint="eastAsia"/>
        </w:rPr>
        <w:t>第六步：经过标准化后的方案被分成“生产、设计、管理”三组，绘制分组的实施者优先排序图，分别针对制造工程师、设计工程师或管理人员等实施者。</w:t>
      </w:r>
    </w:p>
    <w:p>
      <w:pPr>
        <w:ind w:firstLine="420"/>
      </w:pPr>
      <w:r>
        <w:rPr>
          <w:rFonts w:hint="eastAsia"/>
        </w:rPr>
        <w:t>第七步：将改进方案按照生命周期阶段分组（产品生产和产品包装2个阶段），绘制生命周期阶段优先排序图。</w:t>
      </w:r>
    </w:p>
    <w:p>
      <w:pPr>
        <w:widowControl/>
        <w:spacing w:before="180" w:beforeLines="50" w:after="180" w:afterLines="50"/>
        <w:jc w:val="center"/>
        <w:rPr>
          <w:rFonts w:ascii="黑体" w:hAnsi="黑体" w:eastAsia="黑体"/>
          <w:szCs w:val="21"/>
        </w:rPr>
      </w:pPr>
      <w:r>
        <w:rPr>
          <w:rFonts w:hint="eastAsia" w:ascii="黑体" w:hAnsi="黑体" w:eastAsia="黑体"/>
          <w:szCs w:val="21"/>
        </w:rPr>
        <w:t>表</w:t>
      </w:r>
      <w:r>
        <w:rPr>
          <w:rFonts w:ascii="黑体" w:hAnsi="黑体" w:eastAsia="黑体"/>
          <w:szCs w:val="21"/>
        </w:rPr>
        <w:t>C.1</w:t>
      </w:r>
      <w:r>
        <w:rPr>
          <w:rFonts w:hint="eastAsia" w:ascii="黑体" w:hAnsi="黑体" w:eastAsia="黑体"/>
          <w:szCs w:val="21"/>
        </w:rPr>
        <w:t>指标等级评分准则</w:t>
      </w:r>
    </w:p>
    <w:tbl>
      <w:tblPr>
        <w:tblStyle w:val="11"/>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080"/>
        <w:gridCol w:w="3081"/>
        <w:gridCol w:w="308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6" w:type="pct"/>
            <w:tcBorders>
              <w:top w:val="single" w:color="000000" w:sz="12" w:space="0"/>
              <w:bottom w:val="single" w:color="000000" w:sz="12" w:space="0"/>
            </w:tcBorders>
            <w:vAlign w:val="center"/>
          </w:tcPr>
          <w:p>
            <w:pPr>
              <w:jc w:val="center"/>
              <w:rPr>
                <w:rFonts w:hAnsi="宋体"/>
                <w:sz w:val="21"/>
                <w:szCs w:val="21"/>
              </w:rPr>
            </w:pPr>
            <w:r>
              <w:rPr>
                <w:rFonts w:hint="eastAsia" w:hAnsi="宋体"/>
                <w:sz w:val="21"/>
                <w:szCs w:val="21"/>
              </w:rPr>
              <w:t>符号</w:t>
            </w:r>
          </w:p>
        </w:tc>
        <w:tc>
          <w:tcPr>
            <w:tcW w:w="1667" w:type="pct"/>
            <w:tcBorders>
              <w:top w:val="single" w:color="000000" w:sz="12" w:space="0"/>
              <w:bottom w:val="single" w:color="000000" w:sz="12" w:space="0"/>
            </w:tcBorders>
            <w:vAlign w:val="center"/>
          </w:tcPr>
          <w:p>
            <w:pPr>
              <w:jc w:val="center"/>
              <w:rPr>
                <w:rFonts w:hAnsi="宋体"/>
                <w:sz w:val="21"/>
                <w:szCs w:val="21"/>
              </w:rPr>
            </w:pPr>
            <w:r>
              <w:rPr>
                <w:rFonts w:hint="eastAsia" w:hAnsi="宋体"/>
                <w:sz w:val="21"/>
                <w:szCs w:val="21"/>
              </w:rPr>
              <w:t>评价</w:t>
            </w:r>
          </w:p>
        </w:tc>
        <w:tc>
          <w:tcPr>
            <w:tcW w:w="1667" w:type="pct"/>
            <w:tcBorders>
              <w:top w:val="single" w:color="000000" w:sz="12" w:space="0"/>
              <w:bottom w:val="single" w:color="000000" w:sz="12" w:space="0"/>
            </w:tcBorders>
            <w:vAlign w:val="center"/>
          </w:tcPr>
          <w:p>
            <w:pPr>
              <w:jc w:val="center"/>
              <w:rPr>
                <w:rFonts w:hAnsi="宋体"/>
                <w:sz w:val="21"/>
                <w:szCs w:val="21"/>
              </w:rPr>
            </w:pPr>
            <w:r>
              <w:rPr>
                <w:rFonts w:hint="eastAsia" w:hAnsi="宋体"/>
                <w:sz w:val="21"/>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6" w:type="pct"/>
            <w:tcBorders>
              <w:top w:val="single" w:color="000000" w:sz="12" w:space="0"/>
            </w:tcBorders>
            <w:vAlign w:val="center"/>
          </w:tcPr>
          <w:p>
            <w:pPr>
              <w:jc w:val="center"/>
              <w:rPr>
                <w:rFonts w:hAnsi="宋体"/>
                <w:sz w:val="21"/>
                <w:szCs w:val="21"/>
              </w:rPr>
            </w:pPr>
            <w:r>
              <w:rPr>
                <w:rFonts w:hAnsi="宋体"/>
                <w:sz w:val="21"/>
                <w:szCs w:val="21"/>
              </w:rPr>
              <w:t>++</w:t>
            </w:r>
          </w:p>
        </w:tc>
        <w:tc>
          <w:tcPr>
            <w:tcW w:w="1667" w:type="pct"/>
            <w:tcBorders>
              <w:top w:val="single" w:color="000000" w:sz="12" w:space="0"/>
            </w:tcBorders>
            <w:vAlign w:val="center"/>
          </w:tcPr>
          <w:p>
            <w:pPr>
              <w:jc w:val="center"/>
              <w:rPr>
                <w:rFonts w:hAnsi="宋体"/>
                <w:sz w:val="21"/>
                <w:szCs w:val="21"/>
              </w:rPr>
            </w:pPr>
            <w:r>
              <w:rPr>
                <w:rFonts w:hint="eastAsia" w:hAnsi="宋体"/>
                <w:sz w:val="21"/>
                <w:szCs w:val="21"/>
              </w:rPr>
              <w:t>很好</w:t>
            </w:r>
            <w:r>
              <w:rPr>
                <w:rFonts w:hAnsi="宋体"/>
                <w:sz w:val="21"/>
                <w:szCs w:val="21"/>
              </w:rPr>
              <w:t>/</w:t>
            </w:r>
            <w:r>
              <w:rPr>
                <w:rFonts w:hint="eastAsia" w:hAnsi="宋体"/>
                <w:sz w:val="21"/>
                <w:szCs w:val="21"/>
              </w:rPr>
              <w:t>很高</w:t>
            </w:r>
          </w:p>
        </w:tc>
        <w:tc>
          <w:tcPr>
            <w:tcW w:w="1667" w:type="pct"/>
            <w:tcBorders>
              <w:top w:val="single" w:color="000000" w:sz="12" w:space="0"/>
            </w:tcBorders>
            <w:vAlign w:val="center"/>
          </w:tcPr>
          <w:p>
            <w:pPr>
              <w:jc w:val="center"/>
              <w:rPr>
                <w:rFonts w:hAnsi="宋体"/>
                <w:sz w:val="21"/>
                <w:szCs w:val="21"/>
              </w:rPr>
            </w:pPr>
            <w:r>
              <w:rPr>
                <w:rFonts w:hAnsi="宋体"/>
                <w:sz w:val="21"/>
                <w:szCs w:val="21"/>
              </w:rPr>
              <w:t>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6" w:type="pct"/>
            <w:vAlign w:val="center"/>
          </w:tcPr>
          <w:p>
            <w:pPr>
              <w:jc w:val="center"/>
              <w:rPr>
                <w:rFonts w:hAnsi="宋体"/>
                <w:sz w:val="21"/>
                <w:szCs w:val="21"/>
              </w:rPr>
            </w:pPr>
            <w:r>
              <w:rPr>
                <w:rFonts w:hAnsi="宋体"/>
                <w:sz w:val="21"/>
                <w:szCs w:val="21"/>
              </w:rPr>
              <w:t>+</w:t>
            </w:r>
          </w:p>
        </w:tc>
        <w:tc>
          <w:tcPr>
            <w:tcW w:w="1667" w:type="pct"/>
            <w:vAlign w:val="center"/>
          </w:tcPr>
          <w:p>
            <w:pPr>
              <w:jc w:val="center"/>
              <w:rPr>
                <w:rFonts w:hAnsi="宋体"/>
                <w:sz w:val="21"/>
                <w:szCs w:val="21"/>
              </w:rPr>
            </w:pPr>
            <w:r>
              <w:rPr>
                <w:rFonts w:hint="eastAsia" w:hAnsi="宋体"/>
                <w:sz w:val="21"/>
                <w:szCs w:val="21"/>
              </w:rPr>
              <w:t>好</w:t>
            </w:r>
            <w:r>
              <w:rPr>
                <w:rFonts w:hAnsi="宋体"/>
                <w:sz w:val="21"/>
                <w:szCs w:val="21"/>
              </w:rPr>
              <w:t>/</w:t>
            </w:r>
            <w:r>
              <w:rPr>
                <w:rFonts w:hint="eastAsia" w:hAnsi="宋体"/>
                <w:sz w:val="21"/>
                <w:szCs w:val="21"/>
              </w:rPr>
              <w:t>高</w:t>
            </w:r>
          </w:p>
        </w:tc>
        <w:tc>
          <w:tcPr>
            <w:tcW w:w="1667" w:type="pct"/>
            <w:vAlign w:val="center"/>
          </w:tcPr>
          <w:p>
            <w:pPr>
              <w:jc w:val="center"/>
              <w:rPr>
                <w:rFonts w:hAnsi="宋体"/>
                <w:sz w:val="21"/>
                <w:szCs w:val="21"/>
              </w:rPr>
            </w:pPr>
            <w:r>
              <w:rPr>
                <w:rFonts w:hAnsi="宋体"/>
                <w:sz w:val="21"/>
                <w:szCs w:val="21"/>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6" w:type="pct"/>
            <w:vAlign w:val="center"/>
          </w:tcPr>
          <w:p>
            <w:pPr>
              <w:jc w:val="center"/>
              <w:rPr>
                <w:rFonts w:hAnsi="宋体"/>
                <w:sz w:val="21"/>
                <w:szCs w:val="21"/>
              </w:rPr>
            </w:pPr>
            <w:r>
              <w:rPr>
                <w:rFonts w:hAnsi="宋体"/>
                <w:sz w:val="21"/>
                <w:szCs w:val="21"/>
              </w:rPr>
              <w:t>+/-</w:t>
            </w:r>
          </w:p>
        </w:tc>
        <w:tc>
          <w:tcPr>
            <w:tcW w:w="1667" w:type="pct"/>
            <w:vAlign w:val="center"/>
          </w:tcPr>
          <w:p>
            <w:pPr>
              <w:jc w:val="center"/>
              <w:rPr>
                <w:rFonts w:hAnsi="宋体"/>
                <w:sz w:val="21"/>
                <w:szCs w:val="21"/>
              </w:rPr>
            </w:pPr>
            <w:r>
              <w:rPr>
                <w:rFonts w:hint="eastAsia" w:hAnsi="宋体"/>
                <w:sz w:val="21"/>
                <w:szCs w:val="21"/>
              </w:rPr>
              <w:t>中等、一般</w:t>
            </w:r>
          </w:p>
        </w:tc>
        <w:tc>
          <w:tcPr>
            <w:tcW w:w="1667" w:type="pct"/>
            <w:vAlign w:val="center"/>
          </w:tcPr>
          <w:p>
            <w:pPr>
              <w:jc w:val="center"/>
              <w:rPr>
                <w:rFonts w:hAnsi="宋体"/>
                <w:sz w:val="21"/>
                <w:szCs w:val="21"/>
              </w:rPr>
            </w:pPr>
            <w:r>
              <w:rPr>
                <w:rFonts w:hAnsi="宋体"/>
                <w:sz w:val="21"/>
                <w:szCs w:val="21"/>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6" w:type="pct"/>
            <w:vAlign w:val="center"/>
          </w:tcPr>
          <w:p>
            <w:pPr>
              <w:jc w:val="center"/>
              <w:rPr>
                <w:rFonts w:hAnsi="宋体"/>
                <w:sz w:val="21"/>
                <w:szCs w:val="21"/>
              </w:rPr>
            </w:pPr>
            <w:r>
              <w:rPr>
                <w:rFonts w:hAnsi="宋体"/>
                <w:sz w:val="21"/>
                <w:szCs w:val="21"/>
              </w:rPr>
              <w:t>-</w:t>
            </w:r>
          </w:p>
        </w:tc>
        <w:tc>
          <w:tcPr>
            <w:tcW w:w="1667" w:type="pct"/>
            <w:vAlign w:val="center"/>
          </w:tcPr>
          <w:p>
            <w:pPr>
              <w:jc w:val="center"/>
              <w:rPr>
                <w:rFonts w:hAnsi="宋体"/>
                <w:sz w:val="21"/>
                <w:szCs w:val="21"/>
              </w:rPr>
            </w:pPr>
            <w:r>
              <w:rPr>
                <w:rFonts w:hint="eastAsia" w:hAnsi="宋体"/>
                <w:sz w:val="21"/>
                <w:szCs w:val="21"/>
              </w:rPr>
              <w:t>差</w:t>
            </w:r>
            <w:r>
              <w:rPr>
                <w:rFonts w:hAnsi="宋体"/>
                <w:sz w:val="21"/>
                <w:szCs w:val="21"/>
              </w:rPr>
              <w:t>/</w:t>
            </w:r>
            <w:r>
              <w:rPr>
                <w:rFonts w:hint="eastAsia" w:hAnsi="宋体"/>
                <w:sz w:val="21"/>
                <w:szCs w:val="21"/>
              </w:rPr>
              <w:t>低</w:t>
            </w:r>
          </w:p>
        </w:tc>
        <w:tc>
          <w:tcPr>
            <w:tcW w:w="1667" w:type="pct"/>
            <w:vAlign w:val="center"/>
          </w:tcPr>
          <w:p>
            <w:pPr>
              <w:jc w:val="center"/>
              <w:rPr>
                <w:rFonts w:hAnsi="宋体"/>
                <w:sz w:val="21"/>
                <w:szCs w:val="21"/>
              </w:rPr>
            </w:pPr>
            <w:r>
              <w:rPr>
                <w:rFonts w:hAnsi="宋体"/>
                <w:sz w:val="21"/>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6" w:type="pct"/>
            <w:vAlign w:val="center"/>
          </w:tcPr>
          <w:p>
            <w:pPr>
              <w:jc w:val="center"/>
              <w:rPr>
                <w:rFonts w:hAnsi="宋体"/>
                <w:sz w:val="21"/>
                <w:szCs w:val="21"/>
              </w:rPr>
            </w:pPr>
            <w:r>
              <w:rPr>
                <w:rFonts w:hAnsi="宋体"/>
                <w:sz w:val="21"/>
                <w:szCs w:val="21"/>
              </w:rPr>
              <w:t>--</w:t>
            </w:r>
          </w:p>
        </w:tc>
        <w:tc>
          <w:tcPr>
            <w:tcW w:w="1667" w:type="pct"/>
            <w:vAlign w:val="center"/>
          </w:tcPr>
          <w:p>
            <w:pPr>
              <w:jc w:val="center"/>
              <w:rPr>
                <w:rFonts w:hAnsi="宋体"/>
                <w:sz w:val="21"/>
                <w:szCs w:val="21"/>
              </w:rPr>
            </w:pPr>
            <w:r>
              <w:rPr>
                <w:rFonts w:hint="eastAsia" w:hAnsi="宋体"/>
                <w:sz w:val="21"/>
                <w:szCs w:val="21"/>
              </w:rPr>
              <w:t>很差</w:t>
            </w:r>
            <w:r>
              <w:rPr>
                <w:rFonts w:hAnsi="宋体"/>
                <w:sz w:val="21"/>
                <w:szCs w:val="21"/>
              </w:rPr>
              <w:t>/</w:t>
            </w:r>
            <w:r>
              <w:rPr>
                <w:rFonts w:hint="eastAsia" w:hAnsi="宋体"/>
                <w:sz w:val="21"/>
                <w:szCs w:val="21"/>
              </w:rPr>
              <w:t>很低</w:t>
            </w:r>
          </w:p>
        </w:tc>
        <w:tc>
          <w:tcPr>
            <w:tcW w:w="1667" w:type="pct"/>
            <w:vAlign w:val="center"/>
          </w:tcPr>
          <w:p>
            <w:pPr>
              <w:jc w:val="center"/>
              <w:rPr>
                <w:rFonts w:hAnsi="宋体"/>
                <w:sz w:val="21"/>
                <w:szCs w:val="21"/>
              </w:rPr>
            </w:pPr>
            <w:r>
              <w:rPr>
                <w:rFonts w:hAnsi="宋体"/>
                <w:sz w:val="21"/>
                <w:szCs w:val="21"/>
              </w:rPr>
              <w:t>0</w:t>
            </w:r>
          </w:p>
        </w:tc>
      </w:tr>
    </w:tbl>
    <w:p>
      <w:pPr>
        <w:pStyle w:val="3"/>
        <w:spacing w:before="180" w:after="180"/>
        <w:rPr>
          <w:sz w:val="21"/>
          <w:szCs w:val="21"/>
        </w:rPr>
      </w:pPr>
      <w:r>
        <w:rPr>
          <w:sz w:val="21"/>
          <w:szCs w:val="21"/>
        </w:rPr>
        <w:t xml:space="preserve">C.2 </w:t>
      </w:r>
      <w:r>
        <w:rPr>
          <w:rFonts w:hint="eastAsia"/>
          <w:sz w:val="21"/>
          <w:szCs w:val="21"/>
        </w:rPr>
        <w:t xml:space="preserve"> 排序示例</w:t>
      </w:r>
    </w:p>
    <w:p>
      <w:pPr>
        <w:pStyle w:val="4"/>
        <w:spacing w:before="180" w:after="180"/>
        <w:rPr>
          <w:sz w:val="21"/>
          <w:szCs w:val="21"/>
        </w:rPr>
      </w:pPr>
      <w:r>
        <w:rPr>
          <w:sz w:val="21"/>
          <w:szCs w:val="21"/>
        </w:rPr>
        <w:t xml:space="preserve">C.2.1 </w:t>
      </w:r>
      <w:r>
        <w:rPr>
          <w:rFonts w:hint="eastAsia"/>
          <w:sz w:val="21"/>
          <w:szCs w:val="21"/>
        </w:rPr>
        <w:t xml:space="preserve"> 改进方案</w:t>
      </w:r>
    </w:p>
    <w:p>
      <w:pPr>
        <w:ind w:firstLine="420"/>
      </w:pPr>
      <w:r>
        <w:rPr>
          <w:rFonts w:hint="eastAsia"/>
        </w:rPr>
        <w:t>依据硬质合金产品生命周期评价结果提出的一些建议如下：</w:t>
      </w:r>
    </w:p>
    <w:p>
      <w:pPr>
        <w:pStyle w:val="20"/>
        <w:numPr>
          <w:ilvl w:val="0"/>
          <w:numId w:val="6"/>
        </w:numPr>
        <w:spacing w:line="312" w:lineRule="auto"/>
        <w:ind w:firstLineChars="0"/>
      </w:pPr>
      <w:r>
        <w:rPr>
          <w:rFonts w:hint="eastAsia"/>
        </w:rPr>
        <w:t>生产制造改进方案包括：</w:t>
      </w:r>
    </w:p>
    <w:p>
      <w:pPr>
        <w:ind w:firstLine="420"/>
      </w:pPr>
      <w:r>
        <w:t>——</w:t>
      </w:r>
      <w:r>
        <w:rPr>
          <w:rFonts w:hint="eastAsia"/>
        </w:rPr>
        <w:t>修改生产设备和原辅材料规格要求，鼓励或规定在制造过程中使用高效节能设备和水等循环物料；</w:t>
      </w:r>
    </w:p>
    <w:p>
      <w:pPr>
        <w:ind w:firstLine="420"/>
        <w:jc w:val="left"/>
        <w:rPr>
          <w:rFonts w:ascii="Calibri" w:hAnsi="Calibri"/>
          <w:szCs w:val="21"/>
        </w:rPr>
      </w:pPr>
      <w:r>
        <w:rPr>
          <w:rFonts w:hint="default" w:ascii="Times New Roman" w:hAnsi="Times New Roman" w:cs="Times New Roman"/>
          <w:szCs w:val="21"/>
        </w:rPr>
        <w:t>——</w:t>
      </w:r>
      <w:r>
        <w:rPr>
          <w:rFonts w:hint="eastAsia" w:ascii="Calibri" w:hAnsi="Calibri"/>
          <w:szCs w:val="21"/>
        </w:rPr>
        <w:t>开展固体废弃物的无害化处理或再利用。</w:t>
      </w:r>
    </w:p>
    <w:p>
      <w:pPr>
        <w:pStyle w:val="20"/>
        <w:numPr>
          <w:ilvl w:val="0"/>
          <w:numId w:val="6"/>
        </w:numPr>
        <w:spacing w:line="312" w:lineRule="auto"/>
        <w:ind w:firstLineChars="0"/>
      </w:pPr>
      <w:r>
        <w:rPr>
          <w:rFonts w:hint="eastAsia"/>
        </w:rPr>
        <w:t>设计改进方案包括：</w:t>
      </w:r>
    </w:p>
    <w:p>
      <w:pPr>
        <w:ind w:firstLine="420"/>
      </w:pPr>
      <w:r>
        <w:t>——鼓励采用</w:t>
      </w:r>
      <w:r>
        <w:rPr>
          <w:rFonts w:hint="eastAsia"/>
        </w:rPr>
        <w:t>具体工艺方法；</w:t>
      </w:r>
    </w:p>
    <w:p>
      <w:pPr>
        <w:ind w:firstLine="420"/>
      </w:pPr>
      <w:r>
        <w:t>——</w:t>
      </w:r>
      <w:r>
        <w:rPr>
          <w:rFonts w:hint="eastAsia"/>
        </w:rPr>
        <w:t>鼓励采用天然气或其他清洁能源；</w:t>
      </w:r>
    </w:p>
    <w:p>
      <w:pPr>
        <w:ind w:firstLine="420"/>
      </w:pPr>
      <w:r>
        <w:t>——提高空气净化能力</w:t>
      </w:r>
      <w:r>
        <w:rPr>
          <w:rFonts w:hint="eastAsia"/>
        </w:rPr>
        <w:t>，</w:t>
      </w:r>
      <w:r>
        <w:t>降低空气中的粉尘</w:t>
      </w:r>
      <w:r>
        <w:rPr>
          <w:rFonts w:hint="eastAsia"/>
        </w:rPr>
        <w:t>含</w:t>
      </w:r>
      <w:r>
        <w:t>量</w:t>
      </w:r>
      <w:r>
        <w:rPr>
          <w:rFonts w:hint="eastAsia"/>
        </w:rPr>
        <w:t>；</w:t>
      </w:r>
    </w:p>
    <w:p>
      <w:pPr>
        <w:ind w:firstLine="420"/>
      </w:pPr>
      <w:r>
        <w:rPr>
          <w:rFonts w:hint="default" w:ascii="Times New Roman" w:hAnsi="Times New Roman" w:cs="Times New Roman"/>
          <w:lang w:eastAsia="zh-CN"/>
        </w:rPr>
        <w:t>——</w:t>
      </w:r>
      <w:r>
        <w:rPr>
          <w:rFonts w:hint="eastAsia"/>
        </w:rPr>
        <w:t>新产品开发，提高产品利用率，降低生产过程对环境的影响。</w:t>
      </w:r>
    </w:p>
    <w:p>
      <w:pPr>
        <w:pStyle w:val="20"/>
        <w:numPr>
          <w:ilvl w:val="0"/>
          <w:numId w:val="6"/>
        </w:numPr>
        <w:spacing w:line="312" w:lineRule="auto"/>
        <w:ind w:firstLineChars="0"/>
      </w:pPr>
      <w:r>
        <w:rPr>
          <w:rFonts w:hint="eastAsia"/>
        </w:rPr>
        <w:t>产品管理改进方案包括：</w:t>
      </w:r>
    </w:p>
    <w:p>
      <w:pPr>
        <w:ind w:firstLine="420"/>
        <w:jc w:val="left"/>
        <w:rPr>
          <w:rFonts w:ascii="Calibri" w:hAnsi="Calibri"/>
          <w:szCs w:val="21"/>
        </w:rPr>
      </w:pPr>
      <w:r>
        <w:t>——</w:t>
      </w:r>
      <w:r>
        <w:rPr>
          <w:rFonts w:hint="eastAsia" w:ascii="Calibri" w:hAnsi="Calibri"/>
          <w:szCs w:val="21"/>
        </w:rPr>
        <w:t>完善产品包装信息系统。</w:t>
      </w:r>
    </w:p>
    <w:p>
      <w:pPr>
        <w:pStyle w:val="4"/>
        <w:spacing w:before="180" w:after="180"/>
        <w:rPr>
          <w:sz w:val="21"/>
          <w:szCs w:val="21"/>
        </w:rPr>
      </w:pPr>
      <w:r>
        <w:rPr>
          <w:sz w:val="21"/>
          <w:szCs w:val="21"/>
        </w:rPr>
        <w:t xml:space="preserve">C.2.2 </w:t>
      </w:r>
      <w:r>
        <w:rPr>
          <w:rFonts w:hint="eastAsia"/>
          <w:sz w:val="21"/>
          <w:szCs w:val="21"/>
        </w:rPr>
        <w:t xml:space="preserve"> 改进方案的优先排序表</w:t>
      </w:r>
    </w:p>
    <w:p>
      <w:pPr>
        <w:ind w:firstLine="420"/>
      </w:pPr>
      <w:r>
        <w:rPr>
          <w:rFonts w:hint="eastAsia"/>
        </w:rPr>
        <w:t>改进方案的优先排序表如表C</w:t>
      </w:r>
      <w:r>
        <w:t>.2</w:t>
      </w:r>
      <w:r>
        <w:rPr>
          <w:rFonts w:hint="eastAsia"/>
        </w:rPr>
        <w:t>所示。</w:t>
      </w:r>
    </w:p>
    <w:p>
      <w:pPr>
        <w:widowControl/>
        <w:spacing w:before="180" w:beforeLines="50" w:after="180" w:afterLines="5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C.2  </w:t>
      </w:r>
      <w:r>
        <w:rPr>
          <w:rFonts w:hint="eastAsia" w:ascii="黑体" w:hAnsi="黑体" w:eastAsia="黑体"/>
          <w:szCs w:val="21"/>
        </w:rPr>
        <w:t>改进方案的优先排序表</w:t>
      </w:r>
    </w:p>
    <w:tbl>
      <w:tblPr>
        <w:tblStyle w:val="11"/>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777"/>
        <w:gridCol w:w="2396"/>
        <w:gridCol w:w="1104"/>
        <w:gridCol w:w="783"/>
        <w:gridCol w:w="783"/>
        <w:gridCol w:w="783"/>
        <w:gridCol w:w="650"/>
        <w:gridCol w:w="581"/>
        <w:gridCol w:w="672"/>
        <w:gridCol w:w="55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428" w:type="pct"/>
            <w:tcBorders>
              <w:top w:val="single" w:color="000000" w:sz="12" w:space="0"/>
              <w:bottom w:val="single" w:color="000000"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环节</w:t>
            </w:r>
          </w:p>
        </w:tc>
        <w:tc>
          <w:tcPr>
            <w:tcW w:w="1319" w:type="pct"/>
            <w:tcBorders>
              <w:top w:val="single" w:color="000000" w:sz="12" w:space="0"/>
              <w:bottom w:val="single" w:color="000000"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改进方案</w:t>
            </w:r>
          </w:p>
        </w:tc>
        <w:tc>
          <w:tcPr>
            <w:tcW w:w="608" w:type="pct"/>
            <w:tcBorders>
              <w:top w:val="single" w:color="000000" w:sz="12" w:space="0"/>
              <w:bottom w:val="single" w:color="000000"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生命周期阶段</w:t>
            </w:r>
          </w:p>
        </w:tc>
        <w:tc>
          <w:tcPr>
            <w:tcW w:w="431" w:type="pct"/>
            <w:tcBorders>
              <w:top w:val="single" w:color="000000" w:sz="12" w:space="0"/>
              <w:bottom w:val="single" w:color="000000"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实施阶段</w:t>
            </w:r>
          </w:p>
        </w:tc>
        <w:tc>
          <w:tcPr>
            <w:tcW w:w="431" w:type="pct"/>
            <w:tcBorders>
              <w:top w:val="single" w:color="000000" w:sz="12" w:space="0"/>
              <w:bottom w:val="single" w:color="000000"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技术可行性</w:t>
            </w:r>
          </w:p>
        </w:tc>
        <w:tc>
          <w:tcPr>
            <w:tcW w:w="431" w:type="pct"/>
            <w:tcBorders>
              <w:top w:val="single" w:color="000000" w:sz="12" w:space="0"/>
              <w:bottom w:val="single" w:color="000000"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环境敏感性</w:t>
            </w:r>
          </w:p>
        </w:tc>
        <w:tc>
          <w:tcPr>
            <w:tcW w:w="358" w:type="pct"/>
            <w:tcBorders>
              <w:top w:val="single" w:color="000000" w:sz="12" w:space="0"/>
              <w:bottom w:val="single" w:color="000000"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经济影响</w:t>
            </w:r>
          </w:p>
        </w:tc>
        <w:tc>
          <w:tcPr>
            <w:tcW w:w="320" w:type="pct"/>
            <w:tcBorders>
              <w:top w:val="single" w:color="000000" w:sz="12" w:space="0"/>
              <w:bottom w:val="single" w:color="000000"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CVA</w:t>
            </w:r>
            <w:r>
              <w:rPr>
                <w:rFonts w:hint="eastAsia" w:hAnsi="宋体"/>
                <w:sz w:val="21"/>
                <w:szCs w:val="21"/>
              </w:rPr>
              <w:t>影响</w:t>
            </w:r>
          </w:p>
        </w:tc>
        <w:tc>
          <w:tcPr>
            <w:tcW w:w="370" w:type="pct"/>
            <w:tcBorders>
              <w:top w:val="single" w:color="000000" w:sz="12" w:space="0"/>
              <w:bottom w:val="single" w:color="000000"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生产管理</w:t>
            </w:r>
          </w:p>
        </w:tc>
        <w:tc>
          <w:tcPr>
            <w:tcW w:w="304" w:type="pct"/>
            <w:tcBorders>
              <w:top w:val="single" w:color="000000" w:sz="12" w:space="0"/>
              <w:bottom w:val="single" w:color="000000"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总评分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428"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生产</w:t>
            </w:r>
          </w:p>
        </w:tc>
        <w:tc>
          <w:tcPr>
            <w:tcW w:w="1319"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Ansi="宋体"/>
                <w:sz w:val="21"/>
                <w:szCs w:val="21"/>
              </w:rPr>
            </w:pPr>
            <w:r>
              <w:rPr>
                <w:rFonts w:hint="eastAsia" w:hAnsi="宋体"/>
                <w:sz w:val="21"/>
                <w:szCs w:val="21"/>
              </w:rPr>
              <w:t>使用节能设备和循环物料</w:t>
            </w:r>
          </w:p>
        </w:tc>
        <w:tc>
          <w:tcPr>
            <w:tcW w:w="608"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L.1.1</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M1</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58"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20"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70"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04"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1</w:t>
            </w:r>
            <w:r>
              <w:rPr>
                <w:rFonts w:hint="eastAsia" w:hAnsi="宋体"/>
                <w:sz w:val="21"/>
                <w:szCs w:val="21"/>
              </w:rP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42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p>
        </w:tc>
        <w:tc>
          <w:tcPr>
            <w:tcW w:w="1319"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Ansi="宋体"/>
                <w:sz w:val="21"/>
                <w:szCs w:val="21"/>
              </w:rPr>
            </w:pPr>
            <w:r>
              <w:rPr>
                <w:rFonts w:hint="eastAsia" w:hAnsi="宋体"/>
                <w:sz w:val="21"/>
                <w:szCs w:val="21"/>
              </w:rPr>
              <w:t>固体废弃物的无害化处理或再利用</w:t>
            </w:r>
          </w:p>
        </w:tc>
        <w:tc>
          <w:tcPr>
            <w:tcW w:w="608"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L.1.2</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M2</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58"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20"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70"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04"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1</w:t>
            </w:r>
            <w:r>
              <w:rPr>
                <w:rFonts w:hint="eastAsia" w:hAnsi="宋体"/>
                <w:sz w:val="21"/>
                <w:szCs w:val="21"/>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42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p>
        </w:tc>
        <w:tc>
          <w:tcPr>
            <w:tcW w:w="1319"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Ansi="宋体"/>
                <w:sz w:val="21"/>
                <w:szCs w:val="21"/>
              </w:rPr>
            </w:pPr>
            <w:r>
              <w:rPr>
                <w:rFonts w:hAnsi="宋体"/>
                <w:sz w:val="21"/>
                <w:szCs w:val="21"/>
              </w:rPr>
              <w:t>降低空气中的粉尘</w:t>
            </w:r>
            <w:r>
              <w:rPr>
                <w:rFonts w:hint="eastAsia" w:hAnsi="宋体"/>
                <w:sz w:val="21"/>
                <w:szCs w:val="21"/>
              </w:rPr>
              <w:t>含</w:t>
            </w:r>
            <w:r>
              <w:rPr>
                <w:rFonts w:hAnsi="宋体"/>
                <w:sz w:val="21"/>
                <w:szCs w:val="21"/>
              </w:rPr>
              <w:t>量</w:t>
            </w:r>
          </w:p>
        </w:tc>
        <w:tc>
          <w:tcPr>
            <w:tcW w:w="608"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L.</w:t>
            </w:r>
            <w:r>
              <w:rPr>
                <w:rFonts w:hint="eastAsia" w:hAnsi="宋体"/>
                <w:sz w:val="21"/>
                <w:szCs w:val="21"/>
              </w:rPr>
              <w:t>1</w:t>
            </w:r>
            <w:r>
              <w:rPr>
                <w:rFonts w:hAnsi="宋体"/>
                <w:sz w:val="21"/>
                <w:szCs w:val="21"/>
              </w:rPr>
              <w:t>.</w:t>
            </w:r>
            <w:r>
              <w:rPr>
                <w:rFonts w:hint="eastAsia" w:hAnsi="宋体"/>
                <w:sz w:val="21"/>
                <w:szCs w:val="21"/>
              </w:rPr>
              <w:t>3</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D3</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58"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20"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70"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04"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1</w:t>
            </w:r>
            <w:r>
              <w:rPr>
                <w:rFonts w:hint="eastAsia" w:hAnsi="宋体"/>
                <w:sz w:val="21"/>
                <w:szCs w:val="21"/>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428"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设计</w:t>
            </w:r>
          </w:p>
        </w:tc>
        <w:tc>
          <w:tcPr>
            <w:tcW w:w="1319"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Ansi="宋体"/>
                <w:sz w:val="21"/>
                <w:szCs w:val="21"/>
              </w:rPr>
            </w:pPr>
            <w:r>
              <w:rPr>
                <w:rFonts w:hAnsi="宋体"/>
                <w:sz w:val="21"/>
                <w:szCs w:val="21"/>
              </w:rPr>
              <w:t>采用</w:t>
            </w:r>
            <w:r>
              <w:rPr>
                <w:rFonts w:hint="eastAsia" w:hAnsi="宋体"/>
                <w:sz w:val="21"/>
                <w:szCs w:val="21"/>
              </w:rPr>
              <w:t>？</w:t>
            </w:r>
          </w:p>
        </w:tc>
        <w:tc>
          <w:tcPr>
            <w:tcW w:w="608"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L</w:t>
            </w:r>
            <w:r>
              <w:rPr>
                <w:rFonts w:hint="eastAsia" w:hAnsi="宋体"/>
                <w:sz w:val="21"/>
                <w:szCs w:val="21"/>
              </w:rPr>
              <w:t>.1</w:t>
            </w:r>
            <w:r>
              <w:rPr>
                <w:rFonts w:hAnsi="宋体"/>
                <w:sz w:val="21"/>
                <w:szCs w:val="21"/>
              </w:rPr>
              <w:t>.</w:t>
            </w:r>
            <w:r>
              <w:rPr>
                <w:rFonts w:hint="eastAsia" w:hAnsi="宋体"/>
                <w:sz w:val="21"/>
                <w:szCs w:val="21"/>
              </w:rPr>
              <w:t>4</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D1</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58"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20"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70"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04"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42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p>
        </w:tc>
        <w:tc>
          <w:tcPr>
            <w:tcW w:w="1319"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Ansi="宋体"/>
                <w:sz w:val="21"/>
                <w:szCs w:val="21"/>
              </w:rPr>
            </w:pPr>
            <w:r>
              <w:rPr>
                <w:rFonts w:hint="eastAsia" w:hAnsi="宋体"/>
                <w:sz w:val="21"/>
                <w:szCs w:val="21"/>
              </w:rPr>
              <w:t>采用天然气或其他清洁能源</w:t>
            </w:r>
          </w:p>
        </w:tc>
        <w:tc>
          <w:tcPr>
            <w:tcW w:w="608"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L</w:t>
            </w:r>
            <w:r>
              <w:rPr>
                <w:rFonts w:hint="eastAsia" w:hAnsi="宋体"/>
                <w:sz w:val="21"/>
                <w:szCs w:val="21"/>
              </w:rPr>
              <w:t>.1</w:t>
            </w:r>
            <w:r>
              <w:rPr>
                <w:rFonts w:hAnsi="宋体"/>
                <w:sz w:val="21"/>
                <w:szCs w:val="21"/>
              </w:rPr>
              <w:t>.</w:t>
            </w:r>
            <w:r>
              <w:rPr>
                <w:rFonts w:hint="eastAsia" w:hAnsi="宋体"/>
                <w:sz w:val="21"/>
                <w:szCs w:val="21"/>
              </w:rPr>
              <w:t>5</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D2</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58"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20"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70"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04"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428"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管理</w:t>
            </w:r>
          </w:p>
        </w:tc>
        <w:tc>
          <w:tcPr>
            <w:tcW w:w="1319"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Ansi="宋体"/>
                <w:sz w:val="21"/>
                <w:szCs w:val="21"/>
              </w:rPr>
            </w:pPr>
            <w:r>
              <w:rPr>
                <w:rFonts w:hint="eastAsia" w:hAnsi="宋体"/>
                <w:sz w:val="21"/>
                <w:szCs w:val="21"/>
              </w:rPr>
              <w:t>产品包装信息系统</w:t>
            </w:r>
          </w:p>
        </w:tc>
        <w:tc>
          <w:tcPr>
            <w:tcW w:w="608"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L</w:t>
            </w:r>
            <w:r>
              <w:rPr>
                <w:rFonts w:hint="eastAsia" w:hAnsi="宋体"/>
                <w:sz w:val="21"/>
                <w:szCs w:val="21"/>
              </w:rPr>
              <w:t>.</w:t>
            </w:r>
            <w:r>
              <w:rPr>
                <w:rFonts w:hAnsi="宋体"/>
                <w:sz w:val="21"/>
                <w:szCs w:val="21"/>
              </w:rPr>
              <w:t>2.</w:t>
            </w:r>
            <w:r>
              <w:rPr>
                <w:rFonts w:hint="eastAsia" w:hAnsi="宋体"/>
                <w:sz w:val="21"/>
                <w:szCs w:val="21"/>
              </w:rPr>
              <w:t>1</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int="eastAsia" w:hAnsi="宋体"/>
                <w:sz w:val="21"/>
                <w:szCs w:val="21"/>
              </w:rPr>
              <w:t>MG1</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431"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58"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20"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70"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w:t>
            </w:r>
          </w:p>
        </w:tc>
        <w:tc>
          <w:tcPr>
            <w:tcW w:w="304" w:type="pc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Ansi="宋体"/>
                <w:sz w:val="21"/>
                <w:szCs w:val="21"/>
              </w:rPr>
            </w:pPr>
            <w:r>
              <w:rPr>
                <w:rFonts w:hAnsi="宋体"/>
                <w:sz w:val="21"/>
                <w:szCs w:val="21"/>
              </w:rPr>
              <w:t>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5000" w:type="pct"/>
            <w:gridSpan w:val="10"/>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Ansi="宋体"/>
                <w:sz w:val="21"/>
                <w:szCs w:val="21"/>
              </w:rPr>
            </w:pPr>
            <w:r>
              <w:rPr>
                <w:rFonts w:hint="eastAsia" w:hAnsi="宋体"/>
                <w:sz w:val="21"/>
                <w:szCs w:val="21"/>
              </w:rPr>
              <w:t>注1：生命周期阶段的代码中L代表生命周期，L之后的第一个数字表示相应的生命周期阶段，第二个数字表示改进方案的序号；</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Ansi="宋体"/>
                <w:sz w:val="21"/>
                <w:szCs w:val="21"/>
              </w:rPr>
            </w:pPr>
            <w:r>
              <w:rPr>
                <w:rFonts w:hint="eastAsia" w:hAnsi="宋体"/>
                <w:sz w:val="21"/>
                <w:szCs w:val="21"/>
              </w:rPr>
              <w:t>注2：实施阶段的代码中M代表生产，D代表设计，MG代表管理：第二个数字表示改进方案的序号。</w:t>
            </w:r>
          </w:p>
        </w:tc>
      </w:tr>
    </w:tbl>
    <w:p>
      <w:pPr>
        <w:ind w:firstLine="420"/>
      </w:pPr>
    </w:p>
    <w:p>
      <w:pPr>
        <w:pStyle w:val="4"/>
        <w:spacing w:before="180" w:after="180"/>
        <w:rPr>
          <w:sz w:val="21"/>
          <w:szCs w:val="21"/>
        </w:rPr>
      </w:pPr>
      <w:r>
        <w:rPr>
          <w:sz w:val="21"/>
          <w:szCs w:val="21"/>
        </w:rPr>
        <w:t>C.2.3</w:t>
      </w:r>
      <w:r>
        <w:rPr>
          <w:rFonts w:hint="eastAsia"/>
          <w:sz w:val="21"/>
          <w:szCs w:val="21"/>
        </w:rPr>
        <w:t xml:space="preserve"> </w:t>
      </w:r>
      <w:r>
        <w:rPr>
          <w:sz w:val="21"/>
          <w:szCs w:val="21"/>
        </w:rPr>
        <w:t xml:space="preserve"> </w:t>
      </w:r>
      <w:r>
        <w:rPr>
          <w:rFonts w:hint="eastAsia"/>
          <w:sz w:val="21"/>
          <w:szCs w:val="21"/>
        </w:rPr>
        <w:t>实施者优先排序图和生命周期阶段优先排序图</w:t>
      </w:r>
    </w:p>
    <w:p>
      <w:pPr>
        <w:ind w:firstLine="420"/>
      </w:pPr>
      <w:r>
        <w:rPr>
          <w:rFonts w:hint="eastAsia"/>
        </w:rPr>
        <w:t>图C</w:t>
      </w:r>
      <w:r>
        <w:t>.1</w:t>
      </w:r>
      <w:r>
        <w:rPr>
          <w:rFonts w:hint="eastAsia"/>
        </w:rPr>
        <w:t>为实施者优先排序图，可以看出在产品制造环节，最优先的改进方案是规定使用高效节能设备和水等循环物料。产品设计方面突出的改进方案是减少含有毒、有害物质的原料使用。</w:t>
      </w:r>
    </w:p>
    <w:p>
      <w:pPr>
        <w:ind w:firstLine="420"/>
        <w:rPr>
          <w:rFonts w:hint="eastAsia"/>
        </w:rPr>
      </w:pPr>
      <w:r>
        <w:rPr>
          <w:rFonts w:hint="eastAsia"/>
        </w:rPr>
        <w:t>图C</w:t>
      </w:r>
      <w:r>
        <w:t>.2</w:t>
      </w:r>
      <w:r>
        <w:rPr>
          <w:rFonts w:hint="eastAsia"/>
        </w:rPr>
        <w:t>为生命周期阶段优先排序图，为改进方案提供了一个新的评估手段，即将改进方案按时间和空间进行排序。例如，生产阶段和设计阶段改进方案的优先度较高，因此该产品生产的环境影响相对较大。而产品包装阶段改进方案的优先度较低。</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jc w:val="center"/>
      </w:pPr>
      <w:r>
        <w:drawing>
          <wp:anchor distT="3810" distB="0" distL="123825" distR="118745" simplePos="0" relativeHeight="251731968" behindDoc="0" locked="0" layoutInCell="1" allowOverlap="1">
            <wp:simplePos x="0" y="0"/>
            <wp:positionH relativeFrom="column">
              <wp:posOffset>1143000</wp:posOffset>
            </wp:positionH>
            <wp:positionV relativeFrom="paragraph">
              <wp:posOffset>88265</wp:posOffset>
            </wp:positionV>
            <wp:extent cx="3642995" cy="2179320"/>
            <wp:effectExtent l="0" t="0" r="14605" b="11430"/>
            <wp:wrapNone/>
            <wp:docPr id="4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Style w:val="18"/>
        </w:rPr>
        <w:commentReference w:id="1"/>
      </w:r>
    </w:p>
    <w:p>
      <w:pPr>
        <w:jc w:val="center"/>
      </w:pPr>
    </w:p>
    <w:p>
      <w:pPr>
        <w:jc w:val="center"/>
      </w:pPr>
    </w:p>
    <w:p>
      <w:pPr>
        <w:jc w:val="center"/>
      </w:pPr>
    </w:p>
    <w:p>
      <w:pPr>
        <w:jc w:val="center"/>
      </w:pPr>
    </w:p>
    <w:p>
      <w:pPr>
        <w:jc w:val="center"/>
      </w:pPr>
    </w:p>
    <w:p>
      <w:pPr>
        <w:jc w:val="center"/>
      </w:pPr>
    </w:p>
    <w:p>
      <w:pPr>
        <w:jc w:val="center"/>
      </w:pPr>
    </w:p>
    <w:p>
      <w:pPr>
        <w:jc w:val="center"/>
        <w:rPr>
          <w:rFonts w:hAnsi="宋体"/>
          <w:sz w:val="18"/>
          <w:szCs w:val="18"/>
        </w:rPr>
      </w:pPr>
    </w:p>
    <w:p>
      <w:pPr>
        <w:jc w:val="center"/>
        <w:rPr>
          <w:rFonts w:ascii="黑体" w:hAnsi="黑体" w:eastAsia="黑体"/>
          <w:sz w:val="18"/>
          <w:szCs w:val="18"/>
        </w:rPr>
      </w:pPr>
    </w:p>
    <w:p>
      <w:pPr>
        <w:jc w:val="center"/>
        <w:rPr>
          <w:rFonts w:hAnsi="宋体"/>
          <w:sz w:val="18"/>
          <w:szCs w:val="18"/>
        </w:rPr>
      </w:pPr>
      <w:r>
        <w:rPr>
          <w:rFonts w:hint="eastAsia" w:ascii="黑体" w:hAnsi="黑体" w:eastAsia="黑体"/>
          <w:sz w:val="18"/>
          <w:szCs w:val="18"/>
        </w:rPr>
        <w:t>注：</w:t>
      </w:r>
      <w:r>
        <w:rPr>
          <w:rFonts w:hint="eastAsia" w:hAnsi="宋体"/>
          <w:sz w:val="18"/>
          <w:szCs w:val="18"/>
        </w:rPr>
        <w:t>横轴上对应的是关于生产（</w:t>
      </w:r>
      <w:r>
        <w:rPr>
          <w:rFonts w:hAnsi="宋体"/>
          <w:sz w:val="18"/>
          <w:szCs w:val="18"/>
        </w:rPr>
        <w:t>M</w:t>
      </w:r>
      <w:r>
        <w:rPr>
          <w:rFonts w:hint="eastAsia" w:hAnsi="宋体"/>
          <w:sz w:val="18"/>
          <w:szCs w:val="18"/>
        </w:rPr>
        <w:t>）、设计（</w:t>
      </w:r>
      <w:r>
        <w:rPr>
          <w:rFonts w:hAnsi="宋体"/>
          <w:sz w:val="18"/>
          <w:szCs w:val="18"/>
        </w:rPr>
        <w:t>D</w:t>
      </w:r>
      <w:r>
        <w:rPr>
          <w:rFonts w:hint="eastAsia" w:hAnsi="宋体"/>
          <w:sz w:val="18"/>
          <w:szCs w:val="18"/>
        </w:rPr>
        <w:t>）和管理（</w:t>
      </w:r>
      <w:r>
        <w:rPr>
          <w:rFonts w:hAnsi="宋体"/>
          <w:sz w:val="18"/>
          <w:szCs w:val="18"/>
        </w:rPr>
        <w:t>MG</w:t>
      </w:r>
      <w:r>
        <w:rPr>
          <w:rFonts w:hint="eastAsia" w:hAnsi="宋体"/>
          <w:sz w:val="18"/>
          <w:szCs w:val="18"/>
        </w:rPr>
        <w:t>）的改进方案；纵轴上，数字越大表明优先度越高。</w:t>
      </w:r>
    </w:p>
    <w:p>
      <w:pPr>
        <w:widowControl/>
        <w:spacing w:before="180" w:beforeLines="50" w:after="180" w:afterLines="50"/>
        <w:jc w:val="center"/>
        <w:rPr>
          <w:rFonts w:ascii="黑体" w:hAnsi="黑体" w:eastAsia="黑体"/>
          <w:szCs w:val="21"/>
        </w:rPr>
      </w:pPr>
      <w:r>
        <w:rPr>
          <w:rFonts w:hint="eastAsia" w:ascii="黑体" w:hAnsi="黑体" w:eastAsia="黑体"/>
          <w:szCs w:val="21"/>
        </w:rPr>
        <w:t>图</w:t>
      </w:r>
      <w:r>
        <w:rPr>
          <w:rFonts w:ascii="黑体" w:hAnsi="黑体" w:eastAsia="黑体"/>
          <w:szCs w:val="21"/>
        </w:rPr>
        <w:t>C.1</w:t>
      </w:r>
      <w:r>
        <w:rPr>
          <w:rFonts w:hint="eastAsia" w:ascii="黑体" w:hAnsi="黑体" w:eastAsia="黑体"/>
          <w:szCs w:val="21"/>
        </w:rPr>
        <w:t>贵金属炭载催化剂产品改进方案的实施者优先排序图</w:t>
      </w:r>
    </w:p>
    <w:p>
      <w:pPr>
        <w:widowControl/>
        <w:tabs>
          <w:tab w:val="center" w:pos="4201"/>
          <w:tab w:val="right" w:leader="dot" w:pos="9298"/>
        </w:tabs>
        <w:autoSpaceDE w:val="0"/>
        <w:autoSpaceDN w:val="0"/>
        <w:spacing w:line="360" w:lineRule="auto"/>
        <w:rPr>
          <w:rFonts w:hint="eastAsia"/>
          <w:kern w:val="0"/>
          <w:szCs w:val="20"/>
        </w:rPr>
      </w:pPr>
    </w:p>
    <w:p>
      <w:pPr>
        <w:widowControl/>
        <w:tabs>
          <w:tab w:val="center" w:pos="4201"/>
          <w:tab w:val="right" w:leader="dot" w:pos="9298"/>
        </w:tabs>
        <w:autoSpaceDE w:val="0"/>
        <w:autoSpaceDN w:val="0"/>
        <w:spacing w:line="360" w:lineRule="auto"/>
        <w:jc w:val="both"/>
        <w:rPr>
          <w:rFonts w:hint="default"/>
          <w:kern w:val="0"/>
          <w:szCs w:val="20"/>
          <w:lang w:val="en-US" w:eastAsia="zh-CN"/>
        </w:rPr>
      </w:pPr>
    </w:p>
    <w:p>
      <w:pPr>
        <w:widowControl/>
        <w:tabs>
          <w:tab w:val="center" w:pos="4201"/>
          <w:tab w:val="right" w:leader="dot" w:pos="9298"/>
        </w:tabs>
        <w:autoSpaceDE w:val="0"/>
        <w:autoSpaceDN w:val="0"/>
        <w:spacing w:line="360" w:lineRule="auto"/>
        <w:jc w:val="both"/>
        <w:rPr>
          <w:rFonts w:hint="default"/>
          <w:kern w:val="0"/>
          <w:szCs w:val="20"/>
          <w:lang w:val="en-US" w:eastAsia="zh-CN"/>
        </w:rPr>
      </w:pPr>
    </w:p>
    <w:p>
      <w:pPr>
        <w:widowControl/>
        <w:tabs>
          <w:tab w:val="center" w:pos="4201"/>
          <w:tab w:val="right" w:leader="dot" w:pos="9298"/>
        </w:tabs>
        <w:autoSpaceDE w:val="0"/>
        <w:autoSpaceDN w:val="0"/>
        <w:spacing w:line="360" w:lineRule="auto"/>
        <w:ind w:firstLine="420"/>
        <w:jc w:val="both"/>
        <w:rPr>
          <w:rFonts w:hint="default"/>
          <w:kern w:val="0"/>
          <w:szCs w:val="20"/>
          <w:lang w:val="en-US" w:eastAsia="zh-CN"/>
        </w:rPr>
      </w:pPr>
      <w:r>
        <w:rPr>
          <w:rFonts w:hint="eastAsia"/>
          <w:kern w:val="0"/>
          <w:szCs w:val="20"/>
          <w:lang w:val="en-US" w:eastAsia="zh-CN"/>
        </w:rPr>
        <w:t xml:space="preserve">  </w:t>
      </w:r>
    </w:p>
    <w:p>
      <w:pPr>
        <w:widowControl/>
        <w:tabs>
          <w:tab w:val="center" w:pos="4201"/>
          <w:tab w:val="right" w:leader="dot" w:pos="9298"/>
        </w:tabs>
        <w:autoSpaceDE w:val="0"/>
        <w:autoSpaceDN w:val="0"/>
        <w:spacing w:line="360" w:lineRule="auto"/>
        <w:rPr>
          <w:rFonts w:hint="default" w:eastAsia="宋体"/>
          <w:kern w:val="0"/>
          <w:szCs w:val="20"/>
          <w:lang w:val="en-US" w:eastAsia="zh-CN"/>
        </w:rPr>
      </w:pPr>
    </w:p>
    <w:p>
      <w:pPr>
        <w:widowControl/>
        <w:tabs>
          <w:tab w:val="center" w:pos="4201"/>
          <w:tab w:val="right" w:leader="dot" w:pos="9298"/>
        </w:tabs>
        <w:autoSpaceDE w:val="0"/>
        <w:autoSpaceDN w:val="0"/>
        <w:spacing w:line="360" w:lineRule="auto"/>
        <w:rPr>
          <w:kern w:val="0"/>
          <w:szCs w:val="20"/>
        </w:rPr>
      </w:pPr>
      <w:r>
        <w:rPr>
          <w:sz w:val="21"/>
        </w:rPr>
        <mc:AlternateContent>
          <mc:Choice Requires="wps">
            <w:drawing>
              <wp:anchor distT="0" distB="0" distL="114300" distR="114300" simplePos="0" relativeHeight="251658240" behindDoc="0" locked="0" layoutInCell="1" allowOverlap="1">
                <wp:simplePos x="0" y="0"/>
                <wp:positionH relativeFrom="column">
                  <wp:posOffset>1510030</wp:posOffset>
                </wp:positionH>
                <wp:positionV relativeFrom="paragraph">
                  <wp:posOffset>153035</wp:posOffset>
                </wp:positionV>
                <wp:extent cx="2190750" cy="0"/>
                <wp:effectExtent l="0" t="0" r="0" b="0"/>
                <wp:wrapNone/>
                <wp:docPr id="2" name="直接连接符 2"/>
                <wp:cNvGraphicFramePr/>
                <a:graphic xmlns:a="http://schemas.openxmlformats.org/drawingml/2006/main">
                  <a:graphicData uri="http://schemas.microsoft.com/office/word/2010/wordprocessingShape">
                    <wps:wsp>
                      <wps:cNvCnPr/>
                      <wps:spPr>
                        <a:xfrm>
                          <a:off x="2694305" y="9004935"/>
                          <a:ext cx="2190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8.9pt;margin-top:12.05pt;height:0pt;width:172.5pt;z-index:251658240;mso-width-relative:page;mso-height-relative:page;" filled="f" stroked="t" coordsize="21600,21600" o:gfxdata="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J+aGz2AAAAAkBAAAPAAAAAAAAAAEA&#10;IAAAACIAAABkcnMvZG93bnJldi54bWxQSwECFAAUAAAACACHTuJAMO/vtNYBAABwAwAADgAAAAAA&#10;AAABACAAAAAnAQAAZHJzL2Uyb0RvYy54bWxQSwUGAAAAAAYABgBZAQAAbwUAAAAA&#10;">
                <v:fill on="f" focussize="0,0"/>
                <v:stroke weight="1pt" color="#000000 [3213]" miterlimit="8" joinstyle="miter"/>
                <v:imagedata o:title=""/>
                <o:lock v:ext="edit" aspectratio="f"/>
              </v:line>
            </w:pict>
          </mc:Fallback>
        </mc:AlternateContent>
      </w:r>
    </w:p>
    <w:p>
      <w:pPr>
        <w:widowControl/>
        <w:tabs>
          <w:tab w:val="center" w:pos="4201"/>
          <w:tab w:val="right" w:leader="dot" w:pos="9298"/>
        </w:tabs>
        <w:autoSpaceDE w:val="0"/>
        <w:autoSpaceDN w:val="0"/>
        <w:spacing w:line="360" w:lineRule="auto"/>
        <w:rPr>
          <w:kern w:val="0"/>
          <w:szCs w:val="20"/>
        </w:rPr>
      </w:pPr>
    </w:p>
    <w:sectPr>
      <w:headerReference r:id="rId11" w:type="first"/>
      <w:headerReference r:id="rId9" w:type="default"/>
      <w:footerReference r:id="rId12" w:type="default"/>
      <w:headerReference r:id="rId10" w:type="even"/>
      <w:pgSz w:w="11906" w:h="16838"/>
      <w:pgMar w:top="1440" w:right="1440" w:bottom="1440" w:left="1440" w:header="953" w:footer="720" w:gutter="0"/>
      <w:pgNumType w:fmt="numberInDash" w:start="2"/>
      <w:cols w:space="720"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kw" w:date="2020-10-22T00:26:00Z" w:initials="l">
    <w:p w14:paraId="014C7082">
      <w:pPr>
        <w:pStyle w:val="6"/>
      </w:pPr>
      <w:r>
        <w:rPr>
          <w:rFonts w:hint="eastAsia"/>
        </w:rPr>
        <w:t>出差在外暂时还无法查，可以先写这个，等查到再改</w:t>
      </w:r>
    </w:p>
  </w:comment>
  <w:comment w:id="1" w:author="lkw" w:date="2020-10-21T23:53:00Z" w:initials="l">
    <w:p w14:paraId="246423B2">
      <w:pPr>
        <w:pStyle w:val="6"/>
        <w:rPr>
          <w:rFonts w:hint="eastAsia"/>
        </w:rPr>
      </w:pPr>
      <w:r>
        <w:rPr>
          <w:rFonts w:hint="eastAsia"/>
        </w:rPr>
        <w:t>根据表C</w:t>
      </w:r>
      <w:r>
        <w:t>.2</w:t>
      </w:r>
      <w:r>
        <w:rPr>
          <w:rFonts w:hint="eastAsia"/>
        </w:rPr>
        <w:t>进行画图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4C7082" w15:done="0"/>
  <w15:commentEx w15:paraId="246423B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Utsaah">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afterLines="50"/>
      <w:jc w:val="center"/>
      <w:rPr>
        <w:rFonts w:eastAsia="黑体"/>
        <w:bCs/>
        <w:sz w:val="32"/>
        <w:szCs w:val="32"/>
      </w:rPr>
    </w:pPr>
    <w:r>
      <w:rPr>
        <w:rFonts w:eastAsia="黑体"/>
        <w:sz w:val="32"/>
        <w:szCs w:val="32"/>
      </w:rPr>
      <mc:AlternateContent>
        <mc:Choice Requires="wps">
          <w:drawing>
            <wp:anchor distT="0" distB="0" distL="114300" distR="114300" simplePos="0" relativeHeight="251656192" behindDoc="0" locked="0" layoutInCell="1" allowOverlap="1">
              <wp:simplePos x="0" y="0"/>
              <wp:positionH relativeFrom="column">
                <wp:posOffset>-38100</wp:posOffset>
              </wp:positionH>
              <wp:positionV relativeFrom="paragraph">
                <wp:posOffset>320675</wp:posOffset>
              </wp:positionV>
              <wp:extent cx="5995670" cy="12065"/>
              <wp:effectExtent l="10795" t="9525" r="13335" b="16510"/>
              <wp:wrapNone/>
              <wp:docPr id="1" name="直线 2"/>
              <wp:cNvGraphicFramePr/>
              <a:graphic xmlns:a="http://schemas.openxmlformats.org/drawingml/2006/main">
                <a:graphicData uri="http://schemas.microsoft.com/office/word/2010/wordprocessingShape">
                  <wps:wsp>
                    <wps:cNvCnPr>
                      <a:cxnSpLocks noChangeShapeType="1"/>
                    </wps:cNvCnPr>
                    <wps:spPr bwMode="auto">
                      <a:xfrm>
                        <a:off x="0" y="0"/>
                        <a:ext cx="5995670" cy="12065"/>
                      </a:xfrm>
                      <a:prstGeom prst="line">
                        <a:avLst/>
                      </a:prstGeom>
                      <a:noFill/>
                      <a:ln w="19050" cmpd="sng">
                        <a:solidFill>
                          <a:srgbClr val="000000"/>
                        </a:solidFill>
                        <a:round/>
                      </a:ln>
                      <a:effectLst/>
                    </wps:spPr>
                    <wps:bodyPr/>
                  </wps:wsp>
                </a:graphicData>
              </a:graphic>
            </wp:anchor>
          </w:drawing>
        </mc:Choice>
        <mc:Fallback>
          <w:pict>
            <v:line id="直线 2" o:spid="_x0000_s1026" o:spt="20" style="position:absolute;left:0pt;margin-left:-3pt;margin-top:25.25pt;height:0.95pt;width:472.1pt;z-index:251656192;mso-width-relative:page;mso-height-relative:page;" filled="f" stroked="t" coordsize="21600,21600" o:gfxdata="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alu79YAAAAIAQAADwAAAAAAAAABACAAAAAiAAAAZHJzL2Rv&#10;d25yZXYueG1sUEsBAhQAFAAAAAgAh07iQPcT9jHKAQAAcQMAAA4AAAAAAAAAAQAgAAAAJQEAAGRy&#10;cy9lMm9Eb2MueG1sUEsFBgAAAAAGAAYAWQEAAGEFAAAAAA==&#10;">
              <v:fill on="f" focussize="0,0"/>
              <v:stroke weight="1.5pt" color="#000000" joinstyle="round"/>
              <v:imagedata o:title=""/>
              <o:lock v:ext="edit" aspectratio="f"/>
            </v:line>
          </w:pict>
        </mc:Fallback>
      </mc:AlternateContent>
    </w:r>
    <w:r>
      <w:rPr>
        <w:rFonts w:eastAsia="黑体"/>
        <w:sz w:val="32"/>
        <w:szCs w:val="32"/>
      </w:rPr>
      <w:t>20</w:t>
    </w:r>
    <w:r>
      <w:rPr>
        <w:rFonts w:hint="eastAsia" w:eastAsia="黑体"/>
        <w:sz w:val="32"/>
        <w:szCs w:val="32"/>
        <w:lang w:val="en-US" w:eastAsia="zh-CN"/>
      </w:rPr>
      <w:t>2</w:t>
    </w:r>
    <w:r>
      <w:rPr>
        <w:rFonts w:hint="eastAsia" w:eastAsia="黑体"/>
        <w:sz w:val="32"/>
        <w:szCs w:val="32"/>
      </w:rPr>
      <w:t xml:space="preserve">×-××-××发布             </w:t>
    </w:r>
    <w:r>
      <w:rPr>
        <w:rFonts w:eastAsia="黑体"/>
        <w:sz w:val="32"/>
        <w:szCs w:val="32"/>
      </w:rPr>
      <w:t>20</w:t>
    </w:r>
    <w:r>
      <w:rPr>
        <w:rFonts w:hint="eastAsia" w:eastAsia="黑体"/>
        <w:sz w:val="32"/>
        <w:szCs w:val="32"/>
        <w:lang w:val="en-US" w:eastAsia="zh-CN"/>
      </w:rPr>
      <w:t>2</w:t>
    </w:r>
    <w:r>
      <w:rPr>
        <w:rFonts w:hint="eastAsia" w:eastAsia="黑体"/>
        <w:sz w:val="32"/>
        <w:szCs w:val="32"/>
      </w:rPr>
      <w:t>×-××-××</w:t>
    </w:r>
    <w:r>
      <w:rPr>
        <w:rFonts w:eastAsia="黑体"/>
        <w:bCs/>
        <w:sz w:val="32"/>
        <w:szCs w:val="32"/>
      </w:rPr>
      <w:t>实施</w:t>
    </w:r>
  </w:p>
  <w:p>
    <w:pPr>
      <w:ind w:firstLine="2160" w:firstLineChars="600"/>
      <w:rPr>
        <w:rFonts w:ascii="黑体" w:hAnsi="黑体" w:eastAsia="黑体"/>
        <w:sz w:val="30"/>
        <w:szCs w:val="30"/>
      </w:rPr>
    </w:pPr>
    <w:r>
      <w:rPr>
        <w:rFonts w:hint="eastAsia" w:ascii="黑体" w:hAnsi="黑体" w:eastAsia="黑体"/>
        <w:sz w:val="36"/>
        <w:szCs w:val="36"/>
      </w:rPr>
      <w:t>中国有色金属工业协会</w:t>
    </w:r>
    <w:r>
      <w:rPr>
        <w:rFonts w:ascii="黑体" w:hAnsi="黑体" w:eastAsia="黑体"/>
        <w:sz w:val="36"/>
        <w:szCs w:val="36"/>
      </w:rPr>
      <w:t xml:space="preserve">    </w:t>
    </w:r>
  </w:p>
  <w:p>
    <w:pPr>
      <w:jc w:val="center"/>
      <w:rPr>
        <w:rFonts w:ascii="黑体" w:hAnsi="黑体" w:eastAsia="黑体"/>
        <w:sz w:val="30"/>
        <w:szCs w:val="30"/>
      </w:rPr>
    </w:pPr>
    <w:r>
      <w:rPr>
        <w:rFonts w:hint="eastAsia" w:ascii="黑体" w:hAnsi="黑体" w:eastAsia="黑体"/>
        <w:w w:val="130"/>
        <w:sz w:val="32"/>
        <w:szCs w:val="32"/>
      </w:rPr>
      <w:t>中国有色金属学会</w:t>
    </w:r>
    <w:r>
      <w:rPr>
        <w:rFonts w:ascii="黑体" w:hAnsi="黑体" w:eastAsia="黑体"/>
        <w:sz w:val="36"/>
        <w:szCs w:val="36"/>
      </w:rPr>
      <w:t xml:space="preserve">    </w:t>
    </w:r>
    <w:r>
      <w:rPr>
        <w:rFonts w:ascii="黑体" w:hAnsi="黑体" w:eastAsia="黑体"/>
        <w:sz w:val="30"/>
        <w:szCs w:val="30"/>
      </w:rPr>
      <w:t>发布</w:t>
    </w:r>
  </w:p>
  <w:p>
    <w:pPr>
      <w:rPr>
        <w:rFonts w:ascii="黑体" w:hAnsi="黑体" w:eastAsia="黑体"/>
        <w:sz w:val="36"/>
        <w:szCs w:val="3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20" w:firstLineChars="50"/>
      <w:rPr>
        <w:rFonts w:ascii="Utsaah" w:hAnsi="Utsaah" w:cs="Utsaah"/>
        <w:sz w:val="24"/>
      </w:rPr>
    </w:pPr>
    <w:r>
      <w:rPr>
        <w:rFonts w:ascii="Utsaah" w:hAnsi="Utsaah" w:cs="Utsaah"/>
        <w:sz w:val="24"/>
      </w:rPr>
      <w:t>ICS</w:t>
    </w:r>
    <w:r>
      <w:rPr>
        <w:rFonts w:hint="eastAsia" w:ascii="Utsaah" w:hAnsi="Utsaah" w:cs="Utsaah"/>
        <w:sz w:val="24"/>
      </w:rPr>
      <w:t xml:space="preserve"> 77.150.99                                                        </w:t>
    </w:r>
  </w:p>
  <w:p>
    <w:pPr>
      <w:rPr>
        <w:rFonts w:ascii="Utsaah" w:hAnsi="Utsaah" w:cs="Utsaah"/>
        <w:sz w:val="24"/>
      </w:rPr>
    </w:pPr>
    <w:r>
      <w:rPr>
        <w:rFonts w:hint="eastAsia" w:ascii="Utsaah" w:hAnsi="Utsaah" w:cs="Utsaah"/>
        <w:sz w:val="24"/>
      </w:rPr>
      <w:t xml:space="preserve"> </w:t>
    </w:r>
    <w:r>
      <w:rPr>
        <w:rFonts w:hint="eastAsia" w:ascii="Utsaah" w:hAnsi="Utsaah" w:cs="Utsaah"/>
        <w:sz w:val="24"/>
        <w:lang w:val="en-US" w:eastAsia="zh-CN"/>
      </w:rPr>
      <w:t xml:space="preserve">CCS </w:t>
    </w:r>
    <w:r>
      <w:rPr>
        <w:rFonts w:hint="eastAsia" w:ascii="Utsaah" w:hAnsi="Utsaah" w:cs="Utsaah"/>
        <w:sz w:val="24"/>
      </w:rPr>
      <w:t>H 68</w:t>
    </w:r>
  </w:p>
  <w:p>
    <w:pPr>
      <w:jc w:val="center"/>
      <w:rPr>
        <w:rFonts w:hAnsi="宋体"/>
        <w:b/>
        <w:w w:val="150"/>
        <w:sz w:val="52"/>
        <w:szCs w:val="52"/>
      </w:rPr>
    </w:pPr>
  </w:p>
  <w:p>
    <w:pPr>
      <w:jc w:val="center"/>
      <w:rPr>
        <w:rFonts w:ascii="黑体" w:hAnsi="黑体" w:eastAsia="黑体" w:cs="黑体"/>
        <w:b/>
        <w:w w:val="110"/>
        <w:sz w:val="72"/>
        <w:szCs w:val="72"/>
      </w:rPr>
    </w:pPr>
    <w:r>
      <w:rPr>
        <w:rFonts w:hint="eastAsia" w:ascii="黑体" w:hAnsi="黑体" w:eastAsia="黑体" w:cs="黑体"/>
        <w:b/>
        <w:w w:val="110"/>
        <w:sz w:val="72"/>
        <w:szCs w:val="72"/>
      </w:rPr>
      <w:t>团  体  标  准</w:t>
    </w:r>
  </w:p>
  <w:p>
    <w:pPr>
      <w:jc w:val="right"/>
      <w:rPr>
        <w:bCs/>
        <w:sz w:val="28"/>
        <w:szCs w:val="28"/>
      </w:rPr>
    </w:pPr>
    <w:r>
      <w:rPr>
        <w:rFonts w:hint="eastAsia"/>
        <w:bCs/>
        <w:sz w:val="28"/>
        <w:szCs w:val="28"/>
      </w:rPr>
      <w:t xml:space="preserve">T/CNIA </w:t>
    </w:r>
    <w:r>
      <w:rPr>
        <w:rFonts w:ascii="Arial" w:hAnsi="Arial" w:cs="Arial"/>
        <w:bCs/>
        <w:sz w:val="28"/>
        <w:szCs w:val="28"/>
      </w:rPr>
      <w:t>××××</w:t>
    </w:r>
    <w:r>
      <w:rPr>
        <w:bCs/>
        <w:sz w:val="28"/>
        <w:szCs w:val="28"/>
      </w:rPr>
      <w:t>-20</w:t>
    </w:r>
    <w:r>
      <w:rPr>
        <w:rFonts w:hint="eastAsia"/>
        <w:bCs/>
        <w:sz w:val="28"/>
        <w:szCs w:val="28"/>
        <w:lang w:val="en-US" w:eastAsia="zh-CN"/>
      </w:rPr>
      <w:t>2</w:t>
    </w:r>
    <w:r>
      <w:rPr>
        <w:rFonts w:ascii="Arial" w:hAnsi="Arial" w:cs="Arial"/>
        <w:bCs/>
        <w:sz w:val="28"/>
        <w:szCs w:val="28"/>
      </w:rPr>
      <w:t>×</w:t>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2" o:spid="_x0000_s2049" o:spt="136" type="#_x0000_t136" style="position:absolute;left:0pt;height:44.25pt;width:399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text="f"/>
          <v:textpath on="t" fitshape="t" fitpath="t" trim="t" xscale="f" string="西安凯立  绝密文件" style="font-family:宋体;font-size:44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 o:spid="_x0000_s2051" o:spt="136" type="#_x0000_t136" style="position:absolute;left:0pt;height:44.25pt;width:399pt;mso-position-horizontal:center;mso-position-horizontal-relative:margin;mso-position-vertical:center;mso-position-vertical-relative:margin;rotation:20643840f;z-index:-251659264;mso-width-relative:page;mso-height-relative:page;" fillcolor="#C0C0C0" filled="t" stroked="f" coordsize="21600,21600" o:allowincell="f">
          <v:path/>
          <v:fill on="t" opacity="32768f" focussize="0,0"/>
          <v:stroke on="f"/>
          <v:imagedata o:title=""/>
          <o:lock v:ext="edit" text="f"/>
          <v:textpath on="t" fitshape="t" fitpath="t" trim="t" xscale="f" string="西安凯立  绝密文件" style="font-family:宋体;font-size:44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r>
      <w:rPr>
        <w:rFonts w:hint="eastAsia" w:ascii="Cambria" w:hAnsi="宋体" w:cs="宋体"/>
      </w:rPr>
      <w:t>T / CNIA ××××-20</w:t>
    </w:r>
    <w:r>
      <w:rPr>
        <w:rFonts w:hint="eastAsia" w:ascii="Cambria" w:hAnsi="宋体" w:cs="宋体"/>
        <w:lang w:val="en-US" w:eastAsia="zh-CN"/>
      </w:rPr>
      <w:t>2</w:t>
    </w:r>
    <w:r>
      <w:rPr>
        <w:rFonts w:hint="eastAsia" w:ascii="Cambria" w:hAnsi="宋体" w:cs="宋体"/>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8" o:spid="_x0000_s2052" o:spt="136" type="#_x0000_t136" style="position:absolute;left:0pt;height:44.25pt;width:399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text="f"/>
          <v:textpath on="t" fitshape="t" fitpath="t" trim="t" xscale="f" string="西安凯立  绝密文件" style="font-family:宋体;font-size:44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7" o:spid="_x0000_s2053" o:spt="136" type="#_x0000_t136" style="position:absolute;left:0pt;height:44.25pt;width:399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text="f"/>
          <v:textpath on="t" fitshape="t" fitpath="t" trim="t" xscale="f" string="西安凯立  绝密文件" style="font-family:宋体;font-size:4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ED7F8"/>
    <w:multiLevelType w:val="singleLevel"/>
    <w:tmpl w:val="803ED7F8"/>
    <w:lvl w:ilvl="0" w:tentative="0">
      <w:start w:val="1"/>
      <w:numFmt w:val="lowerLetter"/>
      <w:suff w:val="nothing"/>
      <w:lvlText w:val="%1）"/>
      <w:lvlJc w:val="left"/>
    </w:lvl>
  </w:abstractNum>
  <w:abstractNum w:abstractNumId="1">
    <w:nsid w:val="8050B7A9"/>
    <w:multiLevelType w:val="singleLevel"/>
    <w:tmpl w:val="8050B7A9"/>
    <w:lvl w:ilvl="0" w:tentative="0">
      <w:start w:val="1"/>
      <w:numFmt w:val="decimal"/>
      <w:suff w:val="nothing"/>
      <w:lvlText w:val="%1）"/>
      <w:lvlJc w:val="left"/>
    </w:lvl>
  </w:abstractNum>
  <w:abstractNum w:abstractNumId="2">
    <w:nsid w:val="81F3B968"/>
    <w:multiLevelType w:val="singleLevel"/>
    <w:tmpl w:val="81F3B968"/>
    <w:lvl w:ilvl="0" w:tentative="0">
      <w:start w:val="1"/>
      <w:numFmt w:val="decimal"/>
      <w:suff w:val="nothing"/>
      <w:lvlText w:val="%1）"/>
      <w:lvlJc w:val="left"/>
      <w:pPr>
        <w:ind w:left="420" w:leftChars="0" w:firstLine="0" w:firstLineChars="0"/>
      </w:pPr>
    </w:lvl>
  </w:abstractNum>
  <w:abstractNum w:abstractNumId="3">
    <w:nsid w:val="B09F8178"/>
    <w:multiLevelType w:val="singleLevel"/>
    <w:tmpl w:val="B09F8178"/>
    <w:lvl w:ilvl="0" w:tentative="0">
      <w:start w:val="1"/>
      <w:numFmt w:val="lowerLetter"/>
      <w:suff w:val="nothing"/>
      <w:lvlText w:val="%1）"/>
      <w:lvlJc w:val="left"/>
    </w:lvl>
  </w:abstractNum>
  <w:abstractNum w:abstractNumId="4">
    <w:nsid w:val="167116AE"/>
    <w:multiLevelType w:val="multilevel"/>
    <w:tmpl w:val="167116A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0FAFE26"/>
    <w:multiLevelType w:val="singleLevel"/>
    <w:tmpl w:val="60FAFE26"/>
    <w:lvl w:ilvl="0" w:tentative="0">
      <w:start w:val="1"/>
      <w:numFmt w:val="lowerLetter"/>
      <w:suff w:val="space"/>
      <w:lvlText w:val="%1)"/>
      <w:lvlJc w:val="left"/>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kw">
    <w15:presenceInfo w15:providerId="None" w15:userId="lk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31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0D"/>
    <w:rsid w:val="00026EDD"/>
    <w:rsid w:val="00051C50"/>
    <w:rsid w:val="00061102"/>
    <w:rsid w:val="0007043B"/>
    <w:rsid w:val="00076E8F"/>
    <w:rsid w:val="00086201"/>
    <w:rsid w:val="00123638"/>
    <w:rsid w:val="00172A27"/>
    <w:rsid w:val="001C6A70"/>
    <w:rsid w:val="00237377"/>
    <w:rsid w:val="002A16B2"/>
    <w:rsid w:val="002C2288"/>
    <w:rsid w:val="002D1072"/>
    <w:rsid w:val="002E3935"/>
    <w:rsid w:val="00351F14"/>
    <w:rsid w:val="003611AB"/>
    <w:rsid w:val="00410AE1"/>
    <w:rsid w:val="0043152E"/>
    <w:rsid w:val="004366A4"/>
    <w:rsid w:val="00460803"/>
    <w:rsid w:val="0047465B"/>
    <w:rsid w:val="00484DA4"/>
    <w:rsid w:val="004A4920"/>
    <w:rsid w:val="004D3B46"/>
    <w:rsid w:val="005201E0"/>
    <w:rsid w:val="00535D65"/>
    <w:rsid w:val="0059298D"/>
    <w:rsid w:val="005C29C4"/>
    <w:rsid w:val="0060329F"/>
    <w:rsid w:val="00627931"/>
    <w:rsid w:val="0063034A"/>
    <w:rsid w:val="00644D97"/>
    <w:rsid w:val="00682C0E"/>
    <w:rsid w:val="0069425E"/>
    <w:rsid w:val="00697371"/>
    <w:rsid w:val="006A0B14"/>
    <w:rsid w:val="006D011D"/>
    <w:rsid w:val="006E27A6"/>
    <w:rsid w:val="00701FBD"/>
    <w:rsid w:val="00705478"/>
    <w:rsid w:val="00712627"/>
    <w:rsid w:val="00736A5E"/>
    <w:rsid w:val="00737471"/>
    <w:rsid w:val="007528E7"/>
    <w:rsid w:val="0075428C"/>
    <w:rsid w:val="007705A6"/>
    <w:rsid w:val="00860E9D"/>
    <w:rsid w:val="00871C6F"/>
    <w:rsid w:val="008A40D9"/>
    <w:rsid w:val="008A5BA2"/>
    <w:rsid w:val="008B627C"/>
    <w:rsid w:val="008D2117"/>
    <w:rsid w:val="00941D94"/>
    <w:rsid w:val="00954F5D"/>
    <w:rsid w:val="009924B4"/>
    <w:rsid w:val="009B65D5"/>
    <w:rsid w:val="009C08EC"/>
    <w:rsid w:val="009C6FA1"/>
    <w:rsid w:val="009C75F2"/>
    <w:rsid w:val="009D41AE"/>
    <w:rsid w:val="009F0EFB"/>
    <w:rsid w:val="00A26D57"/>
    <w:rsid w:val="00A3551B"/>
    <w:rsid w:val="00A56273"/>
    <w:rsid w:val="00AB01D6"/>
    <w:rsid w:val="00AC5899"/>
    <w:rsid w:val="00B2070E"/>
    <w:rsid w:val="00B27F89"/>
    <w:rsid w:val="00B52EC3"/>
    <w:rsid w:val="00C264B4"/>
    <w:rsid w:val="00C57D5F"/>
    <w:rsid w:val="00C60C0F"/>
    <w:rsid w:val="00C84E09"/>
    <w:rsid w:val="00C87DB9"/>
    <w:rsid w:val="00CD14CE"/>
    <w:rsid w:val="00CF3945"/>
    <w:rsid w:val="00CF7583"/>
    <w:rsid w:val="00D0750C"/>
    <w:rsid w:val="00D37269"/>
    <w:rsid w:val="00D75D4C"/>
    <w:rsid w:val="00DA0532"/>
    <w:rsid w:val="00E22162"/>
    <w:rsid w:val="00E350B8"/>
    <w:rsid w:val="00E60F55"/>
    <w:rsid w:val="00E731D3"/>
    <w:rsid w:val="00E74596"/>
    <w:rsid w:val="00EB0257"/>
    <w:rsid w:val="00EC07E3"/>
    <w:rsid w:val="00EC0A2F"/>
    <w:rsid w:val="00EE38EB"/>
    <w:rsid w:val="00F0208D"/>
    <w:rsid w:val="00F1448C"/>
    <w:rsid w:val="00F14B73"/>
    <w:rsid w:val="00F34910"/>
    <w:rsid w:val="00F37EBF"/>
    <w:rsid w:val="00F62083"/>
    <w:rsid w:val="00F80BF5"/>
    <w:rsid w:val="00F8536F"/>
    <w:rsid w:val="00F926CA"/>
    <w:rsid w:val="00FB402D"/>
    <w:rsid w:val="00FB5864"/>
    <w:rsid w:val="00FD000D"/>
    <w:rsid w:val="00FD4043"/>
    <w:rsid w:val="037A559B"/>
    <w:rsid w:val="052A25FD"/>
    <w:rsid w:val="05444E9F"/>
    <w:rsid w:val="059A03B9"/>
    <w:rsid w:val="05A3660A"/>
    <w:rsid w:val="07752F93"/>
    <w:rsid w:val="0848147C"/>
    <w:rsid w:val="08596051"/>
    <w:rsid w:val="086938A4"/>
    <w:rsid w:val="090530A1"/>
    <w:rsid w:val="094C5BA1"/>
    <w:rsid w:val="0AF865E1"/>
    <w:rsid w:val="0CE16984"/>
    <w:rsid w:val="0E0E653A"/>
    <w:rsid w:val="0E560B41"/>
    <w:rsid w:val="0E947D4C"/>
    <w:rsid w:val="0EA15B95"/>
    <w:rsid w:val="10B33995"/>
    <w:rsid w:val="11692E81"/>
    <w:rsid w:val="12790C32"/>
    <w:rsid w:val="138471AB"/>
    <w:rsid w:val="14564174"/>
    <w:rsid w:val="15645A0E"/>
    <w:rsid w:val="18D72F7C"/>
    <w:rsid w:val="18DB47DF"/>
    <w:rsid w:val="19556EAE"/>
    <w:rsid w:val="1BDB5BC5"/>
    <w:rsid w:val="1D5B6EC5"/>
    <w:rsid w:val="1DD656B2"/>
    <w:rsid w:val="1EA96553"/>
    <w:rsid w:val="20524FFE"/>
    <w:rsid w:val="2087791C"/>
    <w:rsid w:val="209D3DC3"/>
    <w:rsid w:val="20B1012B"/>
    <w:rsid w:val="216A448D"/>
    <w:rsid w:val="23C36BAC"/>
    <w:rsid w:val="24C917AE"/>
    <w:rsid w:val="256140CC"/>
    <w:rsid w:val="27BC7722"/>
    <w:rsid w:val="27DE723E"/>
    <w:rsid w:val="28A84BA9"/>
    <w:rsid w:val="293903C4"/>
    <w:rsid w:val="2B285E99"/>
    <w:rsid w:val="2D757695"/>
    <w:rsid w:val="2F185A44"/>
    <w:rsid w:val="31765B23"/>
    <w:rsid w:val="32B6445C"/>
    <w:rsid w:val="376A7634"/>
    <w:rsid w:val="39742073"/>
    <w:rsid w:val="3BF845F8"/>
    <w:rsid w:val="3C966332"/>
    <w:rsid w:val="3D6C578E"/>
    <w:rsid w:val="3DDE26C8"/>
    <w:rsid w:val="3E930A2B"/>
    <w:rsid w:val="3EBB53CD"/>
    <w:rsid w:val="3EEF698F"/>
    <w:rsid w:val="3EFD4179"/>
    <w:rsid w:val="40C563DF"/>
    <w:rsid w:val="4218593E"/>
    <w:rsid w:val="43EC39B6"/>
    <w:rsid w:val="47322B5D"/>
    <w:rsid w:val="48212EF3"/>
    <w:rsid w:val="4B83171A"/>
    <w:rsid w:val="4BED640B"/>
    <w:rsid w:val="4CB7362E"/>
    <w:rsid w:val="4E9869AC"/>
    <w:rsid w:val="4F9B2411"/>
    <w:rsid w:val="50333B12"/>
    <w:rsid w:val="52A3753C"/>
    <w:rsid w:val="536C583A"/>
    <w:rsid w:val="53E85B54"/>
    <w:rsid w:val="569D26BA"/>
    <w:rsid w:val="577E34C0"/>
    <w:rsid w:val="5812342E"/>
    <w:rsid w:val="599C38DD"/>
    <w:rsid w:val="5EC31717"/>
    <w:rsid w:val="61777170"/>
    <w:rsid w:val="63D3107D"/>
    <w:rsid w:val="6412688B"/>
    <w:rsid w:val="65591059"/>
    <w:rsid w:val="6BA40D84"/>
    <w:rsid w:val="6C6104AE"/>
    <w:rsid w:val="6E675C00"/>
    <w:rsid w:val="70AE5E2B"/>
    <w:rsid w:val="7249497F"/>
    <w:rsid w:val="727F44E9"/>
    <w:rsid w:val="79F760E2"/>
    <w:rsid w:val="7B134BCC"/>
    <w:rsid w:val="7B1A4230"/>
    <w:rsid w:val="7CBD41EC"/>
    <w:rsid w:val="7D3E6D32"/>
    <w:rsid w:val="7DFF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Lines="100" w:afterLines="100" w:line="312" w:lineRule="auto"/>
      <w:outlineLvl w:val="0"/>
    </w:pPr>
    <w:rPr>
      <w:rFonts w:ascii="黑体" w:eastAsia="黑体"/>
      <w:bCs/>
      <w:kern w:val="44"/>
      <w:sz w:val="20"/>
      <w:szCs w:val="44"/>
    </w:rPr>
  </w:style>
  <w:style w:type="paragraph" w:styleId="3">
    <w:name w:val="heading 2"/>
    <w:basedOn w:val="1"/>
    <w:next w:val="1"/>
    <w:unhideWhenUsed/>
    <w:qFormat/>
    <w:uiPriority w:val="9"/>
    <w:pPr>
      <w:keepNext/>
      <w:keepLines/>
      <w:adjustRightInd w:val="0"/>
      <w:snapToGrid w:val="0"/>
      <w:spacing w:beforeLines="50" w:afterLines="50" w:line="312" w:lineRule="auto"/>
      <w:outlineLvl w:val="1"/>
    </w:pPr>
    <w:rPr>
      <w:rFonts w:ascii="黑体" w:hAnsi="黑体" w:eastAsia="黑体"/>
      <w:bCs/>
      <w:kern w:val="0"/>
      <w:sz w:val="20"/>
      <w:szCs w:val="32"/>
    </w:rPr>
  </w:style>
  <w:style w:type="paragraph" w:styleId="4">
    <w:name w:val="heading 3"/>
    <w:basedOn w:val="1"/>
    <w:next w:val="1"/>
    <w:unhideWhenUsed/>
    <w:qFormat/>
    <w:uiPriority w:val="9"/>
    <w:pPr>
      <w:keepNext/>
      <w:keepLines/>
      <w:spacing w:beforeLines="50" w:afterLines="50" w:line="312" w:lineRule="auto"/>
      <w:outlineLvl w:val="2"/>
    </w:pPr>
    <w:rPr>
      <w:rFonts w:ascii="黑体" w:eastAsia="黑体"/>
      <w:bCs/>
      <w:kern w:val="0"/>
      <w:sz w:val="20"/>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qFormat/>
    <w:uiPriority w:val="0"/>
    <w:pPr>
      <w:jc w:val="left"/>
    </w:pPr>
  </w:style>
  <w:style w:type="paragraph" w:styleId="7">
    <w:name w:val="Date"/>
    <w:basedOn w:val="1"/>
    <w:next w:val="1"/>
    <w:qFormat/>
    <w:uiPriority w:val="0"/>
    <w:rPr>
      <w:szCs w:val="20"/>
    </w:r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qFormat/>
    <w:uiPriority w:val="0"/>
    <w:rPr>
      <w:color w:val="014CCC"/>
      <w:u w:val="none"/>
    </w:rPr>
  </w:style>
  <w:style w:type="character" w:styleId="17">
    <w:name w:val="Hyperlink"/>
    <w:basedOn w:val="13"/>
    <w:qFormat/>
    <w:uiPriority w:val="0"/>
    <w:rPr>
      <w:color w:val="014CCC"/>
      <w:u w:val="none"/>
    </w:rPr>
  </w:style>
  <w:style w:type="character" w:styleId="18">
    <w:name w:val="annotation reference"/>
    <w:basedOn w:val="13"/>
    <w:qFormat/>
    <w:uiPriority w:val="0"/>
    <w:rPr>
      <w:sz w:val="21"/>
      <w:szCs w:val="21"/>
    </w:rPr>
  </w:style>
  <w:style w:type="paragraph" w:customStyle="1" w:styleId="19">
    <w:name w:val="p0"/>
    <w:basedOn w:val="1"/>
    <w:qFormat/>
    <w:uiPriority w:val="0"/>
    <w:pPr>
      <w:widowControl/>
    </w:pPr>
    <w:rPr>
      <w:kern w:val="0"/>
      <w:szCs w:val="21"/>
    </w:rPr>
  </w:style>
  <w:style w:type="paragraph" w:styleId="20">
    <w:name w:val="List Paragraph"/>
    <w:basedOn w:val="1"/>
    <w:qFormat/>
    <w:uiPriority w:val="99"/>
    <w:pPr>
      <w:ind w:firstLine="420" w:firstLineChars="200"/>
    </w:pPr>
  </w:style>
  <w:style w:type="character" w:styleId="21">
    <w:name w:val="Placeholder Text"/>
    <w:basedOn w:val="13"/>
    <w:semiHidden/>
    <w:qFormat/>
    <w:uiPriority w:val="99"/>
    <w:rPr>
      <w:color w:val="808080"/>
    </w:rPr>
  </w:style>
  <w:style w:type="character" w:customStyle="1" w:styleId="22">
    <w:name w:val="批注框文本 Char"/>
    <w:basedOn w:val="13"/>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invertIfNegative val="1"/>
          <c:dPt>
            <c:idx val="0"/>
            <c:invertIfNegative val="1"/>
            <c:bubble3D val="0"/>
          </c:dPt>
          <c:dPt>
            <c:idx val="1"/>
            <c:invertIfNegative val="1"/>
            <c:bubble3D val="0"/>
          </c:dPt>
          <c:dPt>
            <c:idx val="2"/>
            <c:invertIfNegative val="1"/>
            <c:bubble3D val="0"/>
          </c:dPt>
          <c:dPt>
            <c:idx val="3"/>
            <c:invertIfNegative val="1"/>
            <c:bubble3D val="0"/>
          </c:dPt>
          <c:dPt>
            <c:idx val="4"/>
            <c:invertIfNegative val="1"/>
            <c:bubble3D val="0"/>
          </c:dPt>
          <c:dPt>
            <c:idx val="5"/>
            <c:invertIfNegative val="1"/>
            <c:bubble3D val="0"/>
          </c:dPt>
          <c:dLbls>
            <c:delete val="1"/>
          </c:dLbls>
          <c:cat>
            <c:strRef>
              <c:f>Sheet1!$H$8:$H$13</c:f>
              <c:strCache>
                <c:ptCount val="6"/>
                <c:pt idx="0">
                  <c:v>M1</c:v>
                </c:pt>
                <c:pt idx="1">
                  <c:v>M2</c:v>
                </c:pt>
                <c:pt idx="2">
                  <c:v>D3</c:v>
                </c:pt>
                <c:pt idx="3">
                  <c:v>D1</c:v>
                </c:pt>
                <c:pt idx="4">
                  <c:v>D2</c:v>
                </c:pt>
                <c:pt idx="5">
                  <c:v>MG1</c:v>
                </c:pt>
              </c:strCache>
            </c:strRef>
          </c:cat>
          <c:val>
            <c:numRef>
              <c:f>Sheet1!$I$8:$I$13</c:f>
              <c:numCache>
                <c:formatCode>General</c:formatCode>
                <c:ptCount val="6"/>
                <c:pt idx="0">
                  <c:v>6</c:v>
                </c:pt>
                <c:pt idx="1">
                  <c:v>5</c:v>
                </c:pt>
                <c:pt idx="2">
                  <c:v>3</c:v>
                </c:pt>
                <c:pt idx="3">
                  <c:v>5</c:v>
                </c:pt>
                <c:pt idx="4">
                  <c:v>2</c:v>
                </c:pt>
                <c:pt idx="5">
                  <c:v>4</c:v>
                </c:pt>
              </c:numCache>
            </c:numRef>
          </c:val>
        </c:ser>
        <c:dLbls>
          <c:showLegendKey val="0"/>
          <c:showVal val="0"/>
          <c:showCatName val="0"/>
          <c:showSerName val="0"/>
          <c:showPercent val="0"/>
          <c:showBubbleSize val="0"/>
        </c:dLbls>
        <c:gapWidth val="150"/>
        <c:axId val="124470784"/>
        <c:axId val="124472320"/>
      </c:barChart>
      <c:catAx>
        <c:axId val="124470784"/>
        <c:scaling>
          <c:orientation val="minMax"/>
        </c:scaling>
        <c:delete val="1"/>
        <c:axPos val="b"/>
        <c:numFmt formatCode="General" sourceLinked="0"/>
        <c:majorTickMark val="cross"/>
        <c:minorTickMark val="cross"/>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4472320"/>
        <c:crosses val="autoZero"/>
        <c:auto val="1"/>
        <c:lblAlgn val="ctr"/>
        <c:lblOffset val="100"/>
        <c:noMultiLvlLbl val="1"/>
      </c:catAx>
      <c:valAx>
        <c:axId val="124472320"/>
        <c:scaling>
          <c:orientation val="minMax"/>
        </c:scaling>
        <c:delete val="1"/>
        <c:axPos val="l"/>
        <c:majorGridlines/>
        <c:numFmt formatCode="General" sourceLinked="1"/>
        <c:majorTickMark val="cross"/>
        <c:minorTickMark val="cross"/>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4470784"/>
        <c:crosses val="autoZero"/>
        <c:crossBetween val="between"/>
      </c:valAx>
    </c:plotArea>
    <c:plotVisOnly val="1"/>
    <c:dispBlanksAs val="zero"/>
    <c:showDLblsOverMax val="1"/>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3345</Words>
  <Characters>1353</Characters>
  <Lines>11</Lines>
  <Paragraphs>9</Paragraphs>
  <TotalTime>0</TotalTime>
  <ScaleCrop>false</ScaleCrop>
  <LinksUpToDate>false</LinksUpToDate>
  <CharactersWithSpaces>4689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2019-08-05T01:31:00Z</dcterms:created>
  <dc:creator>Administrator</dc:creator>
  <cp:lastModifiedBy>CathayMok</cp:lastModifiedBy>
  <cp:lastPrinted>2019-12-27T04:25:00Z</cp:lastPrinted>
  <dcterms:modified xsi:type="dcterms:W3CDTF">2020-11-27T06:49:53Z</dcterms:modified>
  <dc:title>一般粉状KL211催化剂</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