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rPr>
                              <w:t>慢应变应力腐蚀试验机校准规范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rPr>
                        <w:t>慢应变应力腐蚀试验机校准规范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lang w:eastAsia="zh-CN"/>
                              </w:rPr>
                              <w:t>审定</w:t>
                            </w:r>
                            <w:r>
                              <w:rPr>
                                <w:rFonts w:hint="eastAsia" w:ascii="黑体" w:hAnsi="黑体" w:eastAsia="黑体"/>
                                <w:sz w:val="36"/>
                                <w:szCs w:val="36"/>
                              </w:rPr>
                              <w:t>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20-11</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5619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lang w:eastAsia="zh-CN"/>
                        </w:rPr>
                        <w:t>审定</w:t>
                      </w:r>
                      <w:r>
                        <w:rPr>
                          <w:rFonts w:hint="eastAsia" w:ascii="黑体" w:hAnsi="黑体" w:eastAsia="黑体"/>
                          <w:sz w:val="36"/>
                          <w:szCs w:val="36"/>
                        </w:rPr>
                        <w:t>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20-11</w:t>
                      </w:r>
                    </w:p>
                  </w:txbxContent>
                </v:textbox>
                <w10:anchorlock/>
              </v:rect>
            </w:pict>
          </mc:Fallback>
        </mc:AlternateContent>
      </w:r>
      <w:r>
        <w:rPr>
          <w:sz w:val="24"/>
          <w:szCs w:val="24"/>
        </w:rP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ascii="Times New Roman" w:hAnsi="Times New Roman" w:cs="Times New Roman"/>
                                <w:sz w:val="44"/>
                                <w:szCs w:val="44"/>
                                <w:lang w:val="en-US"/>
                              </w:rPr>
                            </w:pPr>
                            <w:bookmarkStart w:id="73" w:name="_Hlk23687263"/>
                            <w:r>
                              <w:rPr>
                                <w:rFonts w:hint="default" w:ascii="Times New Roman" w:hAnsi="Times New Roman" w:cs="Times New Roman"/>
                                <w:sz w:val="44"/>
                                <w:szCs w:val="44"/>
                              </w:rPr>
                              <w:t xml:space="preserve"> JJF（有色金属）</w:t>
                            </w:r>
                            <w:r>
                              <w:rPr>
                                <w:rFonts w:hint="default" w:ascii="Times New Roman" w:hAnsi="Times New Roman" w:cs="Times New Roman"/>
                                <w:sz w:val="44"/>
                                <w:szCs w:val="44"/>
                                <w:lang w:val="en-US" w:eastAsia="zh-CN"/>
                              </w:rPr>
                              <w:t>001</w:t>
                            </w:r>
                            <w:r>
                              <w:rPr>
                                <w:rFonts w:hint="default" w:ascii="Times New Roman" w:hAnsi="Times New Roman" w:cs="Times New Roman"/>
                                <w:sz w:val="44"/>
                                <w:szCs w:val="44"/>
                              </w:rPr>
                              <w:t>—20</w:t>
                            </w:r>
                            <w:r>
                              <w:rPr>
                                <w:rFonts w:hint="eastAsia" w:ascii="Times New Roman" w:cs="Times New Roman"/>
                                <w:sz w:val="44"/>
                                <w:szCs w:val="44"/>
                                <w:lang w:val="en-US" w:eastAsia="zh-CN"/>
                              </w:rPr>
                              <w:t>2X</w:t>
                            </w:r>
                          </w:p>
                          <w:bookmarkEnd w:id="73"/>
                          <w:p>
                            <w:pPr>
                              <w:pStyle w:val="74"/>
                              <w:rPr>
                                <w:rFonts w:hint="default" w:ascii="Times New Roman" w:hAnsi="Times New Roman" w:cs="Times New Roman"/>
                                <w:sz w:val="44"/>
                                <w:szCs w:val="44"/>
                              </w:rPr>
                            </w:pPr>
                            <w:bookmarkStart w:id="74" w:name="OLE_LINK1"/>
                            <w:r>
                              <w:rPr>
                                <w:rFonts w:hint="default" w:ascii="Times New Roman" w:hAnsi="Times New Roman" w:cs="Times New Roman"/>
                                <w:sz w:val="44"/>
                                <w:szCs w:val="44"/>
                              </w:rPr>
                              <w:t>慢应变应力腐蚀试验机校准规范</w:t>
                            </w:r>
                            <w:bookmarkEnd w:id="74"/>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ascii="Times New Roman" w:hAnsi="Times New Roman" w:cs="Times New Roman"/>
                          <w:sz w:val="44"/>
                          <w:szCs w:val="44"/>
                          <w:lang w:val="en-US"/>
                        </w:rPr>
                      </w:pPr>
                      <w:bookmarkStart w:id="73" w:name="_Hlk23687263"/>
                      <w:r>
                        <w:rPr>
                          <w:rFonts w:hint="default" w:ascii="Times New Roman" w:hAnsi="Times New Roman" w:cs="Times New Roman"/>
                          <w:sz w:val="44"/>
                          <w:szCs w:val="44"/>
                        </w:rPr>
                        <w:t xml:space="preserve"> JJF（有色金属）</w:t>
                      </w:r>
                      <w:r>
                        <w:rPr>
                          <w:rFonts w:hint="default" w:ascii="Times New Roman" w:hAnsi="Times New Roman" w:cs="Times New Roman"/>
                          <w:sz w:val="44"/>
                          <w:szCs w:val="44"/>
                          <w:lang w:val="en-US" w:eastAsia="zh-CN"/>
                        </w:rPr>
                        <w:t>001</w:t>
                      </w:r>
                      <w:r>
                        <w:rPr>
                          <w:rFonts w:hint="default" w:ascii="Times New Roman" w:hAnsi="Times New Roman" w:cs="Times New Roman"/>
                          <w:sz w:val="44"/>
                          <w:szCs w:val="44"/>
                        </w:rPr>
                        <w:t>—20</w:t>
                      </w:r>
                      <w:r>
                        <w:rPr>
                          <w:rFonts w:hint="eastAsia" w:ascii="Times New Roman" w:cs="Times New Roman"/>
                          <w:sz w:val="44"/>
                          <w:szCs w:val="44"/>
                          <w:lang w:val="en-US" w:eastAsia="zh-CN"/>
                        </w:rPr>
                        <w:t>2X</w:t>
                      </w:r>
                    </w:p>
                    <w:bookmarkEnd w:id="73"/>
                    <w:p>
                      <w:pPr>
                        <w:pStyle w:val="74"/>
                        <w:rPr>
                          <w:rFonts w:hint="default" w:ascii="Times New Roman" w:hAnsi="Times New Roman" w:cs="Times New Roman"/>
                          <w:sz w:val="44"/>
                          <w:szCs w:val="44"/>
                        </w:rPr>
                      </w:pPr>
                      <w:bookmarkStart w:id="74" w:name="OLE_LINK1"/>
                      <w:r>
                        <w:rPr>
                          <w:rFonts w:hint="default" w:ascii="Times New Roman" w:hAnsi="Times New Roman" w:cs="Times New Roman"/>
                          <w:sz w:val="44"/>
                          <w:szCs w:val="44"/>
                        </w:rPr>
                        <w:t>慢应变应力腐蚀试验机校准规范</w:t>
                      </w:r>
                      <w:bookmarkEnd w:id="74"/>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line="360" w:lineRule="auto"/>
        <w:ind w:hangingChars="200"/>
        <w:jc w:val="left"/>
        <w:rPr>
          <w:sz w:val="21"/>
          <w:szCs w:val="21"/>
        </w:rPr>
      </w:pPr>
      <w:bookmarkStart w:id="2" w:name="_Toc464728891"/>
      <w:r>
        <w:rPr>
          <w:rFonts w:hint="eastAsia"/>
          <w:sz w:val="21"/>
          <w:szCs w:val="21"/>
        </w:rPr>
        <w:t>工作简况</w:t>
      </w:r>
      <w:bookmarkEnd w:id="2"/>
    </w:p>
    <w:p>
      <w:pPr>
        <w:pStyle w:val="60"/>
        <w:spacing w:before="156" w:after="156" w:line="360" w:lineRule="auto"/>
        <w:ind w:left="0"/>
        <w:contextualSpacing/>
        <w:rPr>
          <w:sz w:val="21"/>
          <w:szCs w:val="21"/>
        </w:rPr>
      </w:pPr>
      <w:bookmarkStart w:id="3" w:name="_Toc464728892"/>
      <w:bookmarkStart w:id="4" w:name="_Toc456592524"/>
      <w:r>
        <w:rPr>
          <w:rFonts w:hint="eastAsia"/>
          <w:sz w:val="21"/>
          <w:szCs w:val="21"/>
        </w:rPr>
        <w:t>立项目的</w:t>
      </w:r>
      <w:bookmarkEnd w:id="3"/>
      <w:bookmarkEnd w:id="4"/>
    </w:p>
    <w:p>
      <w:pPr>
        <w:spacing w:line="360" w:lineRule="auto"/>
        <w:ind w:firstLine="420" w:firstLineChars="200"/>
        <w:rPr>
          <w:rFonts w:hint="eastAsia"/>
          <w:sz w:val="21"/>
          <w:szCs w:val="21"/>
        </w:rPr>
      </w:pPr>
      <w:bookmarkStart w:id="5" w:name="_Toc23784544"/>
      <w:bookmarkStart w:id="6" w:name="_Toc23785536"/>
      <w:bookmarkStart w:id="7" w:name="_Toc28098"/>
      <w:bookmarkStart w:id="8" w:name="_Toc23784642"/>
      <w:bookmarkStart w:id="9" w:name="_Toc23785216"/>
      <w:r>
        <w:rPr>
          <w:rFonts w:hint="eastAsia"/>
          <w:sz w:val="21"/>
          <w:szCs w:val="21"/>
        </w:rPr>
        <w:t>慢应变应力腐蚀试验机</w:t>
      </w:r>
      <w:r>
        <w:rPr>
          <w:rFonts w:hint="eastAsia"/>
          <w:sz w:val="21"/>
          <w:szCs w:val="21"/>
          <w:lang w:val="en-US" w:eastAsia="zh-CN"/>
        </w:rPr>
        <w:t>主要</w:t>
      </w:r>
      <w:r>
        <w:rPr>
          <w:rFonts w:hint="eastAsia"/>
          <w:sz w:val="21"/>
          <w:szCs w:val="21"/>
        </w:rPr>
        <w:t>用于</w:t>
      </w:r>
      <w:r>
        <w:rPr>
          <w:rFonts w:hint="eastAsia"/>
          <w:sz w:val="21"/>
          <w:szCs w:val="21"/>
          <w:lang w:val="en-US" w:eastAsia="zh-CN"/>
        </w:rPr>
        <w:t>铝合金、钛合金和各种钢铁材料的板、棒、型材、锻件及能加工成相应试样的半成品或零件的应力腐蚀断裂敏感性测定</w:t>
      </w:r>
      <w:bookmarkEnd w:id="5"/>
      <w:bookmarkEnd w:id="6"/>
      <w:bookmarkEnd w:id="7"/>
      <w:bookmarkEnd w:id="8"/>
      <w:bookmarkEnd w:id="9"/>
      <w:r>
        <w:rPr>
          <w:rFonts w:hint="eastAsia"/>
          <w:sz w:val="21"/>
          <w:szCs w:val="21"/>
        </w:rPr>
        <w:t>。慢应变应力腐蚀试验对产品质量的提升具有重要作用，因此需要对慢应变应力腐蚀试验机</w:t>
      </w:r>
      <w:r>
        <w:rPr>
          <w:rFonts w:hint="eastAsia"/>
          <w:sz w:val="21"/>
          <w:szCs w:val="21"/>
          <w:lang w:val="en-US" w:eastAsia="zh-CN"/>
        </w:rPr>
        <w:t>的</w:t>
      </w:r>
      <w:r>
        <w:rPr>
          <w:rFonts w:hint="eastAsia"/>
          <w:sz w:val="21"/>
          <w:szCs w:val="21"/>
        </w:rPr>
        <w:t>性能进行快速评价。但不同客户及测试人员对设备的检定校准缺乏，为此为了进一步加强该仪器测试数据的准确性需要对慢应变应力腐蚀试验机进行科学校准，有效确保校准结果的准确性，便于该仪器的广泛推广应用，更有利于全面提升有色金属产品质量水平，并积极推动有色金属产业升级。</w:t>
      </w:r>
    </w:p>
    <w:p>
      <w:pPr>
        <w:spacing w:line="360" w:lineRule="auto"/>
        <w:ind w:firstLine="420" w:firstLineChars="200"/>
        <w:rPr>
          <w:rFonts w:hint="default" w:eastAsia="宋体"/>
          <w:sz w:val="21"/>
          <w:szCs w:val="21"/>
          <w:lang w:val="en-US" w:eastAsia="zh-CN"/>
        </w:rPr>
      </w:pPr>
      <w:r>
        <w:rPr>
          <w:rFonts w:hint="eastAsia"/>
          <w:sz w:val="21"/>
          <w:szCs w:val="21"/>
        </w:rPr>
        <w:t>慢应变应力腐蚀试验机</w:t>
      </w:r>
      <w:r>
        <w:rPr>
          <w:rFonts w:hint="eastAsia"/>
          <w:sz w:val="21"/>
          <w:szCs w:val="21"/>
          <w:lang w:val="en-US" w:eastAsia="zh-CN"/>
        </w:rPr>
        <w:t>是基于电子万能试验机演变而来得试验机，大部分性能与电子万能试验机一致，但在加热系统和速度控制系统中有较大的区别。现有的电子万能试验机检定规程已经不能满足日常工作中</w:t>
      </w:r>
      <w:r>
        <w:rPr>
          <w:rFonts w:hint="eastAsia"/>
          <w:sz w:val="21"/>
          <w:szCs w:val="21"/>
        </w:rPr>
        <w:t>慢应变应力腐蚀试验机</w:t>
      </w:r>
      <w:r>
        <w:rPr>
          <w:rFonts w:hint="eastAsia"/>
          <w:sz w:val="21"/>
          <w:szCs w:val="21"/>
          <w:lang w:val="en-US" w:eastAsia="zh-CN"/>
        </w:rPr>
        <w:t>的校准，此次的校准规范对以上两项进行了明确规定。</w:t>
      </w:r>
    </w:p>
    <w:p>
      <w:pPr>
        <w:pStyle w:val="60"/>
        <w:spacing w:before="156" w:after="156" w:line="360" w:lineRule="auto"/>
        <w:ind w:left="0"/>
        <w:contextualSpacing/>
        <w:rPr>
          <w:sz w:val="21"/>
          <w:szCs w:val="21"/>
        </w:rPr>
      </w:pPr>
      <w:bookmarkStart w:id="10" w:name="_Toc464728896"/>
      <w:r>
        <w:rPr>
          <w:rFonts w:hint="eastAsia"/>
          <w:sz w:val="21"/>
          <w:szCs w:val="21"/>
        </w:rPr>
        <w:t>任务来源</w:t>
      </w:r>
      <w:bookmarkEnd w:id="10"/>
    </w:p>
    <w:p>
      <w:pPr>
        <w:spacing w:line="360" w:lineRule="auto"/>
        <w:ind w:firstLine="420" w:firstLineChars="200"/>
        <w:contextualSpacing/>
        <w:jc w:val="left"/>
        <w:rPr>
          <w:sz w:val="21"/>
          <w:szCs w:val="21"/>
        </w:rPr>
      </w:pPr>
      <w:r>
        <w:rPr>
          <w:rFonts w:hint="eastAsia"/>
          <w:sz w:val="21"/>
          <w:szCs w:val="21"/>
        </w:rPr>
        <w:t>为保证和提升我国喷磨试验仪试验数据的准确性产品质量，适应我国铝合金阳极氧化行业的快速发展和满足国内外市场的需要，工业和信息化部以工信厅科函[201</w:t>
      </w:r>
      <w:r>
        <w:rPr>
          <w:rFonts w:hint="eastAsia"/>
          <w:sz w:val="21"/>
          <w:szCs w:val="21"/>
          <w:lang w:val="en-US" w:eastAsia="zh-CN"/>
        </w:rPr>
        <w:t>9</w:t>
      </w:r>
      <w:r>
        <w:rPr>
          <w:rFonts w:hint="eastAsia"/>
          <w:sz w:val="21"/>
          <w:szCs w:val="21"/>
        </w:rPr>
        <w:t>]</w:t>
      </w:r>
      <w:r>
        <w:rPr>
          <w:rFonts w:hint="eastAsia"/>
          <w:sz w:val="21"/>
          <w:szCs w:val="21"/>
          <w:lang w:val="en-US" w:eastAsia="zh-CN"/>
        </w:rPr>
        <w:t>142</w:t>
      </w:r>
      <w:r>
        <w:rPr>
          <w:rFonts w:hint="eastAsia"/>
          <w:sz w:val="21"/>
          <w:szCs w:val="21"/>
        </w:rPr>
        <w:t>号文下达了《工业和信息化部办公厅关于印发201</w:t>
      </w:r>
      <w:r>
        <w:rPr>
          <w:rFonts w:hint="eastAsia"/>
          <w:sz w:val="21"/>
          <w:szCs w:val="21"/>
          <w:lang w:val="en-US" w:eastAsia="zh-CN"/>
        </w:rPr>
        <w:t>9</w:t>
      </w:r>
      <w:r>
        <w:rPr>
          <w:rFonts w:hint="eastAsia"/>
          <w:sz w:val="21"/>
          <w:szCs w:val="21"/>
        </w:rPr>
        <w:t>年行业计量技术规范制修订计划的通知》，其</w:t>
      </w:r>
      <w:r>
        <w:rPr>
          <w:rFonts w:hint="eastAsia"/>
          <w:sz w:val="21"/>
          <w:szCs w:val="21"/>
          <w:lang w:val="en-US" w:eastAsia="zh-CN"/>
        </w:rPr>
        <w:t>申报</w:t>
      </w:r>
      <w:r>
        <w:rPr>
          <w:rFonts w:hint="eastAsia"/>
          <w:sz w:val="21"/>
          <w:szCs w:val="21"/>
        </w:rPr>
        <w:t>号为：</w:t>
      </w:r>
      <w:r>
        <w:rPr>
          <w:rFonts w:hint="eastAsia"/>
          <w:color w:val="auto"/>
          <w:sz w:val="21"/>
          <w:szCs w:val="21"/>
        </w:rPr>
        <w:t>JJFZ(有色金属)-00</w:t>
      </w:r>
      <w:r>
        <w:rPr>
          <w:rFonts w:hint="eastAsia"/>
          <w:color w:val="auto"/>
          <w:sz w:val="21"/>
          <w:szCs w:val="21"/>
          <w:lang w:val="en-US" w:eastAsia="zh-CN"/>
        </w:rPr>
        <w:t>1</w:t>
      </w:r>
      <w:r>
        <w:rPr>
          <w:rFonts w:hint="eastAsia"/>
          <w:color w:val="auto"/>
          <w:sz w:val="21"/>
          <w:szCs w:val="21"/>
        </w:rPr>
        <w:t>-201</w:t>
      </w:r>
      <w:r>
        <w:rPr>
          <w:rFonts w:hint="eastAsia"/>
          <w:color w:val="auto"/>
          <w:sz w:val="21"/>
          <w:szCs w:val="21"/>
          <w:lang w:val="en-US" w:eastAsia="zh-CN"/>
        </w:rPr>
        <w:t>9</w:t>
      </w:r>
      <w:r>
        <w:rPr>
          <w:rFonts w:hint="eastAsia"/>
          <w:sz w:val="21"/>
          <w:szCs w:val="21"/>
        </w:rPr>
        <w:t>，计划完成年限为202</w:t>
      </w:r>
      <w:r>
        <w:rPr>
          <w:rFonts w:hint="eastAsia"/>
          <w:sz w:val="21"/>
          <w:szCs w:val="21"/>
          <w:lang w:val="en-US" w:eastAsia="zh-CN"/>
        </w:rPr>
        <w:t>1</w:t>
      </w:r>
      <w:r>
        <w:rPr>
          <w:rFonts w:hint="eastAsia"/>
          <w:sz w:val="21"/>
          <w:szCs w:val="21"/>
        </w:rPr>
        <w:t>年。</w:t>
      </w:r>
    </w:p>
    <w:p>
      <w:pPr>
        <w:pStyle w:val="60"/>
        <w:spacing w:before="156" w:after="156" w:line="360" w:lineRule="auto"/>
        <w:ind w:left="0"/>
        <w:contextualSpacing/>
        <w:rPr>
          <w:sz w:val="21"/>
          <w:szCs w:val="21"/>
        </w:rPr>
      </w:pPr>
      <w:bookmarkStart w:id="11" w:name="_Toc464728898"/>
      <w:bookmarkStart w:id="12" w:name="_Toc462884342"/>
      <w:r>
        <w:rPr>
          <w:rFonts w:hint="eastAsia"/>
          <w:sz w:val="21"/>
          <w:szCs w:val="21"/>
        </w:rPr>
        <w:t>项目编制组单位简况</w:t>
      </w:r>
      <w:bookmarkEnd w:id="11"/>
      <w:bookmarkEnd w:id="12"/>
      <w:r>
        <w:rPr>
          <w:rFonts w:hint="eastAsia"/>
          <w:sz w:val="21"/>
          <w:szCs w:val="21"/>
        </w:rPr>
        <w:t xml:space="preserve">      </w:t>
      </w:r>
    </w:p>
    <w:p>
      <w:pPr>
        <w:pStyle w:val="59"/>
        <w:spacing w:before="156" w:beforeLines="50" w:after="156" w:afterLines="50" w:line="360" w:lineRule="auto"/>
        <w:ind w:left="0"/>
        <w:rPr>
          <w:color w:val="auto"/>
          <w:sz w:val="21"/>
          <w:szCs w:val="21"/>
        </w:rPr>
      </w:pPr>
      <w:bookmarkStart w:id="13" w:name="_Toc464728899"/>
      <w:bookmarkStart w:id="14" w:name="_Toc462884343"/>
      <w:r>
        <w:rPr>
          <w:rFonts w:hint="eastAsia"/>
          <w:color w:val="auto"/>
          <w:sz w:val="21"/>
          <w:szCs w:val="21"/>
        </w:rPr>
        <w:t>编制组成员单位</w:t>
      </w:r>
      <w:bookmarkEnd w:id="13"/>
      <w:bookmarkEnd w:id="14"/>
    </w:p>
    <w:p>
      <w:pPr>
        <w:spacing w:line="360" w:lineRule="auto"/>
        <w:ind w:firstLine="420" w:firstLineChars="200"/>
        <w:contextualSpacing/>
        <w:jc w:val="left"/>
        <w:rPr>
          <w:sz w:val="21"/>
          <w:szCs w:val="21"/>
        </w:rPr>
      </w:pPr>
      <w:bookmarkStart w:id="15" w:name="_Toc462884344"/>
      <w:bookmarkStart w:id="16" w:name="_Toc464728900"/>
      <w:r>
        <w:rPr>
          <w:rFonts w:hint="eastAsia"/>
          <w:sz w:val="21"/>
          <w:szCs w:val="21"/>
        </w:rPr>
        <w:t>本标准的编制组单位为：国标（北京）检验认证有限公司、</w:t>
      </w:r>
      <w:r>
        <w:rPr>
          <w:rFonts w:hint="eastAsia"/>
          <w:sz w:val="21"/>
          <w:szCs w:val="21"/>
          <w:lang w:eastAsia="zh-CN"/>
        </w:rPr>
        <w:t>有色金属技术经济研究院、</w:t>
      </w:r>
      <w:r>
        <w:rPr>
          <w:rFonts w:hint="eastAsia"/>
          <w:sz w:val="21"/>
          <w:szCs w:val="21"/>
        </w:rPr>
        <w:t>广东省工业分析检测中心、西安汉唐分析检测有限公司</w:t>
      </w:r>
      <w:r>
        <w:rPr>
          <w:rFonts w:hint="eastAsia"/>
          <w:sz w:val="21"/>
          <w:szCs w:val="21"/>
          <w:lang w:eastAsia="zh-CN"/>
        </w:rPr>
        <w:t>、</w:t>
      </w:r>
      <w:r>
        <w:rPr>
          <w:rFonts w:hint="eastAsia"/>
          <w:sz w:val="21"/>
          <w:szCs w:val="21"/>
          <w:lang w:val="en-US" w:eastAsia="zh-CN"/>
        </w:rPr>
        <w:t>东北轻合金、上海百若、中铝研究院、山东南山铝业</w:t>
      </w:r>
      <w:r>
        <w:rPr>
          <w:rFonts w:hint="eastAsia"/>
          <w:sz w:val="21"/>
          <w:szCs w:val="21"/>
        </w:rPr>
        <w:t>。编制组成员单位均是我国有色金属行业的主要计量及科研研制单位。</w:t>
      </w:r>
    </w:p>
    <w:bookmarkEnd w:id="15"/>
    <w:bookmarkEnd w:id="16"/>
    <w:p>
      <w:pPr>
        <w:pStyle w:val="59"/>
        <w:spacing w:before="156" w:beforeLines="50" w:after="156" w:afterLines="50" w:line="360" w:lineRule="auto"/>
        <w:ind w:left="0"/>
        <w:contextualSpacing/>
        <w:rPr>
          <w:rFonts w:hAnsi="黑体"/>
          <w:color w:val="auto"/>
          <w:sz w:val="21"/>
          <w:szCs w:val="21"/>
        </w:rPr>
      </w:pPr>
      <w:r>
        <w:rPr>
          <w:rFonts w:hint="eastAsia" w:hAnsi="黑体"/>
          <w:color w:val="auto"/>
          <w:sz w:val="21"/>
          <w:szCs w:val="21"/>
        </w:rPr>
        <w:t>主编单位简介</w:t>
      </w:r>
    </w:p>
    <w:p>
      <w:pPr>
        <w:pStyle w:val="58"/>
        <w:spacing w:before="156" w:beforeLines="50" w:after="156" w:afterLines="50" w:line="360" w:lineRule="auto"/>
        <w:ind w:left="2"/>
        <w:contextualSpacing/>
        <w:rPr>
          <w:color w:val="auto"/>
          <w:sz w:val="21"/>
          <w:szCs w:val="21"/>
        </w:rPr>
      </w:pPr>
      <w:bookmarkStart w:id="17" w:name="_Toc464728906"/>
      <w:bookmarkStart w:id="18" w:name="_Toc462884350"/>
      <w:r>
        <w:rPr>
          <w:rFonts w:hint="eastAsia"/>
          <w:color w:val="auto"/>
          <w:sz w:val="21"/>
          <w:szCs w:val="21"/>
        </w:rPr>
        <w:t>国家有色金属质量监督检验中心</w:t>
      </w:r>
      <w:bookmarkEnd w:id="17"/>
      <w:bookmarkEnd w:id="18"/>
    </w:p>
    <w:p>
      <w:pPr>
        <w:spacing w:line="360" w:lineRule="auto"/>
        <w:ind w:firstLine="420" w:firstLineChars="200"/>
        <w:contextualSpacing/>
        <w:jc w:val="left"/>
        <w:rPr>
          <w:sz w:val="21"/>
          <w:szCs w:val="21"/>
        </w:rPr>
      </w:pPr>
      <w:r>
        <w:rPr>
          <w:rFonts w:hint="eastAsia"/>
          <w:sz w:val="21"/>
          <w:szCs w:val="21"/>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60" w:lineRule="auto"/>
        <w:ind w:firstLine="420" w:firstLineChars="200"/>
        <w:contextualSpacing/>
        <w:jc w:val="left"/>
        <w:rPr>
          <w:sz w:val="21"/>
          <w:szCs w:val="21"/>
        </w:rPr>
      </w:pPr>
      <w:r>
        <w:rPr>
          <w:rFonts w:hint="eastAsia"/>
          <w:sz w:val="21"/>
          <w:szCs w:val="21"/>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60" w:lineRule="auto"/>
        <w:ind w:firstLine="420" w:firstLineChars="200"/>
        <w:contextualSpacing/>
        <w:jc w:val="left"/>
        <w:rPr>
          <w:sz w:val="21"/>
          <w:szCs w:val="21"/>
        </w:rPr>
      </w:pPr>
      <w:r>
        <w:rPr>
          <w:rFonts w:hint="eastAsia"/>
          <w:sz w:val="21"/>
          <w:szCs w:val="21"/>
        </w:rPr>
        <w:t>本单位积极组织编制组各次工作会议，开展相关的校准，有效组织参编单位多次对标准的各版《征求意见稿》进行认真的讨论和审议，提出大量有益的意见和建议，在编制组中发挥了牵头作用。</w:t>
      </w:r>
    </w:p>
    <w:p>
      <w:pPr>
        <w:pStyle w:val="59"/>
        <w:spacing w:before="156" w:beforeLines="50" w:after="156" w:afterLines="50" w:line="360" w:lineRule="auto"/>
        <w:ind w:left="0"/>
        <w:rPr>
          <w:color w:val="auto"/>
          <w:sz w:val="21"/>
          <w:szCs w:val="21"/>
        </w:rPr>
      </w:pPr>
      <w:bookmarkStart w:id="19" w:name="_Toc464728901"/>
      <w:bookmarkStart w:id="20" w:name="_Toc462884345"/>
      <w:r>
        <w:rPr>
          <w:rFonts w:hint="eastAsia"/>
          <w:color w:val="auto"/>
          <w:sz w:val="21"/>
          <w:szCs w:val="21"/>
        </w:rPr>
        <w:t>成员单位简介</w:t>
      </w:r>
      <w:bookmarkEnd w:id="19"/>
      <w:bookmarkEnd w:id="20"/>
    </w:p>
    <w:p>
      <w:pPr>
        <w:pStyle w:val="58"/>
        <w:spacing w:before="156" w:beforeLines="50" w:after="156" w:afterLines="50" w:line="360" w:lineRule="auto"/>
        <w:ind w:left="2"/>
        <w:contextualSpacing/>
        <w:rPr>
          <w:color w:val="auto"/>
          <w:sz w:val="21"/>
          <w:szCs w:val="21"/>
        </w:rPr>
      </w:pPr>
      <w:bookmarkStart w:id="21" w:name="_Toc464728903"/>
      <w:bookmarkStart w:id="22" w:name="_Toc462884347"/>
      <w:bookmarkStart w:id="23" w:name="_Toc464728913"/>
      <w:bookmarkStart w:id="24" w:name="_Toc462884357"/>
      <w:r>
        <w:rPr>
          <w:rFonts w:hint="eastAsia"/>
          <w:color w:val="auto"/>
          <w:sz w:val="21"/>
          <w:szCs w:val="21"/>
        </w:rPr>
        <w:t>广东省工业分析检测中心</w:t>
      </w:r>
    </w:p>
    <w:p>
      <w:pPr>
        <w:spacing w:line="360" w:lineRule="auto"/>
        <w:ind w:firstLine="420" w:firstLineChars="200"/>
        <w:contextualSpacing/>
        <w:jc w:val="left"/>
        <w:rPr>
          <w:sz w:val="21"/>
          <w:szCs w:val="21"/>
        </w:rPr>
      </w:pPr>
      <w:r>
        <w:rPr>
          <w:rFonts w:hint="eastAsia"/>
          <w:sz w:val="21"/>
          <w:szCs w:val="21"/>
          <w:lang w:val="en-US" w:eastAsia="zh-CN"/>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w:t>
      </w:r>
      <w:r>
        <w:rPr>
          <w:sz w:val="21"/>
          <w:szCs w:val="21"/>
          <w:lang w:val="en-US" w:eastAsia="zh-CN"/>
        </w:rPr>
        <w:t xml:space="preserve"> </w:t>
      </w:r>
    </w:p>
    <w:p>
      <w:pPr>
        <w:spacing w:line="360" w:lineRule="auto"/>
        <w:ind w:firstLine="420" w:firstLineChars="200"/>
        <w:contextualSpacing/>
        <w:jc w:val="left"/>
        <w:rPr>
          <w:sz w:val="21"/>
          <w:szCs w:val="21"/>
        </w:rPr>
      </w:pPr>
      <w:r>
        <w:rPr>
          <w:rFonts w:hint="eastAsia"/>
          <w:sz w:val="21"/>
          <w:szCs w:val="21"/>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pPr>
        <w:spacing w:line="360" w:lineRule="auto"/>
        <w:contextualSpacing/>
        <w:jc w:val="left"/>
        <w:rPr>
          <w:sz w:val="21"/>
          <w:szCs w:val="21"/>
        </w:rPr>
      </w:pPr>
      <w:r>
        <w:rPr>
          <w:rFonts w:hint="eastAsia"/>
          <w:sz w:val="21"/>
          <w:szCs w:val="21"/>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pPr>
        <w:spacing w:line="360" w:lineRule="auto"/>
        <w:ind w:firstLine="420" w:firstLineChars="200"/>
        <w:contextualSpacing/>
        <w:jc w:val="left"/>
        <w:rPr>
          <w:sz w:val="21"/>
          <w:szCs w:val="21"/>
        </w:rPr>
      </w:pPr>
      <w:r>
        <w:rPr>
          <w:rFonts w:hint="eastAsia"/>
          <w:sz w:val="21"/>
          <w:szCs w:val="21"/>
          <w:lang w:val="en-US" w:eastAsia="zh-CN"/>
        </w:rPr>
        <w:t xml:space="preserve">中心现有高、中、初级专业技术和管理人员约100余人，其中教授有16人，高级工程师27人，硕博士30多人，具有中级职称以上科技人员占80%。 </w:t>
      </w:r>
    </w:p>
    <w:p>
      <w:pPr>
        <w:spacing w:line="360" w:lineRule="auto"/>
        <w:ind w:firstLine="420" w:firstLineChars="200"/>
        <w:contextualSpacing/>
        <w:jc w:val="left"/>
        <w:rPr>
          <w:sz w:val="21"/>
          <w:szCs w:val="21"/>
        </w:rPr>
      </w:pPr>
      <w:r>
        <w:rPr>
          <w:rFonts w:hint="eastAsia"/>
          <w:sz w:val="21"/>
          <w:szCs w:val="21"/>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p>
      <w:pPr>
        <w:pStyle w:val="58"/>
        <w:spacing w:before="156" w:beforeLines="50" w:after="156" w:afterLines="50" w:line="360" w:lineRule="auto"/>
        <w:ind w:left="2"/>
        <w:contextualSpacing/>
        <w:rPr>
          <w:color w:val="auto"/>
          <w:sz w:val="21"/>
          <w:szCs w:val="21"/>
        </w:rPr>
      </w:pPr>
      <w:r>
        <w:rPr>
          <w:rFonts w:hint="eastAsia"/>
          <w:sz w:val="21"/>
          <w:szCs w:val="21"/>
        </w:rPr>
        <w:t>西安汉唐分析检测有限公司</w:t>
      </w:r>
    </w:p>
    <w:p>
      <w:pPr>
        <w:spacing w:line="360" w:lineRule="auto"/>
        <w:ind w:firstLine="420" w:firstLineChars="200"/>
        <w:contextualSpacing/>
        <w:jc w:val="left"/>
        <w:rPr>
          <w:rFonts w:hint="eastAsia"/>
          <w:sz w:val="21"/>
          <w:szCs w:val="21"/>
        </w:rPr>
      </w:pPr>
      <w:r>
        <w:rPr>
          <w:rFonts w:hint="eastAsia"/>
          <w:sz w:val="21"/>
          <w:szCs w:val="21"/>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pPr>
        <w:spacing w:line="360" w:lineRule="auto"/>
        <w:ind w:firstLine="420" w:firstLineChars="200"/>
        <w:contextualSpacing/>
        <w:jc w:val="left"/>
        <w:rPr>
          <w:rFonts w:hint="eastAsia"/>
          <w:sz w:val="21"/>
          <w:szCs w:val="21"/>
        </w:rPr>
      </w:pPr>
      <w:r>
        <w:rPr>
          <w:rFonts w:hint="eastAsia"/>
          <w:sz w:val="21"/>
          <w:szCs w:val="21"/>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pPr>
        <w:spacing w:line="360" w:lineRule="auto"/>
        <w:ind w:firstLine="420" w:firstLineChars="200"/>
        <w:contextualSpacing/>
        <w:jc w:val="left"/>
        <w:rPr>
          <w:rFonts w:hint="eastAsia"/>
          <w:sz w:val="21"/>
          <w:szCs w:val="21"/>
        </w:rPr>
      </w:pPr>
      <w:r>
        <w:rPr>
          <w:rFonts w:hint="eastAsia"/>
          <w:sz w:val="21"/>
          <w:szCs w:val="21"/>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pPr>
        <w:spacing w:line="360" w:lineRule="auto"/>
        <w:contextualSpacing/>
        <w:jc w:val="left"/>
        <w:rPr>
          <w:sz w:val="21"/>
          <w:szCs w:val="21"/>
        </w:rPr>
      </w:pPr>
      <w:r>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t>3.3.3  东北轻合金</w:t>
      </w:r>
    </w:p>
    <w:p>
      <w:pPr>
        <w:spacing w:line="360" w:lineRule="auto"/>
        <w:ind w:firstLine="420" w:firstLineChars="0"/>
        <w:contextualSpacing/>
        <w:jc w:val="left"/>
        <w:rPr>
          <w:rFonts w:hint="eastAsia"/>
          <w:sz w:val="21"/>
          <w:szCs w:val="21"/>
          <w:lang w:val="en-US" w:eastAsia="zh-CN"/>
        </w:rPr>
      </w:pPr>
      <w:r>
        <w:rPr>
          <w:rFonts w:hint="eastAsia"/>
          <w:sz w:val="21"/>
          <w:szCs w:val="21"/>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pPr>
        <w:spacing w:line="360" w:lineRule="auto"/>
        <w:ind w:firstLine="420" w:firstLineChars="0"/>
        <w:contextualSpacing/>
        <w:jc w:val="left"/>
        <w:rPr>
          <w:rFonts w:hint="eastAsia"/>
          <w:sz w:val="21"/>
          <w:szCs w:val="21"/>
          <w:lang w:val="en-US" w:eastAsia="zh-CN"/>
        </w:rPr>
      </w:pPr>
      <w:r>
        <w:rPr>
          <w:rFonts w:hint="eastAsia"/>
          <w:sz w:val="21"/>
          <w:szCs w:val="21"/>
          <w:lang w:val="en-US"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pPr>
        <w:spacing w:line="360" w:lineRule="auto"/>
        <w:ind w:firstLine="420" w:firstLineChars="0"/>
        <w:contextualSpacing/>
        <w:jc w:val="left"/>
        <w:rPr>
          <w:rFonts w:hint="eastAsia"/>
          <w:sz w:val="21"/>
          <w:szCs w:val="21"/>
          <w:lang w:val="en-US" w:eastAsia="zh-CN"/>
        </w:rPr>
      </w:pPr>
      <w:r>
        <w:rPr>
          <w:rFonts w:hint="eastAsia"/>
          <w:sz w:val="21"/>
          <w:szCs w:val="21"/>
          <w:lang w:val="en-US" w:eastAsia="zh-CN"/>
        </w:rPr>
        <w:t>计量管理是公司质量保证体系的重要组成部分，生产保障中心是公司计量专职部门，具备完善的计量体系和现代化的检测设备，是公司专门的计量检定校准机构。</w:t>
      </w:r>
    </w:p>
    <w:p>
      <w:pPr>
        <w:spacing w:line="360" w:lineRule="auto"/>
        <w:contextualSpacing/>
        <w:jc w:val="left"/>
        <w:rPr>
          <w:rFonts w:hint="eastAsia"/>
          <w:sz w:val="21"/>
          <w:szCs w:val="21"/>
          <w:lang w:val="en-US" w:eastAsia="zh-CN"/>
        </w:rPr>
      </w:pPr>
      <w:r>
        <w:rPr>
          <w:rFonts w:hint="eastAsia"/>
          <w:sz w:val="21"/>
          <w:szCs w:val="21"/>
          <w:lang w:val="en-US" w:eastAsia="zh-CN"/>
        </w:rPr>
        <w:t>公司下设熔铸、板带、特种材料、中厚板等生产分厂（公司）及生产保障、龙翔包装公司等辅助部门，并且设备配套齐全、技术先进，手段齐全，功能完善。</w:t>
      </w:r>
    </w:p>
    <w:p>
      <w:pPr>
        <w:spacing w:line="360" w:lineRule="auto"/>
        <w:ind w:firstLine="420" w:firstLineChars="0"/>
        <w:contextualSpacing/>
        <w:jc w:val="left"/>
        <w:rPr>
          <w:rFonts w:hint="eastAsia"/>
          <w:sz w:val="21"/>
          <w:szCs w:val="21"/>
          <w:lang w:val="en-US" w:eastAsia="zh-CN"/>
        </w:rPr>
      </w:pPr>
      <w:r>
        <w:rPr>
          <w:rFonts w:hint="eastAsia"/>
          <w:sz w:val="21"/>
          <w:szCs w:val="21"/>
          <w:lang w:val="en-US" w:eastAsia="zh-CN"/>
        </w:rPr>
        <w:t>有着六十余年辉煌生产历史，充满生机和活力，并具有美好发展前景的东轻公司，将为满足顾客不断发展的需求和期望，为振兴中国的铝加工业作出新的贡献。</w:t>
      </w:r>
    </w:p>
    <w:p>
      <w:pPr>
        <w:spacing w:line="360" w:lineRule="auto"/>
        <w:contextualSpacing/>
        <w:jc w:val="left"/>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pPr>
      <w:r>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t>3.3.4  上海百若</w:t>
      </w:r>
    </w:p>
    <w:p>
      <w:pPr>
        <w:spacing w:line="360" w:lineRule="auto"/>
        <w:ind w:firstLine="420" w:firstLineChars="0"/>
        <w:contextualSpacing/>
        <w:jc w:val="left"/>
        <w:rPr>
          <w:rFonts w:hint="eastAsia"/>
          <w:sz w:val="21"/>
          <w:szCs w:val="21"/>
          <w:lang w:val="en-US" w:eastAsia="zh-CN"/>
        </w:rPr>
      </w:pPr>
      <w:r>
        <w:rPr>
          <w:rFonts w:hint="eastAsia"/>
          <w:sz w:val="21"/>
          <w:szCs w:val="21"/>
          <w:lang w:val="en-US" w:eastAsia="zh-CN"/>
        </w:rPr>
        <w:t>上海百若试验仪器有限公司是一家股份制公司，是集强大的研发、生产、服务于一体的高科技试验仪器企业。是上海市“高新技术企业”，是中华人民共和国进出口企业，是英国UKSA认证的ISO9001质量管理体系符合企业，是上海市浦东新区质量技术协会会员单位，是上海市征信管理办公室认证的信用等级5星级企业。</w:t>
      </w:r>
    </w:p>
    <w:p>
      <w:pPr>
        <w:spacing w:line="360" w:lineRule="auto"/>
        <w:ind w:firstLine="420" w:firstLineChars="0"/>
        <w:contextualSpacing/>
        <w:jc w:val="left"/>
        <w:rPr>
          <w:rFonts w:hint="eastAsia"/>
          <w:sz w:val="21"/>
          <w:szCs w:val="21"/>
          <w:lang w:val="en-US" w:eastAsia="zh-CN"/>
        </w:rPr>
      </w:pPr>
      <w:r>
        <w:rPr>
          <w:rFonts w:hint="eastAsia"/>
          <w:sz w:val="21"/>
          <w:szCs w:val="21"/>
          <w:lang w:val="en-US" w:eastAsia="zh-CN"/>
        </w:rPr>
        <w:t>上海百若公司创建于2009年9月，现位于上海市浦东新区鹿园工业园区，毗邻上海浦东国际机场、上海洋山港深水码头，交通发达、配套齐全、人力资源丰富，现有员工65人，是研发生产高技术试验机产品的理想之地。</w:t>
      </w:r>
    </w:p>
    <w:p>
      <w:pPr>
        <w:spacing w:line="360" w:lineRule="auto"/>
        <w:ind w:firstLine="420" w:firstLineChars="0"/>
        <w:contextualSpacing/>
        <w:jc w:val="left"/>
        <w:rPr>
          <w:sz w:val="21"/>
          <w:szCs w:val="21"/>
        </w:rPr>
      </w:pPr>
      <w:r>
        <w:rPr>
          <w:rFonts w:hint="eastAsia"/>
          <w:sz w:val="21"/>
          <w:szCs w:val="21"/>
          <w:lang w:val="en-US" w:eastAsia="zh-CN"/>
        </w:rPr>
        <w:t>百若仪器下设江苏百若试验仪器有限公司，建筑面积4500m2,注册资金1000万元，为百若仪器的研发生产、服务提供了坚实的生产技术保障。</w:t>
      </w:r>
      <w:r>
        <w:rPr>
          <w:sz w:val="21"/>
          <w:szCs w:val="21"/>
        </w:rPr>
        <w:t>百若仪器以</w:t>
      </w:r>
      <w:r>
        <w:rPr>
          <w:rFonts w:hint="eastAsia"/>
          <w:sz w:val="21"/>
          <w:szCs w:val="21"/>
        </w:rPr>
        <w:t>“</w:t>
      </w:r>
      <w:r>
        <w:rPr>
          <w:sz w:val="21"/>
          <w:szCs w:val="21"/>
        </w:rPr>
        <w:t>海纳百川</w:t>
      </w:r>
      <w:r>
        <w:rPr>
          <w:rFonts w:hint="eastAsia"/>
          <w:sz w:val="21"/>
          <w:szCs w:val="21"/>
        </w:rPr>
        <w:t>”</w:t>
      </w:r>
      <w:r>
        <w:rPr>
          <w:sz w:val="21"/>
          <w:szCs w:val="21"/>
        </w:rPr>
        <w:t>之势、</w:t>
      </w:r>
      <w:r>
        <w:rPr>
          <w:rFonts w:hint="eastAsia"/>
          <w:sz w:val="21"/>
          <w:szCs w:val="21"/>
        </w:rPr>
        <w:t>“</w:t>
      </w:r>
      <w:r>
        <w:rPr>
          <w:sz w:val="21"/>
          <w:szCs w:val="21"/>
        </w:rPr>
        <w:t>虚怀若谷</w:t>
      </w:r>
      <w:r>
        <w:rPr>
          <w:rFonts w:hint="eastAsia"/>
          <w:sz w:val="21"/>
          <w:szCs w:val="21"/>
        </w:rPr>
        <w:t>”</w:t>
      </w:r>
      <w:r>
        <w:rPr>
          <w:sz w:val="21"/>
          <w:szCs w:val="21"/>
        </w:rPr>
        <w:t>之容，聚集了中国在试验机行业有着丰富经验、拥有强大设计能力的专家型人才近</w:t>
      </w:r>
      <w:r>
        <w:rPr>
          <w:rFonts w:hint="eastAsia"/>
          <w:sz w:val="21"/>
          <w:szCs w:val="21"/>
        </w:rPr>
        <w:t>20</w:t>
      </w:r>
      <w:r>
        <w:rPr>
          <w:sz w:val="21"/>
          <w:szCs w:val="21"/>
        </w:rPr>
        <w:t>人，多年的行业历练，无论是设计大型的液压产品、电子万能试验机，还是设计出国内领先技术的全功能数字控制系统，百若仪器能够全面为客户的需求整合出最优的应用方案。</w:t>
      </w:r>
    </w:p>
    <w:p>
      <w:pPr>
        <w:tabs>
          <w:tab w:val="left" w:pos="540"/>
        </w:tabs>
        <w:spacing w:line="360" w:lineRule="auto"/>
        <w:ind w:firstLine="420" w:firstLineChars="200"/>
        <w:rPr>
          <w:rFonts w:hint="eastAsia"/>
          <w:sz w:val="21"/>
          <w:szCs w:val="21"/>
          <w:lang w:val="en-US" w:eastAsia="zh-CN"/>
        </w:rPr>
      </w:pPr>
      <w:r>
        <w:rPr>
          <w:sz w:val="21"/>
          <w:szCs w:val="21"/>
        </w:rPr>
        <w:t>百若仪器有着业内最优秀的技术骨干，在行业内有着骄人的业绩</w:t>
      </w:r>
      <w:r>
        <w:rPr>
          <w:rFonts w:hint="eastAsia"/>
          <w:sz w:val="21"/>
          <w:szCs w:val="21"/>
        </w:rPr>
        <w:t>，</w:t>
      </w:r>
      <w:r>
        <w:rPr>
          <w:sz w:val="21"/>
          <w:szCs w:val="21"/>
        </w:rPr>
        <w:t>公司研发部取得过发明专利、外观专利、实用新型专利、科技成果转化、项目金奖等众多优秀成绩。我们提供给客户的产品，有完全自主知识产权。百若仪器是一家创新型技术型企业，大专以上学历的员工占到80%以上，百若仪器设九部一中心，即</w:t>
      </w:r>
      <w:r>
        <w:rPr>
          <w:rFonts w:hint="eastAsia"/>
          <w:sz w:val="21"/>
          <w:szCs w:val="21"/>
        </w:rPr>
        <w:t>销售部、客服部、企划部、管理部、研发部、质保部、生产部、财务部、采购部、文控中心</w:t>
      </w:r>
      <w:r>
        <w:rPr>
          <w:sz w:val="21"/>
          <w:szCs w:val="21"/>
        </w:rPr>
        <w:t>，在全国各重要中心城市设立办事处和各地客服中心，百若以客户需求为中心，不断研发出中国最先进的高品质试验机产品。百若仪器已有22大系列，350多种产品，年生产能力800台，还不断的研发出客户所需的新产品。</w:t>
      </w:r>
    </w:p>
    <w:p>
      <w:pPr>
        <w:spacing w:line="360" w:lineRule="auto"/>
        <w:contextualSpacing/>
        <w:jc w:val="left"/>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pPr>
      <w:r>
        <w:rPr>
          <w:rFonts w:hint="eastAsia" w:ascii="黑体" w:hAnsi="黑体" w:eastAsia="黑体" w:cs="Times New Roman"/>
          <w:color w:val="000000" w:themeColor="text1"/>
          <w:spacing w:val="-6"/>
          <w:kern w:val="0"/>
          <w:sz w:val="21"/>
          <w:szCs w:val="21"/>
          <w:lang w:val="en-US" w:eastAsia="zh-CN" w:bidi="ar-SA"/>
          <w14:textFill>
            <w14:solidFill>
              <w14:schemeClr w14:val="tx1"/>
            </w14:solidFill>
          </w14:textFill>
        </w:rPr>
        <w:t>3.3.5  中铝研究院</w:t>
      </w:r>
    </w:p>
    <w:p>
      <w:pPr>
        <w:spacing w:line="360" w:lineRule="auto"/>
        <w:ind w:firstLine="420" w:firstLineChars="200"/>
        <w:contextualSpacing/>
        <w:jc w:val="left"/>
        <w:rPr>
          <w:rFonts w:hint="eastAsia"/>
          <w:sz w:val="21"/>
          <w:szCs w:val="21"/>
          <w:lang w:val="en-US" w:eastAsia="zh-CN"/>
        </w:rPr>
      </w:pPr>
      <w:r>
        <w:rPr>
          <w:rFonts w:hint="eastAsia"/>
          <w:sz w:val="21"/>
          <w:szCs w:val="21"/>
          <w:lang w:val="en-US" w:eastAsia="zh-CN"/>
        </w:rPr>
        <w:t>中铝材料应用研究院有限公司（以下简称中铝材料院）成立于2017年3月24日，是中国铝业集团有限公司（以下简称中铝集团）的全资子公司，中铝中央研究院材料科学分院，其前身是成立于2010年5月的中铝科学技术研究院。中铝材料院是中铝集团按照中组部和国务院国资委要求，入驻北京未来科学城的15家央企科研单位之一。公司在苏州设有一家分公司，在广州设有下属单位中铝广州有色金属应用研究院（以下简称广州院）。</w:t>
      </w:r>
    </w:p>
    <w:p>
      <w:pPr>
        <w:spacing w:line="360" w:lineRule="auto"/>
        <w:ind w:firstLine="420" w:firstLineChars="200"/>
        <w:contextualSpacing/>
        <w:jc w:val="left"/>
        <w:rPr>
          <w:rFonts w:hint="eastAsia"/>
          <w:sz w:val="21"/>
          <w:szCs w:val="21"/>
          <w:lang w:val="en-US" w:eastAsia="zh-CN"/>
        </w:rPr>
      </w:pPr>
      <w:r>
        <w:rPr>
          <w:rFonts w:hint="eastAsia"/>
          <w:sz w:val="21"/>
          <w:szCs w:val="21"/>
          <w:lang w:val="en-US" w:eastAsia="zh-CN"/>
        </w:rPr>
        <w:t>中铝材料院的主要业务为有色金属材料与应用技术的开发与服务。主要科研业务集中在先进材料、应用技术、模拟仿真三个方面，院本部设立了“五部四所两中心”，具体业务开展主要依托市场需求调研、院士专家工作站、企业技术服务中心、市场化经营、专项产品研发等五个业务运行平台。苏州分公司主要业务是以电解铝水合金化和高端铜合金材料两项科研业务为引领，以新能源电池壳、软包装铝箔、特种铸造技术、精密铸件制备等为代表的新领域和新技术发展。广州院主要业务是开展有色金属材料应用市场研究，引领中铝集团的科研业务、产品开发和投资方向。</w:t>
      </w:r>
    </w:p>
    <w:bookmarkEnd w:id="21"/>
    <w:bookmarkEnd w:id="22"/>
    <w:p>
      <w:pPr>
        <w:pStyle w:val="60"/>
        <w:spacing w:before="156" w:after="156" w:line="360" w:lineRule="auto"/>
        <w:ind w:left="0"/>
        <w:contextualSpacing/>
        <w:rPr>
          <w:sz w:val="21"/>
          <w:szCs w:val="21"/>
        </w:rPr>
      </w:pPr>
      <w:r>
        <w:rPr>
          <w:rFonts w:hint="eastAsia"/>
          <w:sz w:val="21"/>
          <w:szCs w:val="21"/>
        </w:rPr>
        <w:t>主要工作过程</w:t>
      </w:r>
      <w:bookmarkEnd w:id="23"/>
      <w:bookmarkEnd w:id="24"/>
    </w:p>
    <w:p>
      <w:pPr>
        <w:pStyle w:val="59"/>
        <w:spacing w:before="156" w:beforeLines="50" w:after="156" w:afterLines="50" w:line="360" w:lineRule="auto"/>
        <w:ind w:left="0"/>
        <w:rPr>
          <w:color w:val="auto"/>
          <w:sz w:val="21"/>
          <w:szCs w:val="21"/>
        </w:rPr>
      </w:pPr>
      <w:r>
        <w:rPr>
          <w:rFonts w:hint="eastAsia"/>
          <w:color w:val="auto"/>
          <w:sz w:val="21"/>
          <w:szCs w:val="21"/>
        </w:rPr>
        <w:t>任务落实会</w:t>
      </w:r>
    </w:p>
    <w:p>
      <w:pPr>
        <w:pStyle w:val="57"/>
        <w:spacing w:line="360" w:lineRule="auto"/>
        <w:ind w:firstLine="420"/>
        <w:rPr>
          <w:rFonts w:hint="default"/>
          <w:sz w:val="21"/>
          <w:szCs w:val="21"/>
          <w:lang w:val="en-US"/>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14</w:t>
      </w:r>
      <w:r>
        <w:rPr>
          <w:rFonts w:hint="eastAsia"/>
          <w:sz w:val="21"/>
          <w:szCs w:val="21"/>
        </w:rPr>
        <w:t>日，</w:t>
      </w:r>
      <w:r>
        <w:rPr>
          <w:rFonts w:hint="eastAsia"/>
          <w:sz w:val="21"/>
          <w:szCs w:val="21"/>
          <w:lang w:val="en-US" w:eastAsia="zh-CN"/>
        </w:rPr>
        <w:t>和有色金属经济技术研究院专家在北京怀柔对标准草案进行讨论。</w:t>
      </w:r>
      <w:r>
        <w:rPr>
          <w:rFonts w:hint="eastAsia"/>
          <w:sz w:val="21"/>
          <w:szCs w:val="21"/>
        </w:rPr>
        <w:t>会议</w:t>
      </w:r>
      <w:r>
        <w:rPr>
          <w:rFonts w:hint="eastAsia"/>
          <w:sz w:val="21"/>
          <w:szCs w:val="21"/>
          <w:lang w:val="en-US" w:eastAsia="zh-CN"/>
        </w:rPr>
        <w:t>决定于9月底召开标准讨论会，确认规范制定的工作安排。</w:t>
      </w:r>
    </w:p>
    <w:p>
      <w:pPr>
        <w:pStyle w:val="57"/>
        <w:spacing w:line="360" w:lineRule="auto"/>
        <w:ind w:left="0" w:leftChars="0" w:firstLine="0" w:firstLineChars="0"/>
        <w:rPr>
          <w:rFonts w:hint="eastAsia"/>
          <w:color w:val="auto"/>
          <w:sz w:val="21"/>
          <w:szCs w:val="21"/>
        </w:rPr>
      </w:pPr>
      <w:r>
        <w:rPr>
          <w:rFonts w:hint="eastAsia"/>
          <w:color w:val="auto"/>
          <w:sz w:val="21"/>
          <w:szCs w:val="21"/>
          <w:lang w:val="en-US" w:eastAsia="zh-CN"/>
        </w:rPr>
        <w:t xml:space="preserve">4.2 </w:t>
      </w:r>
      <w:r>
        <w:rPr>
          <w:rFonts w:hint="eastAsia"/>
          <w:color w:val="auto"/>
          <w:sz w:val="21"/>
          <w:szCs w:val="21"/>
        </w:rPr>
        <w:t>任务</w:t>
      </w:r>
      <w:r>
        <w:rPr>
          <w:rFonts w:hint="eastAsia"/>
          <w:color w:val="auto"/>
          <w:sz w:val="21"/>
          <w:szCs w:val="21"/>
          <w:lang w:val="en-US" w:eastAsia="zh-CN"/>
        </w:rPr>
        <w:t>讨论</w:t>
      </w:r>
      <w:r>
        <w:rPr>
          <w:rFonts w:hint="eastAsia"/>
          <w:color w:val="auto"/>
          <w:sz w:val="21"/>
          <w:szCs w:val="21"/>
        </w:rPr>
        <w:t>会</w:t>
      </w:r>
    </w:p>
    <w:p>
      <w:pPr>
        <w:pStyle w:val="57"/>
        <w:spacing w:line="360" w:lineRule="auto"/>
        <w:ind w:firstLine="420"/>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21</w:t>
      </w:r>
      <w:r>
        <w:rPr>
          <w:rFonts w:hint="eastAsia"/>
          <w:sz w:val="21"/>
          <w:szCs w:val="21"/>
        </w:rPr>
        <w:t>日</w:t>
      </w:r>
      <w:r>
        <w:rPr>
          <w:rFonts w:hint="eastAsia"/>
          <w:sz w:val="21"/>
          <w:szCs w:val="21"/>
          <w:lang w:eastAsia="zh-CN"/>
        </w:rPr>
        <w:t>，</w:t>
      </w:r>
      <w:r>
        <w:rPr>
          <w:rFonts w:hint="eastAsia"/>
          <w:sz w:val="21"/>
          <w:szCs w:val="21"/>
          <w:lang w:val="en-US" w:eastAsia="zh-CN"/>
        </w:rPr>
        <w:t>在北京召开规范讨论会，</w:t>
      </w:r>
      <w:r>
        <w:rPr>
          <w:rFonts w:hint="eastAsia"/>
          <w:sz w:val="21"/>
          <w:szCs w:val="21"/>
        </w:rPr>
        <w:t>此次会议有色金属行业</w:t>
      </w:r>
      <w:r>
        <w:rPr>
          <w:rFonts w:hint="eastAsia"/>
          <w:sz w:val="21"/>
          <w:szCs w:val="21"/>
          <w:lang w:val="en-US" w:eastAsia="zh-CN"/>
        </w:rPr>
        <w:t>1</w:t>
      </w:r>
      <w:r>
        <w:rPr>
          <w:rFonts w:hint="eastAsia"/>
          <w:sz w:val="21"/>
          <w:szCs w:val="21"/>
        </w:rPr>
        <w:t>0余家企事业单位</w:t>
      </w:r>
      <w:r>
        <w:rPr>
          <w:rFonts w:hint="eastAsia"/>
          <w:sz w:val="21"/>
          <w:szCs w:val="21"/>
          <w:lang w:val="en-US" w:eastAsia="zh-CN"/>
        </w:rPr>
        <w:t>20</w:t>
      </w:r>
      <w:r>
        <w:rPr>
          <w:rFonts w:hint="eastAsia"/>
          <w:sz w:val="21"/>
          <w:szCs w:val="21"/>
        </w:rPr>
        <w:t>余名代表参加，</w:t>
      </w:r>
      <w:r>
        <w:rPr>
          <w:rFonts w:hint="eastAsia"/>
          <w:sz w:val="21"/>
          <w:szCs w:val="21"/>
          <w:lang w:val="en-US" w:eastAsia="zh-CN"/>
        </w:rPr>
        <w:t>会上规范制定的工作安排，并约定时间节点。</w:t>
      </w:r>
      <w:r>
        <w:rPr>
          <w:rFonts w:hint="eastAsia"/>
          <w:sz w:val="21"/>
          <w:szCs w:val="21"/>
        </w:rPr>
        <w:t>会上确定了广州院、西安汉唐、广东兴发、东北轻合金、山东南山</w:t>
      </w:r>
      <w:r>
        <w:rPr>
          <w:rFonts w:hint="eastAsia"/>
          <w:sz w:val="21"/>
          <w:szCs w:val="21"/>
          <w:lang w:eastAsia="zh-CN"/>
        </w:rPr>
        <w:t>、</w:t>
      </w:r>
      <w:r>
        <w:rPr>
          <w:rFonts w:hint="eastAsia"/>
          <w:sz w:val="21"/>
          <w:szCs w:val="21"/>
          <w:lang w:val="en-US" w:eastAsia="zh-CN"/>
        </w:rPr>
        <w:t>上海百若、中铝研究院等单位</w:t>
      </w:r>
      <w:r>
        <w:rPr>
          <w:rFonts w:hint="eastAsia"/>
          <w:sz w:val="21"/>
          <w:szCs w:val="21"/>
        </w:rPr>
        <w:t>参与本规程的制定工作。</w:t>
      </w:r>
    </w:p>
    <w:p>
      <w:pPr>
        <w:pStyle w:val="57"/>
        <w:spacing w:line="360" w:lineRule="auto"/>
        <w:ind w:left="0" w:leftChars="0" w:firstLine="0" w:firstLineChars="0"/>
        <w:rPr>
          <w:rFonts w:hint="default" w:eastAsia="宋体"/>
          <w:color w:val="auto"/>
          <w:sz w:val="21"/>
          <w:szCs w:val="21"/>
          <w:lang w:val="en-US" w:eastAsia="zh-CN"/>
        </w:rPr>
      </w:pPr>
      <w:r>
        <w:rPr>
          <w:rFonts w:hint="eastAsia"/>
          <w:color w:val="auto"/>
          <w:sz w:val="21"/>
          <w:szCs w:val="21"/>
          <w:lang w:val="en-US" w:eastAsia="zh-CN"/>
        </w:rPr>
        <w:t>4.3 征求意见稿</w:t>
      </w:r>
    </w:p>
    <w:p>
      <w:pPr>
        <w:pStyle w:val="57"/>
        <w:spacing w:line="360" w:lineRule="auto"/>
        <w:rPr>
          <w:rFonts w:hint="eastAsia" w:ascii="宋体" w:hAnsi="宋体"/>
          <w:kern w:val="0"/>
          <w:sz w:val="21"/>
          <w:szCs w:val="21"/>
        </w:rPr>
      </w:pPr>
      <w:r>
        <w:rPr>
          <w:rFonts w:hint="eastAsia" w:ascii="宋体" w:hAnsi="宋体"/>
          <w:kern w:val="0"/>
          <w:sz w:val="21"/>
          <w:szCs w:val="21"/>
        </w:rPr>
        <w:t>2020年</w:t>
      </w:r>
      <w:r>
        <w:rPr>
          <w:rFonts w:hint="eastAsia"/>
          <w:kern w:val="0"/>
          <w:sz w:val="21"/>
          <w:szCs w:val="21"/>
          <w:lang w:val="en-US" w:eastAsia="zh-CN"/>
        </w:rPr>
        <w:t>xx</w:t>
      </w:r>
      <w:r>
        <w:rPr>
          <w:rFonts w:hint="eastAsia" w:ascii="宋体" w:hAnsi="宋体"/>
          <w:kern w:val="0"/>
          <w:sz w:val="21"/>
          <w:szCs w:val="21"/>
        </w:rPr>
        <w:t>月</w:t>
      </w:r>
      <w:r>
        <w:rPr>
          <w:rFonts w:hint="eastAsia"/>
          <w:kern w:val="0"/>
          <w:sz w:val="21"/>
          <w:szCs w:val="21"/>
          <w:lang w:val="en-US" w:eastAsia="zh-CN"/>
        </w:rPr>
        <w:t>xx</w:t>
      </w:r>
      <w:r>
        <w:rPr>
          <w:rFonts w:hint="eastAsia" w:ascii="宋体" w:hAnsi="宋体"/>
          <w:kern w:val="0"/>
          <w:sz w:val="21"/>
          <w:szCs w:val="21"/>
        </w:rPr>
        <w:t>日，根据试验结果情况编制完成了征求意见稿，并发往</w:t>
      </w:r>
      <w:r>
        <w:rPr>
          <w:rFonts w:hint="eastAsia"/>
          <w:kern w:val="0"/>
          <w:sz w:val="21"/>
          <w:szCs w:val="21"/>
          <w:lang w:val="en-US" w:eastAsia="zh-CN"/>
        </w:rPr>
        <w:t>xx</w:t>
      </w:r>
      <w:r>
        <w:rPr>
          <w:rFonts w:hint="eastAsia" w:ascii="宋体" w:hAnsi="宋体"/>
          <w:kern w:val="0"/>
          <w:sz w:val="21"/>
          <w:szCs w:val="21"/>
        </w:rPr>
        <w:t>家相关单位征求意见。收到单位回函的</w:t>
      </w:r>
      <w:r>
        <w:rPr>
          <w:rFonts w:hint="eastAsia"/>
          <w:kern w:val="0"/>
          <w:sz w:val="21"/>
          <w:szCs w:val="21"/>
          <w:lang w:val="en-US" w:eastAsia="zh-CN"/>
        </w:rPr>
        <w:t>xx</w:t>
      </w:r>
      <w:r>
        <w:rPr>
          <w:rFonts w:hint="eastAsia" w:ascii="宋体" w:hAnsi="宋体"/>
          <w:kern w:val="0"/>
          <w:sz w:val="21"/>
          <w:szCs w:val="21"/>
        </w:rPr>
        <w:t>家，未回函</w:t>
      </w:r>
      <w:r>
        <w:rPr>
          <w:rFonts w:hint="eastAsia"/>
          <w:kern w:val="0"/>
          <w:sz w:val="21"/>
          <w:szCs w:val="21"/>
          <w:lang w:val="en-US" w:eastAsia="zh-CN"/>
        </w:rPr>
        <w:t>xx</w:t>
      </w:r>
      <w:r>
        <w:rPr>
          <w:rFonts w:hint="eastAsia" w:ascii="宋体" w:hAnsi="宋体"/>
          <w:kern w:val="0"/>
          <w:sz w:val="21"/>
          <w:szCs w:val="21"/>
        </w:rPr>
        <w:t>家。</w:t>
      </w:r>
    </w:p>
    <w:p>
      <w:pPr>
        <w:pStyle w:val="57"/>
        <w:spacing w:line="360" w:lineRule="auto"/>
        <w:ind w:left="0" w:leftChars="0" w:firstLine="0" w:firstLineChars="0"/>
        <w:rPr>
          <w:rFonts w:hint="eastAsia"/>
          <w:color w:val="auto"/>
          <w:sz w:val="21"/>
          <w:szCs w:val="21"/>
          <w:lang w:val="en-US" w:eastAsia="zh-CN"/>
        </w:rPr>
      </w:pPr>
      <w:r>
        <w:rPr>
          <w:rFonts w:hint="eastAsia"/>
          <w:color w:val="auto"/>
          <w:sz w:val="21"/>
          <w:szCs w:val="21"/>
          <w:lang w:val="en-US" w:eastAsia="zh-CN"/>
        </w:rPr>
        <w:t xml:space="preserve">4.4 </w:t>
      </w:r>
      <w:bookmarkStart w:id="25" w:name="_Toc464728921"/>
      <w:bookmarkStart w:id="26" w:name="_Toc462884365"/>
      <w:r>
        <w:rPr>
          <w:rFonts w:hint="eastAsia"/>
          <w:color w:val="auto"/>
          <w:sz w:val="21"/>
          <w:szCs w:val="21"/>
          <w:lang w:val="en-US" w:eastAsia="zh-CN"/>
        </w:rPr>
        <w:t>编制《送审稿》</w:t>
      </w:r>
      <w:bookmarkEnd w:id="25"/>
      <w:bookmarkEnd w:id="26"/>
    </w:p>
    <w:p>
      <w:pPr>
        <w:pStyle w:val="57"/>
        <w:spacing w:line="360" w:lineRule="auto"/>
        <w:ind w:left="0" w:leftChars="0" w:firstLine="420" w:firstLineChars="200"/>
        <w:rPr>
          <w:rFonts w:hint="eastAsia" w:ascii="宋体" w:hAnsi="宋体"/>
          <w:kern w:val="0"/>
          <w:sz w:val="21"/>
          <w:szCs w:val="21"/>
        </w:rPr>
      </w:pPr>
      <w:r>
        <w:rPr>
          <w:rFonts w:hint="eastAsia" w:ascii="宋体" w:hAnsi="宋体"/>
          <w:kern w:val="0"/>
          <w:sz w:val="21"/>
          <w:szCs w:val="21"/>
        </w:rPr>
        <w:t>编制组根据《征求意见稿》的回函意见、工作组会议精神和本标准的试验验证情况，于</w:t>
      </w:r>
      <w:r>
        <w:rPr>
          <w:rFonts w:ascii="宋体" w:hAnsi="宋体"/>
          <w:kern w:val="0"/>
          <w:sz w:val="21"/>
          <w:szCs w:val="21"/>
        </w:rPr>
        <w:t>2020</w:t>
      </w:r>
      <w:r>
        <w:rPr>
          <w:rFonts w:hint="eastAsia" w:ascii="宋体" w:hAnsi="宋体"/>
          <w:kern w:val="0"/>
          <w:sz w:val="21"/>
          <w:szCs w:val="21"/>
        </w:rPr>
        <w:t>年  月日编制出本标准的《送审稿》。</w:t>
      </w:r>
    </w:p>
    <w:p>
      <w:pPr>
        <w:pStyle w:val="59"/>
        <w:numPr>
          <w:ilvl w:val="2"/>
          <w:numId w:val="0"/>
        </w:numPr>
        <w:spacing w:line="360" w:lineRule="auto"/>
        <w:ind w:leftChars="0"/>
        <w:rPr>
          <w:color w:val="auto"/>
          <w:sz w:val="21"/>
          <w:szCs w:val="21"/>
        </w:rPr>
      </w:pPr>
      <w:r>
        <w:rPr>
          <w:rFonts w:hint="eastAsia" w:ascii="宋体" w:hAnsi="宋体" w:eastAsia="宋体" w:cs="Times New Roman"/>
          <w:color w:val="auto"/>
          <w:spacing w:val="0"/>
          <w:sz w:val="21"/>
          <w:szCs w:val="21"/>
          <w:lang w:val="en-US" w:eastAsia="zh-CN" w:bidi="ar-SA"/>
        </w:rPr>
        <w:t>4.5 编制《报批稿》</w:t>
      </w:r>
    </w:p>
    <w:p>
      <w:pPr>
        <w:pStyle w:val="57"/>
        <w:spacing w:line="360" w:lineRule="auto"/>
        <w:ind w:left="0" w:leftChars="0" w:firstLine="420" w:firstLineChars="200"/>
        <w:rPr>
          <w:rFonts w:hint="eastAsia" w:ascii="宋体" w:hAnsi="宋体"/>
          <w:kern w:val="0"/>
          <w:sz w:val="21"/>
          <w:szCs w:val="21"/>
          <w:lang w:val="en-US" w:eastAsia="zh-CN"/>
        </w:rPr>
      </w:pPr>
      <w:r>
        <w:rPr>
          <w:rFonts w:hint="eastAsia"/>
          <w:sz w:val="21"/>
          <w:szCs w:val="21"/>
        </w:rPr>
        <w:t>《慢应变应力腐蚀试验机校准规范》送审稿送</w:t>
      </w:r>
      <w:r>
        <w:rPr>
          <w:rFonts w:hint="eastAsia"/>
          <w:sz w:val="21"/>
          <w:szCs w:val="21"/>
          <w:lang w:val="en-US" w:eastAsia="zh-CN"/>
        </w:rPr>
        <w:t>xx</w:t>
      </w:r>
      <w:r>
        <w:rPr>
          <w:rFonts w:hint="eastAsia"/>
          <w:sz w:val="21"/>
          <w:szCs w:val="21"/>
        </w:rPr>
        <w:t>家单位进行函审，</w:t>
      </w:r>
      <w:r>
        <w:rPr>
          <w:rFonts w:hint="eastAsia"/>
          <w:sz w:val="21"/>
          <w:szCs w:val="21"/>
          <w:lang w:val="en-US" w:eastAsia="zh-CN"/>
        </w:rPr>
        <w:t>xx</w:t>
      </w:r>
      <w:r>
        <w:rPr>
          <w:rFonts w:hint="eastAsia"/>
          <w:sz w:val="21"/>
          <w:szCs w:val="21"/>
        </w:rPr>
        <w:t>家单位全部赞成该校准规范（其中</w:t>
      </w:r>
      <w:r>
        <w:rPr>
          <w:rFonts w:hint="eastAsia"/>
          <w:sz w:val="21"/>
          <w:szCs w:val="21"/>
          <w:lang w:val="en-US" w:eastAsia="zh-CN"/>
        </w:rPr>
        <w:t>xx</w:t>
      </w:r>
      <w:r>
        <w:rPr>
          <w:rFonts w:hint="eastAsia"/>
          <w:sz w:val="21"/>
          <w:szCs w:val="21"/>
        </w:rPr>
        <w:t>家单位提出了建议和意见）。专家委员一致同意将其修改后作为有色金属行业计量校准规范上报。</w:t>
      </w:r>
    </w:p>
    <w:p>
      <w:pPr>
        <w:pStyle w:val="73"/>
        <w:numPr>
          <w:ilvl w:val="0"/>
          <w:numId w:val="11"/>
        </w:numPr>
        <w:tabs>
          <w:tab w:val="left" w:pos="426"/>
        </w:tabs>
        <w:spacing w:before="312" w:beforeLines="100" w:after="312" w:afterLines="100" w:line="360" w:lineRule="auto"/>
        <w:ind w:hangingChars="200"/>
        <w:jc w:val="left"/>
        <w:rPr>
          <w:sz w:val="21"/>
          <w:szCs w:val="21"/>
        </w:rPr>
      </w:pPr>
      <w:bookmarkStart w:id="27" w:name="_Toc464728924"/>
      <w:r>
        <w:rPr>
          <w:rFonts w:hint="eastAsia"/>
          <w:sz w:val="21"/>
          <w:szCs w:val="21"/>
        </w:rPr>
        <w:t>规程编制原则和确定主要内容</w:t>
      </w:r>
      <w:bookmarkEnd w:id="27"/>
      <w:bookmarkStart w:id="75" w:name="_GoBack"/>
      <w:bookmarkEnd w:id="75"/>
    </w:p>
    <w:p>
      <w:pPr>
        <w:pStyle w:val="78"/>
        <w:wordWrap/>
        <w:spacing w:beforeLines="0" w:after="156" w:line="360" w:lineRule="auto"/>
        <w:rPr>
          <w:sz w:val="21"/>
          <w:szCs w:val="21"/>
        </w:rPr>
      </w:pPr>
      <w:bookmarkStart w:id="28" w:name="_Toc464728925"/>
      <w:r>
        <w:rPr>
          <w:rFonts w:hint="eastAsia"/>
          <w:sz w:val="21"/>
          <w:szCs w:val="21"/>
        </w:rPr>
        <w:t>编制原则</w:t>
      </w:r>
      <w:bookmarkEnd w:id="28"/>
    </w:p>
    <w:p>
      <w:pPr>
        <w:pStyle w:val="57"/>
        <w:numPr>
          <w:ilvl w:val="0"/>
          <w:numId w:val="12"/>
        </w:numPr>
        <w:spacing w:line="360" w:lineRule="auto"/>
        <w:ind w:firstLine="420"/>
        <w:rPr>
          <w:sz w:val="21"/>
          <w:szCs w:val="21"/>
        </w:rPr>
      </w:pPr>
      <w:bookmarkStart w:id="29" w:name="_Toc464728926"/>
      <w:r>
        <w:rPr>
          <w:rFonts w:hint="eastAsia"/>
          <w:sz w:val="21"/>
          <w:szCs w:val="21"/>
        </w:rPr>
        <w:t>保证有色行业的特殊性和适用性</w:t>
      </w:r>
    </w:p>
    <w:p>
      <w:pPr>
        <w:pStyle w:val="57"/>
        <w:numPr>
          <w:ilvl w:val="0"/>
          <w:numId w:val="12"/>
        </w:numPr>
        <w:spacing w:line="360" w:lineRule="auto"/>
        <w:ind w:firstLine="420"/>
        <w:rPr>
          <w:sz w:val="21"/>
          <w:szCs w:val="21"/>
        </w:rPr>
      </w:pPr>
      <w:r>
        <w:rPr>
          <w:rFonts w:hint="eastAsia"/>
          <w:sz w:val="21"/>
          <w:szCs w:val="21"/>
        </w:rPr>
        <w:t>保证计量规程的规范性</w:t>
      </w:r>
    </w:p>
    <w:p>
      <w:pPr>
        <w:pStyle w:val="78"/>
        <w:spacing w:before="312" w:beforeLines="100" w:after="312" w:afterLines="100" w:line="360" w:lineRule="auto"/>
        <w:rPr>
          <w:rFonts w:ascii="宋体" w:hAnsi="宋体"/>
          <w:sz w:val="21"/>
          <w:szCs w:val="21"/>
        </w:rPr>
      </w:pPr>
      <w:r>
        <w:rPr>
          <w:rFonts w:hint="eastAsia"/>
          <w:sz w:val="21"/>
          <w:szCs w:val="21"/>
        </w:rPr>
        <w:t>确定主要内</w:t>
      </w:r>
      <w:bookmarkEnd w:id="29"/>
      <w:r>
        <w:rPr>
          <w:rFonts w:hint="eastAsia"/>
          <w:sz w:val="21"/>
          <w:szCs w:val="21"/>
        </w:rPr>
        <w:t>容</w:t>
      </w:r>
    </w:p>
    <w:p>
      <w:pPr>
        <w:pStyle w:val="60"/>
        <w:numPr>
          <w:ilvl w:val="1"/>
          <w:numId w:val="13"/>
        </w:numPr>
        <w:spacing w:before="312" w:beforeLines="100" w:after="312" w:afterLines="100" w:line="360" w:lineRule="auto"/>
        <w:contextualSpacing/>
        <w:rPr>
          <w:rFonts w:hAnsi="黑体"/>
          <w:sz w:val="21"/>
          <w:szCs w:val="21"/>
        </w:rPr>
      </w:pPr>
      <w:bookmarkStart w:id="30" w:name="_Toc464728964"/>
      <w:r>
        <w:rPr>
          <w:rFonts w:hint="eastAsia" w:hAnsi="黑体"/>
          <w:sz w:val="21"/>
          <w:szCs w:val="21"/>
        </w:rPr>
        <w:t>范围</w:t>
      </w:r>
    </w:p>
    <w:p>
      <w:pPr>
        <w:pStyle w:val="57"/>
        <w:spacing w:line="360" w:lineRule="auto"/>
        <w:ind w:firstLine="420"/>
        <w:rPr>
          <w:rFonts w:hint="eastAsia"/>
          <w:color w:val="auto"/>
          <w:sz w:val="21"/>
          <w:szCs w:val="21"/>
          <w:lang w:val="en-US" w:eastAsia="zh-CN"/>
        </w:rPr>
      </w:pPr>
      <w:r>
        <w:rPr>
          <w:rFonts w:hint="eastAsia"/>
          <w:sz w:val="21"/>
          <w:szCs w:val="21"/>
        </w:rPr>
        <w:t>慢应变应力腐蚀试验</w:t>
      </w:r>
      <w:r>
        <w:rPr>
          <w:rFonts w:hint="eastAsia"/>
          <w:sz w:val="21"/>
          <w:szCs w:val="21"/>
          <w:lang w:val="en-US" w:eastAsia="zh-CN"/>
        </w:rPr>
        <w:t>应用于</w:t>
      </w:r>
      <w:r>
        <w:rPr>
          <w:rFonts w:hint="eastAsia"/>
          <w:color w:val="auto"/>
          <w:sz w:val="21"/>
          <w:szCs w:val="21"/>
          <w:lang w:val="en-US" w:eastAsia="zh-CN"/>
        </w:rPr>
        <w:t>材料、零件、部件、构件等金属、合金、管件，在持久拉应力 (工作应力、热应力、残余应力等）和腐蚀介质联合作用下，腐蚀裂纹、裂纹扩展性能测试及研究。</w:t>
      </w:r>
    </w:p>
    <w:p>
      <w:pPr>
        <w:pStyle w:val="57"/>
        <w:spacing w:line="360" w:lineRule="auto"/>
        <w:ind w:firstLine="420"/>
        <w:rPr>
          <w:rFonts w:hint="eastAsia"/>
          <w:color w:val="auto"/>
          <w:sz w:val="21"/>
          <w:szCs w:val="21"/>
        </w:rPr>
      </w:pPr>
      <w:r>
        <w:rPr>
          <w:rFonts w:hint="eastAsia"/>
          <w:color w:val="auto"/>
          <w:sz w:val="21"/>
          <w:szCs w:val="21"/>
          <w:lang w:val="en-US" w:eastAsia="zh-CN"/>
        </w:rPr>
        <w:t xml:space="preserve">适用金属、管件、构件(套管、油管、平端套管、衬管、短节、焊接钢管、无缝钢管、埋地管、凝汽器管、黄铜、铝合金、不锈钢、钢索、高压气瓶、钢瓶)。 </w:t>
      </w:r>
    </w:p>
    <w:p>
      <w:pPr>
        <w:pStyle w:val="57"/>
        <w:spacing w:line="360" w:lineRule="auto"/>
        <w:ind w:firstLine="420"/>
        <w:rPr>
          <w:rFonts w:hint="eastAsia"/>
          <w:color w:val="auto"/>
          <w:sz w:val="21"/>
          <w:szCs w:val="21"/>
          <w:lang w:val="en-US" w:eastAsia="zh-CN"/>
        </w:rPr>
      </w:pPr>
      <w:r>
        <w:rPr>
          <w:rFonts w:hint="eastAsia"/>
          <w:color w:val="auto"/>
          <w:sz w:val="21"/>
          <w:szCs w:val="21"/>
          <w:lang w:val="en-US" w:eastAsia="zh-CN"/>
        </w:rPr>
        <w:t>模拟环境(输送油气、钻井、测井、修井、地层压裂工艺、海洋、太空、地下、矿山)。</w:t>
      </w:r>
    </w:p>
    <w:p>
      <w:pPr>
        <w:pStyle w:val="57"/>
        <w:spacing w:line="360" w:lineRule="auto"/>
        <w:ind w:firstLine="420"/>
        <w:rPr>
          <w:sz w:val="21"/>
          <w:szCs w:val="21"/>
        </w:rPr>
      </w:pPr>
      <w:r>
        <w:rPr>
          <w:rFonts w:hint="eastAsia"/>
          <w:color w:val="auto"/>
          <w:sz w:val="21"/>
          <w:szCs w:val="21"/>
        </w:rPr>
        <w:t>由于该试验仪目前</w:t>
      </w:r>
      <w:r>
        <w:rPr>
          <w:rFonts w:hint="eastAsia"/>
          <w:color w:val="auto"/>
          <w:sz w:val="21"/>
          <w:szCs w:val="21"/>
          <w:lang w:val="en-US" w:eastAsia="zh-CN"/>
        </w:rPr>
        <w:t>多用</w:t>
      </w:r>
      <w:r>
        <w:rPr>
          <w:rFonts w:hint="eastAsia"/>
          <w:color w:val="auto"/>
          <w:sz w:val="21"/>
          <w:szCs w:val="21"/>
        </w:rPr>
        <w:t>于有色金属行业应用，属于行业特色急需设备，国内外暂无该设备的校准规程</w:t>
      </w:r>
      <w:r>
        <w:rPr>
          <w:rFonts w:hint="eastAsia"/>
          <w:sz w:val="21"/>
          <w:szCs w:val="21"/>
        </w:rPr>
        <w:t>，因此本规范对慢应变应力腐蚀试验机的计量特性进行了校准</w:t>
      </w:r>
    </w:p>
    <w:p>
      <w:pPr>
        <w:pStyle w:val="57"/>
        <w:spacing w:line="360" w:lineRule="auto"/>
        <w:ind w:firstLine="420"/>
        <w:rPr>
          <w:rFonts w:hint="eastAsia"/>
          <w:sz w:val="21"/>
          <w:szCs w:val="21"/>
        </w:rPr>
      </w:pPr>
      <w:r>
        <w:rPr>
          <w:rFonts w:hint="eastAsia"/>
          <w:sz w:val="21"/>
          <w:szCs w:val="21"/>
        </w:rPr>
        <w:t>本部分规定了本校准规范适用于测量范围的校准，用于规范校准方法、提升专业计量测试水平、提</w:t>
      </w:r>
      <w:bookmarkStart w:id="31" w:name="OLE_LINK2"/>
      <w:r>
        <w:rPr>
          <w:rFonts w:hint="eastAsia"/>
          <w:sz w:val="21"/>
          <w:szCs w:val="21"/>
        </w:rPr>
        <w:t>慢应变应力腐蚀试验机</w:t>
      </w:r>
      <w:bookmarkEnd w:id="31"/>
      <w:r>
        <w:rPr>
          <w:rFonts w:hint="eastAsia"/>
          <w:sz w:val="21"/>
          <w:szCs w:val="21"/>
        </w:rPr>
        <w:t>产品性能检测数据的准确性和可靠性。其他类型慢应变应力腐蚀试验机可参照本校准规范参照执行</w:t>
      </w:r>
    </w:p>
    <w:p>
      <w:pPr>
        <w:pStyle w:val="60"/>
        <w:spacing w:before="312" w:beforeLines="100" w:after="312" w:afterLines="100" w:line="360" w:lineRule="auto"/>
        <w:contextualSpacing/>
        <w:rPr>
          <w:rFonts w:hAnsi="黑体"/>
          <w:sz w:val="21"/>
          <w:szCs w:val="21"/>
        </w:rPr>
      </w:pPr>
      <w:r>
        <w:rPr>
          <w:rFonts w:hint="eastAsia" w:hAnsi="黑体"/>
          <w:sz w:val="21"/>
          <w:szCs w:val="21"/>
        </w:rPr>
        <w:t>规范性引用文件</w:t>
      </w:r>
    </w:p>
    <w:p>
      <w:pPr>
        <w:pStyle w:val="57"/>
        <w:spacing w:line="360" w:lineRule="auto"/>
        <w:ind w:firstLine="420"/>
        <w:rPr>
          <w:rFonts w:hint="eastAsia"/>
          <w:sz w:val="21"/>
          <w:szCs w:val="21"/>
        </w:rPr>
      </w:pPr>
      <w:r>
        <w:rPr>
          <w:rFonts w:hint="eastAsia"/>
          <w:sz w:val="21"/>
          <w:szCs w:val="21"/>
        </w:rPr>
        <w:t>本标准引用文件均为我国现行有效的国家计量规程及规范。</w:t>
      </w:r>
    </w:p>
    <w:p>
      <w:pPr>
        <w:pStyle w:val="57"/>
        <w:spacing w:line="360" w:lineRule="auto"/>
        <w:ind w:firstLine="420"/>
        <w:rPr>
          <w:rFonts w:hint="default"/>
          <w:sz w:val="21"/>
          <w:szCs w:val="21"/>
          <w:lang w:val="en-US"/>
        </w:rPr>
      </w:pPr>
      <w:r>
        <w:rPr>
          <w:rFonts w:hint="eastAsia"/>
          <w:sz w:val="21"/>
          <w:szCs w:val="21"/>
        </w:rPr>
        <w:t>本规范</w:t>
      </w:r>
      <w:r>
        <w:rPr>
          <w:rFonts w:hint="eastAsia"/>
          <w:sz w:val="21"/>
          <w:szCs w:val="21"/>
          <w:lang w:val="en-US" w:eastAsia="zh-CN"/>
        </w:rPr>
        <w:t xml:space="preserve">根据JJF1071《国家计量校准规范编写规则》的要求进行编写。 </w:t>
      </w:r>
    </w:p>
    <w:p>
      <w:pPr>
        <w:pStyle w:val="57"/>
        <w:spacing w:line="360" w:lineRule="auto"/>
        <w:ind w:firstLine="420"/>
        <w:rPr>
          <w:sz w:val="21"/>
          <w:szCs w:val="21"/>
        </w:rPr>
      </w:pPr>
      <w:r>
        <w:rPr>
          <w:rFonts w:hint="eastAsia"/>
          <w:sz w:val="21"/>
          <w:szCs w:val="21"/>
        </w:rPr>
        <w:t>本规范中计量术语符合JJF1001-2011的要求。</w:t>
      </w:r>
    </w:p>
    <w:p>
      <w:pPr>
        <w:pStyle w:val="57"/>
        <w:spacing w:line="360" w:lineRule="auto"/>
        <w:ind w:firstLine="420"/>
        <w:rPr>
          <w:sz w:val="21"/>
          <w:szCs w:val="21"/>
        </w:rPr>
      </w:pPr>
      <w:r>
        <w:rPr>
          <w:rFonts w:hint="eastAsia"/>
          <w:sz w:val="21"/>
          <w:szCs w:val="21"/>
        </w:rPr>
        <w:t>本规范中测量不确定度的评定与表示符合JJF 1059.1-2012的要求。</w:t>
      </w:r>
    </w:p>
    <w:p>
      <w:pPr>
        <w:pStyle w:val="60"/>
        <w:spacing w:before="312" w:beforeLines="100" w:after="312" w:afterLines="100" w:line="360" w:lineRule="auto"/>
        <w:contextualSpacing/>
        <w:rPr>
          <w:rFonts w:hAnsi="黑体"/>
          <w:sz w:val="21"/>
          <w:szCs w:val="21"/>
        </w:rPr>
      </w:pPr>
      <w:r>
        <w:rPr>
          <w:rFonts w:hint="default" w:hAnsi="黑体"/>
          <w:sz w:val="21"/>
          <w:szCs w:val="21"/>
          <w:lang w:val="en-US" w:eastAsia="zh-CN"/>
        </w:rPr>
        <w:t>符号、单位与定义</w:t>
      </w:r>
    </w:p>
    <w:p>
      <w:pPr>
        <w:pStyle w:val="57"/>
        <w:spacing w:line="360" w:lineRule="auto"/>
        <w:jc w:val="center"/>
        <w:rPr>
          <w:rFonts w:hint="default"/>
          <w:sz w:val="21"/>
          <w:szCs w:val="21"/>
          <w:lang w:val="en-US"/>
        </w:rPr>
      </w:pPr>
      <w:r>
        <w:rPr>
          <w:rFonts w:hint="eastAsia" w:hAnsi="黑体"/>
          <w:sz w:val="21"/>
          <w:szCs w:val="21"/>
          <w:lang w:val="en-US" w:eastAsia="zh-CN"/>
        </w:rPr>
        <w:t>表1</w:t>
      </w:r>
    </w:p>
    <w:tbl>
      <w:tblPr>
        <w:tblStyle w:val="40"/>
        <w:tblW w:w="4999" w:type="pct"/>
        <w:jc w:val="center"/>
        <w:tblLayout w:type="autofit"/>
        <w:tblCellMar>
          <w:top w:w="0" w:type="dxa"/>
          <w:left w:w="10" w:type="dxa"/>
          <w:bottom w:w="0" w:type="dxa"/>
          <w:right w:w="10" w:type="dxa"/>
        </w:tblCellMar>
      </w:tblPr>
      <w:tblGrid>
        <w:gridCol w:w="1087"/>
        <w:gridCol w:w="1073"/>
        <w:gridCol w:w="7213"/>
      </w:tblGrid>
      <w:tr>
        <w:tblPrEx>
          <w:tblCellMar>
            <w:top w:w="0" w:type="dxa"/>
            <w:left w:w="10" w:type="dxa"/>
            <w:bottom w:w="0" w:type="dxa"/>
            <w:right w:w="10" w:type="dxa"/>
          </w:tblCellMar>
        </w:tblPrEx>
        <w:trPr>
          <w:trHeight w:val="432"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100" w:after="0" w:line="360" w:lineRule="auto"/>
              <w:ind w:left="0" w:right="0" w:firstLine="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符号</w:t>
            </w:r>
          </w:p>
        </w:tc>
        <w:tc>
          <w:tcPr>
            <w:tcW w:w="572"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100" w:after="0" w:line="360" w:lineRule="auto"/>
              <w:ind w:left="0" w:right="0" w:firstLine="0"/>
              <w:jc w:val="center"/>
              <w:rPr>
                <w:rFonts w:hint="default" w:ascii="Times New Roman" w:hAnsi="Times New Roman" w:eastAsia="宋体" w:cs="Times New Roman"/>
                <w:color w:val="000000"/>
                <w:spacing w:val="0"/>
                <w:w w:val="100"/>
                <w:position w:val="0"/>
                <w:sz w:val="21"/>
                <w:szCs w:val="21"/>
                <w:lang w:eastAsia="zh-CN"/>
              </w:rPr>
            </w:pPr>
            <w:r>
              <w:rPr>
                <w:rFonts w:hint="default" w:ascii="Times New Roman" w:hAnsi="Times New Roman" w:eastAsia="宋体" w:cs="Times New Roman"/>
                <w:color w:val="000000"/>
                <w:spacing w:val="0"/>
                <w:w w:val="100"/>
                <w:position w:val="0"/>
                <w:sz w:val="21"/>
                <w:szCs w:val="21"/>
                <w:lang w:val="en-US" w:eastAsia="zh-CN"/>
              </w:rPr>
              <w:t>单位</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100" w:after="0" w:line="360" w:lineRule="auto"/>
              <w:ind w:left="0" w:right="0" w:firstLine="0"/>
              <w:jc w:val="center"/>
              <w:rPr>
                <w:rFonts w:hint="default" w:ascii="Times New Roman" w:hAnsi="Times New Roman" w:eastAsia="宋体" w:cs="Times New Roman"/>
                <w:color w:val="000000"/>
                <w:spacing w:val="0"/>
                <w:w w:val="100"/>
                <w:position w:val="0"/>
                <w:sz w:val="21"/>
                <w:szCs w:val="21"/>
              </w:rPr>
            </w:pPr>
            <w:r>
              <w:rPr>
                <w:rFonts w:hint="default" w:ascii="Times New Roman" w:hAnsi="Times New Roman" w:eastAsia="宋体" w:cs="Times New Roman"/>
                <w:color w:val="000000"/>
                <w:spacing w:val="0"/>
                <w:w w:val="100"/>
                <w:position w:val="0"/>
                <w:sz w:val="21"/>
                <w:szCs w:val="21"/>
              </w:rPr>
              <w:t>定 义</w:t>
            </w:r>
          </w:p>
        </w:tc>
      </w:tr>
      <w:tr>
        <w:tblPrEx>
          <w:tblCellMar>
            <w:top w:w="0" w:type="dxa"/>
            <w:left w:w="10" w:type="dxa"/>
            <w:bottom w:w="0" w:type="dxa"/>
            <w:right w:w="10" w:type="dxa"/>
          </w:tblCellMar>
        </w:tblPrEx>
        <w:trPr>
          <w:trHeight w:val="403" w:hRule="exact"/>
          <w:jc w:val="center"/>
        </w:trPr>
        <w:tc>
          <w:tcPr>
            <w:tcW w:w="580" w:type="pct"/>
            <w:tcBorders>
              <w:top w:val="single" w:color="auto" w:sz="4" w:space="0"/>
              <w:left w:val="single" w:color="auto" w:sz="4" w:space="0"/>
            </w:tcBorders>
            <w:shd w:val="clear" w:color="auto" w:fill="FFFFFF"/>
            <w:noWrap w:val="0"/>
            <w:vAlign w:val="center"/>
          </w:tcPr>
          <w:p>
            <w:pPr>
              <w:widowControl w:val="0"/>
              <w:spacing w:line="360" w:lineRule="auto"/>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4"/>
                <w:sz w:val="21"/>
                <w:szCs w:val="21"/>
                <w:u w:val="none"/>
                <w:shd w:val="clear" w:color="auto" w:fill="auto"/>
                <w:lang w:val="en-US" w:eastAsia="zh-CN" w:bidi="en-US"/>
              </w:rPr>
              <w:object>
                <v:shape id="_x0000_i1025" o:spt="75" type="#_x0000_t75" style="height:13pt;width:13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标准测力仪指示的力的真值</w:t>
            </w:r>
          </w:p>
        </w:tc>
      </w:tr>
      <w:tr>
        <w:tblPrEx>
          <w:tblCellMar>
            <w:top w:w="0" w:type="dxa"/>
            <w:left w:w="10" w:type="dxa"/>
            <w:bottom w:w="0" w:type="dxa"/>
            <w:right w:w="10" w:type="dxa"/>
          </w:tblCellMar>
        </w:tblPrEx>
        <w:trPr>
          <w:trHeight w:val="403"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leftChars="0" w:right="0" w:rightChars="0" w:firstLine="0" w:firstLineChars="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4"/>
                <w:sz w:val="21"/>
                <w:szCs w:val="21"/>
                <w:u w:val="none"/>
                <w:shd w:val="clear" w:color="auto" w:fill="auto"/>
                <w:lang w:val="en-US" w:eastAsia="zh-CN" w:bidi="en-US"/>
              </w:rPr>
              <w:object>
                <v:shape id="_x0000_i1026" o:spt="75" type="#_x0000_t75" style="height:15pt;width:13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p>
        </w:tc>
        <w:tc>
          <w:tcPr>
            <w:tcW w:w="572" w:type="pct"/>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color w:val="000000"/>
                <w:spacing w:val="0"/>
                <w:w w:val="100"/>
                <w:position w:val="0"/>
                <w:sz w:val="21"/>
                <w:szCs w:val="21"/>
                <w:lang w:val="en-US" w:eastAsia="zh-CN"/>
              </w:rPr>
              <w:t>标准测力仪指示的</w:t>
            </w:r>
            <w:r>
              <w:rPr>
                <w:rFonts w:hint="default" w:ascii="Times New Roman" w:hAnsi="Times New Roman" w:eastAsia="宋体" w:cs="Times New Roman"/>
                <w:sz w:val="21"/>
                <w:szCs w:val="21"/>
                <w:lang w:val="en-US" w:eastAsia="zh-CN"/>
              </w:rPr>
              <w:t>几次测量</w:t>
            </w:r>
            <w:r>
              <w:rPr>
                <w:rFonts w:hint="default" w:ascii="Times New Roman" w:hAnsi="Times New Roman" w:eastAsia="宋体" w:cs="Times New Roman"/>
                <w:color w:val="000000"/>
                <w:spacing w:val="0"/>
                <w:w w:val="100"/>
                <w:position w:val="0"/>
                <w:sz w:val="21"/>
                <w:szCs w:val="21"/>
                <w:lang w:val="en-US" w:eastAsia="zh-CN"/>
              </w:rPr>
              <w:t>真值</w:t>
            </w:r>
            <w:r>
              <w:rPr>
                <w:rFonts w:hint="default" w:ascii="Times New Roman" w:hAnsi="Times New Roman" w:eastAsia="宋体" w:cs="Times New Roman"/>
                <w:sz w:val="21"/>
                <w:szCs w:val="21"/>
                <w:lang w:val="en-US" w:eastAsia="zh-CN"/>
              </w:rPr>
              <w:t>的算术平均值</w:t>
            </w:r>
          </w:p>
        </w:tc>
      </w:tr>
      <w:tr>
        <w:tblPrEx>
          <w:tblCellMar>
            <w:top w:w="0" w:type="dxa"/>
            <w:left w:w="10" w:type="dxa"/>
            <w:bottom w:w="0" w:type="dxa"/>
            <w:right w:w="10" w:type="dxa"/>
          </w:tblCellMar>
        </w:tblPrEx>
        <w:trPr>
          <w:trHeight w:val="480"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leftChars="0" w:right="0" w:rightChars="0" w:firstLine="0" w:firstLineChars="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2"/>
                <w:sz w:val="21"/>
                <w:szCs w:val="21"/>
                <w:u w:val="none"/>
                <w:shd w:val="clear" w:color="auto" w:fill="auto"/>
                <w:lang w:val="en-US" w:eastAsia="zh-CN" w:bidi="en-US"/>
              </w:rPr>
              <w:object>
                <v:shape id="_x0000_i1027" o:spt="75" type="#_x0000_t75" style="height:18pt;width:23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p>
        </w:tc>
        <w:tc>
          <w:tcPr>
            <w:tcW w:w="572" w:type="pct"/>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sz w:val="21"/>
                <w:szCs w:val="21"/>
                <w:lang w:val="en-US" w:eastAsia="zh-CN"/>
              </w:rPr>
              <w:t>同一测量点几次测量真值的最大值</w:t>
            </w:r>
          </w:p>
        </w:tc>
      </w:tr>
      <w:tr>
        <w:tblPrEx>
          <w:tblCellMar>
            <w:top w:w="0" w:type="dxa"/>
            <w:left w:w="10" w:type="dxa"/>
            <w:bottom w:w="0" w:type="dxa"/>
            <w:right w:w="10" w:type="dxa"/>
          </w:tblCellMar>
        </w:tblPrEx>
        <w:trPr>
          <w:trHeight w:val="490"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leftChars="0" w:right="0" w:rightChars="0" w:firstLine="0" w:firstLineChars="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1"/>
                <w:szCs w:val="21"/>
                <w:u w:val="none"/>
                <w:shd w:val="clear" w:color="auto" w:fill="auto"/>
                <w:lang w:val="en-US" w:eastAsia="zh-CN" w:bidi="en-US"/>
              </w:rPr>
              <w:object>
                <v:shape id="_x0000_i1028" o:spt="75" type="#_x0000_t75" style="height:17pt;width:22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p>
        </w:tc>
        <w:tc>
          <w:tcPr>
            <w:tcW w:w="572" w:type="pct"/>
            <w:tcBorders>
              <w:top w:val="single" w:color="auto" w:sz="4" w:space="0"/>
              <w:left w:val="single" w:color="auto" w:sz="4" w:space="0"/>
            </w:tcBorders>
            <w:shd w:val="clear" w:color="auto" w:fill="FFFFFF"/>
            <w:noWrap w:val="0"/>
            <w:vAlign w:val="center"/>
          </w:tcPr>
          <w:p>
            <w:pPr>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color w:val="000000"/>
                <w:spacing w:val="0"/>
                <w:w w:val="100"/>
                <w:position w:val="0"/>
                <w:sz w:val="21"/>
                <w:szCs w:val="21"/>
                <w:lang w:val="en-US" w:eastAsia="zh-CN"/>
              </w:rPr>
            </w:pPr>
            <w:r>
              <w:rPr>
                <w:rFonts w:hint="default" w:ascii="Times New Roman" w:hAnsi="Times New Roman" w:eastAsia="宋体" w:cs="Times New Roman"/>
                <w:sz w:val="21"/>
                <w:szCs w:val="21"/>
                <w:lang w:val="en-US" w:eastAsia="zh-CN"/>
              </w:rPr>
              <w:t>同一测量点几次测量真值的最小值</w:t>
            </w:r>
          </w:p>
        </w:tc>
      </w:tr>
      <w:tr>
        <w:tblPrEx>
          <w:tblCellMar>
            <w:top w:w="0" w:type="dxa"/>
            <w:left w:w="10" w:type="dxa"/>
            <w:bottom w:w="0" w:type="dxa"/>
            <w:right w:w="10" w:type="dxa"/>
          </w:tblCellMar>
        </w:tblPrEx>
        <w:trPr>
          <w:trHeight w:val="466"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1"/>
                <w:szCs w:val="21"/>
                <w:u w:val="none"/>
                <w:shd w:val="clear" w:color="auto" w:fill="auto"/>
                <w:lang w:val="en-US" w:eastAsia="zh-CN" w:bidi="en-US"/>
              </w:rPr>
              <w:object>
                <v:shape id="_x0000_i1029" o:spt="75" type="#_x0000_t75" style="height:17pt;width:13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80" w:after="0" w:line="360" w:lineRule="auto"/>
              <w:ind w:left="0" w:right="0" w:firstLine="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rPr>
              <w:t>被检试验机力指示装置的</w:t>
            </w:r>
            <w:r>
              <w:rPr>
                <w:rFonts w:hint="default" w:ascii="Times New Roman" w:hAnsi="Times New Roman" w:eastAsia="宋体" w:cs="Times New Roman"/>
                <w:color w:val="000000"/>
                <w:spacing w:val="0"/>
                <w:w w:val="100"/>
                <w:position w:val="0"/>
                <w:sz w:val="21"/>
                <w:szCs w:val="21"/>
                <w:lang w:val="en-US" w:eastAsia="zh-CN"/>
              </w:rPr>
              <w:t>示</w:t>
            </w:r>
            <w:r>
              <w:rPr>
                <w:rFonts w:hint="default" w:ascii="Times New Roman" w:hAnsi="Times New Roman" w:eastAsia="宋体" w:cs="Times New Roman"/>
                <w:color w:val="000000"/>
                <w:spacing w:val="0"/>
                <w:w w:val="100"/>
                <w:position w:val="0"/>
                <w:sz w:val="21"/>
                <w:szCs w:val="21"/>
              </w:rPr>
              <w:t>值</w:t>
            </w:r>
          </w:p>
        </w:tc>
      </w:tr>
      <w:tr>
        <w:tblPrEx>
          <w:tblCellMar>
            <w:top w:w="0" w:type="dxa"/>
            <w:left w:w="10" w:type="dxa"/>
            <w:bottom w:w="0" w:type="dxa"/>
            <w:right w:w="10" w:type="dxa"/>
          </w:tblCellMar>
        </w:tblPrEx>
        <w:trPr>
          <w:trHeight w:val="480"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1"/>
                <w:szCs w:val="21"/>
                <w:u w:val="none"/>
                <w:shd w:val="clear" w:color="auto" w:fill="auto"/>
                <w:lang w:val="en-US" w:eastAsia="zh-CN" w:bidi="en-US"/>
              </w:rPr>
              <w:object>
                <v:shape id="_x0000_i1030" o:spt="75" type="#_x0000_t75" style="height:18pt;width:13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rPr>
            </w:pPr>
            <w:r>
              <w:rPr>
                <w:rFonts w:hint="default" w:ascii="Times New Roman" w:hAnsi="Times New Roman" w:eastAsia="宋体" w:cs="Times New Roman"/>
                <w:color w:val="000000"/>
                <w:spacing w:val="0"/>
                <w:w w:val="100"/>
                <w:position w:val="0"/>
                <w:sz w:val="21"/>
                <w:szCs w:val="21"/>
              </w:rPr>
              <w:t>被检试验机力指</w:t>
            </w:r>
            <w:r>
              <w:rPr>
                <w:rFonts w:hint="default" w:ascii="Times New Roman" w:hAnsi="Times New Roman" w:eastAsia="宋体" w:cs="Times New Roman"/>
                <w:color w:val="000000"/>
                <w:spacing w:val="0"/>
                <w:w w:val="100"/>
                <w:position w:val="0"/>
                <w:sz w:val="21"/>
                <w:szCs w:val="21"/>
                <w:lang w:val="en-US" w:eastAsia="zh-CN"/>
              </w:rPr>
              <w:t>示</w:t>
            </w:r>
            <w:r>
              <w:rPr>
                <w:rFonts w:hint="default" w:ascii="Times New Roman" w:hAnsi="Times New Roman" w:eastAsia="宋体" w:cs="Times New Roman"/>
                <w:color w:val="000000"/>
                <w:spacing w:val="0"/>
                <w:w w:val="100"/>
                <w:position w:val="0"/>
                <w:sz w:val="21"/>
                <w:szCs w:val="21"/>
              </w:rPr>
              <w:t>装置</w:t>
            </w:r>
            <w:r>
              <w:rPr>
                <w:rFonts w:hint="default" w:ascii="Times New Roman" w:hAnsi="Times New Roman" w:eastAsia="宋体" w:cs="Times New Roman"/>
                <w:sz w:val="21"/>
                <w:szCs w:val="21"/>
                <w:lang w:val="en-US" w:eastAsia="zh-CN"/>
              </w:rPr>
              <w:t>几次测量示值的算术平均值</w:t>
            </w:r>
          </w:p>
        </w:tc>
      </w:tr>
      <w:tr>
        <w:tblPrEx>
          <w:tblCellMar>
            <w:top w:w="0" w:type="dxa"/>
            <w:left w:w="10" w:type="dxa"/>
            <w:bottom w:w="0" w:type="dxa"/>
            <w:right w:w="10" w:type="dxa"/>
          </w:tblCellMar>
        </w:tblPrEx>
        <w:trPr>
          <w:trHeight w:val="458"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12"/>
                <w:sz w:val="21"/>
                <w:szCs w:val="21"/>
                <w:u w:val="none"/>
                <w:shd w:val="clear" w:color="auto" w:fill="auto"/>
                <w:lang w:val="en-US" w:eastAsia="zh-CN" w:bidi="en-US"/>
              </w:rPr>
              <w:object>
                <v:shape id="_x0000_i1031" o:spt="75" type="#_x0000_t75" style="height:18pt;width:24.95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同一测量点几次测量示值的最大值</w:t>
            </w:r>
          </w:p>
        </w:tc>
      </w:tr>
      <w:tr>
        <w:tblPrEx>
          <w:tblCellMar>
            <w:top w:w="0" w:type="dxa"/>
            <w:left w:w="10" w:type="dxa"/>
            <w:bottom w:w="0" w:type="dxa"/>
            <w:right w:w="10" w:type="dxa"/>
          </w:tblCellMar>
        </w:tblPrEx>
        <w:trPr>
          <w:trHeight w:val="484"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10"/>
                <w:sz w:val="21"/>
                <w:szCs w:val="21"/>
                <w:u w:val="none"/>
                <w:shd w:val="clear" w:color="auto" w:fill="auto"/>
                <w:lang w:val="en-US" w:eastAsia="zh-CN" w:bidi="en-US"/>
              </w:rPr>
              <w:object>
                <v:shape id="_x0000_i1032" o:spt="75" type="#_x0000_t75" style="height:17pt;width:24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80" w:after="0" w:line="360" w:lineRule="auto"/>
              <w:ind w:left="0" w:right="0" w:firstLine="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同一测量点几次测量示值的最小值</w:t>
            </w:r>
          </w:p>
        </w:tc>
      </w:tr>
      <w:tr>
        <w:tblPrEx>
          <w:tblCellMar>
            <w:top w:w="0" w:type="dxa"/>
            <w:left w:w="10" w:type="dxa"/>
            <w:bottom w:w="0" w:type="dxa"/>
            <w:right w:w="10" w:type="dxa"/>
          </w:tblCellMar>
        </w:tblPrEx>
        <w:trPr>
          <w:trHeight w:val="409"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r</w:t>
            </w:r>
          </w:p>
        </w:tc>
        <w:tc>
          <w:tcPr>
            <w:tcW w:w="572"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N</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试验机指示装置的分辨力</w:t>
            </w:r>
          </w:p>
        </w:tc>
      </w:tr>
      <w:tr>
        <w:tblPrEx>
          <w:tblCellMar>
            <w:top w:w="0" w:type="dxa"/>
            <w:left w:w="10" w:type="dxa"/>
            <w:bottom w:w="0" w:type="dxa"/>
            <w:right w:w="10" w:type="dxa"/>
          </w:tblCellMar>
        </w:tblPrEx>
        <w:trPr>
          <w:trHeight w:val="403"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α</w: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试验机指示装置的分辨力</w:t>
            </w:r>
          </w:p>
        </w:tc>
      </w:tr>
      <w:tr>
        <w:tblPrEx>
          <w:tblCellMar>
            <w:top w:w="0" w:type="dxa"/>
            <w:left w:w="10" w:type="dxa"/>
            <w:bottom w:w="0" w:type="dxa"/>
            <w:right w:w="10" w:type="dxa"/>
          </w:tblCellMar>
        </w:tblPrEx>
        <w:trPr>
          <w:trHeight w:val="509" w:hRule="exact"/>
          <w:jc w:val="center"/>
        </w:trPr>
        <w:tc>
          <w:tcPr>
            <w:tcW w:w="580"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2"/>
                <w:sz w:val="21"/>
                <w:szCs w:val="21"/>
                <w:u w:val="none"/>
                <w:shd w:val="clear" w:color="auto" w:fill="auto"/>
                <w:lang w:val="en-US" w:eastAsia="zh-CN" w:bidi="en-US"/>
              </w:rPr>
              <w:object>
                <v:shape id="_x0000_i1033" o:spt="75" type="#_x0000_t75" style="height:18pt;width:13.9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p>
        </w:tc>
        <w:tc>
          <w:tcPr>
            <w:tcW w:w="572" w:type="pct"/>
            <w:tcBorders>
              <w:top w:val="single" w:color="auto" w:sz="4" w:space="0"/>
              <w:lef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tc>
        <w:tc>
          <w:tcPr>
            <w:tcW w:w="3846" w:type="pct"/>
            <w:tcBorders>
              <w:top w:val="single" w:color="auto" w:sz="4" w:space="0"/>
              <w:left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pacing w:val="0"/>
                <w:w w:val="100"/>
                <w:position w:val="0"/>
                <w:sz w:val="21"/>
                <w:szCs w:val="21"/>
                <w:lang w:val="en-US" w:eastAsia="zh-CN"/>
              </w:rPr>
              <w:t>零点相对误差</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b</w: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试验机测力系统的示值重复性相对误差</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q</w: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试验机测力系统的示值相对误差</w:t>
            </w:r>
          </w:p>
        </w:tc>
      </w:tr>
      <w:tr>
        <w:tblPrEx>
          <w:tblCellMar>
            <w:top w:w="0" w:type="dxa"/>
            <w:left w:w="10" w:type="dxa"/>
            <w:bottom w:w="0" w:type="dxa"/>
            <w:right w:w="10" w:type="dxa"/>
          </w:tblCellMar>
        </w:tblPrEx>
        <w:trPr>
          <w:trHeight w:val="475"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2"/>
                <w:sz w:val="21"/>
                <w:szCs w:val="21"/>
                <w:u w:val="none"/>
                <w:shd w:val="clear" w:color="auto" w:fill="auto"/>
                <w:lang w:val="en-US" w:eastAsia="zh-CN" w:bidi="en-US"/>
              </w:rPr>
              <w:object>
                <v:shape id="_x0000_i1034" o:spt="75" type="#_x0000_t75" style="height:18pt;width:30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mm</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在同一测量点，同一次检测中，</w:t>
            </w:r>
            <w:r>
              <w:rPr>
                <w:rFonts w:hint="default" w:ascii="Times New Roman" w:hAnsi="Times New Roman" w:cs="Times New Roman"/>
                <w:sz w:val="21"/>
                <w:szCs w:val="21"/>
                <w:lang w:val="en-US" w:eastAsia="zh-CN"/>
              </w:rPr>
              <w:t>校准</w:t>
            </w:r>
            <w:r>
              <w:rPr>
                <w:rFonts w:hint="default" w:ascii="Times New Roman" w:hAnsi="Times New Roman" w:eastAsia="宋体" w:cs="Times New Roman"/>
                <w:sz w:val="21"/>
                <w:szCs w:val="21"/>
                <w:lang w:val="en-US" w:eastAsia="zh-CN"/>
              </w:rPr>
              <w:t>试样变形较大一侧的变形量</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4"/>
                <w:sz w:val="21"/>
                <w:szCs w:val="21"/>
                <w:u w:val="none"/>
                <w:shd w:val="clear" w:color="auto" w:fill="auto"/>
                <w:lang w:val="en-US" w:eastAsia="zh-CN" w:bidi="en-US"/>
              </w:rPr>
              <w:object>
                <v:shape id="_x0000_i1035" o:spt="75" type="#_x0000_t75" style="height:15pt;width:19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mm</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在同一测量点，同一次</w:t>
            </w:r>
            <w:r>
              <w:rPr>
                <w:rFonts w:hint="default" w:ascii="Times New Roman" w:hAnsi="Times New Roman" w:cs="Times New Roman"/>
                <w:sz w:val="21"/>
                <w:szCs w:val="21"/>
                <w:lang w:val="en-US" w:eastAsia="zh-CN"/>
              </w:rPr>
              <w:t>校准</w:t>
            </w:r>
            <w:r>
              <w:rPr>
                <w:rFonts w:hint="default" w:ascii="Times New Roman" w:hAnsi="Times New Roman" w:eastAsia="宋体" w:cs="Times New Roman"/>
                <w:sz w:val="21"/>
                <w:szCs w:val="21"/>
                <w:lang w:val="en-US" w:eastAsia="zh-CN"/>
              </w:rPr>
              <w:t>中，</w:t>
            </w:r>
            <w:r>
              <w:rPr>
                <w:rFonts w:hint="default" w:ascii="Times New Roman" w:hAnsi="Times New Roman" w:cs="Times New Roman"/>
                <w:sz w:val="21"/>
                <w:szCs w:val="21"/>
                <w:lang w:val="en-US" w:eastAsia="zh-CN"/>
              </w:rPr>
              <w:t>校准</w:t>
            </w:r>
            <w:r>
              <w:rPr>
                <w:rFonts w:hint="default" w:ascii="Times New Roman" w:hAnsi="Times New Roman" w:eastAsia="宋体" w:cs="Times New Roman"/>
                <w:sz w:val="21"/>
                <w:szCs w:val="21"/>
                <w:lang w:val="en-US" w:eastAsia="zh-CN"/>
              </w:rPr>
              <w:t>试样两侧变形的算术平均值</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e</w: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试验机加力系统的同轴度</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1"/>
                <w:szCs w:val="21"/>
                <w:u w:val="none"/>
                <w:shd w:val="clear" w:color="auto" w:fill="auto"/>
                <w:lang w:val="en-US" w:eastAsia="zh-CN" w:bidi="en-US"/>
              </w:rPr>
              <w:object>
                <v:shape id="_x0000_i1036" o:spt="75" type="#_x0000_t75" style="height:17pt;width:11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mm/min</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同一移动横梁速度，3次实测速度的算术平均值</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6"/>
                <w:sz w:val="21"/>
                <w:szCs w:val="21"/>
                <w:u w:val="none"/>
                <w:shd w:val="clear" w:color="auto" w:fill="auto"/>
                <w:lang w:val="en-US" w:eastAsia="zh-CN" w:bidi="en-US"/>
              </w:rPr>
              <w:object>
                <v:shape id="_x0000_i1037" o:spt="75" type="#_x0000_t75" style="height:11pt;width:9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mm/min</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横梁位移速度的标称值</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6"/>
                <w:sz w:val="21"/>
                <w:szCs w:val="21"/>
                <w:u w:val="none"/>
                <w:shd w:val="clear" w:color="auto" w:fill="auto"/>
                <w:lang w:val="en-US" w:eastAsia="zh-CN" w:bidi="en-US"/>
              </w:rPr>
              <w:object>
                <v:shape id="_x0000_i1038" o:spt="75" type="#_x0000_t75" style="height:11pt;width:12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横梁位移速度的相对误差</w:t>
            </w:r>
          </w:p>
        </w:tc>
      </w:tr>
      <w:tr>
        <w:tblPrEx>
          <w:tblCellMar>
            <w:top w:w="0" w:type="dxa"/>
            <w:left w:w="10" w:type="dxa"/>
            <w:bottom w:w="0" w:type="dxa"/>
            <w:right w:w="10" w:type="dxa"/>
          </w:tblCellMar>
        </w:tblPrEx>
        <w:trPr>
          <w:trHeight w:val="494"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1"/>
                <w:szCs w:val="21"/>
                <w:u w:val="none"/>
                <w:shd w:val="clear" w:color="auto" w:fill="auto"/>
                <w:lang w:val="en-US" w:eastAsia="zh-CN" w:bidi="en-US"/>
              </w:rPr>
              <w:object>
                <v:shape id="_x0000_i1039" o:spt="75" type="#_x0000_t75" style="height:18pt;width:15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mm</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同一位置的3次测量中，位移示值的算术平均值</w:t>
            </w:r>
          </w:p>
        </w:tc>
      </w:tr>
      <w:tr>
        <w:tblPrEx>
          <w:tblCellMar>
            <w:top w:w="0" w:type="dxa"/>
            <w:left w:w="10" w:type="dxa"/>
            <w:bottom w:w="0" w:type="dxa"/>
            <w:right w:w="10" w:type="dxa"/>
          </w:tblCellMar>
        </w:tblPrEx>
        <w:trPr>
          <w:trHeight w:val="418"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4"/>
                <w:sz w:val="21"/>
                <w:szCs w:val="21"/>
                <w:u w:val="none"/>
                <w:shd w:val="clear" w:color="auto" w:fill="auto"/>
                <w:lang w:val="en-US" w:eastAsia="zh-CN" w:bidi="en-US"/>
              </w:rPr>
              <w:object>
                <v:shape id="_x0000_i1040" o:spt="75" type="#_x0000_t75" style="height:13pt;width:13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mm</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横梁位移的标称值</w:t>
            </w:r>
          </w:p>
        </w:tc>
      </w:tr>
      <w:tr>
        <w:tblPrEx>
          <w:tblCellMar>
            <w:top w:w="0" w:type="dxa"/>
            <w:left w:w="10" w:type="dxa"/>
            <w:bottom w:w="0" w:type="dxa"/>
            <w:right w:w="10" w:type="dxa"/>
          </w:tblCellMar>
        </w:tblPrEx>
        <w:trPr>
          <w:trHeight w:val="485" w:hRule="exact"/>
          <w:jc w:val="center"/>
        </w:trPr>
        <w:tc>
          <w:tcPr>
            <w:tcW w:w="580"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0"/>
                <w:sz w:val="21"/>
                <w:szCs w:val="21"/>
                <w:u w:val="none"/>
                <w:shd w:val="clear" w:color="auto" w:fill="auto"/>
                <w:lang w:val="en-US" w:eastAsia="zh-CN" w:bidi="en-US"/>
              </w:rPr>
              <w:object>
                <v:shape id="_x0000_i1041" o:spt="75" type="#_x0000_t75" style="height:17pt;width:16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p>
        </w:tc>
        <w:tc>
          <w:tcPr>
            <w:tcW w:w="572" w:type="pct"/>
            <w:tcBorders>
              <w:top w:val="single" w:color="auto" w:sz="4" w:space="0"/>
              <w:left w:val="single" w:color="auto" w:sz="4" w:space="0"/>
              <w:bottom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cente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tc>
        <w:tc>
          <w:tcPr>
            <w:tcW w:w="38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02"/>
              <w:keepNext w:val="0"/>
              <w:keepLines w:val="0"/>
              <w:widowControl w:val="0"/>
              <w:shd w:val="clear" w:color="auto" w:fill="auto"/>
              <w:bidi w:val="0"/>
              <w:spacing w:before="0" w:after="0" w:line="360" w:lineRule="auto"/>
              <w:ind w:left="0" w:right="0" w:firstLine="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横梁位移示值的相对误差</w:t>
            </w:r>
          </w:p>
        </w:tc>
      </w:tr>
    </w:tbl>
    <w:p>
      <w:pPr>
        <w:pStyle w:val="60"/>
        <w:numPr>
          <w:ilvl w:val="1"/>
          <w:numId w:val="0"/>
        </w:numPr>
        <w:spacing w:before="312" w:beforeLines="100" w:after="312" w:afterLines="100" w:line="360" w:lineRule="auto"/>
        <w:ind w:left="142" w:leftChars="0"/>
        <w:contextualSpacing/>
        <w:rPr>
          <w:rFonts w:hint="eastAsia" w:hAnsi="黑体"/>
          <w:sz w:val="21"/>
          <w:szCs w:val="21"/>
        </w:rPr>
      </w:pPr>
      <w:bookmarkStart w:id="32" w:name="_Toc193619098"/>
      <w:bookmarkStart w:id="33" w:name="_Toc28820_WPSOffice_Level1"/>
      <w:bookmarkStart w:id="34" w:name="_Toc193618953"/>
      <w:bookmarkStart w:id="35" w:name="_Toc193860212"/>
      <w:bookmarkStart w:id="36" w:name="_Toc500258938"/>
      <w:bookmarkStart w:id="37" w:name="_Toc193619056"/>
      <w:bookmarkStart w:id="38" w:name="_Toc193860181"/>
      <w:bookmarkStart w:id="39" w:name="_Toc193860031"/>
      <w:r>
        <w:rPr>
          <w:rFonts w:hint="eastAsia" w:ascii="Times New Roman" w:hAnsi="宋体" w:eastAsia="宋体" w:cs="Times New Roman"/>
          <w:b/>
          <w:kern w:val="0"/>
          <w:sz w:val="21"/>
          <w:szCs w:val="21"/>
          <w:lang w:val="en-US" w:eastAsia="zh-CN" w:bidi="ar-SA"/>
        </w:rPr>
        <w:t>5 计量特性</w:t>
      </w:r>
      <w:bookmarkEnd w:id="32"/>
      <w:bookmarkEnd w:id="33"/>
      <w:bookmarkEnd w:id="34"/>
      <w:bookmarkEnd w:id="35"/>
      <w:bookmarkEnd w:id="36"/>
      <w:bookmarkEnd w:id="37"/>
      <w:bookmarkEnd w:id="38"/>
      <w:bookmarkEnd w:id="39"/>
    </w:p>
    <w:p>
      <w:pPr>
        <w:pStyle w:val="60"/>
        <w:numPr>
          <w:ilvl w:val="0"/>
          <w:numId w:val="0"/>
        </w:numPr>
        <w:spacing w:before="156" w:after="0" w:afterLines="0" w:line="360" w:lineRule="auto"/>
        <w:rPr>
          <w:rFonts w:hint="default" w:ascii="Times New Roman" w:hAnsi="Times New Roman" w:eastAsia="宋体" w:cs="Times New Roman"/>
          <w:sz w:val="21"/>
          <w:szCs w:val="21"/>
          <w:lang w:val="en-US" w:eastAsia="zh-CN"/>
        </w:rPr>
      </w:pPr>
      <w:bookmarkStart w:id="40" w:name="_Toc28348_WPSOffice_Level2"/>
      <w:bookmarkStart w:id="41" w:name="_Toc23785540"/>
      <w:bookmarkStart w:id="42" w:name="_Toc23784646"/>
      <w:bookmarkStart w:id="43" w:name="_Toc32205"/>
      <w:bookmarkStart w:id="44" w:name="_Toc23784548"/>
      <w:bookmarkStart w:id="45" w:name="_Toc28836_WPSOffice_Level1"/>
      <w:bookmarkStart w:id="46" w:name="_Toc500258942"/>
      <w:r>
        <w:rPr>
          <w:rStyle w:val="303"/>
          <w:rFonts w:hint="default" w:ascii="Times New Roman" w:hAnsi="Times New Roman" w:cs="Times New Roman"/>
          <w:sz w:val="21"/>
          <w:szCs w:val="21"/>
        </w:rPr>
        <w:t xml:space="preserve">5.1 </w:t>
      </w:r>
      <w:bookmarkEnd w:id="40"/>
      <w:bookmarkEnd w:id="41"/>
      <w:bookmarkEnd w:id="42"/>
      <w:bookmarkEnd w:id="43"/>
      <w:bookmarkEnd w:id="44"/>
      <w:bookmarkStart w:id="47" w:name="_Hlk23516579"/>
      <w:r>
        <w:rPr>
          <w:rFonts w:hint="default" w:ascii="Times New Roman" w:hAnsi="Times New Roman" w:eastAsia="宋体" w:cs="Times New Roman"/>
          <w:sz w:val="21"/>
          <w:szCs w:val="21"/>
          <w:lang w:val="en-US" w:eastAsia="zh-CN"/>
        </w:rPr>
        <w:t>试验机的分级</w:t>
      </w:r>
      <w:bookmarkEnd w:id="47"/>
      <w:bookmarkStart w:id="48" w:name="_Toc13236_WPSOffice_Level2"/>
      <w:bookmarkStart w:id="49" w:name="_Toc7264"/>
    </w:p>
    <w:p>
      <w:pPr>
        <w:pStyle w:val="57"/>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试验机级别和各项允差见表2。</w:t>
      </w:r>
    </w:p>
    <w:p>
      <w:pPr>
        <w:pStyle w:val="57"/>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表2 试验机级别和各项允许误差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559"/>
        <w:gridCol w:w="2559"/>
        <w:gridCol w:w="1558"/>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restart"/>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试验机的级别</w:t>
            </w:r>
          </w:p>
        </w:tc>
        <w:tc>
          <w:tcPr>
            <w:tcW w:w="8620" w:type="dxa"/>
            <w:gridSpan w:val="4"/>
            <w:noWrap w:val="0"/>
            <w:vAlign w:val="top"/>
          </w:tcPr>
          <w:p>
            <w:pPr>
              <w:pStyle w:val="57"/>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最大允许值/%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noWrap w:val="0"/>
            <w:vAlign w:val="top"/>
          </w:tcPr>
          <w:p>
            <w:pPr>
              <w:pStyle w:val="57"/>
              <w:spacing w:line="360" w:lineRule="auto"/>
              <w:rPr>
                <w:rFonts w:hint="default" w:ascii="Times New Roman" w:hAnsi="Times New Roman" w:eastAsia="宋体" w:cs="Times New Roman"/>
                <w:sz w:val="21"/>
                <w:szCs w:val="21"/>
                <w:vertAlign w:val="baseline"/>
                <w:lang w:val="en-US" w:eastAsia="zh-CN"/>
              </w:rPr>
            </w:pPr>
          </w:p>
        </w:tc>
        <w:tc>
          <w:tcPr>
            <w:tcW w:w="2559"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示值相对误差</w:t>
            </w:r>
          </w:p>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q</w:t>
            </w:r>
          </w:p>
        </w:tc>
        <w:tc>
          <w:tcPr>
            <w:tcW w:w="2559"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示值重复性相对误差</w:t>
            </w:r>
          </w:p>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b</w:t>
            </w:r>
          </w:p>
        </w:tc>
        <w:tc>
          <w:tcPr>
            <w:tcW w:w="155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相对分辨力</w:t>
            </w:r>
          </w:p>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α</w:t>
            </w:r>
          </w:p>
        </w:tc>
        <w:tc>
          <w:tcPr>
            <w:tcW w:w="1944"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零点相对误差</w:t>
            </w:r>
          </w:p>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pacing w:val="0"/>
                <w:w w:val="100"/>
                <w:kern w:val="2"/>
                <w:position w:val="-12"/>
                <w:sz w:val="21"/>
                <w:szCs w:val="21"/>
                <w:u w:val="none"/>
                <w:shd w:val="clear" w:color="auto" w:fill="auto"/>
                <w:lang w:val="en-US" w:eastAsia="zh-CN" w:bidi="en-US"/>
              </w:rPr>
              <w:object>
                <v:shape id="_x0000_i1042" o:spt="75" type="#_x0000_t75" style="height:13.7pt;width:10.6pt;" o:ole="t" filled="f" o:preferrelative="t" stroked="f" coordsize="21600,21600">
                  <v:path/>
                  <v:fill on="f" focussize="0,0"/>
                  <v:stroke on="f"/>
                  <v:imagedata r:id="rId28" o:title=""/>
                  <o:lock v:ext="edit" aspectratio="t"/>
                  <w10:wrap type="none"/>
                  <w10:anchorlock/>
                </v:shape>
                <o:OLEObject Type="Embed" ProgID="Equation.KSEE3" ShapeID="_x0000_i1042" DrawAspect="Content" ObjectID="_1468075742" r:id="rId4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w:t>
            </w:r>
          </w:p>
        </w:tc>
        <w:tc>
          <w:tcPr>
            <w:tcW w:w="2559"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w:t>
            </w:r>
          </w:p>
        </w:tc>
        <w:tc>
          <w:tcPr>
            <w:tcW w:w="2559"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w:t>
            </w:r>
          </w:p>
        </w:tc>
        <w:tc>
          <w:tcPr>
            <w:tcW w:w="155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0.25</w:t>
            </w:r>
          </w:p>
        </w:tc>
        <w:tc>
          <w:tcPr>
            <w:tcW w:w="1944"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2559"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2559"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155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0.50</w:t>
            </w:r>
          </w:p>
        </w:tc>
        <w:tc>
          <w:tcPr>
            <w:tcW w:w="1944"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±0.1</w:t>
            </w:r>
          </w:p>
        </w:tc>
      </w:tr>
    </w:tbl>
    <w:p>
      <w:pPr>
        <w:pStyle w:val="60"/>
        <w:numPr>
          <w:ilvl w:val="0"/>
          <w:numId w:val="0"/>
        </w:numPr>
        <w:spacing w:before="156" w:after="0" w:afterLines="0" w:line="360" w:lineRule="auto"/>
        <w:ind w:left="269" w:hanging="235" w:hangingChars="112"/>
        <w:rPr>
          <w:rFonts w:hint="default" w:ascii="Times New Roman" w:hAnsi="Times New Roman" w:eastAsia="宋体" w:cs="Times New Roman"/>
          <w:sz w:val="21"/>
          <w:szCs w:val="21"/>
          <w:lang w:val="en-US" w:eastAsia="zh-CN"/>
        </w:rPr>
      </w:pPr>
      <w:bookmarkStart w:id="50" w:name="_Toc23784648"/>
      <w:bookmarkStart w:id="51" w:name="_Toc23785542"/>
      <w:r>
        <w:rPr>
          <w:rFonts w:hint="default" w:ascii="Times New Roman" w:hAnsi="Times New Roman" w:eastAsia="宋体" w:cs="Times New Roman"/>
          <w:sz w:val="21"/>
          <w:szCs w:val="21"/>
        </w:rPr>
        <w:t>5.2</w:t>
      </w:r>
      <w:bookmarkEnd w:id="48"/>
      <w:bookmarkEnd w:id="49"/>
      <w:bookmarkEnd w:id="50"/>
      <w:bookmarkEnd w:id="51"/>
      <w:r>
        <w:rPr>
          <w:rFonts w:hint="default" w:ascii="Times New Roman" w:hAnsi="Times New Roman" w:eastAsia="宋体" w:cs="Times New Roman"/>
          <w:sz w:val="21"/>
          <w:szCs w:val="21"/>
          <w:lang w:val="en-US" w:eastAsia="zh-CN"/>
        </w:rPr>
        <w:t xml:space="preserve"> 加力系统</w:t>
      </w:r>
    </w:p>
    <w:p>
      <w:pPr>
        <w:pStyle w:val="60"/>
        <w:numPr>
          <w:ilvl w:val="0"/>
          <w:numId w:val="0"/>
        </w:numPr>
        <w:spacing w:before="0" w:beforeLines="0" w:after="0" w:afterLines="0" w:line="360" w:lineRule="auto"/>
        <w:ind w:lef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5.2.1 拉伸试验的试样连接装置在任意位置上和施加力的过程中，上、下连接装置的中心线应与试验机的加力轴线同轴，其同轴度应满足表3的规定。</w:t>
      </w:r>
    </w:p>
    <w:p>
      <w:pPr>
        <w:pStyle w:val="57"/>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表3 同轴度最大允许</w:t>
      </w:r>
      <w:r>
        <w:rPr>
          <w:rFonts w:hint="eastAsia" w:ascii="Times New Roman" w:hAnsi="Times New Roman" w:eastAsia="宋体" w:cs="Times New Roman"/>
          <w:sz w:val="21"/>
          <w:szCs w:val="21"/>
          <w:lang w:val="en-US" w:eastAsia="zh-CN"/>
        </w:rPr>
        <w:t>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试验机级别</w:t>
            </w:r>
          </w:p>
        </w:tc>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w:t>
            </w:r>
          </w:p>
        </w:tc>
        <w:tc>
          <w:tcPr>
            <w:tcW w:w="3191"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0.5（具有疲劳功能）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同轴度最大允许值/%</w:t>
            </w:r>
          </w:p>
        </w:tc>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3191"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r>
    </w:tbl>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5.2.2 </w:t>
      </w:r>
      <w:r>
        <w:rPr>
          <w:rFonts w:hint="eastAsia" w:ascii="Times New Roman" w:hAnsi="Times New Roman" w:eastAsia="宋体" w:cs="Times New Roman"/>
          <w:sz w:val="21"/>
          <w:szCs w:val="21"/>
          <w:lang w:val="en-US" w:eastAsia="zh-CN"/>
        </w:rPr>
        <w:t>加载头移动速度</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5.2.2.1 经过计算得出</w:t>
      </w:r>
      <w:r>
        <w:rPr>
          <w:rFonts w:hint="eastAsia" w:ascii="Times New Roman" w:hAnsi="Times New Roman" w:eastAsia="宋体" w:cs="Times New Roman"/>
          <w:sz w:val="21"/>
          <w:szCs w:val="21"/>
          <w:lang w:val="en-US" w:eastAsia="zh-CN"/>
        </w:rPr>
        <w:t>加载头移动速度</w:t>
      </w:r>
      <w:r>
        <w:rPr>
          <w:rFonts w:hint="default" w:ascii="Times New Roman" w:hAnsi="Times New Roman" w:eastAsia="宋体" w:cs="Times New Roman"/>
          <w:sz w:val="21"/>
          <w:szCs w:val="21"/>
          <w:lang w:val="en-US" w:eastAsia="zh-CN"/>
        </w:rPr>
        <w:t>范围在（0.00</w:t>
      </w:r>
      <w:r>
        <w:rPr>
          <w:rFonts w:hint="eastAsia" w:ascii="Times New Roman" w:hAnsi="Times New Roman" w:eastAsia="宋体" w:cs="Times New Roman"/>
          <w:sz w:val="21"/>
          <w:szCs w:val="21"/>
          <w:lang w:val="en-US" w:eastAsia="zh-CN"/>
        </w:rPr>
        <w:t>006</w:t>
      </w:r>
      <w:r>
        <w:rPr>
          <w:rFonts w:hint="default" w:ascii="Times New Roman" w:hAnsi="Times New Roman" w:eastAsia="宋体" w:cs="Times New Roman"/>
          <w:sz w:val="21"/>
          <w:szCs w:val="21"/>
          <w:lang w:val="en-US" w:eastAsia="zh-CN"/>
        </w:rPr>
        <w:t>~1）mm/min</w:t>
      </w:r>
      <w:r>
        <w:rPr>
          <w:rFonts w:hint="eastAsia" w:ascii="Times New Roman" w:hAnsi="Times New Roman" w:eastAsia="宋体" w:cs="Times New Roman"/>
          <w:sz w:val="21"/>
          <w:szCs w:val="21"/>
          <w:lang w:val="en-US" w:eastAsia="zh-CN"/>
        </w:rPr>
        <w:t>选择</w:t>
      </w:r>
      <w:r>
        <w:rPr>
          <w:rFonts w:hint="default" w:ascii="Times New Roman" w:hAnsi="Times New Roman" w:eastAsia="宋体" w:cs="Times New Roman"/>
          <w:sz w:val="21"/>
          <w:szCs w:val="21"/>
          <w:lang w:val="en-US" w:eastAsia="zh-CN"/>
        </w:rPr>
        <w:t>。在零试验力条件下，</w:t>
      </w:r>
      <w:r>
        <w:rPr>
          <w:rFonts w:hint="eastAsia" w:ascii="Times New Roman" w:hAnsi="Times New Roman" w:eastAsia="宋体" w:cs="Times New Roman"/>
          <w:sz w:val="21"/>
          <w:szCs w:val="21"/>
          <w:lang w:val="en-US" w:eastAsia="zh-CN"/>
        </w:rPr>
        <w:t>加载头移动速度</w:t>
      </w:r>
      <w:r>
        <w:rPr>
          <w:rFonts w:hint="default" w:ascii="Times New Roman" w:hAnsi="Times New Roman" w:eastAsia="宋体" w:cs="Times New Roman"/>
          <w:sz w:val="21"/>
          <w:szCs w:val="21"/>
          <w:lang w:val="en-US" w:eastAsia="zh-CN"/>
        </w:rPr>
        <w:t>与选定速度标称值相对误差应符合表4的规定。</w:t>
      </w:r>
    </w:p>
    <w:p>
      <w:pPr>
        <w:pStyle w:val="57"/>
        <w:spacing w:line="36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表4 加载头移动速度相对误差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试验机级别</w:t>
            </w:r>
          </w:p>
        </w:tc>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0.5</w:t>
            </w:r>
          </w:p>
        </w:tc>
        <w:tc>
          <w:tcPr>
            <w:tcW w:w="3191"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top"/>
          </w:tcPr>
          <w:p>
            <w:pPr>
              <w:pStyle w:val="57"/>
              <w:spacing w:line="36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加载头移动速度相对误差/%</w:t>
            </w:r>
          </w:p>
        </w:tc>
        <w:tc>
          <w:tcPr>
            <w:tcW w:w="3190"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w:t>
            </w:r>
          </w:p>
        </w:tc>
        <w:tc>
          <w:tcPr>
            <w:tcW w:w="3191"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r>
    </w:tbl>
    <w:p>
      <w:pPr>
        <w:pStyle w:val="57"/>
        <w:spacing w:line="360" w:lineRule="auto"/>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5.3 测力系统</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5.3.1 鉴别力阈</w:t>
      </w:r>
    </w:p>
    <w:p>
      <w:pPr>
        <w:pStyle w:val="57"/>
        <w:spacing w:line="360" w:lineRule="auto"/>
        <w:ind w:left="0" w:leftChars="0"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试验机测力系统的鉴别力阈不应大于1.0r。</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5.3.2 各项允许误差和相对分辨力</w:t>
      </w:r>
    </w:p>
    <w:p>
      <w:pPr>
        <w:pStyle w:val="57"/>
        <w:spacing w:line="360" w:lineRule="auto"/>
        <w:ind w:left="0" w:leftChars="0"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试验机测力系统的示值相对误差q、示值重复性相对误差b、零点相对误差和相对分辨力α应符合表2的要求。</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5.4 位移测量允许误差</w:t>
      </w:r>
    </w:p>
    <w:p>
      <w:pPr>
        <w:pStyle w:val="57"/>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5.4.1 移动横梁位移指示装置的分辨力应不大于0.02mm。</w:t>
      </w:r>
    </w:p>
    <w:p>
      <w:pPr>
        <w:pStyle w:val="57"/>
        <w:spacing w:line="360" w:lineRule="auto"/>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5.4.2 移动横梁位移示值相对误差q</w:t>
      </w:r>
      <w:r>
        <w:rPr>
          <w:rFonts w:hint="default" w:ascii="Times New Roman" w:hAnsi="Times New Roman" w:eastAsia="宋体" w:cs="Times New Roman"/>
          <w:sz w:val="21"/>
          <w:szCs w:val="21"/>
          <w:vertAlign w:val="subscript"/>
          <w:lang w:val="en-US" w:eastAsia="zh-CN"/>
        </w:rPr>
        <w:t>D</w:t>
      </w:r>
      <w:r>
        <w:rPr>
          <w:rFonts w:hint="default" w:ascii="Times New Roman" w:hAnsi="Times New Roman" w:eastAsia="宋体" w:cs="Times New Roman"/>
          <w:sz w:val="21"/>
          <w:szCs w:val="21"/>
          <w:vertAlign w:val="baseline"/>
          <w:lang w:val="en-US" w:eastAsia="zh-CN"/>
        </w:rPr>
        <w:t>不应超过±0.5%。</w:t>
      </w:r>
    </w:p>
    <w:p>
      <w:pPr>
        <w:pStyle w:val="57"/>
        <w:spacing w:line="360" w:lineRule="auto"/>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5.5 变形测量系统</w:t>
      </w:r>
    </w:p>
    <w:p>
      <w:pPr>
        <w:pStyle w:val="57"/>
        <w:spacing w:line="360" w:lineRule="auto"/>
        <w:ind w:left="0" w:leftChars="0" w:firstLine="420" w:firstLineChars="20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变形测量系统，即：由两支引伸计或光栅传感器组成的引伸计系统。按JJG762-2007个级别引伸计的示值误差的最大允许值见表</w:t>
      </w:r>
      <w:r>
        <w:rPr>
          <w:rFonts w:hint="eastAsia" w:ascii="Times New Roman" w:hAnsi="Times New Roman" w:cs="Times New Roman"/>
          <w:sz w:val="21"/>
          <w:szCs w:val="21"/>
          <w:vertAlign w:val="baseline"/>
          <w:lang w:val="en-US" w:eastAsia="zh-CN"/>
        </w:rPr>
        <w:t>5</w:t>
      </w:r>
      <w:r>
        <w:rPr>
          <w:rFonts w:hint="default" w:ascii="Times New Roman" w:hAnsi="Times New Roman" w:eastAsia="宋体" w:cs="Times New Roman"/>
          <w:sz w:val="21"/>
          <w:szCs w:val="21"/>
          <w:vertAlign w:val="baseline"/>
          <w:lang w:val="en-US" w:eastAsia="zh-CN"/>
        </w:rPr>
        <w:t>.</w:t>
      </w:r>
    </w:p>
    <w:p>
      <w:pPr>
        <w:pStyle w:val="57"/>
        <w:spacing w:line="360" w:lineRule="auto"/>
        <w:ind w:left="0" w:leftChars="0" w:firstLine="420" w:firstLineChars="200"/>
        <w:jc w:val="center"/>
        <w:rPr>
          <w:rFonts w:hint="default" w:ascii="Times New Roman" w:hAnsi="Times New Roman" w:eastAsia="宋体" w:cs="Times New Roman"/>
          <w:sz w:val="21"/>
          <w:szCs w:val="21"/>
          <w:vertAlign w:val="baseline"/>
          <w:lang w:val="en-US" w:eastAsia="zh-CN"/>
        </w:rPr>
      </w:pPr>
    </w:p>
    <w:p>
      <w:pPr>
        <w:pStyle w:val="57"/>
        <w:spacing w:line="360" w:lineRule="auto"/>
        <w:ind w:left="0" w:leftChars="0" w:firstLine="420" w:firstLineChars="20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表5 引伸计的示值误差</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restart"/>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引伸计级别</w:t>
            </w:r>
          </w:p>
        </w:tc>
        <w:tc>
          <w:tcPr>
            <w:tcW w:w="6381" w:type="dxa"/>
            <w:gridSpan w:val="2"/>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Merge w:val="continue"/>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绝对误差/μm</w:t>
            </w:r>
          </w:p>
        </w:tc>
        <w:tc>
          <w:tcPr>
            <w:tcW w:w="3191"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相对误差/%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w:t>
            </w:r>
          </w:p>
        </w:tc>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w:t>
            </w:r>
          </w:p>
        </w:tc>
        <w:tc>
          <w:tcPr>
            <w:tcW w:w="3191"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3190" w:type="dxa"/>
            <w:noWrap w:val="0"/>
            <w:vAlign w:val="center"/>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w:t>
            </w:r>
          </w:p>
        </w:tc>
        <w:tc>
          <w:tcPr>
            <w:tcW w:w="3191"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r>
    </w:tbl>
    <w:p>
      <w:pPr>
        <w:pStyle w:val="57"/>
        <w:spacing w:line="360" w:lineRule="auto"/>
        <w:ind w:left="0" w:leftChars="0" w:firstLine="0" w:firstLineChars="0"/>
        <w:rPr>
          <w:rFonts w:hint="default" w:ascii="Times New Roman" w:hAnsi="Times New Roman" w:eastAsia="宋体" w:cs="Times New Roman"/>
          <w:sz w:val="21"/>
          <w:szCs w:val="21"/>
          <w:highlight w:val="red"/>
          <w:lang w:val="en-US" w:eastAsia="zh-CN" w:bidi="ar-SA"/>
        </w:rPr>
      </w:pPr>
    </w:p>
    <w:p>
      <w:pPr>
        <w:pStyle w:val="57"/>
        <w:spacing w:line="360" w:lineRule="auto"/>
        <w:ind w:left="0" w:leftChars="0"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5.6 加热系统</w:t>
      </w:r>
    </w:p>
    <w:p>
      <w:pPr>
        <w:pStyle w:val="57"/>
        <w:spacing w:line="360" w:lineRule="auto"/>
        <w:ind w:firstLine="480"/>
        <w:rPr>
          <w:rFonts w:hint="eastAsia" w:ascii="Times New Roman" w:eastAsia="宋体"/>
          <w:strike/>
          <w:color w:val="auto"/>
          <w:sz w:val="21"/>
          <w:szCs w:val="21"/>
          <w:highlight w:val="none"/>
          <w:lang w:eastAsia="zh-CN"/>
        </w:rPr>
      </w:pPr>
      <w:r>
        <w:rPr>
          <w:rFonts w:ascii="Times New Roman" w:eastAsia="宋体"/>
          <w:sz w:val="21"/>
          <w:szCs w:val="21"/>
        </w:rPr>
        <w:t>试验机配有加热装置，</w:t>
      </w:r>
      <w:r>
        <w:rPr>
          <w:rFonts w:hint="eastAsia" w:ascii="Times New Roman" w:eastAsia="宋体"/>
          <w:color w:val="auto"/>
          <w:sz w:val="21"/>
          <w:szCs w:val="21"/>
          <w:highlight w:val="none"/>
        </w:rPr>
        <w:t>温度允许偏差见表</w:t>
      </w:r>
      <w:r>
        <w:rPr>
          <w:rFonts w:hint="eastAsia" w:ascii="Times New Roman"/>
          <w:color w:val="auto"/>
          <w:sz w:val="21"/>
          <w:szCs w:val="21"/>
          <w:highlight w:val="none"/>
          <w:lang w:val="en-US" w:eastAsia="zh-CN"/>
        </w:rPr>
        <w:t>6</w:t>
      </w:r>
    </w:p>
    <w:p>
      <w:pPr>
        <w:pStyle w:val="57"/>
        <w:spacing w:line="360" w:lineRule="auto"/>
        <w:ind w:left="0" w:leftChars="0" w:firstLine="420" w:firstLineChars="200"/>
        <w:jc w:val="center"/>
        <w:rPr>
          <w:rFonts w:hint="eastAsia" w:ascii="Times New Roman" w:hAnsi="Times New Roman" w:eastAsia="宋体" w:cs="Times New Roman"/>
          <w:sz w:val="21"/>
          <w:szCs w:val="21"/>
          <w:highlight w:val="none"/>
          <w:lang w:val="en-US" w:eastAsia="zh-CN" w:bidi="ar-SA"/>
        </w:rPr>
      </w:pPr>
      <w:r>
        <w:rPr>
          <w:rFonts w:hint="eastAsia" w:ascii="Times New Roman"/>
          <w:color w:val="auto"/>
          <w:sz w:val="21"/>
          <w:szCs w:val="21"/>
          <w:highlight w:val="none"/>
          <w:lang w:val="en-US" w:eastAsia="zh-CN"/>
        </w:rPr>
        <w:t xml:space="preserve">                      </w:t>
      </w:r>
      <w:r>
        <w:rPr>
          <w:rFonts w:hint="eastAsia" w:ascii="Times New Roman" w:eastAsia="宋体"/>
          <w:color w:val="auto"/>
          <w:sz w:val="21"/>
          <w:szCs w:val="21"/>
          <w:highlight w:val="none"/>
        </w:rPr>
        <w:t>表</w:t>
      </w:r>
      <w:r>
        <w:rPr>
          <w:rFonts w:hint="eastAsia" w:ascii="Times New Roman"/>
          <w:color w:val="auto"/>
          <w:sz w:val="21"/>
          <w:szCs w:val="21"/>
          <w:highlight w:val="none"/>
          <w:lang w:val="en-US" w:eastAsia="zh-CN"/>
        </w:rPr>
        <w:t>6</w:t>
      </w:r>
      <w:r>
        <w:rPr>
          <w:rFonts w:hint="eastAsia" w:ascii="Times New Roman" w:eastAsia="宋体"/>
          <w:color w:val="auto"/>
          <w:sz w:val="21"/>
          <w:szCs w:val="21"/>
          <w:highlight w:val="none"/>
        </w:rPr>
        <w:t xml:space="preserve">  温度允许偏差                          单位℃</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left w:val="single" w:color="auto" w:sz="12" w:space="0"/>
              <w:bottom w:val="single" w:color="auto" w:sz="12" w:space="0"/>
            </w:tcBorders>
            <w:shd w:val="clear" w:color="auto" w:fill="auto"/>
            <w:noWrap w:val="0"/>
            <w:vAlign w:val="top"/>
          </w:tcPr>
          <w:p>
            <w:pPr>
              <w:pStyle w:val="57"/>
              <w:widowControl w:val="0"/>
              <w:spacing w:line="360" w:lineRule="auto"/>
              <w:ind w:firstLine="0" w:firstLineChars="0"/>
              <w:jc w:val="center"/>
              <w:rPr>
                <w:rFonts w:ascii="Times New Roman" w:eastAsia="宋体"/>
                <w:color w:val="auto"/>
                <w:sz w:val="21"/>
                <w:szCs w:val="21"/>
                <w:highlight w:val="none"/>
              </w:rPr>
            </w:pPr>
            <w:r>
              <w:rPr>
                <w:rFonts w:hint="eastAsia" w:ascii="Times New Roman" w:eastAsia="宋体"/>
                <w:color w:val="auto"/>
                <w:sz w:val="21"/>
                <w:szCs w:val="21"/>
                <w:highlight w:val="none"/>
              </w:rPr>
              <w:t>温度范围℃</w:t>
            </w:r>
          </w:p>
        </w:tc>
        <w:tc>
          <w:tcPr>
            <w:tcW w:w="4786" w:type="dxa"/>
            <w:tcBorders>
              <w:top w:val="single" w:color="auto" w:sz="12" w:space="0"/>
              <w:bottom w:val="single" w:color="auto" w:sz="12" w:space="0"/>
              <w:right w:val="single" w:color="auto" w:sz="12" w:space="0"/>
            </w:tcBorders>
            <w:shd w:val="clear" w:color="auto" w:fill="auto"/>
            <w:noWrap w:val="0"/>
            <w:vAlign w:val="top"/>
          </w:tcPr>
          <w:p>
            <w:pPr>
              <w:pStyle w:val="57"/>
              <w:widowControl w:val="0"/>
              <w:spacing w:line="360" w:lineRule="auto"/>
              <w:ind w:firstLine="0" w:firstLineChars="0"/>
              <w:jc w:val="center"/>
              <w:rPr>
                <w:rFonts w:ascii="Times New Roman" w:eastAsia="宋体"/>
                <w:color w:val="auto"/>
                <w:sz w:val="21"/>
                <w:szCs w:val="21"/>
                <w:highlight w:val="none"/>
              </w:rPr>
            </w:pPr>
            <w:r>
              <w:rPr>
                <w:rFonts w:hint="eastAsia" w:ascii="Times New Roman" w:eastAsia="宋体"/>
                <w:color w:val="auto"/>
                <w:sz w:val="21"/>
                <w:szCs w:val="21"/>
                <w:highlight w:val="none"/>
                <w:lang w:val="en-US" w:eastAsia="zh-CN"/>
              </w:rPr>
              <w:t>温度</w:t>
            </w:r>
            <w:r>
              <w:rPr>
                <w:rFonts w:hint="eastAsia" w:ascii="Times New Roman" w:eastAsia="宋体"/>
                <w:color w:val="auto"/>
                <w:sz w:val="21"/>
                <w:szCs w:val="21"/>
                <w:highlight w:val="none"/>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left w:val="single" w:color="auto" w:sz="12" w:space="0"/>
            </w:tcBorders>
            <w:shd w:val="clear" w:color="auto" w:fill="auto"/>
            <w:noWrap w:val="0"/>
            <w:vAlign w:val="top"/>
          </w:tcPr>
          <w:p>
            <w:pPr>
              <w:pStyle w:val="57"/>
              <w:widowControl w:val="0"/>
              <w:spacing w:line="360" w:lineRule="auto"/>
              <w:ind w:firstLine="0" w:firstLineChars="0"/>
              <w:jc w:val="center"/>
              <w:rPr>
                <w:rFonts w:ascii="Times New Roman" w:eastAsia="宋体"/>
                <w:color w:val="auto"/>
                <w:sz w:val="21"/>
                <w:szCs w:val="21"/>
                <w:highlight w:val="none"/>
              </w:rPr>
            </w:pPr>
            <w:r>
              <w:rPr>
                <w:rFonts w:hint="eastAsia" w:ascii="Times New Roman"/>
                <w:color w:val="auto"/>
                <w:sz w:val="21"/>
                <w:szCs w:val="21"/>
                <w:highlight w:val="none"/>
                <w:lang w:val="en-US" w:eastAsia="zh-CN"/>
              </w:rPr>
              <w:t>室温~</w:t>
            </w:r>
            <w:r>
              <w:rPr>
                <w:rFonts w:hint="eastAsia" w:ascii="Times New Roman" w:eastAsia="宋体"/>
                <w:color w:val="auto"/>
                <w:sz w:val="21"/>
                <w:szCs w:val="21"/>
                <w:highlight w:val="none"/>
              </w:rPr>
              <w:t>300</w:t>
            </w:r>
          </w:p>
        </w:tc>
        <w:tc>
          <w:tcPr>
            <w:tcW w:w="4786" w:type="dxa"/>
            <w:tcBorders>
              <w:top w:val="single" w:color="auto" w:sz="12" w:space="0"/>
              <w:right w:val="single" w:color="auto" w:sz="12" w:space="0"/>
            </w:tcBorders>
            <w:shd w:val="clear" w:color="auto" w:fill="auto"/>
            <w:noWrap w:val="0"/>
            <w:vAlign w:val="top"/>
          </w:tcPr>
          <w:p>
            <w:pPr>
              <w:pStyle w:val="57"/>
              <w:widowControl w:val="0"/>
              <w:spacing w:line="360" w:lineRule="auto"/>
              <w:ind w:firstLine="0" w:firstLineChars="0"/>
              <w:jc w:val="center"/>
              <w:rPr>
                <w:rFonts w:ascii="Times New Roman" w:eastAsia="宋体"/>
                <w:color w:val="auto"/>
                <w:sz w:val="21"/>
                <w:szCs w:val="21"/>
                <w:highlight w:val="none"/>
              </w:rPr>
            </w:pPr>
            <w:r>
              <w:rPr>
                <w:rFonts w:ascii="Times New Roman" w:eastAsia="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bottom w:val="single" w:color="auto" w:sz="12" w:space="0"/>
            </w:tcBorders>
            <w:shd w:val="clear" w:color="auto" w:fill="auto"/>
            <w:noWrap w:val="0"/>
            <w:vAlign w:val="top"/>
          </w:tcPr>
          <w:p>
            <w:pPr>
              <w:pStyle w:val="57"/>
              <w:widowControl w:val="0"/>
              <w:spacing w:line="360" w:lineRule="auto"/>
              <w:ind w:firstLine="0" w:firstLineChars="0"/>
              <w:jc w:val="center"/>
              <w:rPr>
                <w:rFonts w:ascii="Times New Roman" w:eastAsia="宋体"/>
                <w:color w:val="auto"/>
                <w:sz w:val="21"/>
                <w:szCs w:val="21"/>
                <w:highlight w:val="none"/>
              </w:rPr>
            </w:pPr>
            <w:r>
              <w:rPr>
                <w:rFonts w:hint="eastAsia" w:ascii="Times New Roman" w:eastAsia="宋体"/>
                <w:color w:val="auto"/>
                <w:sz w:val="21"/>
                <w:szCs w:val="21"/>
                <w:highlight w:val="none"/>
              </w:rPr>
              <w:t>＞300~600</w:t>
            </w:r>
          </w:p>
        </w:tc>
        <w:tc>
          <w:tcPr>
            <w:tcW w:w="4786" w:type="dxa"/>
            <w:tcBorders>
              <w:bottom w:val="single" w:color="auto" w:sz="12" w:space="0"/>
              <w:right w:val="single" w:color="auto" w:sz="12" w:space="0"/>
            </w:tcBorders>
            <w:shd w:val="clear" w:color="auto" w:fill="auto"/>
            <w:noWrap w:val="0"/>
            <w:vAlign w:val="top"/>
          </w:tcPr>
          <w:p>
            <w:pPr>
              <w:pStyle w:val="57"/>
              <w:widowControl w:val="0"/>
              <w:spacing w:line="360" w:lineRule="auto"/>
              <w:ind w:firstLine="0" w:firstLineChars="0"/>
              <w:jc w:val="center"/>
              <w:rPr>
                <w:rFonts w:ascii="Times New Roman" w:eastAsia="宋体"/>
                <w:color w:val="auto"/>
                <w:sz w:val="21"/>
                <w:szCs w:val="21"/>
                <w:highlight w:val="none"/>
              </w:rPr>
            </w:pPr>
            <w:r>
              <w:rPr>
                <w:rFonts w:ascii="Times New Roman" w:eastAsia="宋体"/>
                <w:color w:val="auto"/>
                <w:sz w:val="21"/>
                <w:szCs w:val="21"/>
                <w:highlight w:val="none"/>
              </w:rPr>
              <w:t>±</w:t>
            </w:r>
            <w:r>
              <w:rPr>
                <w:rFonts w:hint="eastAsia" w:ascii="Times New Roman" w:eastAsia="宋体"/>
                <w:color w:val="auto"/>
                <w:sz w:val="21"/>
                <w:szCs w:val="21"/>
                <w:highlight w:val="none"/>
              </w:rPr>
              <w:t>3</w:t>
            </w:r>
          </w:p>
        </w:tc>
      </w:tr>
    </w:tbl>
    <w:p>
      <w:pPr>
        <w:pStyle w:val="57"/>
        <w:spacing w:line="360" w:lineRule="auto"/>
        <w:ind w:left="0" w:leftChars="0" w:firstLine="420" w:firstLineChars="200"/>
        <w:rPr>
          <w:rFonts w:hint="eastAsia" w:ascii="Times New Roman" w:hAnsi="Times New Roman" w:eastAsia="宋体" w:cs="Times New Roman"/>
          <w:sz w:val="21"/>
          <w:szCs w:val="21"/>
          <w:highlight w:val="none"/>
          <w:lang w:val="en-US" w:eastAsia="zh-CN" w:bidi="ar-SA"/>
        </w:rPr>
      </w:pPr>
    </w:p>
    <w:bookmarkEnd w:id="45"/>
    <w:bookmarkEnd w:id="46"/>
    <w:p>
      <w:pPr>
        <w:spacing w:line="360" w:lineRule="auto"/>
        <w:outlineLvl w:val="0"/>
        <w:rPr>
          <w:rFonts w:hint="default" w:ascii="Times New Roman" w:hAnsi="Times New Roman" w:eastAsia="宋体" w:cs="Times New Roman"/>
          <w:sz w:val="21"/>
          <w:szCs w:val="21"/>
          <w:lang w:val="en-US" w:eastAsia="zh-CN"/>
        </w:rPr>
      </w:pPr>
      <w:bookmarkStart w:id="52" w:name="_Toc23784562"/>
      <w:bookmarkStart w:id="53" w:name="_Toc23785559"/>
      <w:bookmarkStart w:id="54" w:name="_Toc23784661"/>
      <w:bookmarkStart w:id="55" w:name="_Toc23785235"/>
      <w:bookmarkStart w:id="56" w:name="_Toc12670"/>
      <w:r>
        <w:rPr>
          <w:rFonts w:hint="eastAsia" w:ascii="Times New Roman" w:hAnsi="Times New Roman" w:cs="Times New Roman"/>
          <w:sz w:val="21"/>
          <w:szCs w:val="21"/>
          <w:lang w:val="en-US" w:eastAsia="zh-CN"/>
        </w:rPr>
        <w:t>6 校准条件</w:t>
      </w:r>
    </w:p>
    <w:p>
      <w:pPr>
        <w:spacing w:line="360" w:lineRule="auto"/>
        <w:outlineLvl w:val="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.1</w:t>
      </w:r>
      <w:bookmarkEnd w:id="52"/>
      <w:bookmarkEnd w:id="53"/>
      <w:bookmarkEnd w:id="54"/>
      <w:bookmarkEnd w:id="55"/>
      <w:r>
        <w:rPr>
          <w:rFonts w:hint="default" w:ascii="Times New Roman" w:hAnsi="Times New Roman" w:eastAsia="宋体" w:cs="Times New Roman"/>
          <w:sz w:val="21"/>
          <w:szCs w:val="21"/>
          <w:lang w:val="en-US" w:eastAsia="zh-CN"/>
        </w:rPr>
        <w:t xml:space="preserve"> 环境条件</w:t>
      </w:r>
      <w:bookmarkEnd w:id="56"/>
    </w:p>
    <w:p>
      <w:pPr>
        <w:spacing w:line="360" w:lineRule="auto"/>
        <w:ind w:firstLine="420" w:firstLineChars="200"/>
        <w:outlineLvl w:val="0"/>
        <w:rPr>
          <w:rFonts w:hint="default" w:ascii="Times New Roman" w:hAnsi="Times New Roman" w:eastAsia="宋体" w:cs="Times New Roman"/>
          <w:sz w:val="21"/>
          <w:szCs w:val="21"/>
          <w:lang w:val="en-US" w:eastAsia="zh-CN"/>
        </w:rPr>
      </w:pPr>
      <w:bookmarkStart w:id="57" w:name="_Toc19088"/>
      <w:r>
        <w:rPr>
          <w:rFonts w:hint="default" w:ascii="Times New Roman" w:hAnsi="Times New Roman" w:eastAsia="宋体" w:cs="Times New Roman"/>
          <w:sz w:val="21"/>
          <w:szCs w:val="21"/>
          <w:lang w:val="en-US" w:eastAsia="zh-CN"/>
        </w:rPr>
        <w:t>试验机应在（10~35）℃室温，相对湿度不大于80%的条件下校准，校准过程中温度波动不大于2℃。</w:t>
      </w:r>
      <w:bookmarkEnd w:id="57"/>
    </w:p>
    <w:p>
      <w:pPr>
        <w:spacing w:line="360" w:lineRule="auto"/>
        <w:outlineLvl w:val="0"/>
        <w:rPr>
          <w:rFonts w:hint="default" w:ascii="Times New Roman" w:hAnsi="Times New Roman" w:eastAsia="宋体" w:cs="Times New Roman"/>
          <w:sz w:val="21"/>
          <w:szCs w:val="21"/>
          <w:lang w:val="en-US" w:eastAsia="zh-CN"/>
        </w:rPr>
      </w:pPr>
      <w:bookmarkStart w:id="58" w:name="_Toc3528"/>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.2校准用标准器</w:t>
      </w:r>
      <w:bookmarkEnd w:id="58"/>
    </w:p>
    <w:p>
      <w:pPr>
        <w:spacing w:line="360" w:lineRule="auto"/>
        <w:outlineLvl w:val="0"/>
        <w:rPr>
          <w:rFonts w:hint="default" w:ascii="Times New Roman" w:hAnsi="Times New Roman" w:eastAsia="宋体" w:cs="Times New Roman"/>
          <w:sz w:val="21"/>
          <w:szCs w:val="21"/>
          <w:lang w:val="en-US" w:eastAsia="zh-CN"/>
        </w:rPr>
      </w:pPr>
      <w:bookmarkStart w:id="59" w:name="_Toc5316"/>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.2.1 校准0.5试验机使用0.1级标准测力仪，校准1级试验机选用0.3级标准测力仪。</w:t>
      </w:r>
      <w:bookmarkEnd w:id="59"/>
    </w:p>
    <w:p>
      <w:pPr>
        <w:spacing w:line="360" w:lineRule="auto"/>
        <w:outlineLvl w:val="0"/>
        <w:rPr>
          <w:rFonts w:hint="default" w:ascii="Times New Roman" w:hAnsi="Times New Roman" w:eastAsia="宋体" w:cs="Times New Roman"/>
          <w:sz w:val="21"/>
          <w:szCs w:val="21"/>
          <w:lang w:val="en-US" w:eastAsia="zh-CN"/>
        </w:rPr>
      </w:pPr>
      <w:bookmarkStart w:id="60" w:name="_Toc23057"/>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.2.2 准确度为±2%的同轴度测试仪（或准确度与其相当的其他测量装置）。</w:t>
      </w:r>
      <w:bookmarkEnd w:id="60"/>
    </w:p>
    <w:p>
      <w:pPr>
        <w:spacing w:line="360" w:lineRule="auto"/>
        <w:outlineLvl w:val="0"/>
        <w:rPr>
          <w:rFonts w:hint="default" w:ascii="Times New Roman" w:hAnsi="Times New Roman" w:eastAsia="宋体" w:cs="Times New Roman"/>
          <w:sz w:val="21"/>
          <w:szCs w:val="21"/>
          <w:lang w:val="en-US" w:eastAsia="zh-CN"/>
        </w:rPr>
      </w:pPr>
      <w:bookmarkStart w:id="61" w:name="_Toc22236"/>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.2.3 分辨力为0.01s的秒表</w:t>
      </w:r>
      <w:bookmarkEnd w:id="61"/>
    </w:p>
    <w:p>
      <w:pPr>
        <w:spacing w:line="360" w:lineRule="auto"/>
        <w:outlineLvl w:val="0"/>
        <w:rPr>
          <w:rFonts w:hint="default" w:ascii="Times New Roman" w:hAnsi="Times New Roman" w:eastAsia="宋体" w:cs="Times New Roman"/>
          <w:sz w:val="21"/>
          <w:szCs w:val="21"/>
          <w:lang w:val="en-US" w:eastAsia="zh-CN"/>
        </w:rPr>
      </w:pPr>
      <w:bookmarkStart w:id="62" w:name="_Toc10267"/>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.2.4 量程（0~50）mm，绝对误差≤0.02mm的光栅位移计，量程为（0~900）mm，误差≤0.1%的大量程位移传感器。</w:t>
      </w:r>
      <w:bookmarkEnd w:id="62"/>
    </w:p>
    <w:p>
      <w:pPr>
        <w:widowControl/>
        <w:spacing w:line="360" w:lineRule="auto"/>
        <w:outlineLvl w:val="2"/>
        <w:rPr>
          <w:rFonts w:hint="eastAsia" w:cs="Times New Roman"/>
          <w:sz w:val="21"/>
          <w:szCs w:val="21"/>
          <w:lang w:val="en-US" w:eastAsia="zh-CN"/>
        </w:rPr>
      </w:pP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.2.5 引伸计标定器：标定器的误差不应大于引伸计允许误差的1/3</w:t>
      </w:r>
      <w:r>
        <w:rPr>
          <w:rFonts w:hint="eastAsia" w:cs="Times New Roman"/>
          <w:sz w:val="21"/>
          <w:szCs w:val="21"/>
          <w:lang w:val="en-US" w:eastAsia="zh-CN"/>
        </w:rPr>
        <w:t>。</w:t>
      </w:r>
    </w:p>
    <w:p>
      <w:pPr>
        <w:widowControl/>
        <w:spacing w:line="360" w:lineRule="auto"/>
        <w:outlineLvl w:val="2"/>
        <w:rPr>
          <w:rFonts w:hint="eastAsia" w:eastAsia="宋体"/>
          <w:sz w:val="21"/>
          <w:szCs w:val="21"/>
          <w:lang w:val="en-US" w:eastAsia="zh-CN"/>
        </w:rPr>
      </w:pPr>
      <w:r>
        <w:rPr>
          <w:rFonts w:hint="eastAsia" w:eastAsia="宋体"/>
          <w:sz w:val="21"/>
          <w:szCs w:val="21"/>
          <w:lang w:val="en-US" w:eastAsia="zh-CN"/>
        </w:rPr>
        <w:t>6.2.6 温度校准装置由温度传感器（热电阻和热电偶）及温度显示仪表组成，时间常数不小于20s，温度校准装置的扩展不确定度热电偶</w:t>
      </w:r>
      <w:r>
        <w:rPr>
          <w:rFonts w:hint="eastAsia" w:eastAsia="宋体"/>
          <w:i/>
          <w:iCs/>
          <w:sz w:val="21"/>
          <w:szCs w:val="21"/>
          <w:lang w:val="en-US" w:eastAsia="zh-CN"/>
        </w:rPr>
        <w:t>U</w:t>
      </w:r>
      <w:r>
        <w:rPr>
          <w:rFonts w:hint="eastAsia" w:eastAsia="宋体"/>
          <w:sz w:val="21"/>
          <w:szCs w:val="21"/>
          <w:lang w:val="en-US" w:eastAsia="zh-CN"/>
        </w:rPr>
        <w:t>（</w:t>
      </w:r>
      <w:r>
        <w:rPr>
          <w:rFonts w:hint="eastAsia" w:eastAsia="宋体"/>
          <w:i/>
          <w:iCs/>
          <w:sz w:val="21"/>
          <w:szCs w:val="21"/>
          <w:lang w:val="en-US" w:eastAsia="zh-CN"/>
        </w:rPr>
        <w:t>k</w:t>
      </w:r>
      <w:r>
        <w:rPr>
          <w:rFonts w:hint="eastAsia" w:eastAsia="宋体"/>
          <w:sz w:val="21"/>
          <w:szCs w:val="21"/>
          <w:lang w:val="en-US" w:eastAsia="zh-CN"/>
        </w:rPr>
        <w:t>=2）应不大于0.4℃，热电阻</w:t>
      </w:r>
      <w:r>
        <w:rPr>
          <w:rFonts w:hint="eastAsia" w:eastAsia="宋体"/>
          <w:i/>
          <w:iCs/>
          <w:sz w:val="21"/>
          <w:szCs w:val="21"/>
          <w:lang w:val="en-US" w:eastAsia="zh-CN"/>
        </w:rPr>
        <w:t>U</w:t>
      </w:r>
      <w:r>
        <w:rPr>
          <w:rFonts w:hint="eastAsia" w:eastAsia="宋体"/>
          <w:sz w:val="21"/>
          <w:szCs w:val="21"/>
          <w:lang w:val="en-US" w:eastAsia="zh-CN"/>
        </w:rPr>
        <w:t>（</w:t>
      </w:r>
      <w:r>
        <w:rPr>
          <w:rFonts w:hint="eastAsia" w:eastAsia="宋体"/>
          <w:i/>
          <w:iCs/>
          <w:sz w:val="21"/>
          <w:szCs w:val="21"/>
          <w:lang w:val="en-US" w:eastAsia="zh-CN"/>
        </w:rPr>
        <w:t>k</w:t>
      </w:r>
      <w:r>
        <w:rPr>
          <w:rFonts w:hint="eastAsia" w:eastAsia="宋体"/>
          <w:sz w:val="21"/>
          <w:szCs w:val="21"/>
          <w:lang w:val="en-US" w:eastAsia="zh-CN"/>
        </w:rPr>
        <w:t>=2）应不大于2.0℃</w:t>
      </w:r>
      <w:bookmarkStart w:id="63" w:name="_Toc500258944"/>
      <w:bookmarkStart w:id="64" w:name="_Toc22595_WPSOffice_Level1"/>
    </w:p>
    <w:p>
      <w:pPr>
        <w:widowControl/>
        <w:spacing w:line="360" w:lineRule="auto"/>
        <w:outlineLvl w:val="2"/>
        <w:rPr>
          <w:rFonts w:hint="eastAsia" w:hAnsi="黑体"/>
          <w:sz w:val="21"/>
          <w:szCs w:val="21"/>
        </w:rPr>
      </w:pPr>
      <w:r>
        <w:rPr>
          <w:rFonts w:hint="eastAsia" w:hAnsi="黑体"/>
          <w:sz w:val="21"/>
          <w:szCs w:val="21"/>
          <w:lang w:val="en-US" w:eastAsia="zh-CN"/>
        </w:rPr>
        <w:t xml:space="preserve">7 </w:t>
      </w:r>
      <w:r>
        <w:rPr>
          <w:rFonts w:hint="eastAsia" w:hAnsi="黑体"/>
          <w:sz w:val="21"/>
          <w:szCs w:val="21"/>
        </w:rPr>
        <w:t>校准项目和校准方法</w:t>
      </w:r>
      <w:bookmarkEnd w:id="63"/>
      <w:bookmarkEnd w:id="64"/>
    </w:p>
    <w:p>
      <w:pPr>
        <w:pStyle w:val="57"/>
        <w:spacing w:line="360" w:lineRule="auto"/>
        <w:ind w:firstLine="0" w:firstLine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7.1 校准项目</w:t>
      </w:r>
    </w:p>
    <w:p>
      <w:pPr>
        <w:pStyle w:val="57"/>
        <w:spacing w:line="36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eastAsia="宋体"/>
          <w:sz w:val="21"/>
          <w:szCs w:val="21"/>
        </w:rPr>
        <w:t>表</w:t>
      </w:r>
      <w:r>
        <w:rPr>
          <w:rFonts w:hint="eastAsia" w:ascii="Times New Roman" w:eastAsia="宋体"/>
          <w:sz w:val="21"/>
          <w:szCs w:val="21"/>
          <w:lang w:val="en-US" w:eastAsia="zh-CN"/>
        </w:rPr>
        <w:t>7</w:t>
      </w:r>
      <w:r>
        <w:rPr>
          <w:rFonts w:hint="eastAsia" w:ascii="Times New Roman" w:eastAsia="宋体"/>
          <w:sz w:val="21"/>
          <w:szCs w:val="21"/>
        </w:rPr>
        <w:t xml:space="preserve">  校准项目</w:t>
      </w:r>
    </w:p>
    <w:tbl>
      <w:tblPr>
        <w:tblStyle w:val="4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4336"/>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校准项目</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试验力</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力值的相对示值误差，相对示值重复性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同轴度</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加载头位移</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加载头位移速度</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引伸计系统</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加热系统</w:t>
            </w:r>
          </w:p>
        </w:tc>
        <w:tc>
          <w:tcPr>
            <w:tcW w:w="4336" w:type="dxa"/>
            <w:noWrap w:val="0"/>
            <w:vAlign w:val="top"/>
          </w:tcPr>
          <w:p>
            <w:pPr>
              <w:pStyle w:val="57"/>
              <w:spacing w:line="36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eastAsia="宋体"/>
                <w:sz w:val="21"/>
                <w:szCs w:val="21"/>
                <w:lang w:val="en-US" w:eastAsia="zh-CN"/>
              </w:rPr>
              <w:t>溶液多为3.5%氯化钠和硅油</w:t>
            </w:r>
          </w:p>
        </w:tc>
      </w:tr>
    </w:tbl>
    <w:p>
      <w:pPr>
        <w:pStyle w:val="57"/>
        <w:spacing w:line="360" w:lineRule="auto"/>
        <w:ind w:firstLine="0" w:firstLineChars="0"/>
        <w:rPr>
          <w:rFonts w:hint="default" w:ascii="Times New Roman" w:hAnsi="Times New Roman" w:eastAsia="宋体" w:cs="Times New Roman"/>
          <w:sz w:val="21"/>
          <w:szCs w:val="21"/>
          <w:lang w:val="en-US" w:eastAsia="zh-CN"/>
        </w:rPr>
      </w:pPr>
    </w:p>
    <w:p>
      <w:pPr>
        <w:pStyle w:val="57"/>
        <w:spacing w:line="360" w:lineRule="auto"/>
        <w:ind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 xml:space="preserve"> 校准方法</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 xml:space="preserve"> 各项允差误差的校准</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.1 测力仪应在试验机上放置足够的时间使其达到稳定温度。</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.2 在试验机上安装拉式测力仪时，应使任何弯曲效应减至最低程度。</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.3 试验机在连同安装好的测力仪应从零开始至少施加3次最大试验力。</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.4 校准试验机时宜采用如下方法：对试验机施加其指示装置指示的给定力，记录测力仪指示的真实力。如果不能采用上述方法，则对试验机施加由测力仪指示的真实力，记录被校试验机力指示装置的力。</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.5校准点的选择</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在满量程的20%~100%范围内近似等间隔分布选择至少5个校准点。对于低于满量程20%的校准点应选择近似等于10%，5%，2%，1%，</w:t>
      </w:r>
      <w:r>
        <w:rPr>
          <w:rFonts w:hint="eastAsia" w:ascii="Times New Roman" w:hAnsi="Times New Roman" w:eastAsia="宋体" w:cs="Times New Roman"/>
          <w:sz w:val="21"/>
          <w:szCs w:val="21"/>
          <w:lang w:val="en-US" w:eastAsia="zh-CN"/>
        </w:rPr>
        <w:t>1kN</w:t>
      </w:r>
      <w:r>
        <w:rPr>
          <w:rFonts w:hint="default" w:ascii="Times New Roman" w:hAnsi="Times New Roman" w:eastAsia="宋体" w:cs="Times New Roman"/>
          <w:sz w:val="21"/>
          <w:szCs w:val="21"/>
          <w:lang w:val="en-US" w:eastAsia="zh-CN"/>
        </w:rPr>
        <w:t>。（可根据客户实际需求增加减少校准点。）</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量程的下限用分辨力的倍数确定：</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------0.5级：400r：</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------1级：200r</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.6 应以递增力进行3组测量。每组测量前应调整零点，零点读数应在力完全卸除约60s后读取。</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t>.7 示值相对误差和示值重复性相对误差</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计算每个校准3次测量的算术平均值、并由下式计算出示值相对误差和示值重复性相对误差。</w:t>
      </w:r>
    </w:p>
    <w:p>
      <w:pPr>
        <w:pStyle w:val="57"/>
        <w:numPr>
          <w:ilvl w:val="0"/>
          <w:numId w:val="14"/>
        </w:numPr>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以试验机的指示装置为准在测力仪上读数时，示值相对误差和示值重复性相对误差按下式计算：</w:t>
      </w:r>
    </w:p>
    <w:p>
      <w:pPr>
        <w:pStyle w:val="57"/>
        <w:numPr>
          <w:ilvl w:val="0"/>
          <w:numId w:val="0"/>
        </w:numPr>
        <w:autoSpaceDE w:val="0"/>
        <w:autoSpaceDN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4"/>
          <w:sz w:val="21"/>
          <w:szCs w:val="21"/>
          <w:lang w:val="en-US" w:eastAsia="zh-CN"/>
        </w:rPr>
        <w:object>
          <v:shape id="_x0000_i1043" o:spt="75" type="#_x0000_t75" style="height:31.95pt;width:91pt;" o:ole="t" filled="f" o:preferrelative="t" stroked="f" coordsize="21600,21600">
            <v:path/>
            <v:fill on="f" focussize="0,0"/>
            <v:stroke on="f"/>
            <v:imagedata r:id="rId47" o:title=""/>
            <o:lock v:ext="edit" aspectratio="t"/>
            <w10:wrap type="none"/>
            <w10:anchorlock/>
          </v:shape>
          <o:OLEObject Type="Embed" ProgID="Equation.KSEE3" ShapeID="_x0000_i1043" DrawAspect="Content" ObjectID="_1468075743" r:id="rId46">
            <o:LockedField>false</o:LockedField>
          </o:OLEObject>
        </w:object>
      </w:r>
      <w:r>
        <w:rPr>
          <w:rFonts w:hint="default" w:ascii="Times New Roman" w:hAnsi="Times New Roman" w:eastAsia="宋体" w:cs="Times New Roman"/>
          <w:sz w:val="21"/>
          <w:szCs w:val="21"/>
          <w:lang w:val="en-US" w:eastAsia="zh-CN"/>
        </w:rPr>
        <w:t xml:space="preserve">               （7）</w:t>
      </w:r>
    </w:p>
    <w:p>
      <w:pPr>
        <w:pStyle w:val="57"/>
        <w:numPr>
          <w:ilvl w:val="0"/>
          <w:numId w:val="0"/>
        </w:numPr>
        <w:autoSpaceDE w:val="0"/>
        <w:autoSpaceDN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4"/>
          <w:sz w:val="21"/>
          <w:szCs w:val="21"/>
          <w:lang w:val="en-US" w:eastAsia="zh-CN"/>
        </w:rPr>
        <w:object>
          <v:shape id="_x0000_i1044" o:spt="75" type="#_x0000_t75" style="height:31pt;width:111pt;" o:ole="t" filled="f" o:preferrelative="t" stroked="f" coordsize="21600,21600">
            <v:path/>
            <v:fill on="f" focussize="0,0"/>
            <v:stroke on="f"/>
            <v:imagedata r:id="rId49" o:title=""/>
            <o:lock v:ext="edit" aspectratio="t"/>
            <w10:wrap type="none"/>
            <w10:anchorlock/>
          </v:shape>
          <o:OLEObject Type="Embed" ProgID="Equation.KSEE3" ShapeID="_x0000_i1044" DrawAspect="Content" ObjectID="_1468075744" r:id="rId48">
            <o:LockedField>false</o:LockedField>
          </o:OLEObject>
        </w:object>
      </w:r>
      <w:r>
        <w:rPr>
          <w:rFonts w:hint="default" w:ascii="Times New Roman" w:hAnsi="Times New Roman" w:eastAsia="宋体" w:cs="Times New Roman"/>
          <w:sz w:val="21"/>
          <w:szCs w:val="21"/>
          <w:lang w:val="en-US" w:eastAsia="zh-CN"/>
        </w:rPr>
        <w:t xml:space="preserve">           （8）</w:t>
      </w:r>
    </w:p>
    <w:p>
      <w:pPr>
        <w:pStyle w:val="57"/>
        <w:numPr>
          <w:ilvl w:val="0"/>
          <w:numId w:val="14"/>
        </w:numPr>
        <w:autoSpaceDE w:val="0"/>
        <w:autoSpaceDN w:val="0"/>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以测力仪为准在试验机的指示装置上读数时，示值相对误差和示值重复性误差按以下公式计算：</w:t>
      </w:r>
    </w:p>
    <w:p>
      <w:pPr>
        <w:pStyle w:val="57"/>
        <w:numPr>
          <w:ilvl w:val="0"/>
          <w:numId w:val="0"/>
        </w:numPr>
        <w:autoSpaceDE w:val="0"/>
        <w:autoSpaceDN w:val="0"/>
        <w:spacing w:line="360" w:lineRule="auto"/>
        <w:ind w:left="42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4"/>
          <w:sz w:val="21"/>
          <w:szCs w:val="21"/>
          <w:lang w:val="en-US" w:eastAsia="zh-CN"/>
        </w:rPr>
        <w:object>
          <v:shape id="_x0000_i1045" o:spt="75" type="#_x0000_t75" style="height:31.95pt;width:90pt;" o:ole="t" filled="f" o:preferrelative="t" stroked="f" coordsize="21600,21600">
            <v:path/>
            <v:fill on="f" focussize="0,0"/>
            <v:stroke on="f"/>
            <v:imagedata r:id="rId51" o:title=""/>
            <o:lock v:ext="edit" aspectratio="t"/>
            <w10:wrap type="none"/>
            <w10:anchorlock/>
          </v:shape>
          <o:OLEObject Type="Embed" ProgID="Equation.KSEE3" ShapeID="_x0000_i1045" DrawAspect="Content" ObjectID="_1468075745" r:id="rId50">
            <o:LockedField>false</o:LockedField>
          </o:OLEObject>
        </w:object>
      </w:r>
      <w:r>
        <w:rPr>
          <w:rFonts w:hint="default" w:ascii="Times New Roman" w:hAnsi="Times New Roman" w:eastAsia="宋体" w:cs="Times New Roman"/>
          <w:sz w:val="21"/>
          <w:szCs w:val="21"/>
          <w:lang w:val="en-US" w:eastAsia="zh-CN"/>
        </w:rPr>
        <w:t xml:space="preserve">           （9）</w:t>
      </w:r>
    </w:p>
    <w:p>
      <w:pPr>
        <w:pStyle w:val="57"/>
        <w:numPr>
          <w:ilvl w:val="0"/>
          <w:numId w:val="0"/>
        </w:numPr>
        <w:autoSpaceDE w:val="0"/>
        <w:autoSpaceDN w:val="0"/>
        <w:spacing w:line="360" w:lineRule="auto"/>
        <w:ind w:left="42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4"/>
          <w:sz w:val="21"/>
          <w:szCs w:val="21"/>
          <w:lang w:val="en-US" w:eastAsia="zh-CN"/>
        </w:rPr>
        <w:object>
          <v:shape id="_x0000_i1046" o:spt="75" type="#_x0000_t75" style="height:31pt;width:114pt;" o:ole="t" filled="f" o:preferrelative="t" stroked="f" coordsize="21600,21600">
            <v:path/>
            <v:fill on="f" focussize="0,0"/>
            <v:stroke on="f"/>
            <v:imagedata r:id="rId53" o:title=""/>
            <o:lock v:ext="edit" aspectratio="t"/>
            <w10:wrap type="none"/>
            <w10:anchorlock/>
          </v:shape>
          <o:OLEObject Type="Embed" ProgID="Equation.KSEE3" ShapeID="_x0000_i1046" DrawAspect="Content" ObjectID="_1468075746" r:id="rId52">
            <o:LockedField>false</o:LockedField>
          </o:OLEObject>
        </w:object>
      </w:r>
      <w:r>
        <w:rPr>
          <w:rFonts w:hint="default" w:ascii="Times New Roman" w:hAnsi="Times New Roman" w:eastAsia="宋体" w:cs="Times New Roman"/>
          <w:sz w:val="21"/>
          <w:szCs w:val="21"/>
          <w:lang w:val="en-US" w:eastAsia="zh-CN"/>
        </w:rPr>
        <w:t xml:space="preserve">       （10）</w:t>
      </w:r>
    </w:p>
    <w:p>
      <w:pPr>
        <w:pStyle w:val="57"/>
        <w:spacing w:line="360" w:lineRule="auto"/>
        <w:ind w:firstLine="0" w:firstLineChars="0"/>
        <w:rPr>
          <w:rFonts w:hint="default" w:ascii="Times New Roman" w:hAnsi="Times New Roman" w:eastAsia="宋体" w:cs="Times New Roman"/>
          <w:sz w:val="21"/>
          <w:szCs w:val="21"/>
          <w:lang w:val="en-US" w:eastAsia="zh-CN"/>
        </w:rPr>
      </w:pPr>
    </w:p>
    <w:p>
      <w:pPr>
        <w:pStyle w:val="57"/>
        <w:spacing w:line="360" w:lineRule="auto"/>
        <w:ind w:firstLine="0" w:firstLineChars="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7.2.2 同轴度的校准</w:t>
      </w:r>
    </w:p>
    <w:p>
      <w:pPr>
        <w:pStyle w:val="57"/>
        <w:spacing w:line="360" w:lineRule="auto"/>
        <w:ind w:firstLine="42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先将校准试样与试验机连接并施加试验机最大试验力1%的初始力，调整同轴度测量仪的零点，一般再施加试验力至最大试验力的4%，校准中使用的最大力不应使校准试样产生塑性变形，</w:t>
      </w:r>
      <w:r>
        <w:rPr>
          <w:rFonts w:hint="eastAsia" w:ascii="Times New Roman" w:hAnsi="Times New Roman" w:eastAsia="宋体" w:cs="Times New Roman"/>
          <w:sz w:val="21"/>
          <w:szCs w:val="21"/>
          <w:lang w:val="en-US" w:eastAsia="zh-CN"/>
        </w:rPr>
        <w:t>校准</w:t>
      </w:r>
      <w:r>
        <w:rPr>
          <w:rFonts w:hint="default" w:ascii="Times New Roman" w:hAnsi="Times New Roman" w:eastAsia="宋体" w:cs="Times New Roman"/>
          <w:sz w:val="21"/>
          <w:szCs w:val="21"/>
          <w:lang w:val="en-US" w:eastAsia="zh-CN"/>
        </w:rPr>
        <w:t>试样相对两侧的弹性变形，在相互垂直的方向上各测3次。同轴度按公式（1）计算。每次校准的结果均应满足表3的要求。</w:t>
      </w:r>
    </w:p>
    <w:p>
      <w:pPr>
        <w:pStyle w:val="57"/>
        <w:spacing w:line="360" w:lineRule="auto"/>
        <w:ind w:firstLine="420" w:firstLineChars="0"/>
        <w:rPr>
          <w:rFonts w:hint="default" w:ascii="Times New Roman" w:hAnsi="Times New Roman" w:eastAsia="宋体" w:cs="Times New Roman"/>
          <w:sz w:val="21"/>
          <w:szCs w:val="21"/>
          <w:lang w:val="en-US" w:eastAsia="zh-CN"/>
        </w:rPr>
      </w:pPr>
    </w:p>
    <w:p>
      <w:pPr>
        <w:pStyle w:val="57"/>
        <w:spacing w:line="36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4"/>
          <w:sz w:val="21"/>
          <w:szCs w:val="21"/>
          <w:lang w:val="en-US" w:eastAsia="zh-CN"/>
        </w:rPr>
        <w:object>
          <v:shape id="_x0000_i1047" o:spt="75" type="#_x0000_t75" style="height:31.95pt;width:112pt;" o:ole="t" filled="f" o:preferrelative="t" stroked="f" coordsize="21600,21600">
            <v:path/>
            <v:fill on="f" focussize="0,0"/>
            <v:stroke on="f"/>
            <v:imagedata r:id="rId55" o:title=""/>
            <o:lock v:ext="edit" aspectratio="t"/>
            <w10:wrap type="none"/>
            <w10:anchorlock/>
          </v:shape>
          <o:OLEObject Type="Embed" ProgID="Equation.KSEE3" ShapeID="_x0000_i1047" DrawAspect="Content" ObjectID="_1468075747" r:id="rId54">
            <o:LockedField>false</o:LockedField>
          </o:OLEObject>
        </w:object>
      </w:r>
      <w:r>
        <w:rPr>
          <w:rFonts w:hint="default" w:ascii="Times New Roman" w:hAnsi="Times New Roman" w:eastAsia="宋体" w:cs="Times New Roman"/>
          <w:sz w:val="21"/>
          <w:szCs w:val="21"/>
          <w:lang w:val="en-US" w:eastAsia="zh-CN"/>
        </w:rPr>
        <w:t xml:space="preserve">         （1）</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7.2.3 横梁移动速度的校准</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在横梁移动速度范围内，选择最高、最低和中间3个</w:t>
      </w:r>
      <w:r>
        <w:rPr>
          <w:rFonts w:hint="eastAsia" w:ascii="Times New Roman" w:hAnsi="Times New Roman" w:eastAsia="宋体" w:cs="Times New Roman"/>
          <w:sz w:val="21"/>
          <w:szCs w:val="21"/>
          <w:lang w:val="en-US" w:eastAsia="zh-CN"/>
        </w:rPr>
        <w:t>校准</w:t>
      </w:r>
      <w:r>
        <w:rPr>
          <w:rFonts w:hint="default" w:ascii="Times New Roman" w:hAnsi="Times New Roman" w:eastAsia="宋体" w:cs="Times New Roman"/>
          <w:sz w:val="21"/>
          <w:szCs w:val="21"/>
          <w:lang w:val="en-US" w:eastAsia="zh-CN"/>
        </w:rPr>
        <w:t>点，使用秒表并按速度的大小选择标准器进行</w:t>
      </w:r>
      <w:r>
        <w:rPr>
          <w:rFonts w:hint="eastAsia" w:ascii="Times New Roman" w:hAnsi="Times New Roman" w:eastAsia="宋体" w:cs="Times New Roman"/>
          <w:sz w:val="21"/>
          <w:szCs w:val="21"/>
          <w:lang w:val="en-US" w:eastAsia="zh-CN"/>
        </w:rPr>
        <w:t>校准</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校准</w:t>
      </w:r>
      <w:r>
        <w:rPr>
          <w:rFonts w:hint="default" w:ascii="Times New Roman" w:hAnsi="Times New Roman" w:eastAsia="宋体" w:cs="Times New Roman"/>
          <w:sz w:val="21"/>
          <w:szCs w:val="21"/>
          <w:lang w:val="en-US" w:eastAsia="zh-CN"/>
        </w:rPr>
        <w:t>3遍，其结果应满足表4的要求。</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横梁速度相对误差按公式（2）计算：</w:t>
      </w:r>
    </w:p>
    <w:p>
      <w:pPr>
        <w:pStyle w:val="57"/>
        <w:spacing w:line="36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30"/>
          <w:sz w:val="21"/>
          <w:szCs w:val="21"/>
          <w:lang w:val="en-US" w:eastAsia="zh-CN"/>
        </w:rPr>
        <w:object>
          <v:shape id="_x0000_i1048" o:spt="75" type="#_x0000_t75" style="height:34pt;width:85.95pt;" o:ole="t" filled="f" o:preferrelative="t" stroked="f" coordsize="21600,21600">
            <v:path/>
            <v:fill on="f" focussize="0,0"/>
            <v:stroke on="f"/>
            <v:imagedata r:id="rId57" o:title=""/>
            <o:lock v:ext="edit" aspectratio="t"/>
            <w10:wrap type="none"/>
            <w10:anchorlock/>
          </v:shape>
          <o:OLEObject Type="Embed" ProgID="Equation.KSEE3" ShapeID="_x0000_i1048" DrawAspect="Content" ObjectID="_1468075748" r:id="rId56">
            <o:LockedField>false</o:LockedField>
          </o:OLEObject>
        </w:object>
      </w:r>
      <w:r>
        <w:rPr>
          <w:rFonts w:hint="default" w:ascii="Times New Roman" w:hAnsi="Times New Roman" w:eastAsia="宋体" w:cs="Times New Roman"/>
          <w:sz w:val="21"/>
          <w:szCs w:val="21"/>
          <w:lang w:val="en-US" w:eastAsia="zh-CN"/>
        </w:rPr>
        <w:t xml:space="preserve">             （2）</w:t>
      </w:r>
    </w:p>
    <w:p>
      <w:pPr>
        <w:pStyle w:val="57"/>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7.2.4 横梁位移示值相对误差的校准</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在移动横梁的工作范围内任意位置选择最大位移的1%和50%两个测量范围进行校准，每个测量范围校准3次，校准结果应符合5.4条的要求。</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横梁位移示值相对按公式（3）计算：</w:t>
      </w:r>
    </w:p>
    <w:p>
      <w:pPr>
        <w:pStyle w:val="57"/>
        <w:spacing w:line="360" w:lineRule="auto"/>
        <w:ind w:left="0" w:leftChars="0" w:firstLine="420" w:firstLineChars="0"/>
        <w:jc w:val="both"/>
        <w:rPr>
          <w:rFonts w:hint="default" w:ascii="Times New Roman" w:hAnsi="Times New Roman" w:eastAsia="宋体" w:cs="Times New Roman"/>
          <w:sz w:val="21"/>
          <w:szCs w:val="21"/>
          <w:lang w:val="en-US" w:eastAsia="zh-CN"/>
        </w:rPr>
      </w:pPr>
    </w:p>
    <w:p>
      <w:pPr>
        <w:pStyle w:val="57"/>
        <w:spacing w:line="36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position w:val="-24"/>
          <w:sz w:val="21"/>
          <w:szCs w:val="21"/>
          <w:lang w:val="en-US" w:eastAsia="zh-CN"/>
        </w:rPr>
        <w:object>
          <v:shape id="_x0000_i1049" o:spt="75" type="#_x0000_t75" style="height:31.95pt;width:96.95pt;" o:ole="t" filled="f" o:preferrelative="t" stroked="f" coordsize="21600,21600">
            <v:path/>
            <v:fill on="f" focussize="0,0"/>
            <v:stroke on="f"/>
            <v:imagedata r:id="rId59" o:title=""/>
            <o:lock v:ext="edit" aspectratio="t"/>
            <w10:wrap type="none"/>
            <w10:anchorlock/>
          </v:shape>
          <o:OLEObject Type="Embed" ProgID="Equation.KSEE3" ShapeID="_x0000_i1049" DrawAspect="Content" ObjectID="_1468075749" r:id="rId58">
            <o:LockedField>false</o:LockedField>
          </o:OLEObject>
        </w:object>
      </w:r>
      <w:r>
        <w:rPr>
          <w:rFonts w:hint="default" w:ascii="Times New Roman" w:hAnsi="Times New Roman" w:eastAsia="宋体" w:cs="Times New Roman"/>
          <w:sz w:val="21"/>
          <w:szCs w:val="21"/>
          <w:lang w:val="en-US" w:eastAsia="zh-CN"/>
        </w:rPr>
        <w:t xml:space="preserve">             （3）</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val="en-US" w:eastAsia="zh-CN"/>
        </w:rPr>
        <w:t xml:space="preserve"> 引伸计示值误差的校准</w:t>
      </w:r>
    </w:p>
    <w:p>
      <w:pPr>
        <w:pStyle w:val="57"/>
        <w:numPr>
          <w:ilvl w:val="0"/>
          <w:numId w:val="0"/>
        </w:numPr>
        <w:autoSpaceDE w:val="0"/>
        <w:autoSpaceDN w:val="0"/>
        <w:spacing w:line="360" w:lineRule="auto"/>
        <w:ind w:firstLine="42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按照JJG762-2007进行。</w:t>
      </w:r>
    </w:p>
    <w:p>
      <w:pPr>
        <w:pStyle w:val="57"/>
        <w:numPr>
          <w:ilvl w:val="0"/>
          <w:numId w:val="0"/>
        </w:numPr>
        <w:autoSpaceDE w:val="0"/>
        <w:autoSpaceDN w:val="0"/>
        <w:spacing w:line="360" w:lineRule="auto"/>
        <w:jc w:val="both"/>
        <w:rPr>
          <w:rFonts w:hint="eastAsia" w:ascii="Times New Roman" w:hAnsi="Times New Roman" w:eastAsia="宋体" w:cs="Times New Roman"/>
          <w:sz w:val="21"/>
          <w:szCs w:val="21"/>
          <w:lang w:val="en-US" w:eastAsia="zh-CN"/>
        </w:rPr>
      </w:pPr>
    </w:p>
    <w:p>
      <w:pPr>
        <w:pStyle w:val="57"/>
        <w:numPr>
          <w:ilvl w:val="0"/>
          <w:numId w:val="0"/>
        </w:numPr>
        <w:autoSpaceDE w:val="0"/>
        <w:autoSpaceDN w:val="0"/>
        <w:spacing w:line="360" w:lineRule="auto"/>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7.2.6 加热系统的校准</w:t>
      </w:r>
    </w:p>
    <w:p>
      <w:pPr>
        <w:pStyle w:val="57"/>
        <w:spacing w:line="360" w:lineRule="auto"/>
        <w:ind w:left="0" w:leftChars="0" w:firstLine="420" w:firstLine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根据设定温度选择相应的测温传感器，建议在试样上中下三个位置进行温度校准。到达设定温度之后，保温30min开始测温，每两分钟测量一次，共测量15次。</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黑体" w:hAnsi="黑体" w:eastAsia="黑体" w:cs="Times New Roman"/>
          <w:sz w:val="21"/>
          <w:szCs w:val="21"/>
          <w:lang w:val="en-US" w:eastAsia="zh-CN" w:bidi="ar-SA"/>
        </w:rPr>
        <w:t>8</w:t>
      </w:r>
      <w:r>
        <w:rPr>
          <w:rFonts w:hint="default" w:ascii="黑体" w:hAnsi="黑体" w:eastAsia="黑体" w:cs="Times New Roman"/>
          <w:sz w:val="21"/>
          <w:szCs w:val="21"/>
          <w:lang w:val="en-US" w:eastAsia="zh-CN" w:bidi="ar-SA"/>
        </w:rPr>
        <w:t xml:space="preserve"> 校准结果表达</w:t>
      </w:r>
    </w:p>
    <w:p>
      <w:pPr>
        <w:pStyle w:val="57"/>
        <w:numPr>
          <w:ilvl w:val="0"/>
          <w:numId w:val="0"/>
        </w:numPr>
        <w:autoSpaceDE w:val="0"/>
        <w:autoSpaceDN w:val="0"/>
        <w:spacing w:line="360" w:lineRule="auto"/>
        <w:ind w:firstLine="420" w:firstLine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经校准的试验机出具校准证书，校准证书至少应包括以下信息：</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val="en-US" w:eastAsia="zh-CN"/>
        </w:rPr>
        <w:t>标题“校准证书”</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lang w:val="en-US" w:eastAsia="zh-CN"/>
        </w:rPr>
        <w:t>实验室的名称和地址</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lang w:val="en-US" w:eastAsia="zh-CN"/>
        </w:rPr>
        <w:t>进行校准的地点（</w:t>
      </w:r>
      <w:r>
        <w:rPr>
          <w:rFonts w:hint="eastAsia" w:ascii="Times New Roman" w:hAnsi="Times New Roman" w:eastAsia="宋体" w:cs="Times New Roman"/>
          <w:sz w:val="21"/>
          <w:szCs w:val="21"/>
          <w:lang w:val="en-US" w:eastAsia="zh-CN"/>
        </w:rPr>
        <w:t>如果与实验室的地址不同</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val="en-US" w:eastAsia="zh-CN"/>
        </w:rPr>
        <w:t>证书的唯一性标识（如编号），每页及总页数的标识</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e）客户的</w:t>
      </w:r>
      <w:r>
        <w:rPr>
          <w:rFonts w:hint="default" w:ascii="Times New Roman" w:hAnsi="Times New Roman" w:eastAsia="宋体" w:cs="Times New Roman"/>
          <w:sz w:val="21"/>
          <w:szCs w:val="21"/>
          <w:lang w:val="en-US" w:eastAsia="zh-CN"/>
        </w:rPr>
        <w:t>名称和地址</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f）</w:t>
      </w:r>
      <w:r>
        <w:rPr>
          <w:rFonts w:hint="default" w:ascii="Times New Roman" w:hAnsi="Times New Roman" w:eastAsia="宋体" w:cs="Times New Roman"/>
          <w:sz w:val="21"/>
          <w:szCs w:val="21"/>
          <w:lang w:val="en-US" w:eastAsia="zh-CN"/>
        </w:rPr>
        <w:t>被校对象的描述和明确标识</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w:t>
      </w:r>
      <w:r>
        <w:rPr>
          <w:rFonts w:hint="default" w:ascii="Times New Roman" w:hAnsi="Times New Roman" w:eastAsia="宋体" w:cs="Times New Roman"/>
          <w:sz w:val="21"/>
          <w:szCs w:val="21"/>
          <w:lang w:val="en-US" w:eastAsia="zh-CN"/>
        </w:rPr>
        <w:t>进行校准的日期，如果与校准结果的有效性和应用有关时，应说明被校对象的接受日期</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w:t>
      </w:r>
      <w:r>
        <w:rPr>
          <w:rFonts w:hint="default" w:ascii="Times New Roman" w:hAnsi="Times New Roman" w:eastAsia="宋体" w:cs="Times New Roman"/>
          <w:sz w:val="21"/>
          <w:szCs w:val="21"/>
          <w:lang w:val="en-US" w:eastAsia="zh-CN"/>
        </w:rPr>
        <w:t>对校准所依据的技术规范的标识，包括名称及代号</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i）</w:t>
      </w:r>
      <w:r>
        <w:rPr>
          <w:rFonts w:hint="default" w:ascii="Times New Roman" w:hAnsi="Times New Roman" w:eastAsia="宋体" w:cs="Times New Roman"/>
          <w:sz w:val="21"/>
          <w:szCs w:val="21"/>
          <w:lang w:val="en-US" w:eastAsia="zh-CN"/>
        </w:rPr>
        <w:t>本次校准所用的测量标准和溯源性及有效性说明</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j）</w:t>
      </w:r>
      <w:r>
        <w:rPr>
          <w:rFonts w:hint="default" w:ascii="Times New Roman" w:hAnsi="Times New Roman" w:eastAsia="宋体" w:cs="Times New Roman"/>
          <w:sz w:val="21"/>
          <w:szCs w:val="21"/>
          <w:lang w:val="en-US" w:eastAsia="zh-CN"/>
        </w:rPr>
        <w:t>校准环境的描述</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k）</w:t>
      </w:r>
      <w:r>
        <w:rPr>
          <w:rFonts w:hint="default" w:ascii="Times New Roman" w:hAnsi="Times New Roman" w:eastAsia="宋体" w:cs="Times New Roman"/>
          <w:sz w:val="21"/>
          <w:szCs w:val="21"/>
          <w:lang w:val="en-US" w:eastAsia="zh-CN"/>
        </w:rPr>
        <w:t>校准结果及其测量不确定度的说明（给出整个测量范围校准结果测量不确定度的最大值）</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w:t>
      </w:r>
      <w:r>
        <w:rPr>
          <w:rFonts w:hint="default" w:ascii="Times New Roman" w:hAnsi="Times New Roman" w:eastAsia="宋体" w:cs="Times New Roman"/>
          <w:sz w:val="21"/>
          <w:szCs w:val="21"/>
          <w:lang w:val="en-US" w:eastAsia="zh-CN"/>
        </w:rPr>
        <w:t>校准证书签发人的签名、职务或等效标识，以及签发日期</w:t>
      </w:r>
      <w:r>
        <w:rPr>
          <w:rFonts w:hint="eastAsia" w:ascii="Times New Roman" w:hAnsi="Times New Roman" w:eastAsia="宋体" w:cs="Times New Roman"/>
          <w:sz w:val="21"/>
          <w:szCs w:val="21"/>
          <w:lang w:val="en-US" w:eastAsia="zh-CN"/>
        </w:rPr>
        <w:t>；</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lang w:val="en-US" w:eastAsia="zh-CN"/>
        </w:rPr>
        <w:t>校准人</w:t>
      </w:r>
      <w:r>
        <w:rPr>
          <w:rFonts w:hint="eastAsia" w:ascii="Times New Roman" w:hAnsi="Times New Roman" w:eastAsia="宋体" w:cs="Times New Roman"/>
          <w:sz w:val="21"/>
          <w:szCs w:val="21"/>
          <w:lang w:val="en-US" w:eastAsia="zh-CN"/>
        </w:rPr>
        <w:t>和核验人签名；</w:t>
      </w:r>
    </w:p>
    <w:p>
      <w:pPr>
        <w:pStyle w:val="57"/>
        <w:numPr>
          <w:ilvl w:val="0"/>
          <w:numId w:val="0"/>
        </w:numPr>
        <w:autoSpaceDE w:val="0"/>
        <w:autoSpaceDN w:val="0"/>
        <w:spacing w:line="360" w:lineRule="auto"/>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w:t>
      </w:r>
      <w:r>
        <w:rPr>
          <w:rFonts w:hint="default" w:ascii="Times New Roman" w:hAnsi="Times New Roman" w:eastAsia="宋体" w:cs="Times New Roman"/>
          <w:sz w:val="21"/>
          <w:szCs w:val="21"/>
          <w:lang w:val="en-US" w:eastAsia="zh-CN"/>
        </w:rPr>
        <w:t>校准声明：仅对被校对象有效；未经实验室书面批准，不得部分复制证书。</w:t>
      </w:r>
    </w:p>
    <w:p>
      <w:pPr>
        <w:pStyle w:val="57"/>
        <w:numPr>
          <w:ilvl w:val="0"/>
          <w:numId w:val="0"/>
        </w:numPr>
        <w:autoSpaceDE w:val="0"/>
        <w:autoSpaceDN w:val="0"/>
        <w:spacing w:line="360" w:lineRule="auto"/>
        <w:jc w:val="both"/>
        <w:outlineLvl w:val="0"/>
        <w:rPr>
          <w:rFonts w:hint="default" w:ascii="Times New Roman" w:hAnsi="Times New Roman" w:eastAsia="宋体" w:cs="Times New Roman"/>
          <w:sz w:val="21"/>
          <w:szCs w:val="21"/>
          <w:lang w:val="en-US" w:eastAsia="zh-CN"/>
        </w:rPr>
      </w:pPr>
      <w:bookmarkStart w:id="65" w:name="_Toc14812"/>
      <w:r>
        <w:rPr>
          <w:rFonts w:hint="eastAsia" w:ascii="黑体" w:hAnsi="黑体" w:eastAsia="黑体" w:cs="Times New Roman"/>
          <w:sz w:val="21"/>
          <w:szCs w:val="21"/>
          <w:lang w:val="en-US" w:eastAsia="zh-CN" w:bidi="ar-SA"/>
        </w:rPr>
        <w:t>9</w:t>
      </w:r>
      <w:r>
        <w:rPr>
          <w:rFonts w:hint="default" w:ascii="黑体" w:hAnsi="黑体" w:eastAsia="黑体" w:cs="Times New Roman"/>
          <w:sz w:val="21"/>
          <w:szCs w:val="21"/>
          <w:lang w:val="en-US" w:eastAsia="zh-CN" w:bidi="ar-SA"/>
        </w:rPr>
        <w:t xml:space="preserve"> 复校时间间隔</w:t>
      </w:r>
      <w:bookmarkEnd w:id="65"/>
    </w:p>
    <w:p>
      <w:pPr>
        <w:pStyle w:val="57"/>
        <w:numPr>
          <w:ilvl w:val="0"/>
          <w:numId w:val="0"/>
        </w:numPr>
        <w:autoSpaceDE w:val="0"/>
        <w:autoSpaceDN w:val="0"/>
        <w:spacing w:line="360" w:lineRule="auto"/>
        <w:ind w:firstLine="420" w:firstLineChars="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建议复校间隔时间为一年，使用特别频繁时应适当缩短。在使用过程中经过修理、更换重要器件等的一般需要重新校准。</w:t>
      </w:r>
    </w:p>
    <w:p>
      <w:pPr>
        <w:pStyle w:val="57"/>
        <w:spacing w:line="360" w:lineRule="auto"/>
        <w:ind w:left="0" w:leftChars="0"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由于复校间隔时间的长短是由试验机的使用情况、使用者、仪器本身质量等因素所决定，因此，用户可根据实际使用情况确定复校间隔。</w:t>
      </w:r>
    </w:p>
    <w:p>
      <w:pPr>
        <w:pStyle w:val="73"/>
        <w:numPr>
          <w:ilvl w:val="0"/>
          <w:numId w:val="11"/>
        </w:numPr>
        <w:tabs>
          <w:tab w:val="left" w:pos="426"/>
        </w:tabs>
        <w:spacing w:before="312" w:beforeLines="100" w:after="312" w:afterLines="100" w:line="360" w:lineRule="auto"/>
        <w:ind w:hangingChars="200"/>
        <w:jc w:val="left"/>
        <w:rPr>
          <w:sz w:val="21"/>
          <w:szCs w:val="21"/>
        </w:rPr>
      </w:pPr>
      <w:r>
        <w:rPr>
          <w:rFonts w:hint="eastAsia"/>
          <w:sz w:val="21"/>
          <w:szCs w:val="21"/>
        </w:rPr>
        <w:t>实践检测情况</w:t>
      </w:r>
      <w:bookmarkEnd w:id="30"/>
    </w:p>
    <w:p>
      <w:pPr>
        <w:spacing w:line="360" w:lineRule="auto"/>
        <w:ind w:firstLine="420" w:firstLineChars="200"/>
        <w:rPr>
          <w:sz w:val="21"/>
          <w:szCs w:val="21"/>
        </w:rPr>
      </w:pPr>
      <w:r>
        <w:rPr>
          <w:rFonts w:hint="eastAsia"/>
          <w:sz w:val="21"/>
          <w:szCs w:val="21"/>
        </w:rPr>
        <w:t>国标（北京）检验认证有限公司根据本</w:t>
      </w:r>
      <w:r>
        <w:rPr>
          <w:rFonts w:hint="eastAsia"/>
          <w:sz w:val="21"/>
          <w:szCs w:val="21"/>
          <w:lang w:val="en-US" w:eastAsia="zh-CN"/>
        </w:rPr>
        <w:t>规范</w:t>
      </w:r>
      <w:r>
        <w:rPr>
          <w:rFonts w:hint="eastAsia"/>
          <w:sz w:val="21"/>
          <w:szCs w:val="21"/>
        </w:rPr>
        <w:t>对</w:t>
      </w:r>
      <w:r>
        <w:rPr>
          <w:rFonts w:hint="eastAsia"/>
          <w:sz w:val="21"/>
          <w:szCs w:val="21"/>
          <w:lang w:val="en-US" w:eastAsia="zh-CN"/>
        </w:rPr>
        <w:t>慢应变应力腐蚀试验机</w:t>
      </w:r>
      <w:r>
        <w:rPr>
          <w:rFonts w:hint="eastAsia"/>
          <w:sz w:val="21"/>
          <w:szCs w:val="21"/>
        </w:rPr>
        <w:t>进行了全计量特性的校准，内容详见校准报告。</w:t>
      </w:r>
    </w:p>
    <w:bookmarkEnd w:id="1"/>
    <w:p>
      <w:pPr>
        <w:pStyle w:val="73"/>
        <w:numPr>
          <w:ilvl w:val="0"/>
          <w:numId w:val="11"/>
        </w:numPr>
        <w:tabs>
          <w:tab w:val="left" w:pos="426"/>
        </w:tabs>
        <w:spacing w:before="312" w:beforeLines="100" w:after="312" w:afterLines="100" w:line="360" w:lineRule="auto"/>
        <w:ind w:hangingChars="200"/>
        <w:jc w:val="left"/>
        <w:rPr>
          <w:sz w:val="21"/>
          <w:szCs w:val="21"/>
        </w:rPr>
      </w:pPr>
      <w:bookmarkStart w:id="66" w:name="_Toc464728965"/>
      <w:r>
        <w:rPr>
          <w:rFonts w:hint="eastAsia"/>
          <w:sz w:val="21"/>
          <w:szCs w:val="21"/>
        </w:rPr>
        <w:t>标准水平分析</w:t>
      </w:r>
      <w:bookmarkEnd w:id="66"/>
    </w:p>
    <w:p>
      <w:pPr>
        <w:spacing w:line="360" w:lineRule="auto"/>
        <w:rPr>
          <w:sz w:val="21"/>
          <w:szCs w:val="21"/>
        </w:rPr>
      </w:pPr>
      <w:r>
        <w:rPr>
          <w:rFonts w:hint="eastAsia"/>
          <w:sz w:val="21"/>
          <w:szCs w:val="21"/>
        </w:rPr>
        <w:t xml:space="preserve">    本规程的制定填补了有色金属行业用</w:t>
      </w:r>
      <w:r>
        <w:rPr>
          <w:rFonts w:hint="eastAsia"/>
          <w:sz w:val="21"/>
          <w:szCs w:val="21"/>
          <w:lang w:val="en-US" w:eastAsia="zh-CN"/>
        </w:rPr>
        <w:t>慢应变应力腐蚀试验机</w:t>
      </w:r>
      <w:r>
        <w:rPr>
          <w:rFonts w:hint="eastAsia"/>
          <w:sz w:val="21"/>
          <w:szCs w:val="21"/>
        </w:rPr>
        <w:t>的校准空白，属于国内首创，水平达到国内领先。</w:t>
      </w:r>
    </w:p>
    <w:p>
      <w:pPr>
        <w:pStyle w:val="73"/>
        <w:numPr>
          <w:ilvl w:val="0"/>
          <w:numId w:val="11"/>
        </w:numPr>
        <w:tabs>
          <w:tab w:val="left" w:pos="426"/>
        </w:tabs>
        <w:spacing w:before="312" w:beforeLines="100" w:after="312" w:afterLines="100" w:line="360" w:lineRule="auto"/>
        <w:ind w:hangingChars="200"/>
        <w:jc w:val="left"/>
        <w:rPr>
          <w:sz w:val="21"/>
          <w:szCs w:val="21"/>
        </w:rPr>
      </w:pPr>
      <w:bookmarkStart w:id="67" w:name="_Toc464728972"/>
      <w:r>
        <w:rPr>
          <w:rFonts w:hint="eastAsia"/>
          <w:sz w:val="21"/>
          <w:szCs w:val="21"/>
        </w:rPr>
        <w:t>与现行相关法律、法规、规章及相关规范，特别是规程的协调性</w:t>
      </w:r>
      <w:bookmarkEnd w:id="67"/>
    </w:p>
    <w:p>
      <w:pPr>
        <w:pStyle w:val="57"/>
        <w:spacing w:line="360" w:lineRule="auto"/>
        <w:ind w:left="0" w:leftChars="0" w:firstLine="420" w:firstLineChars="200"/>
        <w:rPr>
          <w:sz w:val="21"/>
          <w:szCs w:val="21"/>
        </w:rPr>
      </w:pPr>
      <w:r>
        <w:rPr>
          <w:rFonts w:hint="eastAsia"/>
          <w:sz w:val="21"/>
          <w:szCs w:val="21"/>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line="360" w:lineRule="auto"/>
        <w:ind w:hangingChars="200"/>
        <w:jc w:val="left"/>
        <w:rPr>
          <w:sz w:val="21"/>
          <w:szCs w:val="21"/>
        </w:rPr>
      </w:pPr>
      <w:bookmarkStart w:id="68" w:name="_Toc464728973"/>
      <w:r>
        <w:rPr>
          <w:rFonts w:hint="eastAsia"/>
          <w:sz w:val="21"/>
          <w:szCs w:val="21"/>
        </w:rPr>
        <w:t>标准中涉及的专利或知识产权说明</w:t>
      </w:r>
      <w:bookmarkEnd w:id="68"/>
    </w:p>
    <w:p>
      <w:pPr>
        <w:pStyle w:val="57"/>
        <w:spacing w:line="360" w:lineRule="auto"/>
        <w:ind w:firstLine="420"/>
        <w:contextualSpacing/>
        <w:rPr>
          <w:sz w:val="21"/>
          <w:szCs w:val="21"/>
        </w:rPr>
      </w:pPr>
      <w:r>
        <w:rPr>
          <w:rFonts w:hint="eastAsia"/>
          <w:sz w:val="21"/>
          <w:szCs w:val="21"/>
        </w:rPr>
        <w:t>本标准不涉及任何专利或知识产权。</w:t>
      </w:r>
    </w:p>
    <w:p>
      <w:pPr>
        <w:pStyle w:val="73"/>
        <w:numPr>
          <w:ilvl w:val="0"/>
          <w:numId w:val="11"/>
        </w:numPr>
        <w:tabs>
          <w:tab w:val="left" w:pos="426"/>
        </w:tabs>
        <w:spacing w:before="312" w:beforeLines="100" w:after="312" w:afterLines="100" w:line="360" w:lineRule="auto"/>
        <w:ind w:hangingChars="200"/>
        <w:jc w:val="left"/>
        <w:rPr>
          <w:sz w:val="21"/>
          <w:szCs w:val="21"/>
        </w:rPr>
      </w:pPr>
      <w:bookmarkStart w:id="69" w:name="_Toc464728974"/>
      <w:r>
        <w:rPr>
          <w:rFonts w:hint="eastAsia"/>
          <w:sz w:val="21"/>
          <w:szCs w:val="21"/>
        </w:rPr>
        <w:t>重大分歧意见的处理经过和依据</w:t>
      </w:r>
      <w:bookmarkEnd w:id="69"/>
    </w:p>
    <w:p>
      <w:pPr>
        <w:pStyle w:val="57"/>
        <w:spacing w:line="360" w:lineRule="auto"/>
        <w:ind w:firstLine="420"/>
        <w:contextualSpacing/>
        <w:rPr>
          <w:sz w:val="21"/>
          <w:szCs w:val="21"/>
        </w:rPr>
      </w:pPr>
      <w:r>
        <w:rPr>
          <w:rFonts w:hint="eastAsia"/>
          <w:sz w:val="21"/>
          <w:szCs w:val="21"/>
        </w:rPr>
        <w:t>（无）</w:t>
      </w:r>
    </w:p>
    <w:p>
      <w:pPr>
        <w:pStyle w:val="73"/>
        <w:numPr>
          <w:ilvl w:val="0"/>
          <w:numId w:val="11"/>
        </w:numPr>
        <w:tabs>
          <w:tab w:val="left" w:pos="426"/>
        </w:tabs>
        <w:spacing w:before="312" w:beforeLines="100" w:after="312" w:afterLines="100" w:line="360" w:lineRule="auto"/>
        <w:ind w:hangingChars="200"/>
        <w:jc w:val="left"/>
        <w:rPr>
          <w:sz w:val="21"/>
          <w:szCs w:val="21"/>
        </w:rPr>
      </w:pPr>
      <w:bookmarkStart w:id="70" w:name="_Toc464728976"/>
      <w:r>
        <w:rPr>
          <w:rFonts w:hint="eastAsia"/>
          <w:sz w:val="21"/>
          <w:szCs w:val="21"/>
        </w:rPr>
        <w:t>贯彻规范的要求和措施建议</w:t>
      </w:r>
      <w:bookmarkEnd w:id="70"/>
    </w:p>
    <w:p>
      <w:pPr>
        <w:pStyle w:val="57"/>
        <w:spacing w:line="360" w:lineRule="auto"/>
        <w:ind w:firstLine="420"/>
        <w:contextualSpacing/>
        <w:rPr>
          <w:rFonts w:hint="eastAsia"/>
          <w:sz w:val="21"/>
          <w:szCs w:val="21"/>
        </w:rPr>
      </w:pPr>
      <w:r>
        <w:rPr>
          <w:rFonts w:hint="eastAsia"/>
          <w:sz w:val="21"/>
          <w:szCs w:val="21"/>
        </w:rPr>
        <w:t>本规范发布后，中国有色金属行业协会和有色金属行业计量技术委员会应加强本规范的宣传力度，促进</w:t>
      </w:r>
      <w:r>
        <w:rPr>
          <w:rFonts w:hint="eastAsia"/>
          <w:sz w:val="21"/>
          <w:szCs w:val="21"/>
          <w:lang w:val="en-US" w:eastAsia="zh-CN"/>
        </w:rPr>
        <w:t>慢应变应力腐蚀试验机</w:t>
      </w:r>
      <w:r>
        <w:rPr>
          <w:rFonts w:hint="eastAsia"/>
          <w:sz w:val="21"/>
          <w:szCs w:val="21"/>
        </w:rPr>
        <w:t>生产厂家按照设备使用情况合理选用校准规程，以促进我国企业的技术进步和产品质量，提高我国产品在国际、国内市场的竞争能力，走出国门践行“一带一路”，有效地化解我国的</w:t>
      </w:r>
      <w:r>
        <w:rPr>
          <w:rFonts w:hint="eastAsia"/>
          <w:sz w:val="21"/>
          <w:szCs w:val="21"/>
          <w:lang w:val="en-US" w:eastAsia="zh-CN"/>
        </w:rPr>
        <w:t>有色金属</w:t>
      </w:r>
      <w:r>
        <w:rPr>
          <w:rFonts w:hint="eastAsia"/>
          <w:sz w:val="21"/>
          <w:szCs w:val="21"/>
        </w:rPr>
        <w:t>产能过剩，促进</w:t>
      </w:r>
      <w:r>
        <w:rPr>
          <w:rFonts w:hint="eastAsia"/>
          <w:sz w:val="21"/>
          <w:szCs w:val="21"/>
          <w:lang w:val="en-US" w:eastAsia="zh-CN"/>
        </w:rPr>
        <w:t>有色金属</w:t>
      </w:r>
      <w:r>
        <w:rPr>
          <w:rFonts w:hint="eastAsia"/>
          <w:sz w:val="21"/>
          <w:szCs w:val="21"/>
        </w:rPr>
        <w:t>加工产业的质量提升。</w:t>
      </w:r>
    </w:p>
    <w:p>
      <w:pPr>
        <w:pStyle w:val="73"/>
        <w:numPr>
          <w:ilvl w:val="0"/>
          <w:numId w:val="11"/>
        </w:numPr>
        <w:tabs>
          <w:tab w:val="left" w:pos="426"/>
        </w:tabs>
        <w:spacing w:before="312" w:beforeLines="100" w:after="312" w:afterLines="100" w:line="360" w:lineRule="auto"/>
        <w:ind w:hangingChars="200"/>
        <w:jc w:val="left"/>
        <w:rPr>
          <w:sz w:val="21"/>
          <w:szCs w:val="21"/>
        </w:rPr>
      </w:pPr>
      <w:bookmarkStart w:id="71" w:name="_Toc464728977"/>
      <w:r>
        <w:rPr>
          <w:rFonts w:hint="eastAsia"/>
          <w:sz w:val="21"/>
          <w:szCs w:val="21"/>
        </w:rPr>
        <w:t>废止现行有关规程的建议</w:t>
      </w:r>
      <w:bookmarkEnd w:id="71"/>
    </w:p>
    <w:p>
      <w:pPr>
        <w:pStyle w:val="57"/>
        <w:spacing w:line="360" w:lineRule="auto"/>
        <w:ind w:firstLine="420"/>
        <w:contextualSpacing/>
        <w:rPr>
          <w:sz w:val="21"/>
          <w:szCs w:val="21"/>
        </w:rPr>
      </w:pPr>
      <w:r>
        <w:rPr>
          <w:rFonts w:hint="eastAsia"/>
          <w:sz w:val="21"/>
          <w:szCs w:val="21"/>
        </w:rPr>
        <w:t>（无）。</w:t>
      </w:r>
    </w:p>
    <w:p>
      <w:pPr>
        <w:pStyle w:val="73"/>
        <w:numPr>
          <w:ilvl w:val="0"/>
          <w:numId w:val="11"/>
        </w:numPr>
        <w:tabs>
          <w:tab w:val="left" w:pos="426"/>
        </w:tabs>
        <w:spacing w:before="312" w:beforeLines="100" w:after="312" w:afterLines="100" w:line="360" w:lineRule="auto"/>
        <w:ind w:hangingChars="200"/>
        <w:jc w:val="left"/>
        <w:rPr>
          <w:sz w:val="21"/>
          <w:szCs w:val="21"/>
        </w:rPr>
      </w:pPr>
      <w:bookmarkStart w:id="72" w:name="_Toc464728978"/>
      <w:r>
        <w:rPr>
          <w:rFonts w:hint="eastAsia"/>
          <w:sz w:val="21"/>
          <w:szCs w:val="21"/>
        </w:rPr>
        <w:t>产业化情况、推广应用论证和预期达到的经济效果</w:t>
      </w:r>
      <w:bookmarkEnd w:id="72"/>
    </w:p>
    <w:p>
      <w:pPr>
        <w:spacing w:line="360" w:lineRule="auto"/>
        <w:ind w:firstLine="420" w:firstLineChars="200"/>
        <w:contextualSpacing/>
        <w:jc w:val="left"/>
        <w:rPr>
          <w:rFonts w:hint="default" w:ascii="宋体" w:hAnsi="宋体" w:eastAsia="宋体" w:cs="宋体"/>
          <w:sz w:val="21"/>
          <w:szCs w:val="21"/>
          <w:lang w:val="en-US" w:eastAsia="zh-CN"/>
        </w:rPr>
      </w:pPr>
      <w:r>
        <w:rPr>
          <w:rFonts w:hint="eastAsia" w:ascii="宋体" w:hAnsi="宋体" w:cs="宋体"/>
          <w:sz w:val="21"/>
          <w:szCs w:val="21"/>
        </w:rPr>
        <w:t>慢应变应力腐蚀试验机</w:t>
      </w:r>
      <w:r>
        <w:rPr>
          <w:rFonts w:hint="eastAsia" w:ascii="宋体" w:hAnsi="宋体" w:cs="宋体"/>
          <w:sz w:val="21"/>
          <w:szCs w:val="21"/>
          <w:lang w:val="en-US" w:eastAsia="zh-CN"/>
        </w:rPr>
        <w:t>在之前的校准工作中，使用的电子万能试验机检定规程已经无法满足对其性能进行全面的校准评估。本校准规范的制定，填补了原有的校准性能的空缺，对于解决</w:t>
      </w:r>
      <w:r>
        <w:rPr>
          <w:rFonts w:hint="eastAsia" w:ascii="宋体" w:hAnsi="宋体" w:cs="宋体"/>
          <w:sz w:val="21"/>
          <w:szCs w:val="21"/>
        </w:rPr>
        <w:t>慢应变应力腐蚀试验机</w:t>
      </w:r>
      <w:r>
        <w:rPr>
          <w:rFonts w:hint="eastAsia" w:ascii="宋体" w:hAnsi="宋体" w:cs="宋体"/>
          <w:sz w:val="21"/>
          <w:szCs w:val="21"/>
          <w:lang w:val="en-US" w:eastAsia="zh-CN"/>
        </w:rPr>
        <w:t>日益增长的校准需求有极大的帮助。</w:t>
      </w:r>
    </w:p>
    <w:p>
      <w:pPr>
        <w:pStyle w:val="57"/>
        <w:spacing w:line="360" w:lineRule="auto"/>
        <w:ind w:firstLine="420"/>
        <w:contextualSpacing/>
        <w:rPr>
          <w:rFonts w:cs="宋体"/>
          <w:kern w:val="2"/>
          <w:sz w:val="21"/>
          <w:szCs w:val="21"/>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4AF6F"/>
    <w:multiLevelType w:val="singleLevel"/>
    <w:tmpl w:val="91F4AF6F"/>
    <w:lvl w:ilvl="0" w:tentative="0">
      <w:start w:val="1"/>
      <w:numFmt w:val="decimal"/>
      <w:suff w:val="nothing"/>
      <w:lvlText w:val="%1）"/>
      <w:lvlJc w:val="left"/>
    </w:lvl>
  </w:abstractNum>
  <w:abstractNum w:abstractNumId="1">
    <w:nsid w:val="9967AA00"/>
    <w:multiLevelType w:val="singleLevel"/>
    <w:tmpl w:val="9967AA00"/>
    <w:lvl w:ilvl="0" w:tentative="0">
      <w:start w:val="1"/>
      <w:numFmt w:val="chineseCounting"/>
      <w:suff w:val="nothing"/>
      <w:lvlText w:val="第%1、"/>
      <w:lvlJc w:val="left"/>
      <w:rPr>
        <w:rFonts w:hint="eastAsia"/>
      </w:rPr>
    </w:lvl>
  </w:abstractNum>
  <w:abstractNum w:abstractNumId="2">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9">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11"/>
  </w:num>
  <w:num w:numId="4">
    <w:abstractNumId w:val="2"/>
  </w:num>
  <w:num w:numId="5">
    <w:abstractNumId w:val="5"/>
  </w:num>
  <w:num w:numId="6">
    <w:abstractNumId w:val="9"/>
  </w:num>
  <w:num w:numId="7">
    <w:abstractNumId w:val="4"/>
  </w:num>
  <w:num w:numId="8">
    <w:abstractNumId w:val="8"/>
  </w:num>
  <w:num w:numId="9">
    <w:abstractNumId w:val="3"/>
  </w:num>
  <w:num w:numId="10">
    <w:abstractNumId w:val="6"/>
  </w:num>
  <w:num w:numId="11">
    <w:abstractNumId w:val="12"/>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2F703B0"/>
    <w:rsid w:val="05C37B35"/>
    <w:rsid w:val="07DC0ED5"/>
    <w:rsid w:val="07ED5CFE"/>
    <w:rsid w:val="0904785D"/>
    <w:rsid w:val="09573966"/>
    <w:rsid w:val="0A781AE7"/>
    <w:rsid w:val="0CCA0314"/>
    <w:rsid w:val="14317D7D"/>
    <w:rsid w:val="14FE0CE9"/>
    <w:rsid w:val="158E7867"/>
    <w:rsid w:val="174C2AB4"/>
    <w:rsid w:val="198F209C"/>
    <w:rsid w:val="1E2A3513"/>
    <w:rsid w:val="1F5A1A25"/>
    <w:rsid w:val="1F714057"/>
    <w:rsid w:val="208E75B3"/>
    <w:rsid w:val="218A16C9"/>
    <w:rsid w:val="21BE3478"/>
    <w:rsid w:val="21D04080"/>
    <w:rsid w:val="22423DCF"/>
    <w:rsid w:val="23A74BBD"/>
    <w:rsid w:val="23D43A72"/>
    <w:rsid w:val="29846CB3"/>
    <w:rsid w:val="29E46257"/>
    <w:rsid w:val="2A4110A1"/>
    <w:rsid w:val="2AB85E2C"/>
    <w:rsid w:val="2B795DAE"/>
    <w:rsid w:val="2C281A12"/>
    <w:rsid w:val="2FBE527A"/>
    <w:rsid w:val="31B57A58"/>
    <w:rsid w:val="34745E77"/>
    <w:rsid w:val="36AE69D8"/>
    <w:rsid w:val="38B6063A"/>
    <w:rsid w:val="39E63C45"/>
    <w:rsid w:val="3A910669"/>
    <w:rsid w:val="3BFA1058"/>
    <w:rsid w:val="3EBA5BC3"/>
    <w:rsid w:val="420E5348"/>
    <w:rsid w:val="44100726"/>
    <w:rsid w:val="456D3D97"/>
    <w:rsid w:val="45E87405"/>
    <w:rsid w:val="46474D73"/>
    <w:rsid w:val="48BE5C4B"/>
    <w:rsid w:val="49214E6F"/>
    <w:rsid w:val="4E3430C7"/>
    <w:rsid w:val="4FEB6573"/>
    <w:rsid w:val="52A97DDB"/>
    <w:rsid w:val="56154CA2"/>
    <w:rsid w:val="5A931503"/>
    <w:rsid w:val="5A971C98"/>
    <w:rsid w:val="5AFA5C95"/>
    <w:rsid w:val="5CDE078E"/>
    <w:rsid w:val="5DC655CC"/>
    <w:rsid w:val="5F776EED"/>
    <w:rsid w:val="603E6B88"/>
    <w:rsid w:val="605176D9"/>
    <w:rsid w:val="615F1DDA"/>
    <w:rsid w:val="63F828E6"/>
    <w:rsid w:val="66F343C9"/>
    <w:rsid w:val="68E47C07"/>
    <w:rsid w:val="6AB57C02"/>
    <w:rsid w:val="6B27051F"/>
    <w:rsid w:val="6B753BDA"/>
    <w:rsid w:val="6B770841"/>
    <w:rsid w:val="6E8A0C2B"/>
    <w:rsid w:val="6EF60757"/>
    <w:rsid w:val="70FA146A"/>
    <w:rsid w:val="710228B1"/>
    <w:rsid w:val="71EC09C0"/>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uiPriority w:val="0"/>
  </w:style>
  <w:style w:type="character" w:customStyle="1" w:styleId="306">
    <w:name w:val="bds_more2"/>
    <w:basedOn w:val="42"/>
    <w:uiPriority w:val="0"/>
  </w:style>
  <w:style w:type="character" w:customStyle="1" w:styleId="307">
    <w:name w:val="bds_nopic"/>
    <w:basedOn w:val="42"/>
    <w:uiPriority w:val="0"/>
  </w:style>
  <w:style w:type="character" w:customStyle="1" w:styleId="308">
    <w:name w:val="bds_nopic1"/>
    <w:basedOn w:val="42"/>
    <w:uiPriority w:val="0"/>
  </w:style>
  <w:style w:type="character" w:customStyle="1" w:styleId="309">
    <w:name w:val="bds_nopic2"/>
    <w:basedOn w:val="42"/>
    <w:qFormat/>
    <w:uiPriority w:val="0"/>
  </w:style>
  <w:style w:type="character" w:customStyle="1" w:styleId="310">
    <w:name w:val="hover13"/>
    <w:basedOn w:val="42"/>
    <w:qFormat/>
    <w:uiPriority w:val="0"/>
    <w:rPr>
      <w:color w:val="187BE4"/>
    </w:rPr>
  </w:style>
  <w:style w:type="character" w:customStyle="1" w:styleId="311">
    <w:name w:val="hover14"/>
    <w:basedOn w:val="42"/>
    <w:uiPriority w:val="0"/>
    <w:rPr>
      <w:color w:val="187BE4"/>
    </w:rPr>
  </w:style>
  <w:style w:type="character" w:customStyle="1" w:styleId="312">
    <w:name w:val="hover15"/>
    <w:basedOn w:val="42"/>
    <w:qFormat/>
    <w:uiPriority w:val="0"/>
    <w:rPr>
      <w:color w:val="FFFFFF"/>
      <w:shd w:val="clear" w:fill="187BE4"/>
    </w:rPr>
  </w:style>
  <w:style w:type="character" w:customStyle="1" w:styleId="313">
    <w:name w:val="hover16"/>
    <w:basedOn w:val="42"/>
    <w:uiPriority w:val="0"/>
    <w:rPr>
      <w:color w:val="FFFFFF"/>
      <w:shd w:val="clear" w:fill="187BE4"/>
    </w:rPr>
  </w:style>
  <w:style w:type="character" w:customStyle="1" w:styleId="314">
    <w:name w:val="hover"/>
    <w:basedOn w:val="42"/>
    <w:qFormat/>
    <w:uiPriority w:val="0"/>
    <w:rPr>
      <w:color w:val="FFFFFF"/>
      <w:shd w:val="clear" w:fill="187BE4"/>
    </w:rPr>
  </w:style>
  <w:style w:type="character" w:customStyle="1" w:styleId="315">
    <w:name w:val="hover1"/>
    <w:basedOn w:val="42"/>
    <w:qFormat/>
    <w:uiPriority w:val="0"/>
    <w:rPr>
      <w:color w:val="187BE4"/>
      <w:shd w:val="clear" w:fill="187BE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24.wmf"/><Relationship Id="rId58" Type="http://schemas.openxmlformats.org/officeDocument/2006/relationships/oleObject" Target="embeddings/oleObject25.bin"/><Relationship Id="rId57" Type="http://schemas.openxmlformats.org/officeDocument/2006/relationships/image" Target="media/image23.wmf"/><Relationship Id="rId56" Type="http://schemas.openxmlformats.org/officeDocument/2006/relationships/oleObject" Target="embeddings/oleObject24.bin"/><Relationship Id="rId55" Type="http://schemas.openxmlformats.org/officeDocument/2006/relationships/image" Target="media/image22.wmf"/><Relationship Id="rId54" Type="http://schemas.openxmlformats.org/officeDocument/2006/relationships/oleObject" Target="embeddings/oleObject23.bin"/><Relationship Id="rId53" Type="http://schemas.openxmlformats.org/officeDocument/2006/relationships/image" Target="media/image21.wmf"/><Relationship Id="rId52" Type="http://schemas.openxmlformats.org/officeDocument/2006/relationships/oleObject" Target="embeddings/oleObject22.bin"/><Relationship Id="rId51" Type="http://schemas.openxmlformats.org/officeDocument/2006/relationships/image" Target="media/image20.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19.wmf"/><Relationship Id="rId48" Type="http://schemas.openxmlformats.org/officeDocument/2006/relationships/oleObject" Target="embeddings/oleObject20.bin"/><Relationship Id="rId47" Type="http://schemas.openxmlformats.org/officeDocument/2006/relationships/image" Target="media/image18.wmf"/><Relationship Id="rId46" Type="http://schemas.openxmlformats.org/officeDocument/2006/relationships/oleObject" Target="embeddings/oleObject19.bin"/><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693</Words>
  <Characters>3955</Characters>
  <Lines>32</Lines>
  <Paragraphs>9</Paragraphs>
  <TotalTime>5</TotalTime>
  <ScaleCrop>false</ScaleCrop>
  <LinksUpToDate>false</LinksUpToDate>
  <CharactersWithSpaces>4639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樊志罡</cp:lastModifiedBy>
  <cp:lastPrinted>2016-10-20T04:13:00Z</cp:lastPrinted>
  <dcterms:modified xsi:type="dcterms:W3CDTF">2020-11-20T15:38:11Z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