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FF5" w:rsidRDefault="00117FF5" w:rsidP="00474D86">
      <w:pPr>
        <w:pStyle w:val="a7"/>
        <w:framePr w:w="0" w:hRule="auto" w:wrap="auto" w:hAnchor="text" w:xAlign="left" w:yAlign="inline"/>
        <w:spacing w:line="360" w:lineRule="auto"/>
        <w:rPr>
          <w:rFonts w:ascii="宋体" w:eastAsia="宋体" w:hAnsi="宋体"/>
          <w:sz w:val="44"/>
          <w:szCs w:val="44"/>
        </w:rPr>
      </w:pPr>
      <w:bookmarkStart w:id="0" w:name="OLE_LINK378"/>
      <w:bookmarkStart w:id="1" w:name="OLE_LINK379"/>
      <w:bookmarkStart w:id="2" w:name="OLE_LINK380"/>
      <w:bookmarkStart w:id="3" w:name="OLE_LINK381"/>
    </w:p>
    <w:p w:rsidR="00003476" w:rsidRPr="00CC38AF" w:rsidRDefault="00003476" w:rsidP="00474D86">
      <w:pPr>
        <w:pStyle w:val="a7"/>
        <w:framePr w:w="0" w:hRule="auto" w:wrap="auto" w:hAnchor="text" w:xAlign="left" w:yAlign="inline"/>
        <w:spacing w:line="360" w:lineRule="auto"/>
        <w:rPr>
          <w:rFonts w:ascii="宋体" w:eastAsia="宋体" w:hAnsi="宋体"/>
          <w:sz w:val="44"/>
          <w:szCs w:val="44"/>
        </w:rPr>
      </w:pPr>
    </w:p>
    <w:p w:rsidR="00BF3E3B" w:rsidRPr="00CC38AF" w:rsidRDefault="00BF3E3B" w:rsidP="00474D86">
      <w:pPr>
        <w:pStyle w:val="a7"/>
        <w:framePr w:w="0" w:hRule="auto" w:wrap="auto" w:hAnchor="text" w:xAlign="left" w:yAlign="inline"/>
        <w:spacing w:line="360" w:lineRule="auto"/>
        <w:rPr>
          <w:rFonts w:ascii="宋体" w:eastAsia="宋体" w:hAnsi="宋体"/>
          <w:sz w:val="44"/>
          <w:szCs w:val="44"/>
        </w:rPr>
      </w:pPr>
    </w:p>
    <w:p w:rsidR="00BF3E3B" w:rsidRPr="00CC38AF" w:rsidRDefault="00BF3E3B" w:rsidP="00474D86">
      <w:pPr>
        <w:pStyle w:val="a7"/>
        <w:framePr w:w="0" w:hRule="auto" w:wrap="auto" w:hAnchor="text" w:xAlign="left" w:yAlign="inline"/>
        <w:spacing w:line="360" w:lineRule="auto"/>
        <w:rPr>
          <w:rFonts w:ascii="宋体" w:eastAsia="宋体" w:hAnsi="宋体"/>
          <w:sz w:val="44"/>
          <w:szCs w:val="44"/>
        </w:rPr>
      </w:pPr>
    </w:p>
    <w:p w:rsidR="00003476" w:rsidRDefault="00381EF2" w:rsidP="00003476">
      <w:pPr>
        <w:pStyle w:val="a7"/>
        <w:framePr w:w="0" w:hRule="auto" w:wrap="auto" w:hAnchor="text" w:xAlign="left" w:yAlign="inline"/>
        <w:spacing w:line="360" w:lineRule="auto"/>
        <w:rPr>
          <w:rFonts w:ascii="宋体" w:eastAsia="宋体" w:hAnsi="宋体"/>
          <w:b/>
          <w:sz w:val="44"/>
          <w:szCs w:val="44"/>
        </w:rPr>
      </w:pPr>
      <w:r>
        <w:rPr>
          <w:rFonts w:ascii="宋体" w:eastAsia="宋体" w:hAnsi="宋体" w:hint="eastAsia"/>
          <w:b/>
          <w:sz w:val="44"/>
          <w:szCs w:val="44"/>
        </w:rPr>
        <w:t>国家</w:t>
      </w:r>
      <w:r w:rsidR="00BF3E3B" w:rsidRPr="0038602D">
        <w:rPr>
          <w:rFonts w:ascii="宋体" w:eastAsia="宋体" w:hAnsi="宋体"/>
          <w:b/>
          <w:sz w:val="44"/>
          <w:szCs w:val="44"/>
        </w:rPr>
        <w:t>标准</w:t>
      </w:r>
    </w:p>
    <w:p w:rsidR="00BF3E3B" w:rsidRPr="0038602D" w:rsidRDefault="00D25324" w:rsidP="00003476">
      <w:pPr>
        <w:pStyle w:val="a7"/>
        <w:framePr w:w="0" w:hRule="auto" w:wrap="auto" w:hAnchor="text" w:xAlign="left" w:yAlign="inline"/>
        <w:spacing w:line="360" w:lineRule="auto"/>
        <w:rPr>
          <w:rFonts w:ascii="宋体" w:hAnsi="宋体"/>
          <w:b/>
          <w:sz w:val="44"/>
          <w:szCs w:val="44"/>
        </w:rPr>
      </w:pPr>
      <w:r w:rsidRPr="0038602D">
        <w:rPr>
          <w:sz w:val="44"/>
          <w:szCs w:val="44"/>
        </w:rPr>
        <w:t>《</w:t>
      </w:r>
      <w:r w:rsidR="00381EF2" w:rsidRPr="00381EF2">
        <w:rPr>
          <w:rFonts w:hint="eastAsia"/>
          <w:sz w:val="44"/>
          <w:szCs w:val="44"/>
        </w:rPr>
        <w:t>各向异性钕铁硼永磁粉</w:t>
      </w:r>
      <w:r w:rsidRPr="0038602D">
        <w:rPr>
          <w:sz w:val="44"/>
          <w:szCs w:val="44"/>
        </w:rPr>
        <w:t>》</w:t>
      </w:r>
    </w:p>
    <w:p w:rsidR="007B681D" w:rsidRPr="00003476" w:rsidRDefault="007B681D" w:rsidP="000224BD">
      <w:pPr>
        <w:spacing w:before="93" w:line="360" w:lineRule="auto"/>
        <w:ind w:firstLine="422"/>
        <w:jc w:val="center"/>
        <w:rPr>
          <w:rFonts w:ascii="宋体" w:hAnsi="宋体"/>
          <w:b/>
          <w:sz w:val="21"/>
          <w:szCs w:val="44"/>
        </w:rPr>
      </w:pPr>
    </w:p>
    <w:p w:rsidR="00BF3E3B" w:rsidRPr="0038602D" w:rsidRDefault="00BF3E3B" w:rsidP="000224BD">
      <w:pPr>
        <w:spacing w:before="93" w:line="360" w:lineRule="auto"/>
        <w:ind w:firstLineChars="0" w:firstLine="0"/>
        <w:jc w:val="center"/>
        <w:rPr>
          <w:rFonts w:ascii="宋体" w:hAnsi="宋体"/>
          <w:b/>
          <w:sz w:val="44"/>
          <w:szCs w:val="44"/>
        </w:rPr>
      </w:pPr>
      <w:r w:rsidRPr="0038602D">
        <w:rPr>
          <w:rFonts w:ascii="宋体" w:hAnsi="宋体" w:hint="eastAsia"/>
          <w:b/>
          <w:sz w:val="44"/>
          <w:szCs w:val="44"/>
        </w:rPr>
        <w:t>编制说明</w:t>
      </w:r>
    </w:p>
    <w:p w:rsidR="00BF3E3B" w:rsidRPr="0038602D" w:rsidRDefault="00BF3E3B" w:rsidP="000224BD">
      <w:pPr>
        <w:spacing w:before="93" w:line="360" w:lineRule="auto"/>
        <w:ind w:firstLine="883"/>
        <w:jc w:val="center"/>
        <w:rPr>
          <w:rFonts w:ascii="宋体" w:hAnsi="宋体"/>
          <w:b/>
          <w:sz w:val="44"/>
          <w:szCs w:val="44"/>
        </w:rPr>
      </w:pPr>
    </w:p>
    <w:p w:rsidR="00BF3E3B" w:rsidRPr="0038602D" w:rsidRDefault="00BF3E3B" w:rsidP="000224BD">
      <w:pPr>
        <w:spacing w:before="93" w:line="360" w:lineRule="auto"/>
        <w:ind w:firstLine="883"/>
        <w:jc w:val="center"/>
        <w:rPr>
          <w:rFonts w:ascii="宋体" w:hAnsi="宋体"/>
          <w:b/>
          <w:sz w:val="44"/>
          <w:szCs w:val="44"/>
        </w:rPr>
      </w:pPr>
    </w:p>
    <w:p w:rsidR="00BF3E3B" w:rsidRPr="0038602D" w:rsidRDefault="00BF3E3B" w:rsidP="000224BD">
      <w:pPr>
        <w:spacing w:before="93" w:line="360" w:lineRule="auto"/>
        <w:ind w:firstLineChars="0" w:firstLine="0"/>
        <w:jc w:val="center"/>
        <w:rPr>
          <w:rFonts w:ascii="宋体" w:hAnsi="宋体"/>
          <w:b/>
          <w:sz w:val="28"/>
          <w:szCs w:val="28"/>
        </w:rPr>
      </w:pPr>
      <w:r w:rsidRPr="0038602D">
        <w:rPr>
          <w:rFonts w:ascii="宋体" w:hAnsi="宋体" w:hint="eastAsia"/>
          <w:b/>
          <w:sz w:val="28"/>
          <w:szCs w:val="28"/>
        </w:rPr>
        <w:t>（</w:t>
      </w:r>
      <w:r w:rsidR="005413D6">
        <w:rPr>
          <w:rFonts w:ascii="宋体" w:hAnsi="宋体" w:hint="eastAsia"/>
          <w:b/>
          <w:sz w:val="28"/>
          <w:szCs w:val="28"/>
        </w:rPr>
        <w:t>预审</w:t>
      </w:r>
      <w:r w:rsidRPr="00CC538A">
        <w:rPr>
          <w:rFonts w:ascii="宋体" w:hAnsi="宋体" w:hint="eastAsia"/>
          <w:b/>
          <w:sz w:val="28"/>
          <w:szCs w:val="28"/>
        </w:rPr>
        <w:t>稿</w:t>
      </w:r>
      <w:r w:rsidRPr="0038602D">
        <w:rPr>
          <w:rFonts w:ascii="宋体" w:hAnsi="宋体" w:hint="eastAsia"/>
          <w:b/>
          <w:sz w:val="28"/>
          <w:szCs w:val="28"/>
        </w:rPr>
        <w:t>）</w:t>
      </w:r>
    </w:p>
    <w:p w:rsidR="00BF3E3B" w:rsidRPr="0038602D" w:rsidRDefault="00BF3E3B" w:rsidP="000224BD">
      <w:pPr>
        <w:spacing w:before="93" w:line="360" w:lineRule="auto"/>
        <w:ind w:firstLine="482"/>
        <w:jc w:val="center"/>
        <w:rPr>
          <w:rFonts w:ascii="宋体" w:hAnsi="宋体"/>
          <w:b/>
          <w:szCs w:val="22"/>
        </w:rPr>
      </w:pPr>
    </w:p>
    <w:p w:rsidR="00BF3E3B" w:rsidRPr="0038602D" w:rsidRDefault="00BF3E3B" w:rsidP="000224BD">
      <w:pPr>
        <w:spacing w:before="93" w:line="360" w:lineRule="auto"/>
        <w:ind w:firstLine="482"/>
        <w:jc w:val="center"/>
        <w:rPr>
          <w:rFonts w:ascii="宋体" w:hAnsi="宋体"/>
          <w:b/>
        </w:rPr>
      </w:pPr>
    </w:p>
    <w:p w:rsidR="00BF3E3B" w:rsidRPr="0038602D" w:rsidRDefault="00BF3E3B" w:rsidP="000224BD">
      <w:pPr>
        <w:spacing w:before="93" w:line="360" w:lineRule="auto"/>
        <w:ind w:firstLine="482"/>
        <w:jc w:val="center"/>
        <w:rPr>
          <w:rFonts w:ascii="宋体" w:hAnsi="宋体"/>
          <w:b/>
        </w:rPr>
      </w:pPr>
    </w:p>
    <w:p w:rsidR="00BF3E3B" w:rsidRPr="0038602D" w:rsidRDefault="00BF3E3B" w:rsidP="000224BD">
      <w:pPr>
        <w:spacing w:before="93" w:line="360" w:lineRule="auto"/>
        <w:ind w:firstLine="482"/>
        <w:jc w:val="center"/>
        <w:rPr>
          <w:rFonts w:ascii="宋体" w:hAnsi="宋体"/>
          <w:b/>
        </w:rPr>
      </w:pPr>
    </w:p>
    <w:p w:rsidR="00BF3E3B" w:rsidRPr="0038602D" w:rsidRDefault="00BF3E3B" w:rsidP="000224BD">
      <w:pPr>
        <w:spacing w:before="93" w:line="360" w:lineRule="auto"/>
        <w:ind w:firstLine="482"/>
        <w:jc w:val="center"/>
        <w:rPr>
          <w:rFonts w:ascii="宋体" w:hAnsi="宋体"/>
          <w:b/>
        </w:rPr>
      </w:pPr>
    </w:p>
    <w:p w:rsidR="007B681D" w:rsidRPr="0038602D" w:rsidRDefault="007B681D" w:rsidP="000224BD">
      <w:pPr>
        <w:spacing w:before="93" w:line="360" w:lineRule="auto"/>
        <w:ind w:firstLine="482"/>
        <w:jc w:val="center"/>
        <w:rPr>
          <w:rFonts w:ascii="宋体" w:hAnsi="宋体"/>
          <w:b/>
        </w:rPr>
      </w:pPr>
    </w:p>
    <w:p w:rsidR="007B681D" w:rsidRPr="0038602D" w:rsidRDefault="007B681D" w:rsidP="000224BD">
      <w:pPr>
        <w:spacing w:before="93" w:line="360" w:lineRule="auto"/>
        <w:ind w:firstLine="482"/>
        <w:jc w:val="center"/>
        <w:rPr>
          <w:rFonts w:ascii="宋体" w:hAnsi="宋体"/>
          <w:b/>
        </w:rPr>
      </w:pPr>
    </w:p>
    <w:p w:rsidR="00BF3E3B" w:rsidRPr="0038602D" w:rsidRDefault="00BF3E3B" w:rsidP="000224BD">
      <w:pPr>
        <w:spacing w:before="93" w:line="360" w:lineRule="auto"/>
        <w:ind w:firstLine="482"/>
        <w:jc w:val="center"/>
        <w:rPr>
          <w:rFonts w:ascii="宋体" w:hAnsi="宋体"/>
          <w:b/>
        </w:rPr>
      </w:pPr>
    </w:p>
    <w:p w:rsidR="00BF3E3B" w:rsidRPr="0038602D" w:rsidRDefault="00BF3E3B" w:rsidP="000224BD">
      <w:pPr>
        <w:spacing w:before="93" w:line="360" w:lineRule="auto"/>
        <w:ind w:firstLine="482"/>
        <w:jc w:val="center"/>
        <w:rPr>
          <w:rFonts w:ascii="宋体" w:hAnsi="宋体"/>
          <w:b/>
        </w:rPr>
      </w:pPr>
    </w:p>
    <w:p w:rsidR="00BF3E3B" w:rsidRPr="000224BD" w:rsidRDefault="00BF3E3B" w:rsidP="000224BD">
      <w:pPr>
        <w:spacing w:before="93" w:line="360" w:lineRule="auto"/>
        <w:ind w:firstLineChars="0" w:firstLine="0"/>
        <w:jc w:val="center"/>
        <w:rPr>
          <w:b/>
          <w:sz w:val="32"/>
          <w:szCs w:val="32"/>
        </w:rPr>
      </w:pPr>
      <w:r w:rsidRPr="000224BD">
        <w:rPr>
          <w:b/>
          <w:sz w:val="32"/>
          <w:szCs w:val="32"/>
        </w:rPr>
        <w:t>20</w:t>
      </w:r>
      <w:r w:rsidR="00003476">
        <w:rPr>
          <w:b/>
          <w:sz w:val="32"/>
          <w:szCs w:val="32"/>
        </w:rPr>
        <w:t>20</w:t>
      </w:r>
      <w:r w:rsidRPr="000224BD">
        <w:rPr>
          <w:rFonts w:hAnsi="宋体"/>
          <w:b/>
          <w:sz w:val="32"/>
          <w:szCs w:val="32"/>
        </w:rPr>
        <w:t>年</w:t>
      </w:r>
      <w:r w:rsidR="00003476">
        <w:rPr>
          <w:b/>
          <w:sz w:val="32"/>
          <w:szCs w:val="32"/>
        </w:rPr>
        <w:t>0</w:t>
      </w:r>
      <w:r w:rsidR="00381EF2">
        <w:rPr>
          <w:b/>
          <w:sz w:val="32"/>
          <w:szCs w:val="32"/>
        </w:rPr>
        <w:t>7</w:t>
      </w:r>
      <w:r w:rsidRPr="000224BD">
        <w:rPr>
          <w:rFonts w:hAnsi="宋体"/>
          <w:b/>
          <w:sz w:val="32"/>
          <w:szCs w:val="32"/>
        </w:rPr>
        <w:t>月</w:t>
      </w:r>
    </w:p>
    <w:bookmarkEnd w:id="0"/>
    <w:bookmarkEnd w:id="1"/>
    <w:bookmarkEnd w:id="2"/>
    <w:bookmarkEnd w:id="3"/>
    <w:p w:rsidR="00F31321" w:rsidRPr="0038602D" w:rsidRDefault="003957BD" w:rsidP="00F07731">
      <w:pPr>
        <w:pStyle w:val="1"/>
        <w:spacing w:before="312" w:line="360" w:lineRule="auto"/>
        <w:ind w:left="561" w:hanging="561"/>
      </w:pPr>
      <w:r w:rsidRPr="0038602D">
        <w:rPr>
          <w:rFonts w:hint="eastAsia"/>
        </w:rPr>
        <w:lastRenderedPageBreak/>
        <w:t>一、工作简况</w:t>
      </w:r>
    </w:p>
    <w:p w:rsidR="00B81E34" w:rsidRPr="0038602D" w:rsidRDefault="00F31321" w:rsidP="00F07731">
      <w:pPr>
        <w:pStyle w:val="2"/>
        <w:spacing w:before="93" w:line="360" w:lineRule="auto"/>
        <w:ind w:firstLine="482"/>
      </w:pPr>
      <w:r w:rsidRPr="0038602D">
        <w:rPr>
          <w:rFonts w:hint="eastAsia"/>
        </w:rPr>
        <w:t>1</w:t>
      </w:r>
      <w:r w:rsidRPr="0038602D">
        <w:rPr>
          <w:rFonts w:hint="eastAsia"/>
        </w:rPr>
        <w:t>、</w:t>
      </w:r>
      <w:r w:rsidR="00B81E34" w:rsidRPr="0038602D">
        <w:rPr>
          <w:rFonts w:hint="eastAsia"/>
        </w:rPr>
        <w:t>任务背景</w:t>
      </w:r>
    </w:p>
    <w:p w:rsidR="00F07731" w:rsidRDefault="00381EF2" w:rsidP="00F07731">
      <w:pPr>
        <w:spacing w:beforeLines="0" w:line="360" w:lineRule="auto"/>
        <w:ind w:firstLine="480"/>
        <w:rPr>
          <w:rFonts w:cs="宋体"/>
          <w:szCs w:val="24"/>
        </w:rPr>
      </w:pPr>
      <w:r>
        <w:rPr>
          <w:rFonts w:hAnsi="宋体"/>
        </w:rPr>
        <w:t>我国稀土应用中，新材料领域占</w:t>
      </w:r>
      <w:r>
        <w:t>62%</w:t>
      </w:r>
      <w:r>
        <w:rPr>
          <w:rFonts w:hAnsi="宋体"/>
        </w:rPr>
        <w:t>，在新材料领域应用中，稀土永磁材料占</w:t>
      </w:r>
      <w:r>
        <w:t>63%</w:t>
      </w:r>
      <w:r>
        <w:rPr>
          <w:rFonts w:hAnsi="宋体"/>
        </w:rPr>
        <w:t>。稀土永磁材料的发展对整个稀土应用至关重要。我国在稀土永磁的产量上超过全球的五分之四，成为全球最大的稀土永磁生产基地，同时也是重要的稀土永磁应用市场。随着时代的进步，稀土永磁需求量逐年上升，应用日益广泛，尤其是目前倡导清洁能源、低碳经济发展不可或缺的重要组成部分。</w:t>
      </w:r>
      <w:r w:rsidRPr="00381EF2">
        <w:rPr>
          <w:rFonts w:cs="宋体" w:hint="eastAsia"/>
          <w:szCs w:val="24"/>
        </w:rPr>
        <w:t>粘结钕铁硼磁体因其精度高、形状复杂、一致性好、原料利用率高等优点，被广泛应用于硬盘和光盘驱动器、办公自动化、消费电子、家用电器和汽车等诸多领域，随着转动电机等器件小型化、轻量化、一体化以及节约能源的发展趋势，对粘结磁体提出了更高的要求：降低稀土，提高矫顽力，电机扭矩更大、厚度更薄。</w:t>
      </w:r>
    </w:p>
    <w:p w:rsidR="00F07731" w:rsidRDefault="00381EF2" w:rsidP="00F07731">
      <w:pPr>
        <w:spacing w:beforeLines="0" w:line="360" w:lineRule="auto"/>
        <w:ind w:firstLine="480"/>
        <w:rPr>
          <w:rFonts w:cs="宋体"/>
          <w:szCs w:val="24"/>
        </w:rPr>
      </w:pPr>
      <w:r w:rsidRPr="00381EF2">
        <w:rPr>
          <w:rFonts w:cs="宋体" w:hint="eastAsia"/>
          <w:szCs w:val="24"/>
        </w:rPr>
        <w:t>目前钕铁硼粘结磁体用各向同性快淬钕铁硼磁粉最大磁能积为</w:t>
      </w:r>
      <w:r w:rsidRPr="00381EF2">
        <w:rPr>
          <w:rFonts w:cs="宋体" w:hint="eastAsia"/>
          <w:szCs w:val="24"/>
        </w:rPr>
        <w:t>12-18MGOe</w:t>
      </w:r>
      <w:r w:rsidRPr="00381EF2">
        <w:rPr>
          <w:rFonts w:cs="宋体" w:hint="eastAsia"/>
          <w:szCs w:val="24"/>
        </w:rPr>
        <w:t>，矫顽力为</w:t>
      </w:r>
      <w:r w:rsidRPr="00381EF2">
        <w:rPr>
          <w:rFonts w:cs="宋体" w:hint="eastAsia"/>
          <w:szCs w:val="24"/>
        </w:rPr>
        <w:t>9-13kOe</w:t>
      </w:r>
      <w:r w:rsidRPr="00381EF2">
        <w:rPr>
          <w:rFonts w:cs="宋体" w:hint="eastAsia"/>
          <w:szCs w:val="24"/>
        </w:rPr>
        <w:t>，难以满足高端需要，因此市场对由各向异性钕铁硼磁粉制造的高性能各向异性粘结磁体的要求日益迫切。各向同性钕铁硼粘结磁体的性能较低，烧结钕铁硼的磁性能较高但其工艺非常复杂，而各向异性钕铁硼粘结磁体的性能处于各向同性粘结磁体和烧结磁体之间，基于此性能范围，其电机的功率区间在几十瓦到几千瓦，扭矩区间在几十毫牛米到十牛米，因此，各向异性钕铁硼粘结磁体作为一种较高性能磁体，其制备工艺简单，成型后加工便利，受到人们的广泛关注，在新能源汽车、机器人以及智能家电等领域应用空间广阔。</w:t>
      </w:r>
    </w:p>
    <w:p w:rsidR="00F07731" w:rsidRDefault="00381EF2" w:rsidP="00F07731">
      <w:pPr>
        <w:spacing w:beforeLines="0" w:line="360" w:lineRule="auto"/>
        <w:ind w:firstLine="480"/>
        <w:rPr>
          <w:rFonts w:cs="宋体"/>
          <w:szCs w:val="24"/>
        </w:rPr>
      </w:pPr>
      <w:r w:rsidRPr="00381EF2">
        <w:rPr>
          <w:rFonts w:cs="宋体" w:hint="eastAsia"/>
          <w:szCs w:val="24"/>
        </w:rPr>
        <w:t>目前，各向异性粘结磁体用永磁粉制备技术已经非常成熟，应用量也呈上升的趋势，</w:t>
      </w:r>
      <w:r w:rsidRPr="00381EF2">
        <w:rPr>
          <w:rFonts w:cs="宋体" w:hint="eastAsia"/>
          <w:szCs w:val="24"/>
        </w:rPr>
        <w:t>2017</w:t>
      </w:r>
      <w:r w:rsidRPr="00381EF2">
        <w:rPr>
          <w:rFonts w:cs="宋体" w:hint="eastAsia"/>
          <w:szCs w:val="24"/>
        </w:rPr>
        <w:t>年的全球产量大约在</w:t>
      </w:r>
      <w:r w:rsidRPr="00381EF2">
        <w:rPr>
          <w:rFonts w:cs="宋体" w:hint="eastAsia"/>
          <w:szCs w:val="24"/>
        </w:rPr>
        <w:t>1000</w:t>
      </w:r>
      <w:r w:rsidRPr="00381EF2">
        <w:rPr>
          <w:rFonts w:cs="宋体" w:hint="eastAsia"/>
          <w:szCs w:val="24"/>
        </w:rPr>
        <w:t>吨左右，对于市场逐渐打开，应用领域逐渐增多的各向异性钕铁硼永磁粉，目前国内的生产厂家没有统一的标准来规范产品标准的制定，包括分类与牌号、主要磁性能、粒度、外观、其试验方法、检验规则等，产品质量和可靠性的评价也缺乏统一的尺度。本产品标准的制订，将建立可靠完善的产品应用规范和评价体系，对推动各向异性永磁粉和磁体的规模化生产、扩大其推广应用领域有着深远的影响。促进企业技术改造和产品质量的提高，规范各向异性钕铁硼永磁粉产品的发展具有非常重要的实际意义，经济、社会效益显著。</w:t>
      </w:r>
    </w:p>
    <w:p w:rsidR="00F31321" w:rsidRPr="00F07731" w:rsidRDefault="00B81E34" w:rsidP="00F07731">
      <w:pPr>
        <w:pStyle w:val="2"/>
        <w:spacing w:before="93" w:line="360" w:lineRule="auto"/>
        <w:ind w:firstLine="482"/>
      </w:pPr>
      <w:r w:rsidRPr="0038602D">
        <w:rPr>
          <w:rFonts w:hint="eastAsia"/>
        </w:rPr>
        <w:lastRenderedPageBreak/>
        <w:t>2</w:t>
      </w:r>
      <w:r w:rsidRPr="0038602D">
        <w:rPr>
          <w:rFonts w:hint="eastAsia"/>
        </w:rPr>
        <w:t>、</w:t>
      </w:r>
      <w:r w:rsidR="00F31321" w:rsidRPr="0038602D">
        <w:rPr>
          <w:rFonts w:hint="eastAsia"/>
        </w:rPr>
        <w:t>任务来源</w:t>
      </w:r>
    </w:p>
    <w:p w:rsidR="00F73AA4" w:rsidRPr="00C2413F" w:rsidRDefault="00F73AA4" w:rsidP="000D1D65">
      <w:pPr>
        <w:spacing w:before="93" w:line="360" w:lineRule="auto"/>
        <w:ind w:firstLine="480"/>
        <w:rPr>
          <w:color w:val="FF0000"/>
        </w:rPr>
      </w:pPr>
      <w:r w:rsidRPr="000C53D0">
        <w:t>全国稀土标准化技术委员会于</w:t>
      </w:r>
      <w:r w:rsidRPr="000C53D0">
        <w:t>20</w:t>
      </w:r>
      <w:r w:rsidR="000C53D0">
        <w:rPr>
          <w:rFonts w:hint="eastAsia"/>
        </w:rPr>
        <w:t>20</w:t>
      </w:r>
      <w:r w:rsidRPr="000C53D0">
        <w:t>年</w:t>
      </w:r>
      <w:r w:rsidR="000C53D0">
        <w:rPr>
          <w:rFonts w:hint="eastAsia"/>
        </w:rPr>
        <w:t>05</w:t>
      </w:r>
      <w:r w:rsidRPr="000C53D0">
        <w:t>月发布</w:t>
      </w:r>
      <w:r w:rsidRPr="000C53D0">
        <w:t>“</w:t>
      </w:r>
      <w:r w:rsidRPr="000C53D0">
        <w:t>关于</w:t>
      </w:r>
      <w:r w:rsidR="00EC37EE" w:rsidRPr="000C53D0">
        <w:rPr>
          <w:rFonts w:hint="eastAsia"/>
        </w:rPr>
        <w:t>发送各向异性钕铁硼永磁粉等</w:t>
      </w:r>
      <w:r w:rsidR="00EC37EE" w:rsidRPr="000C53D0">
        <w:rPr>
          <w:rFonts w:hint="eastAsia"/>
        </w:rPr>
        <w:t>18</w:t>
      </w:r>
      <w:r w:rsidR="00EC37EE" w:rsidRPr="000C53D0">
        <w:rPr>
          <w:rFonts w:hint="eastAsia"/>
        </w:rPr>
        <w:t>项稀土国家标准及外文版项目任务落实会纪要的通知</w:t>
      </w:r>
      <w:r w:rsidRPr="000C53D0">
        <w:t>”</w:t>
      </w:r>
      <w:r w:rsidRPr="000C53D0">
        <w:t>（稀土标委</w:t>
      </w:r>
      <w:r w:rsidRPr="000C53D0">
        <w:t>[20</w:t>
      </w:r>
      <w:r w:rsidR="00EC37EE" w:rsidRPr="000C53D0">
        <w:rPr>
          <w:rFonts w:hint="eastAsia"/>
        </w:rPr>
        <w:t>20</w:t>
      </w:r>
      <w:r w:rsidRPr="000C53D0">
        <w:t>]</w:t>
      </w:r>
      <w:r w:rsidR="00EC37EE" w:rsidRPr="000C53D0">
        <w:rPr>
          <w:rFonts w:hint="eastAsia"/>
        </w:rPr>
        <w:t>1</w:t>
      </w:r>
      <w:r w:rsidRPr="000C53D0">
        <w:t>6</w:t>
      </w:r>
      <w:r w:rsidRPr="000C53D0">
        <w:t>号），下达了《</w:t>
      </w:r>
      <w:r w:rsidR="00C2413F" w:rsidRPr="000C53D0">
        <w:rPr>
          <w:rFonts w:hint="eastAsia"/>
        </w:rPr>
        <w:t>各向异性钕铁硼永磁粉</w:t>
      </w:r>
      <w:r w:rsidRPr="000C53D0">
        <w:t>》</w:t>
      </w:r>
      <w:r w:rsidR="000D1D65" w:rsidRPr="000C53D0">
        <w:rPr>
          <w:rFonts w:hint="eastAsia"/>
        </w:rPr>
        <w:t>国家</w:t>
      </w:r>
      <w:r w:rsidRPr="000C53D0">
        <w:t>标准的制定任务</w:t>
      </w:r>
      <w:r w:rsidR="00EC37EE" w:rsidRPr="000C53D0">
        <w:rPr>
          <w:rFonts w:hint="eastAsia"/>
        </w:rPr>
        <w:t>，</w:t>
      </w:r>
      <w:r w:rsidRPr="000C53D0">
        <w:t>计划号为</w:t>
      </w:r>
      <w:r w:rsidR="00EC37EE" w:rsidRPr="000C53D0">
        <w:rPr>
          <w:rFonts w:hint="eastAsia"/>
        </w:rPr>
        <w:t>20201663-T-469</w:t>
      </w:r>
      <w:r w:rsidRPr="000C53D0">
        <w:t>，完成年限为</w:t>
      </w:r>
      <w:r w:rsidRPr="000C53D0">
        <w:t>202</w:t>
      </w:r>
      <w:r w:rsidR="00EC37EE" w:rsidRPr="000C53D0">
        <w:rPr>
          <w:rFonts w:hint="eastAsia"/>
        </w:rPr>
        <w:t>0</w:t>
      </w:r>
      <w:r w:rsidRPr="000C53D0">
        <w:t>年</w:t>
      </w:r>
      <w:r w:rsidR="00EC37EE" w:rsidRPr="000C53D0">
        <w:rPr>
          <w:rFonts w:hint="eastAsia"/>
        </w:rPr>
        <w:t>12</w:t>
      </w:r>
      <w:r w:rsidR="00EC37EE" w:rsidRPr="000C53D0">
        <w:rPr>
          <w:rFonts w:hint="eastAsia"/>
        </w:rPr>
        <w:t>月</w:t>
      </w:r>
      <w:r w:rsidRPr="000C53D0">
        <w:t>。</w:t>
      </w:r>
      <w:r w:rsidR="00C456BF" w:rsidRPr="000C53D0">
        <w:rPr>
          <w:rFonts w:hint="eastAsia"/>
        </w:rPr>
        <w:t>本标准主要起草单位为</w:t>
      </w:r>
      <w:r w:rsidR="00766020" w:rsidRPr="000C53D0">
        <w:rPr>
          <w:rFonts w:hint="eastAsia"/>
        </w:rPr>
        <w:t>有研稀土新材料股份有限公司</w:t>
      </w:r>
      <w:r w:rsidR="00A448C1" w:rsidRPr="000C53D0">
        <w:rPr>
          <w:rFonts w:hint="eastAsia"/>
          <w:color w:val="000000"/>
        </w:rPr>
        <w:t>，</w:t>
      </w:r>
      <w:r w:rsidR="00C456BF" w:rsidRPr="000C53D0">
        <w:rPr>
          <w:rFonts w:hint="eastAsia"/>
        </w:rPr>
        <w:t>参与起草单位包括</w:t>
      </w:r>
      <w:r w:rsidR="00EC37EE" w:rsidRPr="000C53D0">
        <w:rPr>
          <w:rFonts w:hint="eastAsia"/>
        </w:rPr>
        <w:t>北京中科三环高技术股份有限公司、</w:t>
      </w:r>
      <w:r w:rsidR="00C456BF" w:rsidRPr="000C53D0">
        <w:rPr>
          <w:rFonts w:hint="eastAsia"/>
        </w:rPr>
        <w:t>包头稀土研究院、</w:t>
      </w:r>
      <w:r w:rsidR="00F07731" w:rsidRPr="000C53D0">
        <w:rPr>
          <w:rFonts w:hint="eastAsia"/>
        </w:rPr>
        <w:t>安徽大地熊新材料股份有限公司</w:t>
      </w:r>
      <w:r w:rsidR="00C456BF" w:rsidRPr="000C53D0">
        <w:rPr>
          <w:rFonts w:hint="eastAsia"/>
        </w:rPr>
        <w:t>、</w:t>
      </w:r>
      <w:r w:rsidR="00EC37EE" w:rsidRPr="000C53D0">
        <w:rPr>
          <w:rFonts w:hint="eastAsia"/>
        </w:rPr>
        <w:t>福建省长汀金龙稀土有限公司、虔东稀土集团股份有限公司</w:t>
      </w:r>
      <w:r w:rsidR="00D14A7A">
        <w:rPr>
          <w:rFonts w:hint="eastAsia"/>
        </w:rPr>
        <w:t>、</w:t>
      </w:r>
      <w:r w:rsidR="00D14A7A" w:rsidRPr="00D14A7A">
        <w:rPr>
          <w:rFonts w:hint="eastAsia"/>
        </w:rPr>
        <w:t>内蒙古自治区稀土产品质量监督检验研究院</w:t>
      </w:r>
      <w:bookmarkStart w:id="4" w:name="_GoBack"/>
      <w:bookmarkEnd w:id="4"/>
      <w:r w:rsidR="00EC37EE" w:rsidRPr="000C53D0">
        <w:rPr>
          <w:rFonts w:hint="eastAsia"/>
        </w:rPr>
        <w:t>。</w:t>
      </w:r>
    </w:p>
    <w:p w:rsidR="000D600C" w:rsidRPr="0038602D" w:rsidRDefault="000D600C" w:rsidP="000224BD">
      <w:pPr>
        <w:pStyle w:val="2"/>
        <w:spacing w:before="93"/>
        <w:ind w:firstLine="482"/>
      </w:pPr>
      <w:r w:rsidRPr="0038602D">
        <w:rPr>
          <w:rFonts w:hint="eastAsia"/>
        </w:rPr>
        <w:t>3</w:t>
      </w:r>
      <w:r w:rsidRPr="0038602D">
        <w:rPr>
          <w:rFonts w:hint="eastAsia"/>
        </w:rPr>
        <w:t>、</w:t>
      </w:r>
      <w:r w:rsidR="00EC3F26" w:rsidRPr="00EC3F26">
        <w:rPr>
          <w:rFonts w:hint="eastAsia"/>
        </w:rPr>
        <w:t>标准项目编制工作组单位简况</w:t>
      </w:r>
    </w:p>
    <w:p w:rsidR="00381EF2" w:rsidRDefault="00381EF2" w:rsidP="00381EF2">
      <w:pPr>
        <w:spacing w:before="93" w:line="360" w:lineRule="auto"/>
        <w:ind w:firstLine="480"/>
        <w:rPr>
          <w:color w:val="000000"/>
        </w:rPr>
      </w:pPr>
      <w:r>
        <w:rPr>
          <w:rFonts w:hAnsi="宋体"/>
          <w:color w:val="000000"/>
        </w:rPr>
        <w:t>有研稀土新材料股份有限公司（简称有研稀土）是</w:t>
      </w:r>
      <w:r>
        <w:rPr>
          <w:color w:val="000000"/>
        </w:rPr>
        <w:t>2001</w:t>
      </w:r>
      <w:r>
        <w:rPr>
          <w:rFonts w:hAnsi="宋体"/>
          <w:color w:val="000000"/>
        </w:rPr>
        <w:t>年由北京有色金属研究总院作为主发起人对稀土材料国家工程研究中心进行整体改制而设立的股份公司，是首家在中关村科技园区西城园注册的高新技术企业、中关村国家自主创新示范区</w:t>
      </w:r>
      <w:r>
        <w:rPr>
          <w:color w:val="000000"/>
        </w:rPr>
        <w:t>“</w:t>
      </w:r>
      <w:r>
        <w:rPr>
          <w:rFonts w:hAnsi="宋体"/>
          <w:color w:val="000000"/>
        </w:rPr>
        <w:t>十百千工程</w:t>
      </w:r>
      <w:r>
        <w:rPr>
          <w:color w:val="000000"/>
        </w:rPr>
        <w:t>”</w:t>
      </w:r>
      <w:r>
        <w:rPr>
          <w:rFonts w:hAnsi="宋体"/>
          <w:color w:val="000000"/>
        </w:rPr>
        <w:t>重点培育企业。主要从事稀土资源绿色冶炼分离提纯与高纯稀土金属及化合物、特种合金、稀土磁性材料、发光材料等相关先进稀土功能材料的研究、开发与生产。拥有</w:t>
      </w:r>
      <w:r>
        <w:rPr>
          <w:color w:val="000000"/>
        </w:rPr>
        <w:t>2</w:t>
      </w:r>
      <w:r>
        <w:rPr>
          <w:rFonts w:hAnsi="宋体"/>
          <w:color w:val="000000"/>
        </w:rPr>
        <w:t>家全资子公司、</w:t>
      </w:r>
      <w:r>
        <w:rPr>
          <w:color w:val="000000"/>
        </w:rPr>
        <w:t>1</w:t>
      </w:r>
      <w:r>
        <w:rPr>
          <w:rFonts w:hAnsi="宋体"/>
          <w:color w:val="000000"/>
        </w:rPr>
        <w:t>家控股子公司和</w:t>
      </w:r>
      <w:r>
        <w:rPr>
          <w:color w:val="000000"/>
        </w:rPr>
        <w:t>3</w:t>
      </w:r>
      <w:r>
        <w:rPr>
          <w:rFonts w:hAnsi="宋体"/>
          <w:color w:val="000000"/>
        </w:rPr>
        <w:t>家参股公司，形成了稀土矿冶炼</w:t>
      </w:r>
      <w:r>
        <w:rPr>
          <w:color w:val="000000"/>
        </w:rPr>
        <w:t>—</w:t>
      </w:r>
      <w:r>
        <w:rPr>
          <w:rFonts w:hAnsi="宋体"/>
          <w:color w:val="000000"/>
        </w:rPr>
        <w:t>分离提纯</w:t>
      </w:r>
      <w:r>
        <w:rPr>
          <w:color w:val="000000"/>
        </w:rPr>
        <w:t>—</w:t>
      </w:r>
      <w:r>
        <w:rPr>
          <w:rFonts w:hAnsi="宋体"/>
          <w:color w:val="000000"/>
        </w:rPr>
        <w:t>稀土金属及合金制备</w:t>
      </w:r>
      <w:r>
        <w:rPr>
          <w:color w:val="000000"/>
        </w:rPr>
        <w:t>—</w:t>
      </w:r>
      <w:r>
        <w:rPr>
          <w:rFonts w:hAnsi="宋体"/>
          <w:color w:val="000000"/>
        </w:rPr>
        <w:t>稀土功能材料制备完整的产业链，产品包括稀土金属及合金、稀土磁性材料、稀土发光材料、稀土卤化物晶体等，广泛应用于电子信息、显示照明、汽车家电、新能源及国防军工等高科技领域，通过了</w:t>
      </w:r>
      <w:r>
        <w:rPr>
          <w:color w:val="000000"/>
        </w:rPr>
        <w:t>ISO9001</w:t>
      </w:r>
      <w:r>
        <w:rPr>
          <w:rFonts w:hAnsi="宋体"/>
          <w:color w:val="000000"/>
        </w:rPr>
        <w:t>：</w:t>
      </w:r>
      <w:r>
        <w:rPr>
          <w:color w:val="000000"/>
        </w:rPr>
        <w:t>2008</w:t>
      </w:r>
      <w:r>
        <w:rPr>
          <w:rFonts w:hAnsi="宋体"/>
          <w:color w:val="000000"/>
        </w:rPr>
        <w:t>质量管理体系认证，拥有自营进出口经营权。出口金额和数量连续四年居于行业首位。</w:t>
      </w:r>
      <w:r>
        <w:rPr>
          <w:color w:val="000000"/>
        </w:rPr>
        <w:t xml:space="preserve"> </w:t>
      </w:r>
      <w:r>
        <w:rPr>
          <w:rFonts w:hAnsi="宋体"/>
          <w:color w:val="000000"/>
        </w:rPr>
        <w:t>有研稀土及其前身稀土材料国家工程研究中心、稀土冶金研究所是我国最早从事稀土研究的单位之一，</w:t>
      </w:r>
      <w:r>
        <w:rPr>
          <w:color w:val="000000"/>
        </w:rPr>
        <w:t>50</w:t>
      </w:r>
      <w:r>
        <w:rPr>
          <w:rFonts w:hAnsi="宋体"/>
          <w:color w:val="000000"/>
        </w:rPr>
        <w:t>多年来，共承担国家及省部委等科研项目</w:t>
      </w:r>
      <w:r>
        <w:rPr>
          <w:color w:val="000000"/>
        </w:rPr>
        <w:t>300</w:t>
      </w:r>
      <w:r>
        <w:rPr>
          <w:rFonts w:hAnsi="宋体"/>
          <w:color w:val="000000"/>
        </w:rPr>
        <w:t>余项，获得省部以上科技奖励</w:t>
      </w:r>
      <w:r>
        <w:rPr>
          <w:color w:val="000000"/>
        </w:rPr>
        <w:t>170</w:t>
      </w:r>
      <w:r>
        <w:rPr>
          <w:rFonts w:hAnsi="宋体"/>
          <w:color w:val="000000"/>
        </w:rPr>
        <w:t>项，其中国家技术发明奖、科技进步奖等国家奖励</w:t>
      </w:r>
      <w:r>
        <w:rPr>
          <w:color w:val="000000"/>
        </w:rPr>
        <w:t>39</w:t>
      </w:r>
      <w:r>
        <w:rPr>
          <w:rFonts w:hAnsi="宋体"/>
          <w:color w:val="000000"/>
        </w:rPr>
        <w:t>项。申报发明专利</w:t>
      </w:r>
      <w:r>
        <w:rPr>
          <w:color w:val="000000"/>
        </w:rPr>
        <w:t>529</w:t>
      </w:r>
      <w:r>
        <w:rPr>
          <w:rFonts w:hAnsi="宋体"/>
          <w:color w:val="000000"/>
        </w:rPr>
        <w:t>项，包括国外发明专利</w:t>
      </w:r>
      <w:r>
        <w:rPr>
          <w:color w:val="000000"/>
        </w:rPr>
        <w:t>128</w:t>
      </w:r>
      <w:r>
        <w:rPr>
          <w:rFonts w:hAnsi="宋体"/>
          <w:color w:val="000000"/>
        </w:rPr>
        <w:t>项；获得专利授权</w:t>
      </w:r>
      <w:r>
        <w:rPr>
          <w:color w:val="000000"/>
        </w:rPr>
        <w:t>260</w:t>
      </w:r>
      <w:r>
        <w:rPr>
          <w:rFonts w:hAnsi="宋体"/>
          <w:color w:val="000000"/>
        </w:rPr>
        <w:t>项，包括国外授权发明专利</w:t>
      </w:r>
      <w:r>
        <w:rPr>
          <w:color w:val="000000"/>
        </w:rPr>
        <w:t>43</w:t>
      </w:r>
      <w:r>
        <w:rPr>
          <w:rFonts w:hAnsi="宋体"/>
          <w:color w:val="000000"/>
        </w:rPr>
        <w:t>项，向国内外转让先进技术</w:t>
      </w:r>
      <w:r>
        <w:rPr>
          <w:color w:val="000000"/>
        </w:rPr>
        <w:t>70</w:t>
      </w:r>
      <w:r>
        <w:rPr>
          <w:rFonts w:hAnsi="宋体"/>
          <w:color w:val="000000"/>
        </w:rPr>
        <w:t>余项（</w:t>
      </w:r>
      <w:r>
        <w:rPr>
          <w:color w:val="000000"/>
        </w:rPr>
        <w:t>160</w:t>
      </w:r>
      <w:r>
        <w:rPr>
          <w:rFonts w:hAnsi="宋体"/>
          <w:color w:val="000000"/>
        </w:rPr>
        <w:t>余次），多项专利技术成为稀土行业主流技术，经济效益和社会效益显著。</w:t>
      </w:r>
    </w:p>
    <w:p w:rsidR="00381EF2" w:rsidRDefault="00381EF2" w:rsidP="00381EF2">
      <w:pPr>
        <w:spacing w:before="93" w:line="360" w:lineRule="auto"/>
        <w:ind w:firstLine="480"/>
        <w:rPr>
          <w:color w:val="000000"/>
        </w:rPr>
      </w:pPr>
      <w:r>
        <w:rPr>
          <w:rFonts w:hAnsi="宋体"/>
          <w:color w:val="000000"/>
        </w:rPr>
        <w:t>有研稀土一直致力于磁性材料研发及产业化开发，具备年产高性能粘结钕铁硼磁粉</w:t>
      </w:r>
      <w:r>
        <w:rPr>
          <w:color w:val="000000"/>
        </w:rPr>
        <w:t>900</w:t>
      </w:r>
      <w:r>
        <w:rPr>
          <w:rFonts w:hAnsi="宋体"/>
          <w:color w:val="000000"/>
        </w:rPr>
        <w:t>吨的生产能力，自</w:t>
      </w:r>
      <w:r>
        <w:rPr>
          <w:color w:val="000000"/>
        </w:rPr>
        <w:t>2015</w:t>
      </w:r>
      <w:r>
        <w:rPr>
          <w:rFonts w:hAnsi="宋体"/>
          <w:color w:val="000000"/>
        </w:rPr>
        <w:t>年开发以来，粘结钕铁硼磁粉已销售约</w:t>
      </w:r>
      <w:r>
        <w:rPr>
          <w:color w:val="000000"/>
        </w:rPr>
        <w:t>850</w:t>
      </w:r>
      <w:r>
        <w:rPr>
          <w:rFonts w:hAnsi="宋体"/>
          <w:color w:val="000000"/>
        </w:rPr>
        <w:t>吨，新增销售额</w:t>
      </w:r>
      <w:r>
        <w:rPr>
          <w:color w:val="000000"/>
        </w:rPr>
        <w:t>1.3</w:t>
      </w:r>
      <w:r>
        <w:rPr>
          <w:rFonts w:hAnsi="宋体"/>
          <w:color w:val="000000"/>
        </w:rPr>
        <w:t>亿元，其中相关产品已大规模出口海内外，并获得了客户好评。</w:t>
      </w:r>
    </w:p>
    <w:p w:rsidR="00381EF2" w:rsidRDefault="00381EF2" w:rsidP="00381EF2">
      <w:pPr>
        <w:spacing w:before="93" w:line="360" w:lineRule="auto"/>
        <w:ind w:firstLine="480"/>
        <w:rPr>
          <w:color w:val="000000"/>
        </w:rPr>
      </w:pPr>
      <w:r>
        <w:rPr>
          <w:rFonts w:hAnsi="宋体"/>
          <w:color w:val="000000"/>
        </w:rPr>
        <w:lastRenderedPageBreak/>
        <w:t>公司一直积极参与标准的制修订工作，先后牵头</w:t>
      </w:r>
      <w:r>
        <w:rPr>
          <w:color w:val="000000"/>
        </w:rPr>
        <w:t>/</w:t>
      </w:r>
      <w:r>
        <w:rPr>
          <w:rFonts w:hAnsi="宋体"/>
          <w:color w:val="000000"/>
        </w:rPr>
        <w:t>参与制定了《稀土术语</w:t>
      </w:r>
      <w:r>
        <w:rPr>
          <w:color w:val="000000"/>
        </w:rPr>
        <w:t>-</w:t>
      </w:r>
      <w:r>
        <w:rPr>
          <w:rFonts w:hAnsi="宋体"/>
          <w:color w:val="000000"/>
        </w:rPr>
        <w:t>稀土金属及合金》、《稀土术语</w:t>
      </w:r>
      <w:r>
        <w:rPr>
          <w:color w:val="000000"/>
        </w:rPr>
        <w:t>-</w:t>
      </w:r>
      <w:r>
        <w:rPr>
          <w:rFonts w:hAnsi="宋体"/>
          <w:color w:val="000000"/>
        </w:rPr>
        <w:t>稀土矿产品及化合物》、《快淬钕铁硼永磁粉》、《粘结钕铁硼永磁材料》、《钕铁硼速凝薄片合金》、《稀土工业污染物排放标准》、《钇铝合金》、《金属钬》、《高纯金属镝》、《高纯金属铽》等</w:t>
      </w:r>
      <w:r>
        <w:rPr>
          <w:color w:val="000000"/>
        </w:rPr>
        <w:t>60</w:t>
      </w:r>
      <w:r>
        <w:rPr>
          <w:rFonts w:hAnsi="宋体"/>
          <w:color w:val="000000"/>
        </w:rPr>
        <w:t>多项稀土国际标准、国家标准、行业标准，为本项目的顺利实施提供坚实的技术基础和人员保障。</w:t>
      </w:r>
    </w:p>
    <w:p w:rsidR="00F31321" w:rsidRPr="0038602D" w:rsidRDefault="000D600C" w:rsidP="00A448C1">
      <w:pPr>
        <w:pStyle w:val="2"/>
        <w:spacing w:before="93" w:line="360" w:lineRule="auto"/>
        <w:ind w:firstLine="482"/>
        <w:rPr>
          <w:color w:val="FF0000"/>
        </w:rPr>
      </w:pPr>
      <w:r w:rsidRPr="0038602D">
        <w:rPr>
          <w:rFonts w:hint="eastAsia"/>
        </w:rPr>
        <w:t>4</w:t>
      </w:r>
      <w:r w:rsidR="00F31321" w:rsidRPr="0038602D">
        <w:rPr>
          <w:rFonts w:hint="eastAsia"/>
        </w:rPr>
        <w:t>、主要工作过程</w:t>
      </w:r>
      <w:r w:rsidR="00FD6EAA">
        <w:rPr>
          <w:rFonts w:hint="eastAsia"/>
        </w:rPr>
        <w:t>及进度安排</w:t>
      </w:r>
    </w:p>
    <w:p w:rsidR="0045424D" w:rsidRDefault="0045424D" w:rsidP="00A448C1">
      <w:pPr>
        <w:pStyle w:val="2"/>
        <w:spacing w:before="93" w:line="360" w:lineRule="auto"/>
        <w:ind w:firstLine="482"/>
      </w:pPr>
      <w:r>
        <w:rPr>
          <w:rFonts w:hint="eastAsia"/>
        </w:rPr>
        <w:t>（</w:t>
      </w:r>
      <w:r>
        <w:rPr>
          <w:rFonts w:hint="eastAsia"/>
        </w:rPr>
        <w:t>1</w:t>
      </w:r>
      <w:r>
        <w:rPr>
          <w:rFonts w:hint="eastAsia"/>
        </w:rPr>
        <w:t>）规范制定的必要性和可行性</w:t>
      </w:r>
    </w:p>
    <w:p w:rsidR="00A448C1" w:rsidRDefault="00C2413F" w:rsidP="00A448C1">
      <w:pPr>
        <w:pStyle w:val="2"/>
        <w:spacing w:before="93" w:line="360" w:lineRule="auto"/>
        <w:ind w:firstLine="480"/>
        <w:rPr>
          <w:b w:val="0"/>
          <w:bCs w:val="0"/>
          <w:szCs w:val="20"/>
        </w:rPr>
      </w:pPr>
      <w:r w:rsidRPr="00C2413F">
        <w:rPr>
          <w:rFonts w:hint="eastAsia"/>
          <w:b w:val="0"/>
          <w:bCs w:val="0"/>
          <w:szCs w:val="20"/>
        </w:rPr>
        <w:t>目前，各向异性粘结磁体用永磁粉制备技术已经非常成熟，应用量也呈上升的趋势，</w:t>
      </w:r>
      <w:r w:rsidRPr="00C2413F">
        <w:rPr>
          <w:rFonts w:hint="eastAsia"/>
          <w:b w:val="0"/>
          <w:bCs w:val="0"/>
          <w:szCs w:val="20"/>
        </w:rPr>
        <w:t>2017</w:t>
      </w:r>
      <w:r w:rsidRPr="00C2413F">
        <w:rPr>
          <w:rFonts w:hint="eastAsia"/>
          <w:b w:val="0"/>
          <w:bCs w:val="0"/>
          <w:szCs w:val="20"/>
        </w:rPr>
        <w:t>年的全球产量大约在</w:t>
      </w:r>
      <w:r w:rsidRPr="00C2413F">
        <w:rPr>
          <w:rFonts w:hint="eastAsia"/>
          <w:b w:val="0"/>
          <w:bCs w:val="0"/>
          <w:szCs w:val="20"/>
        </w:rPr>
        <w:t>1000</w:t>
      </w:r>
      <w:r w:rsidRPr="00C2413F">
        <w:rPr>
          <w:rFonts w:hint="eastAsia"/>
          <w:b w:val="0"/>
          <w:bCs w:val="0"/>
          <w:szCs w:val="20"/>
        </w:rPr>
        <w:t>吨左右，对于市场逐渐打开，应用领域逐渐增多的各向异性钕铁硼永磁粉，目前国内的生产厂家没有统一的标准来规范产品标准的制定。</w:t>
      </w:r>
    </w:p>
    <w:p w:rsidR="00C2413F" w:rsidRDefault="00C2413F" w:rsidP="00A448C1">
      <w:pPr>
        <w:pStyle w:val="2"/>
        <w:spacing w:before="93" w:line="360" w:lineRule="auto"/>
        <w:ind w:firstLine="480"/>
        <w:rPr>
          <w:b w:val="0"/>
          <w:bCs w:val="0"/>
          <w:szCs w:val="20"/>
        </w:rPr>
      </w:pPr>
      <w:r w:rsidRPr="00C2413F">
        <w:rPr>
          <w:rFonts w:hint="eastAsia"/>
          <w:b w:val="0"/>
          <w:bCs w:val="0"/>
          <w:szCs w:val="20"/>
        </w:rPr>
        <w:t>经检索，目前现有的粘结钕铁硼永磁材料相关标准均为</w:t>
      </w:r>
      <w:r w:rsidR="001B2F0D">
        <w:rPr>
          <w:rFonts w:hint="eastAsia"/>
          <w:b w:val="0"/>
          <w:bCs w:val="0"/>
          <w:szCs w:val="20"/>
        </w:rPr>
        <w:t>各项</w:t>
      </w:r>
      <w:r w:rsidRPr="00C2413F">
        <w:rPr>
          <w:rFonts w:hint="eastAsia"/>
          <w:b w:val="0"/>
          <w:bCs w:val="0"/>
          <w:szCs w:val="20"/>
        </w:rPr>
        <w:t>同性磁粉标准，例如：</w:t>
      </w:r>
      <w:r w:rsidRPr="00C2413F">
        <w:rPr>
          <w:rFonts w:hint="eastAsia"/>
          <w:b w:val="0"/>
          <w:bCs w:val="0"/>
          <w:szCs w:val="20"/>
        </w:rPr>
        <w:t>GB/T</w:t>
      </w:r>
      <w:r w:rsidRPr="00C2413F">
        <w:rPr>
          <w:rFonts w:hint="eastAsia"/>
          <w:b w:val="0"/>
          <w:bCs w:val="0"/>
          <w:szCs w:val="20"/>
        </w:rPr>
        <w:t xml:space="preserve">　</w:t>
      </w:r>
      <w:r w:rsidRPr="00C2413F">
        <w:rPr>
          <w:rFonts w:hint="eastAsia"/>
          <w:b w:val="0"/>
          <w:bCs w:val="0"/>
          <w:szCs w:val="20"/>
        </w:rPr>
        <w:t>20168-2017</w:t>
      </w:r>
      <w:r w:rsidRPr="00C2413F">
        <w:rPr>
          <w:rFonts w:hint="eastAsia"/>
          <w:b w:val="0"/>
          <w:bCs w:val="0"/>
          <w:szCs w:val="20"/>
        </w:rPr>
        <w:t>《快淬钕铁硼永磁粉》、</w:t>
      </w:r>
      <w:r w:rsidRPr="00C2413F">
        <w:rPr>
          <w:rFonts w:hint="eastAsia"/>
          <w:b w:val="0"/>
          <w:bCs w:val="0"/>
          <w:szCs w:val="20"/>
        </w:rPr>
        <w:t>GB/T 18880-2012</w:t>
      </w:r>
      <w:r w:rsidRPr="00C2413F">
        <w:rPr>
          <w:rFonts w:hint="eastAsia"/>
          <w:b w:val="0"/>
          <w:bCs w:val="0"/>
          <w:szCs w:val="20"/>
        </w:rPr>
        <w:tab/>
      </w:r>
      <w:r w:rsidRPr="00C2413F">
        <w:rPr>
          <w:rFonts w:hint="eastAsia"/>
          <w:b w:val="0"/>
          <w:bCs w:val="0"/>
          <w:szCs w:val="20"/>
        </w:rPr>
        <w:t>《粘结钕铁硼永磁材料》、</w:t>
      </w:r>
      <w:r w:rsidRPr="00C2413F">
        <w:rPr>
          <w:rFonts w:hint="eastAsia"/>
          <w:b w:val="0"/>
          <w:bCs w:val="0"/>
          <w:szCs w:val="20"/>
        </w:rPr>
        <w:t>DB 36/T 817-2014</w:t>
      </w:r>
      <w:r w:rsidRPr="00C2413F">
        <w:rPr>
          <w:rFonts w:hint="eastAsia"/>
          <w:b w:val="0"/>
          <w:bCs w:val="0"/>
          <w:szCs w:val="20"/>
        </w:rPr>
        <w:t>《粘结钕铁硼磁粉》等，这几个标准均规定了各向同性钕铁硼永磁粉（体）的要求、试验方法、检验规则、标志、包装、运输、贮存及质量证明书，目前尚未建立关于各向异性钕铁硼永磁粉的标准，因此有必要建立针对“各向异性钕铁硼永磁粉”的国家标准，对产品的分类与牌号、主要磁性能、粒度、外观、其试验方法、检验规则等给出统一的要求，为产品质量和可靠性的评价提供统一的尺度。标准的研制，将有利于推动各向异性永磁粉和磁体的生产与贸易，促进企业技术改造和产品质量的提高，有利于产品的应用和市场的发展，具有非常重要的现实意义。</w:t>
      </w:r>
    </w:p>
    <w:p w:rsidR="001414E7" w:rsidRDefault="001414E7" w:rsidP="00A448C1">
      <w:pPr>
        <w:pStyle w:val="2"/>
        <w:spacing w:before="93" w:line="360" w:lineRule="auto"/>
        <w:ind w:firstLine="482"/>
      </w:pPr>
      <w:r>
        <w:rPr>
          <w:rFonts w:hint="eastAsia"/>
        </w:rPr>
        <w:t>（</w:t>
      </w:r>
      <w:r>
        <w:rPr>
          <w:rFonts w:hint="eastAsia"/>
        </w:rPr>
        <w:t>2</w:t>
      </w:r>
      <w:r>
        <w:rPr>
          <w:rFonts w:hint="eastAsia"/>
        </w:rPr>
        <w:t>）规范制定</w:t>
      </w:r>
      <w:r w:rsidR="00031942">
        <w:rPr>
          <w:rFonts w:hint="eastAsia"/>
        </w:rPr>
        <w:t>过程及</w:t>
      </w:r>
      <w:r>
        <w:rPr>
          <w:rFonts w:hint="eastAsia"/>
        </w:rPr>
        <w:t>进度</w:t>
      </w:r>
      <w:r w:rsidR="00031942">
        <w:rPr>
          <w:rFonts w:hint="eastAsia"/>
        </w:rPr>
        <w:t>安排</w:t>
      </w:r>
      <w:r w:rsidR="00EE2749">
        <w:rPr>
          <w:rFonts w:hint="eastAsia"/>
        </w:rPr>
        <w:t>（其中标注</w:t>
      </w:r>
      <w:r w:rsidR="000D50E3">
        <w:rPr>
          <w:rFonts w:hint="eastAsia"/>
        </w:rPr>
        <w:t>黄</w:t>
      </w:r>
      <w:r w:rsidR="00EE2749">
        <w:rPr>
          <w:rFonts w:hint="eastAsia"/>
        </w:rPr>
        <w:t>色为未来计划）</w:t>
      </w:r>
    </w:p>
    <w:p w:rsidR="0086605E" w:rsidRDefault="008A31A3" w:rsidP="00A448C1">
      <w:pPr>
        <w:spacing w:before="93" w:line="360" w:lineRule="auto"/>
        <w:ind w:firstLine="480"/>
      </w:pPr>
      <w:r w:rsidRPr="0038602D">
        <w:t>20</w:t>
      </w:r>
      <w:r w:rsidR="001A3C04">
        <w:t>18</w:t>
      </w:r>
      <w:r w:rsidRPr="0038602D">
        <w:t>年</w:t>
      </w:r>
      <w:r w:rsidR="001A3C04">
        <w:rPr>
          <w:rFonts w:hint="eastAsia"/>
        </w:rPr>
        <w:t>9</w:t>
      </w:r>
      <w:r w:rsidRPr="0038602D">
        <w:t>月～</w:t>
      </w:r>
      <w:r w:rsidR="00FD6EAA">
        <w:rPr>
          <w:rFonts w:hint="eastAsia"/>
        </w:rPr>
        <w:t>2</w:t>
      </w:r>
      <w:r w:rsidR="00FD6EAA">
        <w:t>01</w:t>
      </w:r>
      <w:r w:rsidR="001A3C04">
        <w:t>8</w:t>
      </w:r>
      <w:r w:rsidR="00FD6EAA">
        <w:rPr>
          <w:rFonts w:hint="eastAsia"/>
        </w:rPr>
        <w:t>年</w:t>
      </w:r>
      <w:r w:rsidR="001A3C04">
        <w:rPr>
          <w:rFonts w:hint="eastAsia"/>
        </w:rPr>
        <w:t>1</w:t>
      </w:r>
      <w:r w:rsidR="001A3C04">
        <w:t>2</w:t>
      </w:r>
      <w:r w:rsidRPr="0038602D">
        <w:t>月</w:t>
      </w:r>
      <w:r w:rsidR="000D600C" w:rsidRPr="0038602D">
        <w:rPr>
          <w:rFonts w:hint="eastAsia"/>
        </w:rPr>
        <w:t>：</w:t>
      </w:r>
      <w:r w:rsidRPr="0038602D">
        <w:t>文献和产业情况调研，了解国内外</w:t>
      </w:r>
      <w:r w:rsidR="00C2413F">
        <w:rPr>
          <w:rFonts w:hint="eastAsia"/>
        </w:rPr>
        <w:t>各向异性钕铁硼永磁粉</w:t>
      </w:r>
      <w:r w:rsidRPr="0038602D">
        <w:t>的技术发展、生产动态及应用领域的变化，编写标准</w:t>
      </w:r>
      <w:r w:rsidR="00C531AA">
        <w:rPr>
          <w:rFonts w:hint="eastAsia"/>
        </w:rPr>
        <w:t>草</w:t>
      </w:r>
      <w:r w:rsidRPr="0038602D">
        <w:t>稿</w:t>
      </w:r>
      <w:r w:rsidR="00C531AA">
        <w:rPr>
          <w:rFonts w:hint="eastAsia"/>
        </w:rPr>
        <w:t>：</w:t>
      </w:r>
      <w:r w:rsidR="0086605E" w:rsidRPr="0086605E">
        <w:rPr>
          <w:rFonts w:hint="eastAsia"/>
        </w:rPr>
        <w:t>确定</w:t>
      </w:r>
      <w:r w:rsidR="001D3E68">
        <w:rPr>
          <w:rFonts w:hint="eastAsia"/>
        </w:rPr>
        <w:t>了</w:t>
      </w:r>
      <w:r w:rsidR="0086605E" w:rsidRPr="0086605E">
        <w:rPr>
          <w:rFonts w:hint="eastAsia"/>
        </w:rPr>
        <w:t>主要章条和各章条所规定的主要技术内容，以及标准名称和基本结构，涵盖技术要素、列出涉及章条的标题。形成项目建议书，向标准化行政主管部门提出立项建议。</w:t>
      </w:r>
    </w:p>
    <w:p w:rsidR="00B775BA" w:rsidRDefault="00B775BA" w:rsidP="00B775BA">
      <w:pPr>
        <w:spacing w:before="93"/>
        <w:ind w:firstLine="480"/>
      </w:pPr>
      <w:r w:rsidRPr="0086605E">
        <w:t>20</w:t>
      </w:r>
      <w:r>
        <w:t>19</w:t>
      </w:r>
      <w:r>
        <w:rPr>
          <w:rFonts w:hint="eastAsia"/>
        </w:rPr>
        <w:t>年</w:t>
      </w:r>
      <w:r>
        <w:rPr>
          <w:rFonts w:hint="eastAsia"/>
        </w:rPr>
        <w:t>1</w:t>
      </w:r>
      <w:r>
        <w:rPr>
          <w:rFonts w:hint="eastAsia"/>
        </w:rPr>
        <w:t>月</w:t>
      </w:r>
      <w:r>
        <w:rPr>
          <w:rFonts w:hint="eastAsia"/>
        </w:rPr>
        <w:t>~</w:t>
      </w:r>
      <w:r w:rsidRPr="0086605E">
        <w:t>20</w:t>
      </w:r>
      <w:r>
        <w:rPr>
          <w:rFonts w:hint="eastAsia"/>
        </w:rPr>
        <w:t>19</w:t>
      </w:r>
      <w:r>
        <w:rPr>
          <w:rFonts w:hint="eastAsia"/>
        </w:rPr>
        <w:t>年</w:t>
      </w:r>
      <w:r>
        <w:rPr>
          <w:rFonts w:hint="eastAsia"/>
        </w:rPr>
        <w:t>3</w:t>
      </w:r>
      <w:r>
        <w:rPr>
          <w:rFonts w:hint="eastAsia"/>
        </w:rPr>
        <w:t>月</w:t>
      </w:r>
      <w:r w:rsidRPr="0086605E">
        <w:rPr>
          <w:rFonts w:hint="eastAsia"/>
        </w:rPr>
        <w:t>：</w:t>
      </w:r>
      <w:r>
        <w:rPr>
          <w:rFonts w:hint="eastAsia"/>
        </w:rPr>
        <w:t>起草单位有研稀土新材料股份有限公司建立了标准编制单位微信群，组织所有标准编制的参与单位，</w:t>
      </w:r>
      <w:r w:rsidRPr="0086605E">
        <w:rPr>
          <w:rFonts w:hint="eastAsia"/>
        </w:rPr>
        <w:t>完成技术指标的实验和验证工作，</w:t>
      </w:r>
      <w:r>
        <w:rPr>
          <w:rFonts w:hint="eastAsia"/>
        </w:rPr>
        <w:t>收集，进行标准条款的数据论证，在此基础上形成标准草稿。</w:t>
      </w:r>
    </w:p>
    <w:p w:rsidR="00B775BA" w:rsidRPr="00B775BA" w:rsidRDefault="00B775BA" w:rsidP="00A448C1">
      <w:pPr>
        <w:spacing w:before="93" w:line="360" w:lineRule="auto"/>
        <w:ind w:firstLine="480"/>
      </w:pPr>
    </w:p>
    <w:p w:rsidR="0086605E" w:rsidRPr="0086605E" w:rsidRDefault="0086605E" w:rsidP="00A448C1">
      <w:pPr>
        <w:spacing w:before="93" w:line="360" w:lineRule="auto"/>
        <w:ind w:firstLine="480"/>
      </w:pPr>
      <w:r w:rsidRPr="0086605E">
        <w:lastRenderedPageBreak/>
        <w:t>20</w:t>
      </w:r>
      <w:r w:rsidR="00EB6B92">
        <w:rPr>
          <w:rFonts w:hint="eastAsia"/>
        </w:rPr>
        <w:t>20</w:t>
      </w:r>
      <w:r w:rsidR="00FD6EAA">
        <w:rPr>
          <w:rFonts w:hint="eastAsia"/>
        </w:rPr>
        <w:t>年</w:t>
      </w:r>
      <w:r w:rsidR="00EB6B92">
        <w:rPr>
          <w:rFonts w:hint="eastAsia"/>
        </w:rPr>
        <w:t>5</w:t>
      </w:r>
      <w:r w:rsidR="00FD6EAA">
        <w:rPr>
          <w:rFonts w:hint="eastAsia"/>
        </w:rPr>
        <w:t>月</w:t>
      </w:r>
      <w:r w:rsidRPr="0086605E">
        <w:rPr>
          <w:rFonts w:hint="eastAsia"/>
        </w:rPr>
        <w:t>：标准化行政主管部门对项目建议进行审查、征求意见与批准，下达行业标准制订计划。</w:t>
      </w:r>
    </w:p>
    <w:p w:rsidR="00B775BA" w:rsidRDefault="00EE2749" w:rsidP="00B775BA">
      <w:pPr>
        <w:tabs>
          <w:tab w:val="left" w:pos="6096"/>
        </w:tabs>
        <w:spacing w:before="93" w:line="360" w:lineRule="auto"/>
        <w:ind w:firstLine="480"/>
      </w:pPr>
      <w:r w:rsidRPr="0086605E">
        <w:t>20</w:t>
      </w:r>
      <w:r>
        <w:rPr>
          <w:rFonts w:hint="eastAsia"/>
        </w:rPr>
        <w:t>20</w:t>
      </w:r>
      <w:r>
        <w:rPr>
          <w:rFonts w:hint="eastAsia"/>
        </w:rPr>
        <w:t>年</w:t>
      </w:r>
      <w:r w:rsidR="009E29C6">
        <w:rPr>
          <w:rFonts w:hint="eastAsia"/>
        </w:rPr>
        <w:t>5</w:t>
      </w:r>
      <w:r>
        <w:rPr>
          <w:rFonts w:hint="eastAsia"/>
        </w:rPr>
        <w:t>月</w:t>
      </w:r>
      <w:r>
        <w:rPr>
          <w:rFonts w:hint="eastAsia"/>
        </w:rPr>
        <w:t>~</w:t>
      </w:r>
      <w:r w:rsidRPr="0086605E">
        <w:t>20</w:t>
      </w:r>
      <w:r>
        <w:t>20</w:t>
      </w:r>
      <w:r>
        <w:rPr>
          <w:rFonts w:hint="eastAsia"/>
        </w:rPr>
        <w:t>年</w:t>
      </w:r>
      <w:r w:rsidR="009E29C6">
        <w:rPr>
          <w:rFonts w:hint="eastAsia"/>
        </w:rPr>
        <w:t>7</w:t>
      </w:r>
      <w:r>
        <w:rPr>
          <w:rFonts w:hint="eastAsia"/>
        </w:rPr>
        <w:t>月</w:t>
      </w:r>
      <w:r w:rsidRPr="0086605E">
        <w:rPr>
          <w:rFonts w:hint="eastAsia"/>
        </w:rPr>
        <w:t>：</w:t>
      </w:r>
      <w:r w:rsidR="00B775BA">
        <w:rPr>
          <w:rFonts w:hint="eastAsia"/>
        </w:rPr>
        <w:t>《各向异性钕铁硼永磁粉》行业标准征求意见稿</w:t>
      </w:r>
      <w:r w:rsidR="00B775BA" w:rsidRPr="0038602D">
        <w:t>发放给</w:t>
      </w:r>
      <w:r w:rsidR="00B775BA">
        <w:rPr>
          <w:rFonts w:hint="eastAsia"/>
        </w:rPr>
        <w:t>稀标委及</w:t>
      </w:r>
      <w:r w:rsidR="00B775BA" w:rsidRPr="00FE3CE6">
        <w:rPr>
          <w:rFonts w:hint="eastAsia"/>
        </w:rPr>
        <w:t>北京中科三环高技术股份有限公司</w:t>
      </w:r>
      <w:r w:rsidR="00B775BA">
        <w:rPr>
          <w:rFonts w:hint="eastAsia"/>
        </w:rPr>
        <w:t>等数家行业内单位征求意见，并</w:t>
      </w:r>
      <w:r w:rsidR="00B775BA" w:rsidRPr="0038602D">
        <w:rPr>
          <w:rFonts w:hint="eastAsia"/>
        </w:rPr>
        <w:t>在</w:t>
      </w:r>
      <w:r w:rsidR="00B775BA">
        <w:rPr>
          <w:rFonts w:hint="eastAsia"/>
        </w:rPr>
        <w:t>反馈意见的</w:t>
      </w:r>
      <w:r w:rsidR="00B775BA" w:rsidRPr="0038602D">
        <w:rPr>
          <w:rFonts w:hint="eastAsia"/>
        </w:rPr>
        <w:t>基础上，</w:t>
      </w:r>
      <w:r w:rsidR="00B775BA">
        <w:rPr>
          <w:rFonts w:hint="eastAsia"/>
        </w:rPr>
        <w:t>修改</w:t>
      </w:r>
      <w:r w:rsidR="00B775BA" w:rsidRPr="0038602D">
        <w:rPr>
          <w:rFonts w:hint="eastAsia"/>
        </w:rPr>
        <w:t>完善了标准中的部分内容</w:t>
      </w:r>
      <w:r w:rsidR="00B775BA">
        <w:rPr>
          <w:rFonts w:hint="eastAsia"/>
        </w:rPr>
        <w:t>，形成了《各向异性钕铁硼永磁粉》国家标准</w:t>
      </w:r>
      <w:r w:rsidR="009E29C6">
        <w:rPr>
          <w:rFonts w:hint="eastAsia"/>
        </w:rPr>
        <w:t>征求意见</w:t>
      </w:r>
      <w:r w:rsidR="00E34633">
        <w:rPr>
          <w:rFonts w:hint="eastAsia"/>
        </w:rPr>
        <w:t>初</w:t>
      </w:r>
      <w:r w:rsidR="00B775BA">
        <w:rPr>
          <w:rFonts w:hint="eastAsia"/>
        </w:rPr>
        <w:t>稿</w:t>
      </w:r>
      <w:r w:rsidR="00B775BA" w:rsidRPr="0038602D">
        <w:rPr>
          <w:rFonts w:hint="eastAsia"/>
        </w:rPr>
        <w:t>。</w:t>
      </w:r>
    </w:p>
    <w:p w:rsidR="00E34633" w:rsidRDefault="00E34633" w:rsidP="00E34633">
      <w:pPr>
        <w:tabs>
          <w:tab w:val="left" w:pos="6096"/>
        </w:tabs>
        <w:spacing w:before="93" w:line="360" w:lineRule="auto"/>
        <w:ind w:firstLine="480"/>
      </w:pPr>
      <w:r w:rsidRPr="0086605E">
        <w:t>20</w:t>
      </w:r>
      <w:r>
        <w:rPr>
          <w:rFonts w:hint="eastAsia"/>
        </w:rPr>
        <w:t>20</w:t>
      </w:r>
      <w:r>
        <w:rPr>
          <w:rFonts w:hint="eastAsia"/>
        </w:rPr>
        <w:t>年</w:t>
      </w:r>
      <w:r>
        <w:rPr>
          <w:rFonts w:hint="eastAsia"/>
        </w:rPr>
        <w:t>7</w:t>
      </w:r>
      <w:r>
        <w:rPr>
          <w:rFonts w:hint="eastAsia"/>
        </w:rPr>
        <w:t>月</w:t>
      </w:r>
      <w:r>
        <w:rPr>
          <w:rFonts w:hint="eastAsia"/>
        </w:rPr>
        <w:t>~</w:t>
      </w:r>
      <w:r w:rsidRPr="0086605E">
        <w:t>20</w:t>
      </w:r>
      <w:r>
        <w:t>20</w:t>
      </w:r>
      <w:r>
        <w:rPr>
          <w:rFonts w:hint="eastAsia"/>
        </w:rPr>
        <w:t>年</w:t>
      </w:r>
      <w:r>
        <w:rPr>
          <w:rFonts w:hint="eastAsia"/>
        </w:rPr>
        <w:t>8</w:t>
      </w:r>
      <w:r>
        <w:rPr>
          <w:rFonts w:hint="eastAsia"/>
        </w:rPr>
        <w:t>月</w:t>
      </w:r>
      <w:r w:rsidRPr="0086605E">
        <w:rPr>
          <w:rFonts w:hint="eastAsia"/>
        </w:rPr>
        <w:t>：</w:t>
      </w:r>
      <w:r>
        <w:rPr>
          <w:rFonts w:hint="eastAsia"/>
        </w:rPr>
        <w:t>《各向异性钕铁硼永磁粉》行业标准征求意见稿</w:t>
      </w:r>
      <w:r w:rsidRPr="0038602D">
        <w:t>发放给</w:t>
      </w:r>
      <w:r>
        <w:rPr>
          <w:rFonts w:hint="eastAsia"/>
        </w:rPr>
        <w:t>稀标委及数家行业内非参与单位征求意见，并</w:t>
      </w:r>
      <w:r w:rsidRPr="0038602D">
        <w:rPr>
          <w:rFonts w:hint="eastAsia"/>
        </w:rPr>
        <w:t>在</w:t>
      </w:r>
      <w:r>
        <w:rPr>
          <w:rFonts w:hint="eastAsia"/>
        </w:rPr>
        <w:t>反馈意见的</w:t>
      </w:r>
      <w:r w:rsidRPr="0038602D">
        <w:rPr>
          <w:rFonts w:hint="eastAsia"/>
        </w:rPr>
        <w:t>基础上，</w:t>
      </w:r>
      <w:r>
        <w:rPr>
          <w:rFonts w:hint="eastAsia"/>
        </w:rPr>
        <w:t>修改</w:t>
      </w:r>
      <w:r w:rsidRPr="0038602D">
        <w:rPr>
          <w:rFonts w:hint="eastAsia"/>
        </w:rPr>
        <w:t>完善了标准中的部分内容</w:t>
      </w:r>
      <w:r>
        <w:rPr>
          <w:rFonts w:hint="eastAsia"/>
        </w:rPr>
        <w:t>，形成了《各向异性钕铁硼永磁粉》国家标准征求意见稿</w:t>
      </w:r>
      <w:r w:rsidRPr="0038602D">
        <w:rPr>
          <w:rFonts w:hint="eastAsia"/>
        </w:rPr>
        <w:t>。</w:t>
      </w:r>
    </w:p>
    <w:p w:rsidR="00B775BA" w:rsidRDefault="00B775BA" w:rsidP="00B775BA">
      <w:pPr>
        <w:spacing w:before="93"/>
        <w:ind w:firstLine="480"/>
      </w:pPr>
      <w:r w:rsidRPr="00B775BA">
        <w:t>2020</w:t>
      </w:r>
      <w:r w:rsidRPr="00B775BA">
        <w:t>年</w:t>
      </w:r>
      <w:r w:rsidR="00E34633">
        <w:rPr>
          <w:rFonts w:hint="eastAsia"/>
        </w:rPr>
        <w:t>9</w:t>
      </w:r>
      <w:r w:rsidRPr="00B775BA">
        <w:t>月：</w:t>
      </w:r>
      <w:r w:rsidRPr="00B775BA">
        <w:rPr>
          <w:rFonts w:hint="eastAsia"/>
        </w:rPr>
        <w:t>将</w:t>
      </w:r>
      <w:r w:rsidR="00E34633">
        <w:rPr>
          <w:rFonts w:hint="eastAsia"/>
        </w:rPr>
        <w:t>预审</w:t>
      </w:r>
      <w:r w:rsidRPr="00B775BA">
        <w:rPr>
          <w:rFonts w:hint="eastAsia"/>
        </w:rPr>
        <w:t>稿提交</w:t>
      </w:r>
      <w:r w:rsidRPr="00B775BA">
        <w:t>稀标委召集专家对</w:t>
      </w:r>
      <w:r w:rsidR="00E34633">
        <w:rPr>
          <w:rFonts w:hint="eastAsia"/>
        </w:rPr>
        <w:t>预审</w:t>
      </w:r>
      <w:r w:rsidR="009E29C6">
        <w:t>稿进行</w:t>
      </w:r>
      <w:r w:rsidRPr="00B775BA">
        <w:t>审</w:t>
      </w:r>
      <w:r w:rsidR="009E29C6">
        <w:rPr>
          <w:rFonts w:hint="eastAsia"/>
        </w:rPr>
        <w:t>查</w:t>
      </w:r>
      <w:r w:rsidRPr="00B775BA">
        <w:rPr>
          <w:rFonts w:hint="eastAsia"/>
        </w:rPr>
        <w:t>。</w:t>
      </w:r>
    </w:p>
    <w:p w:rsidR="009E29C6" w:rsidRPr="000D50E3" w:rsidRDefault="009E29C6" w:rsidP="00E34633">
      <w:pPr>
        <w:spacing w:before="93"/>
        <w:ind w:firstLine="480"/>
        <w:rPr>
          <w:highlight w:val="yellow"/>
        </w:rPr>
      </w:pPr>
      <w:r w:rsidRPr="000D50E3">
        <w:rPr>
          <w:highlight w:val="yellow"/>
        </w:rPr>
        <w:t>202</w:t>
      </w:r>
      <w:r w:rsidRPr="000D50E3">
        <w:rPr>
          <w:rFonts w:hint="eastAsia"/>
          <w:highlight w:val="yellow"/>
        </w:rPr>
        <w:t>0</w:t>
      </w:r>
      <w:r w:rsidRPr="000D50E3">
        <w:rPr>
          <w:highlight w:val="yellow"/>
        </w:rPr>
        <w:t>年</w:t>
      </w:r>
      <w:r w:rsidR="00E34633" w:rsidRPr="000D50E3">
        <w:rPr>
          <w:rFonts w:hint="eastAsia"/>
          <w:highlight w:val="yellow"/>
        </w:rPr>
        <w:t>9</w:t>
      </w:r>
      <w:r w:rsidRPr="000D50E3">
        <w:rPr>
          <w:highlight w:val="yellow"/>
        </w:rPr>
        <w:t>月～</w:t>
      </w:r>
      <w:r w:rsidRPr="000D50E3">
        <w:rPr>
          <w:rFonts w:hint="eastAsia"/>
          <w:highlight w:val="yellow"/>
        </w:rPr>
        <w:t>2</w:t>
      </w:r>
      <w:r w:rsidRPr="000D50E3">
        <w:rPr>
          <w:highlight w:val="yellow"/>
        </w:rPr>
        <w:t>02</w:t>
      </w:r>
      <w:r w:rsidRPr="000D50E3">
        <w:rPr>
          <w:rFonts w:hint="eastAsia"/>
          <w:highlight w:val="yellow"/>
        </w:rPr>
        <w:t>0</w:t>
      </w:r>
      <w:r w:rsidRPr="000D50E3">
        <w:rPr>
          <w:rFonts w:hint="eastAsia"/>
          <w:highlight w:val="yellow"/>
        </w:rPr>
        <w:t>年</w:t>
      </w:r>
      <w:r w:rsidR="00E34633" w:rsidRPr="000D50E3">
        <w:rPr>
          <w:rFonts w:hint="eastAsia"/>
          <w:highlight w:val="yellow"/>
        </w:rPr>
        <w:t>10</w:t>
      </w:r>
      <w:r w:rsidRPr="000D50E3">
        <w:rPr>
          <w:highlight w:val="yellow"/>
        </w:rPr>
        <w:t>月：</w:t>
      </w:r>
      <w:r w:rsidRPr="000D50E3">
        <w:rPr>
          <w:rFonts w:hint="eastAsia"/>
          <w:highlight w:val="yellow"/>
        </w:rPr>
        <w:t>召开</w:t>
      </w:r>
      <w:r w:rsidR="00E34633" w:rsidRPr="000D50E3">
        <w:rPr>
          <w:rFonts w:hint="eastAsia"/>
          <w:highlight w:val="yellow"/>
        </w:rPr>
        <w:t>预审</w:t>
      </w:r>
      <w:r w:rsidRPr="000D50E3">
        <w:rPr>
          <w:rFonts w:hint="eastAsia"/>
          <w:highlight w:val="yellow"/>
        </w:rPr>
        <w:t>稿会议，</w:t>
      </w:r>
      <w:r w:rsidRPr="000D50E3">
        <w:rPr>
          <w:highlight w:val="yellow"/>
        </w:rPr>
        <w:t>根据</w:t>
      </w:r>
      <w:r w:rsidR="00E34633" w:rsidRPr="000D50E3">
        <w:rPr>
          <w:rFonts w:hint="eastAsia"/>
          <w:highlight w:val="yellow"/>
        </w:rPr>
        <w:t>预审</w:t>
      </w:r>
      <w:r w:rsidRPr="000D50E3">
        <w:rPr>
          <w:highlight w:val="yellow"/>
        </w:rPr>
        <w:t>会的意见和建议进一步修改，形成送审稿，交稀标委安排专家审定</w:t>
      </w:r>
      <w:r w:rsidRPr="000D50E3">
        <w:rPr>
          <w:rFonts w:hint="eastAsia"/>
          <w:highlight w:val="yellow"/>
        </w:rPr>
        <w:t>。</w:t>
      </w:r>
    </w:p>
    <w:p w:rsidR="00E34633" w:rsidRPr="000D50E3" w:rsidRDefault="00B775BA" w:rsidP="00E34633">
      <w:pPr>
        <w:spacing w:before="93"/>
        <w:ind w:firstLine="480"/>
        <w:rPr>
          <w:highlight w:val="yellow"/>
        </w:rPr>
      </w:pPr>
      <w:r w:rsidRPr="000D50E3">
        <w:rPr>
          <w:highlight w:val="yellow"/>
        </w:rPr>
        <w:t>202</w:t>
      </w:r>
      <w:r w:rsidRPr="000D50E3">
        <w:rPr>
          <w:rFonts w:hint="eastAsia"/>
          <w:highlight w:val="yellow"/>
        </w:rPr>
        <w:t>0</w:t>
      </w:r>
      <w:r w:rsidRPr="000D50E3">
        <w:rPr>
          <w:highlight w:val="yellow"/>
        </w:rPr>
        <w:t>年</w:t>
      </w:r>
      <w:r w:rsidRPr="000D50E3">
        <w:rPr>
          <w:rFonts w:hint="eastAsia"/>
          <w:highlight w:val="yellow"/>
        </w:rPr>
        <w:t>11</w:t>
      </w:r>
      <w:r w:rsidRPr="000D50E3">
        <w:rPr>
          <w:highlight w:val="yellow"/>
        </w:rPr>
        <w:t>月：标准审定会</w:t>
      </w:r>
      <w:r w:rsidR="00E34633" w:rsidRPr="000D50E3">
        <w:rPr>
          <w:rFonts w:hint="eastAsia"/>
          <w:highlight w:val="yellow"/>
        </w:rPr>
        <w:t>，</w:t>
      </w:r>
      <w:r w:rsidR="00E34633" w:rsidRPr="000D50E3">
        <w:rPr>
          <w:highlight w:val="yellow"/>
        </w:rPr>
        <w:t>根据</w:t>
      </w:r>
      <w:r w:rsidR="00E34633" w:rsidRPr="000D50E3">
        <w:rPr>
          <w:rFonts w:hint="eastAsia"/>
          <w:highlight w:val="yellow"/>
        </w:rPr>
        <w:t>审定</w:t>
      </w:r>
      <w:r w:rsidR="00E34633" w:rsidRPr="000D50E3">
        <w:rPr>
          <w:highlight w:val="yellow"/>
        </w:rPr>
        <w:t>会的意见和建议进一步修改，形成</w:t>
      </w:r>
      <w:r w:rsidR="00E34633" w:rsidRPr="000D50E3">
        <w:rPr>
          <w:rFonts w:hint="eastAsia"/>
          <w:highlight w:val="yellow"/>
        </w:rPr>
        <w:t>报批</w:t>
      </w:r>
      <w:r w:rsidR="00E34633" w:rsidRPr="000D50E3">
        <w:rPr>
          <w:highlight w:val="yellow"/>
        </w:rPr>
        <w:t>稿，交稀标委安排专家审定</w:t>
      </w:r>
      <w:r w:rsidR="00E34633" w:rsidRPr="000D50E3">
        <w:rPr>
          <w:rFonts w:hint="eastAsia"/>
          <w:highlight w:val="yellow"/>
        </w:rPr>
        <w:t>。</w:t>
      </w:r>
    </w:p>
    <w:p w:rsidR="00B775BA" w:rsidRPr="00B775BA" w:rsidRDefault="00B775BA" w:rsidP="00B775BA">
      <w:pPr>
        <w:spacing w:before="93"/>
        <w:ind w:firstLine="480"/>
      </w:pPr>
      <w:r w:rsidRPr="000D50E3">
        <w:rPr>
          <w:highlight w:val="yellow"/>
        </w:rPr>
        <w:t>202</w:t>
      </w:r>
      <w:r w:rsidRPr="000D50E3">
        <w:rPr>
          <w:rFonts w:hint="eastAsia"/>
          <w:highlight w:val="yellow"/>
        </w:rPr>
        <w:t>0</w:t>
      </w:r>
      <w:r w:rsidRPr="000D50E3">
        <w:rPr>
          <w:highlight w:val="yellow"/>
        </w:rPr>
        <w:t>年</w:t>
      </w:r>
      <w:r w:rsidRPr="000D50E3">
        <w:rPr>
          <w:rFonts w:hint="eastAsia"/>
          <w:highlight w:val="yellow"/>
        </w:rPr>
        <w:t>12</w:t>
      </w:r>
      <w:r w:rsidRPr="000D50E3">
        <w:rPr>
          <w:highlight w:val="yellow"/>
        </w:rPr>
        <w:t>月：</w:t>
      </w:r>
      <w:r w:rsidR="00E34633" w:rsidRPr="000D50E3">
        <w:rPr>
          <w:highlight w:val="yellow"/>
        </w:rPr>
        <w:t>标准</w:t>
      </w:r>
      <w:r w:rsidR="00E34633" w:rsidRPr="000D50E3">
        <w:rPr>
          <w:rFonts w:hint="eastAsia"/>
          <w:highlight w:val="yellow"/>
        </w:rPr>
        <w:t>报批后标准审定及颁布</w:t>
      </w:r>
      <w:r w:rsidRPr="000D50E3">
        <w:rPr>
          <w:rFonts w:hint="eastAsia"/>
          <w:highlight w:val="yellow"/>
        </w:rPr>
        <w:t>。</w:t>
      </w:r>
    </w:p>
    <w:p w:rsidR="00DA591A" w:rsidRPr="0038602D" w:rsidRDefault="00DA591A" w:rsidP="00DA591A">
      <w:pPr>
        <w:pStyle w:val="2"/>
        <w:spacing w:before="93"/>
        <w:ind w:firstLine="482"/>
        <w:rPr>
          <w:color w:val="FF0000"/>
        </w:rPr>
      </w:pPr>
      <w:r>
        <w:rPr>
          <w:rFonts w:hint="eastAsia"/>
        </w:rPr>
        <w:t>5</w:t>
      </w:r>
      <w:r w:rsidRPr="0038602D">
        <w:rPr>
          <w:rFonts w:hint="eastAsia"/>
        </w:rPr>
        <w:t>、</w:t>
      </w:r>
      <w:r>
        <w:rPr>
          <w:rFonts w:hint="eastAsia"/>
        </w:rPr>
        <w:t>标准工作会议情况</w:t>
      </w:r>
    </w:p>
    <w:p w:rsidR="00DA591A" w:rsidRPr="0045424D" w:rsidRDefault="00DA591A" w:rsidP="0045424D">
      <w:pPr>
        <w:pStyle w:val="2"/>
        <w:spacing w:before="93"/>
        <w:ind w:firstLine="482"/>
      </w:pPr>
      <w:r w:rsidRPr="0045424D">
        <w:rPr>
          <w:rFonts w:hint="eastAsia"/>
        </w:rPr>
        <w:t>（</w:t>
      </w:r>
      <w:r w:rsidRPr="0045424D">
        <w:rPr>
          <w:rFonts w:hint="eastAsia"/>
        </w:rPr>
        <w:t>1</w:t>
      </w:r>
      <w:r w:rsidRPr="0045424D">
        <w:rPr>
          <w:rFonts w:hint="eastAsia"/>
        </w:rPr>
        <w:t>）第一次工作会议（</w:t>
      </w:r>
      <w:r w:rsidR="00A554E9">
        <w:rPr>
          <w:rFonts w:hint="eastAsia"/>
        </w:rPr>
        <w:t>项目立项</w:t>
      </w:r>
      <w:r w:rsidRPr="0045424D">
        <w:rPr>
          <w:rFonts w:hint="eastAsia"/>
        </w:rPr>
        <w:t>）</w:t>
      </w:r>
    </w:p>
    <w:p w:rsidR="00DA591A" w:rsidRDefault="00DA591A" w:rsidP="00DA591A">
      <w:pPr>
        <w:spacing w:before="93"/>
        <w:ind w:firstLine="480"/>
        <w:rPr>
          <w:szCs w:val="21"/>
        </w:rPr>
      </w:pPr>
      <w:r>
        <w:rPr>
          <w:rFonts w:hint="eastAsia"/>
          <w:szCs w:val="21"/>
        </w:rPr>
        <w:t>201</w:t>
      </w:r>
      <w:r w:rsidR="001A3C04">
        <w:rPr>
          <w:szCs w:val="21"/>
        </w:rPr>
        <w:t>8</w:t>
      </w:r>
      <w:r>
        <w:rPr>
          <w:rFonts w:hint="eastAsia"/>
          <w:szCs w:val="21"/>
        </w:rPr>
        <w:t>年</w:t>
      </w:r>
      <w:r w:rsidR="001A3C04">
        <w:rPr>
          <w:szCs w:val="21"/>
        </w:rPr>
        <w:t>10</w:t>
      </w:r>
      <w:r>
        <w:rPr>
          <w:rFonts w:hint="eastAsia"/>
          <w:szCs w:val="21"/>
        </w:rPr>
        <w:t>月</w:t>
      </w:r>
      <w:r w:rsidR="001A3C04">
        <w:rPr>
          <w:szCs w:val="21"/>
        </w:rPr>
        <w:t>31</w:t>
      </w:r>
      <w:r>
        <w:rPr>
          <w:rFonts w:hint="eastAsia"/>
          <w:szCs w:val="21"/>
        </w:rPr>
        <w:t>日至</w:t>
      </w:r>
      <w:r w:rsidR="001A3C04">
        <w:rPr>
          <w:rFonts w:hint="eastAsia"/>
          <w:szCs w:val="21"/>
        </w:rPr>
        <w:t>1</w:t>
      </w:r>
      <w:r w:rsidR="001A3C04">
        <w:rPr>
          <w:szCs w:val="21"/>
        </w:rPr>
        <w:t>1</w:t>
      </w:r>
      <w:r w:rsidR="001A3C04">
        <w:rPr>
          <w:rFonts w:hint="eastAsia"/>
          <w:szCs w:val="21"/>
        </w:rPr>
        <w:t>月</w:t>
      </w:r>
      <w:r w:rsidR="001A3C04">
        <w:rPr>
          <w:szCs w:val="21"/>
        </w:rPr>
        <w:t>2</w:t>
      </w:r>
      <w:r>
        <w:rPr>
          <w:rFonts w:hint="eastAsia"/>
          <w:szCs w:val="21"/>
        </w:rPr>
        <w:t>日于</w:t>
      </w:r>
      <w:r w:rsidR="001A3C04">
        <w:rPr>
          <w:rFonts w:hint="eastAsia"/>
          <w:szCs w:val="21"/>
        </w:rPr>
        <w:t>江苏南京</w:t>
      </w:r>
      <w:r>
        <w:rPr>
          <w:rFonts w:hint="eastAsia"/>
          <w:szCs w:val="21"/>
        </w:rPr>
        <w:t>召开“</w:t>
      </w:r>
      <w:r>
        <w:rPr>
          <w:rFonts w:hint="eastAsia"/>
          <w:szCs w:val="21"/>
        </w:rPr>
        <w:t>201</w:t>
      </w:r>
      <w:r w:rsidR="001A3C04">
        <w:rPr>
          <w:szCs w:val="21"/>
        </w:rPr>
        <w:t>8</w:t>
      </w:r>
      <w:r>
        <w:rPr>
          <w:rFonts w:hint="eastAsia"/>
          <w:szCs w:val="21"/>
        </w:rPr>
        <w:t>年</w:t>
      </w:r>
      <w:r w:rsidR="001A3C04">
        <w:rPr>
          <w:rFonts w:hint="eastAsia"/>
          <w:szCs w:val="21"/>
        </w:rPr>
        <w:t>度</w:t>
      </w:r>
      <w:r w:rsidR="001A3C04" w:rsidRPr="001A3C04">
        <w:rPr>
          <w:rFonts w:hint="eastAsia"/>
          <w:szCs w:val="21"/>
        </w:rPr>
        <w:t>全国稀土标准化技术委员会年会</w:t>
      </w:r>
      <w:r>
        <w:rPr>
          <w:rFonts w:hint="eastAsia"/>
          <w:szCs w:val="21"/>
        </w:rPr>
        <w:t>”，会上</w:t>
      </w:r>
      <w:r w:rsidR="00C0025C">
        <w:rPr>
          <w:rFonts w:hint="eastAsia"/>
        </w:rPr>
        <w:t>起草单位</w:t>
      </w:r>
      <w:r w:rsidR="00C0025C" w:rsidRPr="0038602D">
        <w:t>对标准讨论稿做了详细说明，与会代表就</w:t>
      </w:r>
      <w:r w:rsidR="001A3C04">
        <w:rPr>
          <w:rFonts w:hint="eastAsia"/>
        </w:rPr>
        <w:t>各向异钕铁硼永磁粉</w:t>
      </w:r>
      <w:r w:rsidR="00C0025C" w:rsidRPr="0038602D">
        <w:rPr>
          <w:rFonts w:hint="eastAsia"/>
        </w:rPr>
        <w:t>的意义、</w:t>
      </w:r>
      <w:r w:rsidR="00C0025C" w:rsidRPr="001F5C31">
        <w:rPr>
          <w:rFonts w:hint="eastAsia"/>
        </w:rPr>
        <w:t>技术规范</w:t>
      </w:r>
      <w:r w:rsidR="00C0025C">
        <w:rPr>
          <w:rFonts w:hint="eastAsia"/>
        </w:rPr>
        <w:t>、工艺过程</w:t>
      </w:r>
      <w:r w:rsidR="00C0025C" w:rsidRPr="0038602D">
        <w:t>等</w:t>
      </w:r>
      <w:r w:rsidR="00C0025C">
        <w:rPr>
          <w:rFonts w:hint="eastAsia"/>
        </w:rPr>
        <w:t>内容</w:t>
      </w:r>
      <w:r w:rsidR="00C0025C" w:rsidRPr="0038602D">
        <w:t>展开了热烈的讨论</w:t>
      </w:r>
      <w:r w:rsidR="00C0025C">
        <w:rPr>
          <w:rFonts w:hint="eastAsia"/>
        </w:rPr>
        <w:t>。会议</w:t>
      </w:r>
      <w:r>
        <w:rPr>
          <w:rFonts w:hint="eastAsia"/>
          <w:szCs w:val="21"/>
        </w:rPr>
        <w:t>确定了项目参与单位，并初步确定了《</w:t>
      </w:r>
      <w:r w:rsidR="00A554E9">
        <w:rPr>
          <w:rFonts w:hint="eastAsia"/>
        </w:rPr>
        <w:t>各向异性钕铁硼永磁粉》</w:t>
      </w:r>
      <w:r>
        <w:rPr>
          <w:rFonts w:hint="eastAsia"/>
          <w:szCs w:val="21"/>
        </w:rPr>
        <w:t>标准时间安排、负责与参加起草单位。</w:t>
      </w:r>
    </w:p>
    <w:p w:rsidR="008A4B0A" w:rsidRPr="00A554E9" w:rsidRDefault="008A4B0A" w:rsidP="00A554E9">
      <w:pPr>
        <w:pStyle w:val="2"/>
        <w:spacing w:before="93"/>
        <w:ind w:firstLine="482"/>
      </w:pPr>
      <w:r w:rsidRPr="00F67404">
        <w:rPr>
          <w:rFonts w:hint="eastAsia"/>
        </w:rPr>
        <w:t>（</w:t>
      </w:r>
      <w:r w:rsidRPr="00F67404">
        <w:rPr>
          <w:rFonts w:hint="eastAsia"/>
        </w:rPr>
        <w:t>2</w:t>
      </w:r>
      <w:r w:rsidRPr="00F67404">
        <w:rPr>
          <w:rFonts w:hint="eastAsia"/>
        </w:rPr>
        <w:t>）第二次工作会议</w:t>
      </w:r>
      <w:r w:rsidR="00A554E9" w:rsidRPr="0045424D">
        <w:rPr>
          <w:rFonts w:hint="eastAsia"/>
        </w:rPr>
        <w:t>（任务落实和讨论会）</w:t>
      </w:r>
    </w:p>
    <w:p w:rsidR="00A554E9" w:rsidRDefault="00A554E9" w:rsidP="00A554E9">
      <w:pPr>
        <w:spacing w:before="93"/>
        <w:ind w:firstLine="480"/>
        <w:rPr>
          <w:szCs w:val="21"/>
        </w:rPr>
      </w:pPr>
      <w:bookmarkStart w:id="5" w:name="OLE_LINK1"/>
      <w:bookmarkStart w:id="6" w:name="OLE_LINK2"/>
      <w:r w:rsidRPr="00A554E9">
        <w:rPr>
          <w:szCs w:val="21"/>
        </w:rPr>
        <w:t>20</w:t>
      </w:r>
      <w:r w:rsidRPr="00A554E9">
        <w:rPr>
          <w:rFonts w:hint="eastAsia"/>
          <w:szCs w:val="21"/>
        </w:rPr>
        <w:t>20</w:t>
      </w:r>
      <w:r w:rsidRPr="00A554E9">
        <w:rPr>
          <w:szCs w:val="21"/>
        </w:rPr>
        <w:t>年</w:t>
      </w:r>
      <w:r w:rsidRPr="00A554E9">
        <w:rPr>
          <w:rFonts w:hint="eastAsia"/>
          <w:szCs w:val="21"/>
        </w:rPr>
        <w:t>05</w:t>
      </w:r>
      <w:r w:rsidRPr="00A554E9">
        <w:rPr>
          <w:szCs w:val="21"/>
        </w:rPr>
        <w:t>月</w:t>
      </w:r>
      <w:bookmarkEnd w:id="5"/>
      <w:bookmarkEnd w:id="6"/>
      <w:r w:rsidRPr="00A554E9">
        <w:rPr>
          <w:szCs w:val="21"/>
        </w:rPr>
        <w:t>发布</w:t>
      </w:r>
      <w:r w:rsidRPr="00A554E9">
        <w:rPr>
          <w:szCs w:val="21"/>
        </w:rPr>
        <w:t>“</w:t>
      </w:r>
      <w:r w:rsidRPr="00A554E9">
        <w:rPr>
          <w:szCs w:val="21"/>
        </w:rPr>
        <w:t>关于</w:t>
      </w:r>
      <w:r w:rsidRPr="00A554E9">
        <w:rPr>
          <w:rFonts w:hint="eastAsia"/>
          <w:szCs w:val="21"/>
        </w:rPr>
        <w:t>发送各向异性钕铁硼永磁粉等</w:t>
      </w:r>
      <w:r w:rsidRPr="00A554E9">
        <w:rPr>
          <w:rFonts w:hint="eastAsia"/>
          <w:szCs w:val="21"/>
        </w:rPr>
        <w:t>18</w:t>
      </w:r>
      <w:r w:rsidRPr="00A554E9">
        <w:rPr>
          <w:rFonts w:hint="eastAsia"/>
          <w:szCs w:val="21"/>
        </w:rPr>
        <w:t>项稀土国家标准及外文版项目任务落实会纪要的通知</w:t>
      </w:r>
      <w:r w:rsidRPr="00A554E9">
        <w:rPr>
          <w:szCs w:val="21"/>
        </w:rPr>
        <w:t>”</w:t>
      </w:r>
      <w:r w:rsidRPr="00A554E9">
        <w:rPr>
          <w:szCs w:val="21"/>
        </w:rPr>
        <w:t>（稀土标委</w:t>
      </w:r>
      <w:r w:rsidRPr="00A554E9">
        <w:rPr>
          <w:szCs w:val="21"/>
        </w:rPr>
        <w:t>[20</w:t>
      </w:r>
      <w:r w:rsidRPr="00A554E9">
        <w:rPr>
          <w:rFonts w:hint="eastAsia"/>
          <w:szCs w:val="21"/>
        </w:rPr>
        <w:t>20</w:t>
      </w:r>
      <w:r w:rsidRPr="00A554E9">
        <w:rPr>
          <w:szCs w:val="21"/>
        </w:rPr>
        <w:t>]</w:t>
      </w:r>
      <w:r w:rsidRPr="00A554E9">
        <w:rPr>
          <w:rFonts w:hint="eastAsia"/>
          <w:szCs w:val="21"/>
        </w:rPr>
        <w:t>1</w:t>
      </w:r>
      <w:r w:rsidRPr="00A554E9">
        <w:rPr>
          <w:szCs w:val="21"/>
        </w:rPr>
        <w:t>6</w:t>
      </w:r>
      <w:r w:rsidRPr="00A554E9">
        <w:rPr>
          <w:szCs w:val="21"/>
        </w:rPr>
        <w:t>号），下达了《</w:t>
      </w:r>
      <w:r w:rsidRPr="00A554E9">
        <w:rPr>
          <w:rFonts w:hint="eastAsia"/>
          <w:szCs w:val="21"/>
        </w:rPr>
        <w:t>各向异性钕铁硼永磁粉</w:t>
      </w:r>
      <w:r w:rsidRPr="00A554E9">
        <w:rPr>
          <w:szCs w:val="21"/>
        </w:rPr>
        <w:t>》</w:t>
      </w:r>
      <w:r w:rsidRPr="00A554E9">
        <w:rPr>
          <w:rFonts w:hint="eastAsia"/>
          <w:szCs w:val="21"/>
        </w:rPr>
        <w:t>国家</w:t>
      </w:r>
      <w:r w:rsidRPr="00A554E9">
        <w:rPr>
          <w:szCs w:val="21"/>
        </w:rPr>
        <w:t>标准的制定任务</w:t>
      </w:r>
      <w:r w:rsidRPr="00A554E9">
        <w:rPr>
          <w:rFonts w:hint="eastAsia"/>
          <w:szCs w:val="21"/>
        </w:rPr>
        <w:t>，</w:t>
      </w:r>
      <w:r w:rsidRPr="00A554E9">
        <w:rPr>
          <w:szCs w:val="21"/>
        </w:rPr>
        <w:t>计划号为</w:t>
      </w:r>
      <w:r w:rsidRPr="00A554E9">
        <w:rPr>
          <w:rFonts w:hint="eastAsia"/>
          <w:szCs w:val="21"/>
        </w:rPr>
        <w:t>20201663-T-469</w:t>
      </w:r>
      <w:r w:rsidRPr="00A554E9">
        <w:rPr>
          <w:szCs w:val="21"/>
        </w:rPr>
        <w:t>，完成年限为</w:t>
      </w:r>
      <w:r w:rsidRPr="00A554E9">
        <w:rPr>
          <w:szCs w:val="21"/>
        </w:rPr>
        <w:t>202</w:t>
      </w:r>
      <w:r w:rsidRPr="00A554E9">
        <w:rPr>
          <w:rFonts w:hint="eastAsia"/>
          <w:szCs w:val="21"/>
        </w:rPr>
        <w:t>0</w:t>
      </w:r>
      <w:r w:rsidRPr="00A554E9">
        <w:rPr>
          <w:szCs w:val="21"/>
        </w:rPr>
        <w:t>年</w:t>
      </w:r>
      <w:r w:rsidRPr="00A554E9">
        <w:rPr>
          <w:rFonts w:hint="eastAsia"/>
          <w:szCs w:val="21"/>
        </w:rPr>
        <w:t>12</w:t>
      </w:r>
      <w:r w:rsidRPr="00A554E9">
        <w:rPr>
          <w:rFonts w:hint="eastAsia"/>
          <w:szCs w:val="21"/>
        </w:rPr>
        <w:t>月</w:t>
      </w:r>
      <w:r w:rsidRPr="00A554E9">
        <w:rPr>
          <w:szCs w:val="21"/>
        </w:rPr>
        <w:t>。</w:t>
      </w:r>
    </w:p>
    <w:p w:rsidR="00F67404" w:rsidRDefault="00F67404" w:rsidP="00F67404">
      <w:pPr>
        <w:pStyle w:val="2"/>
        <w:spacing w:before="93"/>
        <w:ind w:firstLine="482"/>
      </w:pPr>
      <w:r w:rsidRPr="0045424D">
        <w:rPr>
          <w:rFonts w:hint="eastAsia"/>
        </w:rPr>
        <w:t>（</w:t>
      </w:r>
      <w:r>
        <w:rPr>
          <w:rFonts w:hint="eastAsia"/>
        </w:rPr>
        <w:t>3</w:t>
      </w:r>
      <w:r w:rsidRPr="0045424D">
        <w:rPr>
          <w:rFonts w:hint="eastAsia"/>
        </w:rPr>
        <w:t>）</w:t>
      </w:r>
      <w:r w:rsidRPr="00F67404">
        <w:rPr>
          <w:rFonts w:hint="eastAsia"/>
        </w:rPr>
        <w:t>第三次工作会议</w:t>
      </w:r>
      <w:r w:rsidRPr="0045424D">
        <w:rPr>
          <w:rFonts w:hint="eastAsia"/>
        </w:rPr>
        <w:t>（</w:t>
      </w:r>
      <w:r>
        <w:rPr>
          <w:rFonts w:hint="eastAsia"/>
        </w:rPr>
        <w:t>预审会</w:t>
      </w:r>
      <w:r w:rsidRPr="0045424D">
        <w:rPr>
          <w:rFonts w:hint="eastAsia"/>
        </w:rPr>
        <w:t>）</w:t>
      </w:r>
    </w:p>
    <w:p w:rsidR="00562799" w:rsidRPr="00562799" w:rsidRDefault="00562799" w:rsidP="00562799">
      <w:pPr>
        <w:spacing w:before="93"/>
        <w:ind w:firstLine="480"/>
      </w:pPr>
      <w:r w:rsidRPr="00A554E9">
        <w:rPr>
          <w:szCs w:val="21"/>
        </w:rPr>
        <w:t>20</w:t>
      </w:r>
      <w:r w:rsidRPr="00A554E9">
        <w:rPr>
          <w:rFonts w:hint="eastAsia"/>
          <w:szCs w:val="21"/>
        </w:rPr>
        <w:t>20</w:t>
      </w:r>
      <w:r w:rsidRPr="00A554E9">
        <w:rPr>
          <w:szCs w:val="21"/>
        </w:rPr>
        <w:t>年</w:t>
      </w:r>
      <w:r>
        <w:rPr>
          <w:rFonts w:hint="eastAsia"/>
          <w:szCs w:val="21"/>
        </w:rPr>
        <w:t>10</w:t>
      </w:r>
      <w:r w:rsidRPr="00A554E9">
        <w:rPr>
          <w:szCs w:val="21"/>
        </w:rPr>
        <w:t>月</w:t>
      </w:r>
      <w:r>
        <w:rPr>
          <w:rFonts w:hint="eastAsia"/>
          <w:szCs w:val="21"/>
        </w:rPr>
        <w:t>。。。</w:t>
      </w:r>
    </w:p>
    <w:p w:rsidR="00F67404" w:rsidRDefault="00F67404" w:rsidP="00F67404">
      <w:pPr>
        <w:pStyle w:val="2"/>
        <w:spacing w:before="93"/>
        <w:ind w:firstLine="482"/>
      </w:pPr>
      <w:r w:rsidRPr="0045424D">
        <w:rPr>
          <w:rFonts w:hint="eastAsia"/>
        </w:rPr>
        <w:t>（</w:t>
      </w:r>
      <w:r>
        <w:rPr>
          <w:rFonts w:hint="eastAsia"/>
        </w:rPr>
        <w:t>4</w:t>
      </w:r>
      <w:r w:rsidRPr="0045424D">
        <w:rPr>
          <w:rFonts w:hint="eastAsia"/>
        </w:rPr>
        <w:t>）</w:t>
      </w:r>
      <w:r w:rsidRPr="00F67404">
        <w:rPr>
          <w:rFonts w:hint="eastAsia"/>
        </w:rPr>
        <w:t>第</w:t>
      </w:r>
      <w:r>
        <w:rPr>
          <w:rFonts w:hint="eastAsia"/>
        </w:rPr>
        <w:t>四</w:t>
      </w:r>
      <w:r w:rsidRPr="00F67404">
        <w:rPr>
          <w:rFonts w:hint="eastAsia"/>
        </w:rPr>
        <w:t>次工作会议</w:t>
      </w:r>
      <w:r w:rsidRPr="0045424D">
        <w:rPr>
          <w:rFonts w:hint="eastAsia"/>
        </w:rPr>
        <w:t>（</w:t>
      </w:r>
      <w:r>
        <w:rPr>
          <w:rFonts w:hint="eastAsia"/>
        </w:rPr>
        <w:t>审定会</w:t>
      </w:r>
      <w:r w:rsidRPr="0045424D">
        <w:rPr>
          <w:rFonts w:hint="eastAsia"/>
        </w:rPr>
        <w:t>）</w:t>
      </w:r>
    </w:p>
    <w:p w:rsidR="00F67404" w:rsidRPr="00F67404" w:rsidRDefault="00F67404" w:rsidP="00A554E9">
      <w:pPr>
        <w:spacing w:before="93"/>
        <w:ind w:firstLine="480"/>
        <w:rPr>
          <w:szCs w:val="21"/>
        </w:rPr>
      </w:pPr>
    </w:p>
    <w:p w:rsidR="00F31321" w:rsidRPr="00A554E9" w:rsidRDefault="00171C42" w:rsidP="00A554E9">
      <w:pPr>
        <w:pStyle w:val="1"/>
        <w:spacing w:before="312" w:line="360" w:lineRule="auto"/>
        <w:ind w:left="561" w:hanging="561"/>
      </w:pPr>
      <w:r w:rsidRPr="00A554E9">
        <w:rPr>
          <w:rFonts w:hint="eastAsia"/>
        </w:rPr>
        <w:lastRenderedPageBreak/>
        <w:t>二、</w:t>
      </w:r>
      <w:r w:rsidR="00F31321" w:rsidRPr="00A554E9">
        <w:rPr>
          <w:rFonts w:hint="eastAsia"/>
        </w:rPr>
        <w:t>标准编制原则和标准内容的确定</w:t>
      </w:r>
    </w:p>
    <w:p w:rsidR="00F31321" w:rsidRPr="0038602D" w:rsidRDefault="00F31321" w:rsidP="000224BD">
      <w:pPr>
        <w:pStyle w:val="2"/>
        <w:spacing w:before="93"/>
        <w:ind w:firstLine="482"/>
      </w:pPr>
      <w:r w:rsidRPr="0038602D">
        <w:rPr>
          <w:rFonts w:hint="eastAsia"/>
        </w:rPr>
        <w:t>1</w:t>
      </w:r>
      <w:r w:rsidRPr="0038602D">
        <w:rPr>
          <w:rFonts w:hint="eastAsia"/>
        </w:rPr>
        <w:t>、编制原则</w:t>
      </w:r>
    </w:p>
    <w:p w:rsidR="00E72D9E" w:rsidRPr="00E72D9E" w:rsidRDefault="00E72D9E" w:rsidP="00E72D9E">
      <w:pPr>
        <w:spacing w:before="93"/>
        <w:ind w:firstLine="480"/>
      </w:pPr>
      <w:r w:rsidRPr="00E72D9E">
        <w:rPr>
          <w:rFonts w:hint="eastAsia"/>
        </w:rPr>
        <w:t>本标准在工作中遵循</w:t>
      </w:r>
      <w:r w:rsidRPr="00E72D9E">
        <w:t>“</w:t>
      </w:r>
      <w:r w:rsidRPr="00E72D9E">
        <w:rPr>
          <w:rFonts w:hint="eastAsia"/>
        </w:rPr>
        <w:t>面向市场、服务产业、自主制定、适时推出、及时修订、不断完善</w:t>
      </w:r>
      <w:r w:rsidRPr="00E72D9E">
        <w:t>”</w:t>
      </w:r>
      <w:r w:rsidRPr="00E72D9E">
        <w:rPr>
          <w:rFonts w:hint="eastAsia"/>
        </w:rPr>
        <w:t>的原则，标准制定与技术创新、试验验证、产业推进、应用推广相结合，统筹推进。本标准在结构编写和内容编排等方面依据</w:t>
      </w:r>
      <w:r w:rsidRPr="00E72D9E">
        <w:t>GB/T 1.1-2009</w:t>
      </w:r>
      <w:r w:rsidRPr="00E72D9E">
        <w:rPr>
          <w:rFonts w:hint="eastAsia"/>
        </w:rPr>
        <w:t>《标准化工作导则第</w:t>
      </w:r>
      <w:r w:rsidRPr="00E72D9E">
        <w:t xml:space="preserve">1 </w:t>
      </w:r>
      <w:r w:rsidRPr="00E72D9E">
        <w:rPr>
          <w:rFonts w:hint="eastAsia"/>
        </w:rPr>
        <w:t>部分：标准的结构和编写》和</w:t>
      </w:r>
      <w:r w:rsidRPr="00E72D9E">
        <w:t>GB/T 1.2-2002</w:t>
      </w:r>
      <w:r w:rsidRPr="00E72D9E">
        <w:rPr>
          <w:rFonts w:hint="eastAsia"/>
        </w:rPr>
        <w:t>《标准化工作导则第</w:t>
      </w:r>
      <w:r w:rsidRPr="00E72D9E">
        <w:t xml:space="preserve">2 </w:t>
      </w:r>
      <w:r w:rsidRPr="00E72D9E">
        <w:rPr>
          <w:rFonts w:hint="eastAsia"/>
        </w:rPr>
        <w:t>部分：标准中规范性技术要素内容的确定方法》进行编写。在确定本标准主要技术性能指标时，综合考虑</w:t>
      </w:r>
      <w:r w:rsidR="006B1F66">
        <w:rPr>
          <w:rFonts w:hint="eastAsia"/>
        </w:rPr>
        <w:t>我国各向异性钕铁硼永磁粉</w:t>
      </w:r>
      <w:r w:rsidRPr="00E72D9E">
        <w:rPr>
          <w:rFonts w:hint="eastAsia"/>
        </w:rPr>
        <w:t>生产企业的能力和用户的利益，寻求最大的经济、社会效益，充分体现了标准在技术上的先进性和合理性。</w:t>
      </w:r>
    </w:p>
    <w:p w:rsidR="00DB36DB" w:rsidRPr="0038602D" w:rsidRDefault="00DB36DB" w:rsidP="000224BD">
      <w:pPr>
        <w:pStyle w:val="2"/>
        <w:spacing w:before="93"/>
        <w:ind w:firstLine="482"/>
      </w:pPr>
      <w:r w:rsidRPr="0038602D">
        <w:rPr>
          <w:rFonts w:hint="eastAsia"/>
        </w:rPr>
        <w:t>2</w:t>
      </w:r>
      <w:r w:rsidRPr="0038602D">
        <w:rPr>
          <w:rFonts w:hint="eastAsia"/>
        </w:rPr>
        <w:t>、主要内容</w:t>
      </w:r>
    </w:p>
    <w:p w:rsidR="00AB4BD1" w:rsidRPr="00AB4BD1" w:rsidRDefault="00AB4BD1" w:rsidP="00AB4BD1">
      <w:pPr>
        <w:spacing w:before="93"/>
        <w:ind w:firstLine="480"/>
      </w:pPr>
      <w:r w:rsidRPr="0038602D">
        <w:t>标准</w:t>
      </w:r>
      <w:r w:rsidRPr="0038602D">
        <w:rPr>
          <w:rFonts w:hint="eastAsia"/>
        </w:rPr>
        <w:t>编制的主要内容包括：</w:t>
      </w:r>
      <w:r w:rsidR="00CE30CA" w:rsidRPr="00CE30CA">
        <w:rPr>
          <w:rFonts w:hint="eastAsia"/>
        </w:rPr>
        <w:t>各向异性钕铁硼永磁粉的要求、试验方法、检验规则、标志、包装、运输、贮存及质量证明书</w:t>
      </w:r>
      <w:r w:rsidRPr="00AB4BD1">
        <w:rPr>
          <w:rFonts w:hint="eastAsia"/>
        </w:rPr>
        <w:t>。</w:t>
      </w:r>
    </w:p>
    <w:p w:rsidR="00CE30CA" w:rsidRDefault="00CE30CA" w:rsidP="00CE30CA">
      <w:pPr>
        <w:spacing w:before="93"/>
        <w:ind w:firstLineChars="0" w:firstLine="480"/>
      </w:pPr>
      <w:r>
        <w:rPr>
          <w:rFonts w:hint="eastAsia"/>
        </w:rPr>
        <w:t>（</w:t>
      </w:r>
      <w:r>
        <w:rPr>
          <w:rFonts w:hint="eastAsia"/>
        </w:rPr>
        <w:t>1</w:t>
      </w:r>
      <w:r>
        <w:rPr>
          <w:rFonts w:hint="eastAsia"/>
        </w:rPr>
        <w:t>）分类与牌号</w:t>
      </w:r>
      <w:r w:rsidR="00AB4BD1">
        <w:rPr>
          <w:rFonts w:hint="eastAsia"/>
        </w:rPr>
        <w:t>：</w:t>
      </w:r>
      <w:r>
        <w:rPr>
          <w:rFonts w:hint="eastAsia"/>
        </w:rPr>
        <w:t>本标准根据各向异性</w:t>
      </w:r>
      <w:r w:rsidRPr="0010063E">
        <w:t>钕铁硼永磁粉</w:t>
      </w:r>
      <w:r>
        <w:rPr>
          <w:rFonts w:hint="eastAsia"/>
        </w:rPr>
        <w:t>的磁极化强度</w:t>
      </w:r>
      <w:r w:rsidRPr="0010063E">
        <w:t>矫顽力大小分为低矫顽力</w:t>
      </w:r>
      <w:r w:rsidRPr="0010063E">
        <w:t>L</w:t>
      </w:r>
      <w:r w:rsidRPr="0010063E">
        <w:t>、中矫顽力</w:t>
      </w:r>
      <w:r w:rsidRPr="0010063E">
        <w:t>M</w:t>
      </w:r>
      <w:r w:rsidRPr="0010063E">
        <w:t>、高矫顽力</w:t>
      </w:r>
      <w:r w:rsidRPr="0010063E">
        <w:t>H</w:t>
      </w:r>
      <w:r w:rsidRPr="0010063E">
        <w:t>三类产品</w:t>
      </w:r>
      <w:r>
        <w:rPr>
          <w:rFonts w:hint="eastAsia"/>
        </w:rPr>
        <w:t>，根据其最大磁能积及矫顽力大小划分成若干牌号。</w:t>
      </w:r>
    </w:p>
    <w:p w:rsidR="00CE30CA" w:rsidRPr="00CE30CA" w:rsidRDefault="00CE30CA" w:rsidP="00CE30CA">
      <w:pPr>
        <w:spacing w:before="93"/>
        <w:ind w:firstLineChars="0" w:firstLine="480"/>
      </w:pPr>
      <w:r>
        <w:rPr>
          <w:rFonts w:hint="eastAsia"/>
        </w:rPr>
        <w:t>牌号划分</w:t>
      </w:r>
      <w:r w:rsidR="00B400AD">
        <w:rPr>
          <w:rFonts w:hint="eastAsia"/>
        </w:rPr>
        <w:t>参照</w:t>
      </w:r>
      <w:r w:rsidR="00B400AD" w:rsidRPr="00CF7C97">
        <w:t>GB/T 17803</w:t>
      </w:r>
      <w:r w:rsidR="00B400AD">
        <w:rPr>
          <w:rFonts w:hint="eastAsia"/>
        </w:rPr>
        <w:t>稀土产品牌号表示方法及研究生产厂家和客户需求确定。</w:t>
      </w:r>
    </w:p>
    <w:p w:rsidR="00F71F02" w:rsidRDefault="000934B1" w:rsidP="00B400AD">
      <w:pPr>
        <w:spacing w:before="93" w:line="360" w:lineRule="auto"/>
        <w:ind w:firstLine="480"/>
      </w:pPr>
      <w:r>
        <w:rPr>
          <w:rFonts w:hint="eastAsia"/>
        </w:rPr>
        <w:t>（</w:t>
      </w:r>
      <w:r>
        <w:rPr>
          <w:rFonts w:hint="eastAsia"/>
        </w:rPr>
        <w:t>2</w:t>
      </w:r>
      <w:r>
        <w:rPr>
          <w:rFonts w:hint="eastAsia"/>
        </w:rPr>
        <w:t>）</w:t>
      </w:r>
      <w:r w:rsidR="00E30CE9" w:rsidRPr="00AB4BD1">
        <w:rPr>
          <w:rFonts w:hint="eastAsia"/>
        </w:rPr>
        <w:t>要求</w:t>
      </w:r>
      <w:r w:rsidR="00583B64" w:rsidRPr="0038602D">
        <w:rPr>
          <w:rFonts w:hint="eastAsia"/>
        </w:rPr>
        <w:t>：</w:t>
      </w:r>
      <w:r w:rsidR="00B400AD">
        <w:rPr>
          <w:rFonts w:hint="eastAsia"/>
        </w:rPr>
        <w:t>标准中的“要求”包括主要磁性能、粒度、外观和辅助磁性能及其他理化性能。其中主要磁性能包括剩余磁感应强度、磁极化强度矫顽力、磁感应强度矫顽力、最大磁能积等，可充分反映产品的品质；产品的粒度有效方便用户的使用；外观指标是各向异性钕铁硼永磁粉产品的必要指标</w:t>
      </w:r>
      <w:r w:rsidR="0068179E">
        <w:rPr>
          <w:rFonts w:hint="eastAsia"/>
        </w:rPr>
        <w:t>，辅助磁性能包括温度系数，最高工作温度，</w:t>
      </w:r>
      <w:r w:rsidR="00F71F02">
        <w:rPr>
          <w:rFonts w:hint="eastAsia"/>
        </w:rPr>
        <w:t>最高工艺温度，松装密度，氧含量，理论密度等，这些要求的规定将对各向异性钕铁硼永磁粉生产厂家产品品质控制及满足下游用户的需求起到积极的推动作用。</w:t>
      </w:r>
    </w:p>
    <w:p w:rsidR="00B400AD" w:rsidRDefault="00F71F02" w:rsidP="00B400AD">
      <w:pPr>
        <w:spacing w:before="93" w:line="360" w:lineRule="auto"/>
        <w:ind w:firstLine="480"/>
      </w:pPr>
      <w:r>
        <w:rPr>
          <w:rFonts w:hint="eastAsia"/>
        </w:rPr>
        <w:t>（</w:t>
      </w:r>
      <w:r>
        <w:rPr>
          <w:rFonts w:hint="eastAsia"/>
        </w:rPr>
        <w:t>3</w:t>
      </w:r>
      <w:r>
        <w:rPr>
          <w:rFonts w:hint="eastAsia"/>
        </w:rPr>
        <w:t>）试验方法：主要磁性能中的各个</w:t>
      </w:r>
      <w:r w:rsidRPr="00F71F02">
        <w:rPr>
          <w:rFonts w:hint="eastAsia"/>
        </w:rPr>
        <w:t>试验方法按</w:t>
      </w:r>
      <w:r w:rsidRPr="00F71F02">
        <w:rPr>
          <w:rFonts w:hint="eastAsia"/>
        </w:rPr>
        <w:t>GB/T 3217</w:t>
      </w:r>
      <w:r w:rsidRPr="00F71F02">
        <w:rPr>
          <w:rFonts w:hint="eastAsia"/>
        </w:rPr>
        <w:t>规定进行，磁性能检验结果的数值修约按</w:t>
      </w:r>
      <w:r w:rsidRPr="00F71F02">
        <w:rPr>
          <w:rFonts w:hint="eastAsia"/>
        </w:rPr>
        <w:t>GB/T 8170</w:t>
      </w:r>
      <w:r w:rsidRPr="00F71F02">
        <w:rPr>
          <w:rFonts w:hint="eastAsia"/>
        </w:rPr>
        <w:t>的规定进行</w:t>
      </w:r>
      <w:r>
        <w:rPr>
          <w:rFonts w:hint="eastAsia"/>
        </w:rPr>
        <w:t>；粒度</w:t>
      </w:r>
      <w:r w:rsidRPr="00F71F02">
        <w:rPr>
          <w:rFonts w:hint="eastAsia"/>
        </w:rPr>
        <w:t>试验方法按</w:t>
      </w:r>
      <w:r w:rsidRPr="00F71F02">
        <w:rPr>
          <w:rFonts w:hint="eastAsia"/>
        </w:rPr>
        <w:t>GB/T 1480</w:t>
      </w:r>
      <w:r w:rsidRPr="00F71F02">
        <w:rPr>
          <w:rFonts w:hint="eastAsia"/>
        </w:rPr>
        <w:t>规定进行</w:t>
      </w:r>
      <w:r>
        <w:rPr>
          <w:rFonts w:hint="eastAsia"/>
        </w:rPr>
        <w:t>；</w:t>
      </w:r>
      <w:r w:rsidRPr="00F71F02">
        <w:rPr>
          <w:rFonts w:hint="eastAsia"/>
        </w:rPr>
        <w:t>产品外观质量采用</w:t>
      </w:r>
      <w:r w:rsidRPr="00F71F02">
        <w:rPr>
          <w:rFonts w:hint="eastAsia"/>
        </w:rPr>
        <w:t>10</w:t>
      </w:r>
      <w:r w:rsidRPr="00F71F02">
        <w:rPr>
          <w:rFonts w:hint="eastAsia"/>
        </w:rPr>
        <w:t>倍率放大镜检测。</w:t>
      </w:r>
    </w:p>
    <w:p w:rsidR="00F71F02" w:rsidRDefault="00F71F02" w:rsidP="00B400AD">
      <w:pPr>
        <w:spacing w:before="93" w:line="360" w:lineRule="auto"/>
        <w:ind w:firstLine="480"/>
      </w:pPr>
      <w:r>
        <w:rPr>
          <w:rFonts w:hint="eastAsia"/>
        </w:rPr>
        <w:t>（</w:t>
      </w:r>
      <w:r>
        <w:rPr>
          <w:rFonts w:hint="eastAsia"/>
        </w:rPr>
        <w:t>4</w:t>
      </w:r>
      <w:r>
        <w:rPr>
          <w:rFonts w:hint="eastAsia"/>
        </w:rPr>
        <w:t>）检验规则：检验项目为</w:t>
      </w:r>
      <w:r w:rsidRPr="00F71F02">
        <w:rPr>
          <w:rFonts w:hint="eastAsia"/>
        </w:rPr>
        <w:t>每批产品出厂前应进行主要磁性能、粒度、外观的检验。其他性能由供方根据生产情况进行定期检测或抽检</w:t>
      </w:r>
      <w:r>
        <w:rPr>
          <w:rFonts w:hint="eastAsia"/>
        </w:rPr>
        <w:t>。标准中还规定了取样方法和检验结果判定。</w:t>
      </w:r>
    </w:p>
    <w:p w:rsidR="00C77D04" w:rsidRDefault="00C77D04" w:rsidP="00B400AD">
      <w:pPr>
        <w:spacing w:before="93" w:line="360" w:lineRule="auto"/>
        <w:ind w:firstLine="480"/>
      </w:pPr>
      <w:r>
        <w:rPr>
          <w:rFonts w:hint="eastAsia"/>
        </w:rPr>
        <w:t>（</w:t>
      </w:r>
      <w:r>
        <w:rPr>
          <w:rFonts w:hint="eastAsia"/>
        </w:rPr>
        <w:t>5</w:t>
      </w:r>
      <w:r>
        <w:rPr>
          <w:rFonts w:hint="eastAsia"/>
        </w:rPr>
        <w:t>）</w:t>
      </w:r>
      <w:r w:rsidRPr="00C77D04">
        <w:rPr>
          <w:rFonts w:hint="eastAsia"/>
        </w:rPr>
        <w:t>标志、包装、运输、贮存及质量证明书</w:t>
      </w:r>
      <w:r>
        <w:rPr>
          <w:rFonts w:hint="eastAsia"/>
        </w:rPr>
        <w:t>：标准中规定了标志、包装的内容，运输、贮存的条件以及质量证明书中的内容。</w:t>
      </w:r>
    </w:p>
    <w:p w:rsidR="00F31321" w:rsidRPr="0038602D" w:rsidRDefault="00171C42" w:rsidP="00CC538A">
      <w:pPr>
        <w:pStyle w:val="2"/>
        <w:spacing w:before="93"/>
        <w:ind w:firstLine="482"/>
      </w:pPr>
      <w:r w:rsidRPr="0038602D">
        <w:rPr>
          <w:rFonts w:hint="eastAsia"/>
        </w:rPr>
        <w:lastRenderedPageBreak/>
        <w:t>3</w:t>
      </w:r>
      <w:r w:rsidR="00F31321" w:rsidRPr="0038602D">
        <w:rPr>
          <w:rFonts w:hint="eastAsia"/>
        </w:rPr>
        <w:t>、</w:t>
      </w:r>
      <w:r w:rsidR="00792591" w:rsidRPr="0038602D">
        <w:rPr>
          <w:rFonts w:hint="eastAsia"/>
        </w:rPr>
        <w:t>关键数据</w:t>
      </w:r>
      <w:r w:rsidR="00F31321" w:rsidRPr="0038602D">
        <w:rPr>
          <w:rFonts w:hint="eastAsia"/>
        </w:rPr>
        <w:t>的确定</w:t>
      </w:r>
    </w:p>
    <w:p w:rsidR="00792591" w:rsidRPr="0038602D" w:rsidRDefault="00792591" w:rsidP="000224BD">
      <w:pPr>
        <w:spacing w:before="93"/>
        <w:ind w:firstLine="480"/>
      </w:pPr>
      <w:r w:rsidRPr="0038602D">
        <w:rPr>
          <w:rFonts w:hint="eastAsia"/>
        </w:rPr>
        <w:t>《</w:t>
      </w:r>
      <w:r w:rsidR="00C77D04">
        <w:rPr>
          <w:rFonts w:hint="eastAsia"/>
        </w:rPr>
        <w:t>各向异性钕铁硼永磁粉</w:t>
      </w:r>
      <w:r w:rsidRPr="0038602D">
        <w:rPr>
          <w:rFonts w:hint="eastAsia"/>
        </w:rPr>
        <w:t>》</w:t>
      </w:r>
      <w:r w:rsidR="00C77D04">
        <w:rPr>
          <w:rFonts w:hint="eastAsia"/>
        </w:rPr>
        <w:t>国家</w:t>
      </w:r>
      <w:r w:rsidRPr="0038602D">
        <w:rPr>
          <w:rFonts w:hint="eastAsia"/>
        </w:rPr>
        <w:t>标准</w:t>
      </w:r>
      <w:r w:rsidR="007E1B3E">
        <w:rPr>
          <w:rFonts w:hint="eastAsia"/>
        </w:rPr>
        <w:t>送</w:t>
      </w:r>
      <w:r w:rsidR="00FE3CE6">
        <w:rPr>
          <w:rFonts w:hint="eastAsia"/>
        </w:rPr>
        <w:t>审</w:t>
      </w:r>
      <w:r w:rsidRPr="0038602D">
        <w:rPr>
          <w:rFonts w:hint="eastAsia"/>
        </w:rPr>
        <w:t>稿中涉及的关键数据来源包括以下几个方面：</w:t>
      </w:r>
    </w:p>
    <w:p w:rsidR="00792591" w:rsidRPr="0038602D" w:rsidRDefault="00792591" w:rsidP="000224BD">
      <w:pPr>
        <w:spacing w:before="93"/>
        <w:ind w:firstLine="480"/>
      </w:pPr>
      <w:r w:rsidRPr="0038602D">
        <w:rPr>
          <w:rFonts w:hint="eastAsia"/>
        </w:rPr>
        <w:t>1</w:t>
      </w:r>
      <w:r w:rsidRPr="0038602D">
        <w:rPr>
          <w:rFonts w:hint="eastAsia"/>
        </w:rPr>
        <w:t>）已有的国家标准、行业标准：</w:t>
      </w:r>
      <w:r w:rsidR="00C77D04">
        <w:rPr>
          <w:rFonts w:hint="eastAsia"/>
        </w:rPr>
        <w:t>标准中的牌号</w:t>
      </w:r>
      <w:r w:rsidR="004B6EB0" w:rsidRPr="004B6EB0">
        <w:rPr>
          <w:rFonts w:hint="eastAsia"/>
        </w:rPr>
        <w:t>分类</w:t>
      </w:r>
      <w:r w:rsidR="00E6525A">
        <w:rPr>
          <w:rFonts w:hint="eastAsia"/>
        </w:rPr>
        <w:t>方法</w:t>
      </w:r>
      <w:r w:rsidR="004B6EB0" w:rsidRPr="004B6EB0">
        <w:rPr>
          <w:rFonts w:hint="eastAsia"/>
        </w:rPr>
        <w:t>及</w:t>
      </w:r>
      <w:r w:rsidR="00C77D04">
        <w:rPr>
          <w:rFonts w:hint="eastAsia"/>
        </w:rPr>
        <w:t>试验方法、检验规则</w:t>
      </w:r>
      <w:r w:rsidR="00954447" w:rsidRPr="0038602D">
        <w:rPr>
          <w:rFonts w:hint="eastAsia"/>
        </w:rPr>
        <w:t>等</w:t>
      </w:r>
      <w:r w:rsidR="00C77D04">
        <w:rPr>
          <w:rFonts w:hint="eastAsia"/>
        </w:rPr>
        <w:t>内容</w:t>
      </w:r>
      <w:r w:rsidR="00954447" w:rsidRPr="0038602D">
        <w:rPr>
          <w:rFonts w:hint="eastAsia"/>
        </w:rPr>
        <w:t>参考了已有的《</w:t>
      </w:r>
      <w:r w:rsidR="00C77D04">
        <w:rPr>
          <w:rFonts w:hint="eastAsia"/>
        </w:rPr>
        <w:t>快淬钕铁硼永磁粉</w:t>
      </w:r>
      <w:r w:rsidR="00954447" w:rsidRPr="0038602D">
        <w:rPr>
          <w:rFonts w:hint="eastAsia"/>
        </w:rPr>
        <w:t>》国家标准（</w:t>
      </w:r>
      <w:r w:rsidR="00954447" w:rsidRPr="0038602D">
        <w:rPr>
          <w:rFonts w:hint="eastAsia"/>
        </w:rPr>
        <w:t xml:space="preserve">GB/T </w:t>
      </w:r>
      <w:r w:rsidR="00C77D04">
        <w:t>20168</w:t>
      </w:r>
      <w:r w:rsidR="003842D9" w:rsidRPr="0038602D">
        <w:rPr>
          <w:rFonts w:hint="eastAsia"/>
        </w:rPr>
        <w:t>-20</w:t>
      </w:r>
      <w:r w:rsidR="004B6EB0">
        <w:t>17</w:t>
      </w:r>
      <w:r w:rsidR="00954447" w:rsidRPr="0038602D">
        <w:rPr>
          <w:rFonts w:hint="eastAsia"/>
        </w:rPr>
        <w:t>）。</w:t>
      </w:r>
    </w:p>
    <w:p w:rsidR="00C37C6F" w:rsidRPr="0038602D" w:rsidRDefault="00954447" w:rsidP="000224BD">
      <w:pPr>
        <w:spacing w:before="93"/>
        <w:ind w:firstLine="480"/>
      </w:pPr>
      <w:r w:rsidRPr="0038602D">
        <w:rPr>
          <w:rFonts w:hint="eastAsia"/>
        </w:rPr>
        <w:t>2</w:t>
      </w:r>
      <w:r w:rsidRPr="0038602D">
        <w:rPr>
          <w:rFonts w:hint="eastAsia"/>
        </w:rPr>
        <w:t>）</w:t>
      </w:r>
      <w:r w:rsidR="00792591" w:rsidRPr="0038602D">
        <w:rPr>
          <w:rFonts w:hint="eastAsia"/>
        </w:rPr>
        <w:t>标准起草单位的大量实验测定</w:t>
      </w:r>
      <w:r w:rsidR="006C5E28">
        <w:rPr>
          <w:rFonts w:hint="eastAsia"/>
        </w:rPr>
        <w:t>和数据采集</w:t>
      </w:r>
      <w:r w:rsidRPr="0038602D">
        <w:rPr>
          <w:rFonts w:hint="eastAsia"/>
        </w:rPr>
        <w:t>：</w:t>
      </w:r>
      <w:r w:rsidR="00E6525A">
        <w:rPr>
          <w:rFonts w:hint="eastAsia"/>
        </w:rPr>
        <w:t>各向异性钕铁硼永磁粉的测试方法与现有的其他永磁粉产品不同</w:t>
      </w:r>
      <w:r w:rsidRPr="0038602D">
        <w:rPr>
          <w:rFonts w:hint="eastAsia"/>
        </w:rPr>
        <w:t>，</w:t>
      </w:r>
      <w:r w:rsidR="00E6525A">
        <w:rPr>
          <w:rFonts w:hint="eastAsia"/>
        </w:rPr>
        <w:t>测试过程中需要进行取向</w:t>
      </w:r>
      <w:r w:rsidR="00792591" w:rsidRPr="0038602D">
        <w:rPr>
          <w:rFonts w:hint="eastAsia"/>
        </w:rPr>
        <w:t>，</w:t>
      </w:r>
      <w:r w:rsidRPr="0038602D">
        <w:rPr>
          <w:rFonts w:hint="eastAsia"/>
        </w:rPr>
        <w:t>标准起草单位进行了大量的实验</w:t>
      </w:r>
      <w:r w:rsidR="00E6525A">
        <w:rPr>
          <w:rFonts w:hint="eastAsia"/>
        </w:rPr>
        <w:t>，</w:t>
      </w:r>
      <w:r w:rsidR="006C5E28">
        <w:rPr>
          <w:rStyle w:val="a6"/>
          <w:rFonts w:hint="eastAsia"/>
        </w:rPr>
        <w:t>为了</w:t>
      </w:r>
      <w:r w:rsidR="00930180">
        <w:rPr>
          <w:rStyle w:val="a6"/>
          <w:rFonts w:hint="eastAsia"/>
        </w:rPr>
        <w:t>让</w:t>
      </w:r>
      <w:r w:rsidR="006C5E28">
        <w:rPr>
          <w:rStyle w:val="a6"/>
          <w:rFonts w:hint="eastAsia"/>
        </w:rPr>
        <w:t>获得的这些数据尽可能接近实际水平</w:t>
      </w:r>
      <w:r w:rsidR="00E6525A">
        <w:rPr>
          <w:rFonts w:hint="eastAsia"/>
        </w:rPr>
        <w:t>选择最佳的取向方式</w:t>
      </w:r>
      <w:r w:rsidR="006C5E28">
        <w:rPr>
          <w:rStyle w:val="a6"/>
          <w:rFonts w:hint="eastAsia"/>
        </w:rPr>
        <w:t>，标准起草单位进行了大量实验和数据采集工作。</w:t>
      </w:r>
    </w:p>
    <w:p w:rsidR="002E58C5" w:rsidRPr="0038602D" w:rsidRDefault="009134AE" w:rsidP="002E58C5">
      <w:pPr>
        <w:spacing w:before="93"/>
        <w:ind w:firstLine="480"/>
      </w:pPr>
      <w:r w:rsidRPr="0038602D">
        <w:rPr>
          <w:rFonts w:hint="eastAsia"/>
        </w:rPr>
        <w:t>3</w:t>
      </w:r>
      <w:r w:rsidRPr="0038602D">
        <w:rPr>
          <w:rFonts w:hint="eastAsia"/>
        </w:rPr>
        <w:t>）同行业单位征集的数据：标准编制过程中，编制单位向行业内其他单位广泛地征集了数据，</w:t>
      </w:r>
      <w:r w:rsidR="00930180">
        <w:rPr>
          <w:rFonts w:hint="eastAsia"/>
        </w:rPr>
        <w:t>包括</w:t>
      </w:r>
      <w:r w:rsidR="00E6525A">
        <w:rPr>
          <w:rFonts w:hint="eastAsia"/>
        </w:rPr>
        <w:t>牌号分类区间的确定</w:t>
      </w:r>
      <w:r w:rsidR="00930180">
        <w:rPr>
          <w:rFonts w:hint="eastAsia"/>
        </w:rPr>
        <w:t>、</w:t>
      </w:r>
      <w:r w:rsidR="00E6525A">
        <w:rPr>
          <w:rFonts w:hint="eastAsia"/>
        </w:rPr>
        <w:t>粒度分布及其他理化性能</w:t>
      </w:r>
      <w:r w:rsidR="00087F18">
        <w:rPr>
          <w:rFonts w:hint="eastAsia"/>
        </w:rPr>
        <w:t>，</w:t>
      </w:r>
      <w:r w:rsidRPr="0038602D">
        <w:rPr>
          <w:rFonts w:hint="eastAsia"/>
        </w:rPr>
        <w:t>确保大部分厂家生产的</w:t>
      </w:r>
      <w:r w:rsidR="00E6525A">
        <w:rPr>
          <w:rFonts w:hint="eastAsia"/>
        </w:rPr>
        <w:t>各向异性钕铁硼永磁粉</w:t>
      </w:r>
      <w:r w:rsidRPr="0038602D">
        <w:rPr>
          <w:rFonts w:hint="eastAsia"/>
        </w:rPr>
        <w:t>符合标准中确立的关键数据要求。</w:t>
      </w:r>
    </w:p>
    <w:p w:rsidR="00F31321" w:rsidRPr="0038602D" w:rsidRDefault="00F31321" w:rsidP="005213E7">
      <w:pPr>
        <w:pStyle w:val="1"/>
        <w:spacing w:before="312"/>
      </w:pPr>
      <w:r w:rsidRPr="0038602D">
        <w:rPr>
          <w:rFonts w:hint="eastAsia"/>
        </w:rPr>
        <w:t>三、与有关标准的关系</w:t>
      </w:r>
    </w:p>
    <w:p w:rsidR="006C5E28" w:rsidRPr="006C5E28" w:rsidRDefault="006C5E28" w:rsidP="006C5E28">
      <w:pPr>
        <w:spacing w:before="93"/>
        <w:ind w:firstLine="480"/>
        <w:rPr>
          <w:rFonts w:ascii="宋体" w:hAnsi="宋体"/>
        </w:rPr>
      </w:pPr>
      <w:r w:rsidRPr="006C5E28">
        <w:rPr>
          <w:rFonts w:ascii="宋体" w:hAnsi="宋体"/>
        </w:rPr>
        <w:t>标准</w:t>
      </w:r>
      <w:r w:rsidRPr="006C5E28">
        <w:rPr>
          <w:rFonts w:ascii="宋体" w:hAnsi="宋体" w:hint="eastAsia"/>
        </w:rPr>
        <w:t>编制的主要内容包括：</w:t>
      </w:r>
      <w:r w:rsidR="00356897" w:rsidRPr="00356897">
        <w:rPr>
          <w:rFonts w:ascii="宋体" w:hAnsi="宋体" w:hint="eastAsia"/>
        </w:rPr>
        <w:t>各向异性钕铁硼永磁粉的要求、试验方法、检验规则、标志、包装、运输、贮存及质量证明书</w:t>
      </w:r>
      <w:r w:rsidRPr="006C5E28">
        <w:rPr>
          <w:rFonts w:ascii="宋体" w:hAnsi="宋体" w:hint="eastAsia"/>
        </w:rPr>
        <w:t>。</w:t>
      </w:r>
    </w:p>
    <w:p w:rsidR="00356897" w:rsidRDefault="003762C9" w:rsidP="00356897">
      <w:pPr>
        <w:tabs>
          <w:tab w:val="left" w:pos="2160"/>
        </w:tabs>
        <w:spacing w:before="93"/>
        <w:ind w:firstLine="480"/>
      </w:pPr>
      <w:r w:rsidRPr="0038602D">
        <w:rPr>
          <w:rFonts w:hint="eastAsia"/>
        </w:rPr>
        <w:t>本标准编制中引用和参考的国家标准、行业标准如下：</w:t>
      </w:r>
    </w:p>
    <w:p w:rsidR="00356897" w:rsidRPr="00356897" w:rsidRDefault="00356897" w:rsidP="00356897">
      <w:pPr>
        <w:tabs>
          <w:tab w:val="left" w:pos="2160"/>
        </w:tabs>
        <w:spacing w:before="93"/>
        <w:ind w:firstLine="480"/>
        <w:rPr>
          <w:rFonts w:eastAsiaTheme="minorEastAsia"/>
          <w:szCs w:val="24"/>
        </w:rPr>
      </w:pPr>
      <w:r w:rsidRPr="00356897">
        <w:rPr>
          <w:rFonts w:eastAsiaTheme="minorEastAsia"/>
          <w:szCs w:val="24"/>
        </w:rPr>
        <w:t>GB/T 1479.1</w:t>
      </w:r>
      <w:r w:rsidRPr="00356897">
        <w:rPr>
          <w:rFonts w:eastAsiaTheme="minorEastAsia"/>
          <w:szCs w:val="24"/>
        </w:rPr>
        <w:tab/>
      </w:r>
      <w:r w:rsidRPr="00356897">
        <w:rPr>
          <w:rFonts w:eastAsiaTheme="minorEastAsia"/>
          <w:szCs w:val="24"/>
        </w:rPr>
        <w:t>金属粉末</w:t>
      </w:r>
      <w:r w:rsidRPr="00356897">
        <w:rPr>
          <w:rFonts w:eastAsiaTheme="minorEastAsia"/>
          <w:szCs w:val="24"/>
        </w:rPr>
        <w:t xml:space="preserve"> </w:t>
      </w:r>
      <w:r w:rsidRPr="00356897">
        <w:rPr>
          <w:rFonts w:eastAsiaTheme="minorEastAsia"/>
          <w:szCs w:val="24"/>
        </w:rPr>
        <w:t>松装密度的测定</w:t>
      </w:r>
      <w:r w:rsidRPr="00356897">
        <w:rPr>
          <w:rFonts w:eastAsiaTheme="minorEastAsia"/>
          <w:szCs w:val="24"/>
        </w:rPr>
        <w:t xml:space="preserve">  </w:t>
      </w:r>
      <w:r w:rsidRPr="00356897">
        <w:rPr>
          <w:rFonts w:eastAsiaTheme="minorEastAsia"/>
          <w:szCs w:val="24"/>
        </w:rPr>
        <w:t>第</w:t>
      </w:r>
      <w:r w:rsidRPr="00356897">
        <w:rPr>
          <w:rFonts w:eastAsiaTheme="minorEastAsia"/>
          <w:szCs w:val="24"/>
        </w:rPr>
        <w:t>1</w:t>
      </w:r>
      <w:r w:rsidRPr="00356897">
        <w:rPr>
          <w:rFonts w:eastAsiaTheme="minorEastAsia"/>
          <w:szCs w:val="24"/>
        </w:rPr>
        <w:t>部分：漏斗法</w:t>
      </w:r>
    </w:p>
    <w:p w:rsidR="00356897" w:rsidRPr="00356897" w:rsidRDefault="00356897" w:rsidP="00356897">
      <w:pPr>
        <w:tabs>
          <w:tab w:val="left" w:pos="2160"/>
        </w:tabs>
        <w:spacing w:before="93"/>
        <w:ind w:firstLine="480"/>
        <w:rPr>
          <w:rFonts w:eastAsiaTheme="minorEastAsia"/>
          <w:szCs w:val="24"/>
        </w:rPr>
      </w:pPr>
      <w:r w:rsidRPr="00356897">
        <w:rPr>
          <w:rFonts w:eastAsiaTheme="minorEastAsia"/>
          <w:szCs w:val="24"/>
        </w:rPr>
        <w:t>GB/T 1480</w:t>
      </w:r>
      <w:r w:rsidRPr="00356897">
        <w:rPr>
          <w:rFonts w:eastAsiaTheme="minorEastAsia"/>
          <w:szCs w:val="24"/>
        </w:rPr>
        <w:tab/>
      </w:r>
      <w:r w:rsidRPr="00356897">
        <w:rPr>
          <w:rFonts w:eastAsiaTheme="minorEastAsia"/>
          <w:szCs w:val="24"/>
        </w:rPr>
        <w:t>金属粉末</w:t>
      </w:r>
      <w:r w:rsidRPr="00356897">
        <w:rPr>
          <w:rFonts w:eastAsiaTheme="minorEastAsia"/>
          <w:szCs w:val="24"/>
        </w:rPr>
        <w:t xml:space="preserve"> </w:t>
      </w:r>
      <w:r w:rsidRPr="00356897">
        <w:rPr>
          <w:rFonts w:eastAsiaTheme="minorEastAsia"/>
          <w:szCs w:val="24"/>
        </w:rPr>
        <w:t>干筛分法测定粒度</w:t>
      </w:r>
    </w:p>
    <w:p w:rsidR="00356897" w:rsidRPr="00356897" w:rsidRDefault="00356897" w:rsidP="00356897">
      <w:pPr>
        <w:tabs>
          <w:tab w:val="left" w:pos="2160"/>
        </w:tabs>
        <w:spacing w:before="93"/>
        <w:ind w:firstLine="480"/>
        <w:rPr>
          <w:rFonts w:eastAsiaTheme="minorEastAsia"/>
          <w:szCs w:val="24"/>
        </w:rPr>
      </w:pPr>
      <w:r w:rsidRPr="00356897">
        <w:rPr>
          <w:rFonts w:eastAsiaTheme="minorEastAsia"/>
          <w:szCs w:val="24"/>
        </w:rPr>
        <w:t xml:space="preserve">GB/T 3217 </w:t>
      </w:r>
      <w:r w:rsidRPr="00356897">
        <w:rPr>
          <w:rFonts w:eastAsiaTheme="minorEastAsia"/>
          <w:szCs w:val="24"/>
        </w:rPr>
        <w:tab/>
      </w:r>
      <w:r w:rsidRPr="00356897">
        <w:rPr>
          <w:rFonts w:eastAsiaTheme="minorEastAsia"/>
          <w:szCs w:val="24"/>
        </w:rPr>
        <w:t>永磁（硬磁）材料</w:t>
      </w:r>
      <w:r w:rsidRPr="00356897">
        <w:rPr>
          <w:rFonts w:eastAsiaTheme="minorEastAsia" w:hint="eastAsia"/>
          <w:szCs w:val="24"/>
        </w:rPr>
        <w:t xml:space="preserve"> </w:t>
      </w:r>
      <w:r w:rsidRPr="00356897">
        <w:rPr>
          <w:rFonts w:eastAsiaTheme="minorEastAsia"/>
          <w:szCs w:val="24"/>
        </w:rPr>
        <w:t xml:space="preserve"> </w:t>
      </w:r>
      <w:r w:rsidRPr="00356897">
        <w:rPr>
          <w:rFonts w:eastAsiaTheme="minorEastAsia"/>
          <w:szCs w:val="24"/>
        </w:rPr>
        <w:t>磁性试验方法（</w:t>
      </w:r>
      <w:r w:rsidRPr="00356897">
        <w:rPr>
          <w:rFonts w:eastAsiaTheme="minorEastAsia"/>
          <w:szCs w:val="24"/>
        </w:rPr>
        <w:t>neq IEC 60404-5</w:t>
      </w:r>
      <w:r w:rsidRPr="00356897">
        <w:rPr>
          <w:rFonts w:eastAsiaTheme="minorEastAsia"/>
          <w:szCs w:val="24"/>
        </w:rPr>
        <w:t>）</w:t>
      </w:r>
    </w:p>
    <w:p w:rsidR="00356897" w:rsidRPr="00356897" w:rsidRDefault="00356897" w:rsidP="00356897">
      <w:pPr>
        <w:tabs>
          <w:tab w:val="left" w:pos="2160"/>
        </w:tabs>
        <w:spacing w:before="93"/>
        <w:ind w:firstLine="480"/>
        <w:rPr>
          <w:rFonts w:eastAsiaTheme="minorEastAsia"/>
          <w:szCs w:val="24"/>
        </w:rPr>
      </w:pPr>
      <w:r w:rsidRPr="00356897">
        <w:rPr>
          <w:rFonts w:eastAsiaTheme="minorEastAsia"/>
          <w:szCs w:val="24"/>
        </w:rPr>
        <w:t>GB/T 5158.4</w:t>
      </w:r>
      <w:r w:rsidRPr="00356897">
        <w:rPr>
          <w:rFonts w:eastAsiaTheme="minorEastAsia"/>
          <w:szCs w:val="24"/>
        </w:rPr>
        <w:tab/>
      </w:r>
      <w:r w:rsidRPr="00356897">
        <w:rPr>
          <w:rFonts w:eastAsiaTheme="minorEastAsia" w:hint="eastAsia"/>
          <w:szCs w:val="24"/>
        </w:rPr>
        <w:t>金属粉末</w:t>
      </w:r>
      <w:r w:rsidRPr="00356897">
        <w:rPr>
          <w:rFonts w:eastAsiaTheme="minorEastAsia" w:hint="eastAsia"/>
          <w:szCs w:val="24"/>
        </w:rPr>
        <w:t xml:space="preserve"> </w:t>
      </w:r>
      <w:r w:rsidRPr="00356897">
        <w:rPr>
          <w:rFonts w:eastAsiaTheme="minorEastAsia" w:hint="eastAsia"/>
          <w:szCs w:val="24"/>
        </w:rPr>
        <w:t>还原法测定氧含量</w:t>
      </w:r>
      <w:r w:rsidRPr="00356897">
        <w:rPr>
          <w:rFonts w:eastAsiaTheme="minorEastAsia" w:hint="eastAsia"/>
          <w:szCs w:val="24"/>
        </w:rPr>
        <w:t xml:space="preserve"> </w:t>
      </w:r>
      <w:r w:rsidRPr="00356897">
        <w:rPr>
          <w:rFonts w:eastAsiaTheme="minorEastAsia" w:hint="eastAsia"/>
          <w:szCs w:val="24"/>
        </w:rPr>
        <w:t>第</w:t>
      </w:r>
      <w:r w:rsidRPr="00356897">
        <w:rPr>
          <w:rFonts w:eastAsiaTheme="minorEastAsia" w:hint="eastAsia"/>
          <w:szCs w:val="24"/>
        </w:rPr>
        <w:t>4</w:t>
      </w:r>
      <w:r w:rsidRPr="00356897">
        <w:rPr>
          <w:rFonts w:eastAsiaTheme="minorEastAsia" w:hint="eastAsia"/>
          <w:szCs w:val="24"/>
        </w:rPr>
        <w:t>部分：还原</w:t>
      </w:r>
      <w:r w:rsidRPr="00356897">
        <w:rPr>
          <w:rFonts w:eastAsiaTheme="minorEastAsia" w:hint="eastAsia"/>
          <w:szCs w:val="24"/>
        </w:rPr>
        <w:t>-</w:t>
      </w:r>
      <w:r w:rsidRPr="00356897">
        <w:rPr>
          <w:rFonts w:eastAsiaTheme="minorEastAsia" w:hint="eastAsia"/>
          <w:szCs w:val="24"/>
        </w:rPr>
        <w:t>提取法测定总氧量（</w:t>
      </w:r>
      <w:r w:rsidRPr="00356897">
        <w:rPr>
          <w:rFonts w:eastAsiaTheme="minorEastAsia" w:hint="eastAsia"/>
          <w:szCs w:val="24"/>
        </w:rPr>
        <w:t>ISO 4491-4</w:t>
      </w:r>
      <w:r w:rsidRPr="00356897">
        <w:rPr>
          <w:rFonts w:eastAsiaTheme="minorEastAsia" w:hint="eastAsia"/>
          <w:szCs w:val="24"/>
        </w:rPr>
        <w:t>）</w:t>
      </w:r>
    </w:p>
    <w:p w:rsidR="00356897" w:rsidRPr="00356897" w:rsidRDefault="00356897" w:rsidP="00356897">
      <w:pPr>
        <w:tabs>
          <w:tab w:val="left" w:pos="2160"/>
          <w:tab w:val="left" w:pos="6629"/>
        </w:tabs>
        <w:spacing w:before="93"/>
        <w:ind w:firstLine="480"/>
        <w:rPr>
          <w:rFonts w:eastAsiaTheme="minorEastAsia"/>
          <w:szCs w:val="24"/>
        </w:rPr>
      </w:pPr>
      <w:r w:rsidRPr="00356897">
        <w:rPr>
          <w:rFonts w:eastAsiaTheme="minorEastAsia"/>
          <w:szCs w:val="24"/>
        </w:rPr>
        <w:t>GB/T 8170</w:t>
      </w:r>
      <w:r w:rsidRPr="00356897">
        <w:rPr>
          <w:rFonts w:eastAsiaTheme="minorEastAsia"/>
          <w:szCs w:val="24"/>
        </w:rPr>
        <w:tab/>
      </w:r>
      <w:r w:rsidRPr="00356897">
        <w:rPr>
          <w:rStyle w:val="a6"/>
          <w:rFonts w:eastAsiaTheme="minorEastAsia"/>
          <w:color w:val="000000"/>
          <w:szCs w:val="24"/>
        </w:rPr>
        <w:t>数值修约规则与极限数值的表示和判定</w:t>
      </w:r>
      <w:r w:rsidRPr="00356897">
        <w:rPr>
          <w:rStyle w:val="a6"/>
          <w:rFonts w:eastAsiaTheme="minorEastAsia"/>
          <w:color w:val="000000"/>
          <w:szCs w:val="24"/>
        </w:rPr>
        <w:tab/>
      </w:r>
    </w:p>
    <w:p w:rsidR="00356897" w:rsidRPr="00356897" w:rsidRDefault="00356897" w:rsidP="00356897">
      <w:pPr>
        <w:tabs>
          <w:tab w:val="left" w:pos="2160"/>
        </w:tabs>
        <w:spacing w:before="93"/>
        <w:ind w:firstLine="480"/>
        <w:rPr>
          <w:rFonts w:eastAsiaTheme="minorEastAsia"/>
          <w:szCs w:val="24"/>
        </w:rPr>
      </w:pPr>
      <w:r w:rsidRPr="00356897">
        <w:rPr>
          <w:rFonts w:eastAsiaTheme="minorEastAsia"/>
          <w:szCs w:val="24"/>
        </w:rPr>
        <w:t>GB/T 9637</w:t>
      </w:r>
      <w:r w:rsidRPr="00356897">
        <w:rPr>
          <w:rFonts w:eastAsiaTheme="minorEastAsia"/>
          <w:szCs w:val="24"/>
        </w:rPr>
        <w:tab/>
      </w:r>
      <w:r w:rsidRPr="00356897">
        <w:rPr>
          <w:rFonts w:eastAsiaTheme="minorEastAsia"/>
          <w:szCs w:val="24"/>
        </w:rPr>
        <w:t>电工术语</w:t>
      </w:r>
      <w:r w:rsidRPr="00356897">
        <w:rPr>
          <w:rFonts w:eastAsiaTheme="minorEastAsia"/>
          <w:szCs w:val="24"/>
        </w:rPr>
        <w:t xml:space="preserve">  </w:t>
      </w:r>
      <w:r w:rsidRPr="00356897">
        <w:rPr>
          <w:rFonts w:eastAsiaTheme="minorEastAsia"/>
          <w:szCs w:val="24"/>
        </w:rPr>
        <w:t>磁性材料与元件</w:t>
      </w:r>
    </w:p>
    <w:p w:rsidR="00356897" w:rsidRPr="00356897" w:rsidRDefault="00356897" w:rsidP="00356897">
      <w:pPr>
        <w:tabs>
          <w:tab w:val="left" w:pos="2160"/>
        </w:tabs>
        <w:spacing w:before="93"/>
        <w:ind w:firstLine="480"/>
        <w:rPr>
          <w:rFonts w:eastAsiaTheme="minorEastAsia"/>
          <w:szCs w:val="24"/>
        </w:rPr>
      </w:pPr>
      <w:r w:rsidRPr="00356897">
        <w:rPr>
          <w:rFonts w:eastAsiaTheme="minorEastAsia"/>
          <w:szCs w:val="24"/>
        </w:rPr>
        <w:t xml:space="preserve">GB/T 15676    </w:t>
      </w:r>
      <w:r w:rsidRPr="00356897">
        <w:rPr>
          <w:rFonts w:eastAsiaTheme="minorEastAsia" w:hint="eastAsia"/>
          <w:szCs w:val="24"/>
        </w:rPr>
        <w:t>稀土术语</w:t>
      </w:r>
    </w:p>
    <w:p w:rsidR="00356897" w:rsidRPr="00356897" w:rsidRDefault="00356897" w:rsidP="00356897">
      <w:pPr>
        <w:tabs>
          <w:tab w:val="left" w:pos="2160"/>
        </w:tabs>
        <w:spacing w:before="93"/>
        <w:ind w:firstLine="480"/>
        <w:rPr>
          <w:rFonts w:eastAsiaTheme="minorEastAsia"/>
          <w:szCs w:val="24"/>
        </w:rPr>
      </w:pPr>
      <w:r w:rsidRPr="00356897">
        <w:rPr>
          <w:rFonts w:eastAsiaTheme="minorEastAsia"/>
          <w:szCs w:val="24"/>
        </w:rPr>
        <w:t>GB/T 17803</w:t>
      </w:r>
      <w:r w:rsidRPr="00356897">
        <w:rPr>
          <w:rFonts w:eastAsiaTheme="minorEastAsia"/>
          <w:szCs w:val="24"/>
        </w:rPr>
        <w:tab/>
      </w:r>
      <w:r w:rsidRPr="00356897">
        <w:rPr>
          <w:rFonts w:eastAsiaTheme="minorEastAsia"/>
          <w:szCs w:val="24"/>
        </w:rPr>
        <w:t>稀土产品牌号表示方法</w:t>
      </w:r>
    </w:p>
    <w:p w:rsidR="00356897" w:rsidRPr="00356897" w:rsidRDefault="00356897" w:rsidP="00356897">
      <w:pPr>
        <w:tabs>
          <w:tab w:val="left" w:pos="2160"/>
        </w:tabs>
        <w:spacing w:before="93"/>
        <w:ind w:firstLine="480"/>
        <w:rPr>
          <w:rFonts w:eastAsiaTheme="minorEastAsia"/>
          <w:szCs w:val="24"/>
        </w:rPr>
      </w:pPr>
      <w:r w:rsidRPr="00356897">
        <w:rPr>
          <w:rFonts w:eastAsiaTheme="minorEastAsia"/>
          <w:szCs w:val="24"/>
        </w:rPr>
        <w:t xml:space="preserve">XB/T </w:t>
      </w:r>
      <w:r w:rsidRPr="00356897">
        <w:rPr>
          <w:rFonts w:eastAsiaTheme="minorEastAsia" w:hint="eastAsia"/>
          <w:szCs w:val="24"/>
        </w:rPr>
        <w:t>617.7</w:t>
      </w:r>
      <w:r w:rsidRPr="00356897">
        <w:rPr>
          <w:rFonts w:eastAsiaTheme="minorEastAsia"/>
          <w:szCs w:val="24"/>
        </w:rPr>
        <w:tab/>
      </w:r>
      <w:r w:rsidRPr="00356897">
        <w:rPr>
          <w:rFonts w:eastAsiaTheme="minorEastAsia" w:hint="eastAsia"/>
          <w:szCs w:val="24"/>
        </w:rPr>
        <w:t>钕铁硼合金化学分析方法</w:t>
      </w:r>
      <w:r w:rsidRPr="00356897">
        <w:rPr>
          <w:rFonts w:eastAsiaTheme="minorEastAsia"/>
          <w:szCs w:val="24"/>
        </w:rPr>
        <w:t xml:space="preserve"> </w:t>
      </w:r>
      <w:r w:rsidRPr="00356897">
        <w:rPr>
          <w:rFonts w:eastAsiaTheme="minorEastAsia" w:hint="eastAsia"/>
          <w:szCs w:val="24"/>
        </w:rPr>
        <w:t>第</w:t>
      </w:r>
      <w:r w:rsidRPr="00356897">
        <w:rPr>
          <w:rFonts w:eastAsiaTheme="minorEastAsia"/>
          <w:szCs w:val="24"/>
        </w:rPr>
        <w:t>7</w:t>
      </w:r>
      <w:r w:rsidRPr="00356897">
        <w:rPr>
          <w:rFonts w:eastAsiaTheme="minorEastAsia" w:hint="eastAsia"/>
          <w:szCs w:val="24"/>
        </w:rPr>
        <w:t>部分：氧、氮含量的测定</w:t>
      </w:r>
      <w:r w:rsidRPr="00356897">
        <w:rPr>
          <w:rFonts w:eastAsiaTheme="minorEastAsia"/>
          <w:szCs w:val="24"/>
        </w:rPr>
        <w:t xml:space="preserve"> </w:t>
      </w:r>
      <w:r w:rsidRPr="00356897">
        <w:rPr>
          <w:rFonts w:eastAsiaTheme="minorEastAsia" w:hint="eastAsia"/>
          <w:szCs w:val="24"/>
        </w:rPr>
        <w:t>脉冲</w:t>
      </w:r>
      <w:r w:rsidRPr="00356897">
        <w:rPr>
          <w:rFonts w:eastAsiaTheme="minorEastAsia"/>
          <w:szCs w:val="24"/>
        </w:rPr>
        <w:t>-</w:t>
      </w:r>
      <w:r w:rsidRPr="00356897">
        <w:rPr>
          <w:rFonts w:eastAsiaTheme="minorEastAsia" w:hint="eastAsia"/>
          <w:szCs w:val="24"/>
        </w:rPr>
        <w:t>红外吸热法和脉冲</w:t>
      </w:r>
      <w:r w:rsidRPr="00356897">
        <w:rPr>
          <w:rFonts w:eastAsiaTheme="minorEastAsia"/>
          <w:szCs w:val="24"/>
        </w:rPr>
        <w:t>-</w:t>
      </w:r>
      <w:r w:rsidRPr="00356897">
        <w:rPr>
          <w:rFonts w:eastAsiaTheme="minorEastAsia" w:hint="eastAsia"/>
          <w:szCs w:val="24"/>
        </w:rPr>
        <w:t>热导法</w:t>
      </w:r>
    </w:p>
    <w:p w:rsidR="00F31321" w:rsidRPr="0038602D" w:rsidRDefault="00F31321" w:rsidP="005213E7">
      <w:pPr>
        <w:pStyle w:val="1"/>
        <w:spacing w:before="312"/>
      </w:pPr>
      <w:r w:rsidRPr="0038602D">
        <w:rPr>
          <w:rFonts w:hint="eastAsia"/>
        </w:rPr>
        <w:t>四、标准水平分析</w:t>
      </w:r>
    </w:p>
    <w:p w:rsidR="00F31321" w:rsidRPr="0038602D" w:rsidRDefault="00356897" w:rsidP="00E47662">
      <w:pPr>
        <w:spacing w:before="93" w:line="360" w:lineRule="auto"/>
        <w:ind w:firstLine="480"/>
      </w:pPr>
      <w:r w:rsidRPr="00356897">
        <w:rPr>
          <w:rFonts w:hint="eastAsia"/>
        </w:rPr>
        <w:t>关于现有标准，</w:t>
      </w:r>
      <w:r w:rsidRPr="00356897">
        <w:rPr>
          <w:rFonts w:hint="eastAsia"/>
        </w:rPr>
        <w:t>2014</w:t>
      </w:r>
      <w:r w:rsidRPr="00356897">
        <w:rPr>
          <w:rFonts w:hint="eastAsia"/>
        </w:rPr>
        <w:t>年</w:t>
      </w:r>
      <w:r w:rsidR="002E1D69">
        <w:rPr>
          <w:rFonts w:hint="eastAsia"/>
        </w:rPr>
        <w:t>我国制定了</w:t>
      </w:r>
      <w:r w:rsidRPr="00356897">
        <w:rPr>
          <w:rFonts w:hint="eastAsia"/>
        </w:rPr>
        <w:t>粘结钕铁硼磁粉的产品地方标准</w:t>
      </w:r>
      <w:r w:rsidRPr="00356897">
        <w:rPr>
          <w:rFonts w:hint="eastAsia"/>
        </w:rPr>
        <w:t>DB 36/T 817-2014</w:t>
      </w:r>
      <w:r w:rsidRPr="00356897">
        <w:rPr>
          <w:rFonts w:hint="eastAsia"/>
        </w:rPr>
        <w:t>，</w:t>
      </w:r>
      <w:r w:rsidRPr="00356897">
        <w:rPr>
          <w:rFonts w:hint="eastAsia"/>
        </w:rPr>
        <w:t>2017</w:t>
      </w:r>
      <w:r w:rsidRPr="00356897">
        <w:rPr>
          <w:rFonts w:hint="eastAsia"/>
        </w:rPr>
        <w:t>年中科三环等数家单位</w:t>
      </w:r>
      <w:r w:rsidR="002E1D69">
        <w:rPr>
          <w:rFonts w:hint="eastAsia"/>
        </w:rPr>
        <w:t>又制定</w:t>
      </w:r>
      <w:r w:rsidRPr="00356897">
        <w:rPr>
          <w:rFonts w:hint="eastAsia"/>
        </w:rPr>
        <w:t>了快淬钕铁硼永磁粉的产品标准，</w:t>
      </w:r>
      <w:r w:rsidRPr="00356897">
        <w:rPr>
          <w:rFonts w:hint="eastAsia"/>
        </w:rPr>
        <w:lastRenderedPageBreak/>
        <w:t>GB/T20168-2017</w:t>
      </w:r>
      <w:r w:rsidRPr="00356897">
        <w:rPr>
          <w:rFonts w:hint="eastAsia"/>
        </w:rPr>
        <w:t>，这两个标准均规定了各向同性钕铁硼永磁粉的要求、试验方法、检验规则、标志、包装、运输、贮存及质量证明书，目前没有关于各向异性钕铁硼永磁粉的相关产品标准。</w:t>
      </w:r>
      <w:r w:rsidR="00DD4718" w:rsidRPr="0038602D">
        <w:rPr>
          <w:rFonts w:hint="eastAsia"/>
        </w:rPr>
        <w:t>本标准为国内首次制定，符合我国目前法律法规的规定，</w:t>
      </w:r>
      <w:r w:rsidR="00F31321" w:rsidRPr="0038602D">
        <w:rPr>
          <w:rFonts w:hint="eastAsia"/>
        </w:rPr>
        <w:t>国内还没有关于</w:t>
      </w:r>
      <w:r w:rsidR="00E07B48">
        <w:rPr>
          <w:rFonts w:hint="eastAsia"/>
        </w:rPr>
        <w:t>废旧烧结钕铁硼磁体再生利用技术规范类的相关标准</w:t>
      </w:r>
      <w:r w:rsidR="00F31321" w:rsidRPr="0038602D">
        <w:rPr>
          <w:rFonts w:hint="eastAsia"/>
        </w:rPr>
        <w:t>，尚未查到其他国家、国际标准，</w:t>
      </w:r>
      <w:r w:rsidR="00DD4718" w:rsidRPr="0038602D">
        <w:rPr>
          <w:rFonts w:hint="eastAsia"/>
        </w:rPr>
        <w:t>本标准技术指标设计科学合理、比较先进，且符合国内检测要求。</w:t>
      </w:r>
      <w:r w:rsidR="00F31321" w:rsidRPr="0038602D">
        <w:rPr>
          <w:rFonts w:hint="eastAsia"/>
        </w:rPr>
        <w:t>本标准达到了国际</w:t>
      </w:r>
      <w:r w:rsidR="00830B36">
        <w:rPr>
          <w:rFonts w:hint="eastAsia"/>
        </w:rPr>
        <w:t>领先</w:t>
      </w:r>
      <w:r w:rsidR="00F31321" w:rsidRPr="0038602D">
        <w:rPr>
          <w:rFonts w:hint="eastAsia"/>
        </w:rPr>
        <w:t>水平。</w:t>
      </w:r>
    </w:p>
    <w:p w:rsidR="009134AE" w:rsidRPr="0038602D" w:rsidRDefault="009134AE" w:rsidP="00562799">
      <w:pPr>
        <w:pStyle w:val="1"/>
        <w:spacing w:beforeLines="50" w:before="156"/>
        <w:ind w:left="561" w:hanging="561"/>
      </w:pPr>
      <w:r w:rsidRPr="0038602D">
        <w:rPr>
          <w:rFonts w:hint="eastAsia"/>
        </w:rPr>
        <w:t>五、与现行相关法律、法规、规章及标准，特别是强制性标准的协调性</w:t>
      </w:r>
    </w:p>
    <w:p w:rsidR="009134AE" w:rsidRPr="0038602D" w:rsidRDefault="009134AE" w:rsidP="00E47662">
      <w:pPr>
        <w:spacing w:before="93" w:line="360" w:lineRule="auto"/>
        <w:ind w:firstLine="480"/>
      </w:pPr>
      <w:r w:rsidRPr="0038602D">
        <w:rPr>
          <w:rFonts w:hint="eastAsia"/>
        </w:rPr>
        <w:t>本标准</w:t>
      </w:r>
      <w:r w:rsidR="00337C27" w:rsidRPr="0038602D">
        <w:rPr>
          <w:rFonts w:hint="eastAsia"/>
        </w:rPr>
        <w:t>编制单位</w:t>
      </w:r>
      <w:r w:rsidRPr="0038602D">
        <w:rPr>
          <w:rFonts w:hint="eastAsia"/>
        </w:rPr>
        <w:t>充分</w:t>
      </w:r>
      <w:r w:rsidR="00337C27" w:rsidRPr="0038602D">
        <w:rPr>
          <w:rFonts w:hint="eastAsia"/>
        </w:rPr>
        <w:t>调研</w:t>
      </w:r>
      <w:r w:rsidRPr="0038602D">
        <w:rPr>
          <w:rFonts w:hint="eastAsia"/>
        </w:rPr>
        <w:t>了</w:t>
      </w:r>
      <w:r w:rsidR="00337C27" w:rsidRPr="0038602D">
        <w:rPr>
          <w:rFonts w:hint="eastAsia"/>
        </w:rPr>
        <w:t>相关法律、法规、规章及相关标准，确保标准内容与现行相关法律、法规、规章及相关标准（特别是强制性标准）的协调一致。</w:t>
      </w:r>
    </w:p>
    <w:p w:rsidR="00337C27" w:rsidRPr="0038602D" w:rsidRDefault="00337C27" w:rsidP="005213E7">
      <w:pPr>
        <w:pStyle w:val="1"/>
        <w:spacing w:before="312"/>
      </w:pPr>
      <w:r w:rsidRPr="0038602D">
        <w:rPr>
          <w:rFonts w:hint="eastAsia"/>
        </w:rPr>
        <w:t>六</w:t>
      </w:r>
      <w:r w:rsidR="00C92CA3" w:rsidRPr="0038602D">
        <w:rPr>
          <w:rFonts w:hint="eastAsia"/>
        </w:rPr>
        <w:t>、</w:t>
      </w:r>
      <w:r w:rsidRPr="0038602D">
        <w:rPr>
          <w:rFonts w:hint="eastAsia"/>
        </w:rPr>
        <w:t>标准中如涉及专利，应有明确的知识产权说明</w:t>
      </w:r>
    </w:p>
    <w:p w:rsidR="00337C27" w:rsidRPr="0038602D" w:rsidRDefault="007E1B3E" w:rsidP="000224BD">
      <w:pPr>
        <w:spacing w:before="93"/>
        <w:ind w:firstLine="480"/>
      </w:pPr>
      <w:r>
        <w:rPr>
          <w:rFonts w:hint="eastAsia"/>
        </w:rPr>
        <w:t>截至目前，尚未发现与本标准内容相关的知识产权问题</w:t>
      </w:r>
      <w:r w:rsidR="00337C27" w:rsidRPr="0038602D">
        <w:rPr>
          <w:rFonts w:hint="eastAsia"/>
        </w:rPr>
        <w:t>。</w:t>
      </w:r>
    </w:p>
    <w:p w:rsidR="00337C27" w:rsidRPr="0038602D" w:rsidRDefault="00337C27" w:rsidP="005213E7">
      <w:pPr>
        <w:pStyle w:val="1"/>
        <w:spacing w:before="312"/>
      </w:pPr>
      <w:r w:rsidRPr="0038602D">
        <w:rPr>
          <w:rFonts w:hint="eastAsia"/>
        </w:rPr>
        <w:t>七、重大分歧意见的处理经过和依据</w:t>
      </w:r>
    </w:p>
    <w:p w:rsidR="00337C27" w:rsidRPr="0038602D" w:rsidRDefault="00337C27" w:rsidP="000224BD">
      <w:pPr>
        <w:spacing w:before="93"/>
        <w:ind w:firstLine="480"/>
      </w:pPr>
      <w:r w:rsidRPr="0038602D">
        <w:rPr>
          <w:rFonts w:hint="eastAsia"/>
        </w:rPr>
        <w:t>截至目前，尚未发现涉及本标准内容的重大分歧意见。</w:t>
      </w:r>
    </w:p>
    <w:p w:rsidR="00C92CA3" w:rsidRPr="0038602D" w:rsidRDefault="00337C27" w:rsidP="005213E7">
      <w:pPr>
        <w:pStyle w:val="1"/>
        <w:spacing w:before="312"/>
      </w:pPr>
      <w:r w:rsidRPr="0038602D">
        <w:rPr>
          <w:rFonts w:hint="eastAsia"/>
        </w:rPr>
        <w:t>八、</w:t>
      </w:r>
      <w:r w:rsidR="00645B59">
        <w:rPr>
          <w:rFonts w:hint="eastAsia"/>
        </w:rPr>
        <w:t>标准性质的建议说明</w:t>
      </w:r>
    </w:p>
    <w:p w:rsidR="00645B59" w:rsidRDefault="00830B36" w:rsidP="00645B59">
      <w:pPr>
        <w:autoSpaceDE w:val="0"/>
        <w:autoSpaceDN w:val="0"/>
        <w:spacing w:before="93" w:line="360" w:lineRule="auto"/>
        <w:ind w:firstLine="480"/>
        <w:jc w:val="left"/>
        <w:rPr>
          <w:rFonts w:ascii="宋体" w:cs="宋体"/>
          <w:color w:val="000000"/>
          <w:szCs w:val="24"/>
        </w:rPr>
      </w:pPr>
      <w:r>
        <w:rPr>
          <w:rFonts w:hint="eastAsia"/>
          <w:szCs w:val="21"/>
        </w:rPr>
        <w:t>本标准是根据我国</w:t>
      </w:r>
      <w:r w:rsidR="002E1D69">
        <w:rPr>
          <w:rFonts w:hint="eastAsia"/>
        </w:rPr>
        <w:t>各向异性钕铁硼永磁粉</w:t>
      </w:r>
      <w:r>
        <w:rPr>
          <w:rFonts w:hint="eastAsia"/>
        </w:rPr>
        <w:t>制造企业</w:t>
      </w:r>
      <w:r>
        <w:rPr>
          <w:rFonts w:hint="eastAsia"/>
          <w:szCs w:val="21"/>
        </w:rPr>
        <w:t>实际生产使用情况</w:t>
      </w:r>
      <w:r w:rsidR="00D25F75">
        <w:rPr>
          <w:rFonts w:hint="eastAsia"/>
          <w:szCs w:val="21"/>
        </w:rPr>
        <w:t>制定</w:t>
      </w:r>
      <w:r>
        <w:rPr>
          <w:rFonts w:hint="eastAsia"/>
          <w:szCs w:val="21"/>
        </w:rPr>
        <w:t>的，</w:t>
      </w:r>
      <w:r w:rsidR="00645B59">
        <w:rPr>
          <w:rFonts w:ascii="宋体" w:cs="宋体" w:hint="eastAsia"/>
          <w:color w:val="000000"/>
          <w:szCs w:val="24"/>
        </w:rPr>
        <w:t>建议按推荐</w:t>
      </w:r>
      <w:r w:rsidR="002E1D69">
        <w:rPr>
          <w:rFonts w:ascii="宋体" w:cs="宋体" w:hint="eastAsia"/>
          <w:color w:val="000000"/>
          <w:szCs w:val="24"/>
        </w:rPr>
        <w:t>国家</w:t>
      </w:r>
      <w:r w:rsidR="00645B59">
        <w:rPr>
          <w:rFonts w:ascii="宋体" w:cs="宋体" w:hint="eastAsia"/>
          <w:color w:val="000000"/>
          <w:szCs w:val="24"/>
        </w:rPr>
        <w:t>标准发布。</w:t>
      </w:r>
    </w:p>
    <w:p w:rsidR="003762C9" w:rsidRPr="0038602D" w:rsidRDefault="003762C9" w:rsidP="005213E7">
      <w:pPr>
        <w:pStyle w:val="1"/>
        <w:spacing w:before="312"/>
      </w:pPr>
      <w:r w:rsidRPr="0038602D">
        <w:rPr>
          <w:rFonts w:hint="eastAsia"/>
        </w:rPr>
        <w:t>九</w:t>
      </w:r>
      <w:r w:rsidR="00C92CA3" w:rsidRPr="0038602D">
        <w:rPr>
          <w:rFonts w:hint="eastAsia"/>
        </w:rPr>
        <w:t>、</w:t>
      </w:r>
      <w:r w:rsidRPr="0038602D">
        <w:rPr>
          <w:rFonts w:hint="eastAsia"/>
        </w:rPr>
        <w:t>贯彻标准的要求和措施建议</w:t>
      </w:r>
    </w:p>
    <w:p w:rsidR="00830B36" w:rsidRDefault="003762C9" w:rsidP="00A538C6">
      <w:pPr>
        <w:spacing w:before="93" w:line="360" w:lineRule="auto"/>
        <w:ind w:firstLine="480"/>
        <w:rPr>
          <w:szCs w:val="21"/>
        </w:rPr>
      </w:pPr>
      <w:r w:rsidRPr="0038602D">
        <w:rPr>
          <w:rFonts w:hint="eastAsia"/>
        </w:rPr>
        <w:t>标准贯彻的有效性取决</w:t>
      </w:r>
      <w:r w:rsidR="007E1B3E">
        <w:rPr>
          <w:rFonts w:hint="eastAsia"/>
        </w:rPr>
        <w:t>于</w:t>
      </w:r>
      <w:r w:rsidRPr="0038602D">
        <w:rPr>
          <w:rFonts w:hint="eastAsia"/>
        </w:rPr>
        <w:t>其对实际状况的相适性。本标准编制过程中进行了广泛</w:t>
      </w:r>
      <w:r w:rsidR="007E1B3E">
        <w:rPr>
          <w:rFonts w:hint="eastAsia"/>
        </w:rPr>
        <w:t>地</w:t>
      </w:r>
      <w:r w:rsidRPr="0038602D">
        <w:rPr>
          <w:rFonts w:hint="eastAsia"/>
        </w:rPr>
        <w:t>调研，后期还会进行更为充分地讨论和验证，确保本标准具有良好的可贯彻性。</w:t>
      </w:r>
    </w:p>
    <w:p w:rsidR="003762C9" w:rsidRPr="0038602D" w:rsidRDefault="003762C9" w:rsidP="00B0315F">
      <w:pPr>
        <w:pStyle w:val="1"/>
        <w:spacing w:before="312" w:line="360" w:lineRule="auto"/>
      </w:pPr>
      <w:r w:rsidRPr="0038602D">
        <w:rPr>
          <w:rFonts w:hint="eastAsia"/>
        </w:rPr>
        <w:t>十、其他应予说明的事项</w:t>
      </w:r>
    </w:p>
    <w:p w:rsidR="00F31321" w:rsidRPr="0038602D" w:rsidRDefault="0038602D" w:rsidP="00B0315F">
      <w:pPr>
        <w:spacing w:before="93" w:line="360" w:lineRule="auto"/>
        <w:ind w:firstLine="480"/>
      </w:pPr>
      <w:r>
        <w:rPr>
          <w:rFonts w:hint="eastAsia"/>
        </w:rPr>
        <w:t>《</w:t>
      </w:r>
      <w:r w:rsidR="00B0315F">
        <w:rPr>
          <w:rFonts w:hint="eastAsia"/>
        </w:rPr>
        <w:t>各向异性钕铁硼永磁粉</w:t>
      </w:r>
      <w:r>
        <w:rPr>
          <w:rFonts w:hint="eastAsia"/>
        </w:rPr>
        <w:t>》</w:t>
      </w:r>
      <w:r w:rsidR="00B0315F">
        <w:rPr>
          <w:rFonts w:hint="eastAsia"/>
        </w:rPr>
        <w:t>国家</w:t>
      </w:r>
      <w:r>
        <w:rPr>
          <w:rFonts w:hint="eastAsia"/>
        </w:rPr>
        <w:t>标准（</w:t>
      </w:r>
      <w:r w:rsidR="002C0824">
        <w:rPr>
          <w:rFonts w:hint="eastAsia"/>
        </w:rPr>
        <w:t>征求意见</w:t>
      </w:r>
      <w:r>
        <w:rPr>
          <w:rFonts w:hint="eastAsia"/>
        </w:rPr>
        <w:t>稿）</w:t>
      </w:r>
      <w:r w:rsidR="00F31321" w:rsidRPr="0038602D">
        <w:rPr>
          <w:rFonts w:hint="eastAsia"/>
        </w:rPr>
        <w:t>起草工作得到了全国稀土标准化技术委员会及相关单位的大力支持，在此表示衷心感谢，也向在本标准起草过程中，提出建议和意见的各位专家、代表表示衷心感谢！</w:t>
      </w:r>
    </w:p>
    <w:p w:rsidR="00F31321" w:rsidRDefault="00D25F75" w:rsidP="00B0315F">
      <w:pPr>
        <w:spacing w:before="93" w:line="360" w:lineRule="auto"/>
        <w:ind w:firstLine="480"/>
        <w:rPr>
          <w:szCs w:val="21"/>
        </w:rPr>
      </w:pPr>
      <w:r>
        <w:rPr>
          <w:rFonts w:hint="eastAsia"/>
          <w:szCs w:val="21"/>
        </w:rPr>
        <w:t>本标准的建立，将为</w:t>
      </w:r>
      <w:r w:rsidR="00B0315F">
        <w:rPr>
          <w:rFonts w:hint="eastAsia"/>
        </w:rPr>
        <w:t>各向异性钕铁硼永磁粉</w:t>
      </w:r>
      <w:r>
        <w:rPr>
          <w:rFonts w:hint="eastAsia"/>
          <w:szCs w:val="21"/>
        </w:rPr>
        <w:t>提供很好的技术和生产。通过实施本标准的生产规范，创造良好的社会效益和可观的经济效益。</w:t>
      </w:r>
    </w:p>
    <w:p w:rsidR="008177A1" w:rsidRPr="008177A1" w:rsidRDefault="008177A1" w:rsidP="00B0315F">
      <w:pPr>
        <w:spacing w:before="93" w:line="360" w:lineRule="auto"/>
        <w:ind w:firstLine="480"/>
        <w:rPr>
          <w:rFonts w:ascii="宋体" w:hAnsi="宋体"/>
        </w:rPr>
      </w:pPr>
    </w:p>
    <w:sectPr w:rsidR="008177A1" w:rsidRPr="008177A1" w:rsidSect="00807F3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AFE" w:rsidRDefault="00276AFE" w:rsidP="000224BD">
      <w:pPr>
        <w:spacing w:before="72"/>
        <w:ind w:firstLine="480"/>
      </w:pPr>
      <w:r>
        <w:separator/>
      </w:r>
    </w:p>
  </w:endnote>
  <w:endnote w:type="continuationSeparator" w:id="0">
    <w:p w:rsidR="00276AFE" w:rsidRDefault="00276AFE" w:rsidP="000224BD">
      <w:pPr>
        <w:spacing w:before="72"/>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0A7" w:rsidRDefault="00136478" w:rsidP="000224BD">
    <w:pPr>
      <w:pStyle w:val="a5"/>
      <w:framePr w:wrap="around" w:vAnchor="text" w:hAnchor="margin" w:xAlign="right" w:y="1"/>
      <w:spacing w:before="72"/>
      <w:ind w:firstLine="360"/>
      <w:rPr>
        <w:rStyle w:val="a6"/>
      </w:rPr>
    </w:pPr>
    <w:r>
      <w:rPr>
        <w:rStyle w:val="a6"/>
      </w:rPr>
      <w:fldChar w:fldCharType="begin"/>
    </w:r>
    <w:r w:rsidR="004F60A7">
      <w:rPr>
        <w:rStyle w:val="a6"/>
      </w:rPr>
      <w:instrText xml:space="preserve">PAGE  </w:instrText>
    </w:r>
    <w:r>
      <w:rPr>
        <w:rStyle w:val="a6"/>
      </w:rPr>
      <w:fldChar w:fldCharType="end"/>
    </w:r>
  </w:p>
  <w:p w:rsidR="004F60A7" w:rsidRDefault="004F60A7" w:rsidP="000224BD">
    <w:pPr>
      <w:pStyle w:val="a5"/>
      <w:spacing w:before="7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0A7" w:rsidRPr="00672655" w:rsidRDefault="00136478" w:rsidP="000224BD">
    <w:pPr>
      <w:pStyle w:val="a5"/>
      <w:framePr w:wrap="around" w:vAnchor="text" w:hAnchor="margin" w:xAlign="right" w:y="1"/>
      <w:spacing w:before="72"/>
      <w:ind w:firstLine="420"/>
      <w:rPr>
        <w:rStyle w:val="a6"/>
        <w:sz w:val="21"/>
      </w:rPr>
    </w:pPr>
    <w:r w:rsidRPr="00672655">
      <w:rPr>
        <w:rStyle w:val="a6"/>
        <w:sz w:val="21"/>
      </w:rPr>
      <w:fldChar w:fldCharType="begin"/>
    </w:r>
    <w:r w:rsidR="004F60A7" w:rsidRPr="00672655">
      <w:rPr>
        <w:rStyle w:val="a6"/>
        <w:sz w:val="21"/>
      </w:rPr>
      <w:instrText xml:space="preserve">PAGE  </w:instrText>
    </w:r>
    <w:r w:rsidRPr="00672655">
      <w:rPr>
        <w:rStyle w:val="a6"/>
        <w:sz w:val="21"/>
      </w:rPr>
      <w:fldChar w:fldCharType="separate"/>
    </w:r>
    <w:r w:rsidR="00D14A7A">
      <w:rPr>
        <w:rStyle w:val="a6"/>
        <w:noProof/>
        <w:sz w:val="21"/>
      </w:rPr>
      <w:t>3</w:t>
    </w:r>
    <w:r w:rsidRPr="00672655">
      <w:rPr>
        <w:rStyle w:val="a6"/>
        <w:sz w:val="21"/>
      </w:rPr>
      <w:fldChar w:fldCharType="end"/>
    </w:r>
  </w:p>
  <w:p w:rsidR="004F60A7" w:rsidRDefault="004F60A7" w:rsidP="000224BD">
    <w:pPr>
      <w:pStyle w:val="a5"/>
      <w:spacing w:before="7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D97" w:rsidRDefault="00416D97" w:rsidP="000224BD">
    <w:pPr>
      <w:pStyle w:val="a5"/>
      <w:spacing w:before="7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AFE" w:rsidRDefault="00276AFE" w:rsidP="000224BD">
      <w:pPr>
        <w:spacing w:before="72"/>
        <w:ind w:firstLine="480"/>
      </w:pPr>
      <w:r>
        <w:separator/>
      </w:r>
    </w:p>
  </w:footnote>
  <w:footnote w:type="continuationSeparator" w:id="0">
    <w:p w:rsidR="00276AFE" w:rsidRDefault="00276AFE" w:rsidP="000224BD">
      <w:pPr>
        <w:spacing w:before="72"/>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D97" w:rsidRDefault="00416D97" w:rsidP="000224BD">
    <w:pPr>
      <w:pStyle w:val="a3"/>
      <w:spacing w:before="7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D97" w:rsidRDefault="00416D97" w:rsidP="000224BD">
    <w:pPr>
      <w:pStyle w:val="a3"/>
      <w:spacing w:before="7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D97" w:rsidRDefault="00416D97" w:rsidP="000224BD">
    <w:pPr>
      <w:pStyle w:val="a3"/>
      <w:spacing w:before="7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419C9"/>
    <w:multiLevelType w:val="hybridMultilevel"/>
    <w:tmpl w:val="6EB69C54"/>
    <w:lvl w:ilvl="0" w:tplc="54DCF732">
      <w:start w:val="1"/>
      <w:numFmt w:val="decimal"/>
      <w:lvlText w:val="%1）"/>
      <w:lvlJc w:val="left"/>
      <w:pPr>
        <w:tabs>
          <w:tab w:val="num" w:pos="840"/>
        </w:tabs>
        <w:ind w:left="840" w:hanging="360"/>
      </w:pPr>
      <w:rPr>
        <w:rFonts w:hint="default"/>
      </w:rPr>
    </w:lvl>
    <w:lvl w:ilvl="1" w:tplc="D56AF8FE">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1679666A"/>
    <w:multiLevelType w:val="hybridMultilevel"/>
    <w:tmpl w:val="4DE4A450"/>
    <w:lvl w:ilvl="0" w:tplc="4E848E6C">
      <w:start w:val="1"/>
      <w:numFmt w:val="japaneseCounting"/>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BD91059"/>
    <w:multiLevelType w:val="hybridMultilevel"/>
    <w:tmpl w:val="4B1837D2"/>
    <w:lvl w:ilvl="0" w:tplc="A63CF98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31D5610"/>
    <w:multiLevelType w:val="hybridMultilevel"/>
    <w:tmpl w:val="B802C834"/>
    <w:lvl w:ilvl="0" w:tplc="DB80587A">
      <w:start w:val="1"/>
      <w:numFmt w:val="japaneseCounting"/>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432D5A64"/>
    <w:multiLevelType w:val="hybridMultilevel"/>
    <w:tmpl w:val="E2149796"/>
    <w:lvl w:ilvl="0" w:tplc="F1D40B80">
      <w:start w:val="1"/>
      <w:numFmt w:val="bullet"/>
      <w:lvlText w:val="•"/>
      <w:lvlJc w:val="left"/>
      <w:pPr>
        <w:tabs>
          <w:tab w:val="num" w:pos="720"/>
        </w:tabs>
        <w:ind w:left="720" w:hanging="360"/>
      </w:pPr>
      <w:rPr>
        <w:rFonts w:ascii="宋体" w:hAnsi="宋体" w:hint="default"/>
      </w:rPr>
    </w:lvl>
    <w:lvl w:ilvl="1" w:tplc="79482A00" w:tentative="1">
      <w:start w:val="1"/>
      <w:numFmt w:val="bullet"/>
      <w:lvlText w:val="•"/>
      <w:lvlJc w:val="left"/>
      <w:pPr>
        <w:tabs>
          <w:tab w:val="num" w:pos="1440"/>
        </w:tabs>
        <w:ind w:left="1440" w:hanging="360"/>
      </w:pPr>
      <w:rPr>
        <w:rFonts w:ascii="宋体" w:hAnsi="宋体" w:hint="default"/>
      </w:rPr>
    </w:lvl>
    <w:lvl w:ilvl="2" w:tplc="8E4C7FD0" w:tentative="1">
      <w:start w:val="1"/>
      <w:numFmt w:val="bullet"/>
      <w:lvlText w:val="•"/>
      <w:lvlJc w:val="left"/>
      <w:pPr>
        <w:tabs>
          <w:tab w:val="num" w:pos="2160"/>
        </w:tabs>
        <w:ind w:left="2160" w:hanging="360"/>
      </w:pPr>
      <w:rPr>
        <w:rFonts w:ascii="宋体" w:hAnsi="宋体" w:hint="default"/>
      </w:rPr>
    </w:lvl>
    <w:lvl w:ilvl="3" w:tplc="ABA680A6" w:tentative="1">
      <w:start w:val="1"/>
      <w:numFmt w:val="bullet"/>
      <w:lvlText w:val="•"/>
      <w:lvlJc w:val="left"/>
      <w:pPr>
        <w:tabs>
          <w:tab w:val="num" w:pos="2880"/>
        </w:tabs>
        <w:ind w:left="2880" w:hanging="360"/>
      </w:pPr>
      <w:rPr>
        <w:rFonts w:ascii="宋体" w:hAnsi="宋体" w:hint="default"/>
      </w:rPr>
    </w:lvl>
    <w:lvl w:ilvl="4" w:tplc="F2BCA0C8" w:tentative="1">
      <w:start w:val="1"/>
      <w:numFmt w:val="bullet"/>
      <w:lvlText w:val="•"/>
      <w:lvlJc w:val="left"/>
      <w:pPr>
        <w:tabs>
          <w:tab w:val="num" w:pos="3600"/>
        </w:tabs>
        <w:ind w:left="3600" w:hanging="360"/>
      </w:pPr>
      <w:rPr>
        <w:rFonts w:ascii="宋体" w:hAnsi="宋体" w:hint="default"/>
      </w:rPr>
    </w:lvl>
    <w:lvl w:ilvl="5" w:tplc="80C47FBE" w:tentative="1">
      <w:start w:val="1"/>
      <w:numFmt w:val="bullet"/>
      <w:lvlText w:val="•"/>
      <w:lvlJc w:val="left"/>
      <w:pPr>
        <w:tabs>
          <w:tab w:val="num" w:pos="4320"/>
        </w:tabs>
        <w:ind w:left="4320" w:hanging="360"/>
      </w:pPr>
      <w:rPr>
        <w:rFonts w:ascii="宋体" w:hAnsi="宋体" w:hint="default"/>
      </w:rPr>
    </w:lvl>
    <w:lvl w:ilvl="6" w:tplc="01E05A72" w:tentative="1">
      <w:start w:val="1"/>
      <w:numFmt w:val="bullet"/>
      <w:lvlText w:val="•"/>
      <w:lvlJc w:val="left"/>
      <w:pPr>
        <w:tabs>
          <w:tab w:val="num" w:pos="5040"/>
        </w:tabs>
        <w:ind w:left="5040" w:hanging="360"/>
      </w:pPr>
      <w:rPr>
        <w:rFonts w:ascii="宋体" w:hAnsi="宋体" w:hint="default"/>
      </w:rPr>
    </w:lvl>
    <w:lvl w:ilvl="7" w:tplc="198C7A40" w:tentative="1">
      <w:start w:val="1"/>
      <w:numFmt w:val="bullet"/>
      <w:lvlText w:val="•"/>
      <w:lvlJc w:val="left"/>
      <w:pPr>
        <w:tabs>
          <w:tab w:val="num" w:pos="5760"/>
        </w:tabs>
        <w:ind w:left="5760" w:hanging="360"/>
      </w:pPr>
      <w:rPr>
        <w:rFonts w:ascii="宋体" w:hAnsi="宋体" w:hint="default"/>
      </w:rPr>
    </w:lvl>
    <w:lvl w:ilvl="8" w:tplc="4E2C4392" w:tentative="1">
      <w:start w:val="1"/>
      <w:numFmt w:val="bullet"/>
      <w:lvlText w:val="•"/>
      <w:lvlJc w:val="left"/>
      <w:pPr>
        <w:tabs>
          <w:tab w:val="num" w:pos="6480"/>
        </w:tabs>
        <w:ind w:left="6480" w:hanging="360"/>
      </w:pPr>
      <w:rPr>
        <w:rFonts w:ascii="宋体" w:hAnsi="宋体" w:hint="default"/>
      </w:rPr>
    </w:lvl>
  </w:abstractNum>
  <w:abstractNum w:abstractNumId="5">
    <w:nsid w:val="43EB5530"/>
    <w:multiLevelType w:val="hybridMultilevel"/>
    <w:tmpl w:val="4BA0BB3E"/>
    <w:lvl w:ilvl="0" w:tplc="E8E4FB6E">
      <w:start w:val="1"/>
      <w:numFmt w:val="decimal"/>
      <w:lvlText w:val="%1"/>
      <w:lvlJc w:val="left"/>
      <w:pPr>
        <w:tabs>
          <w:tab w:val="num" w:pos="360"/>
        </w:tabs>
        <w:ind w:left="360" w:hanging="360"/>
      </w:pPr>
      <w:rPr>
        <w:rFonts w:hint="eastAsia"/>
      </w:rPr>
    </w:lvl>
    <w:lvl w:ilvl="1" w:tplc="360858C6">
      <w:numFmt w:val="none"/>
      <w:lvlText w:val=""/>
      <w:lvlJc w:val="left"/>
      <w:pPr>
        <w:tabs>
          <w:tab w:val="num" w:pos="360"/>
        </w:tabs>
      </w:pPr>
    </w:lvl>
    <w:lvl w:ilvl="2" w:tplc="1B24876C">
      <w:numFmt w:val="none"/>
      <w:lvlText w:val=""/>
      <w:lvlJc w:val="left"/>
      <w:pPr>
        <w:tabs>
          <w:tab w:val="num" w:pos="360"/>
        </w:tabs>
      </w:pPr>
    </w:lvl>
    <w:lvl w:ilvl="3" w:tplc="A10CE84A">
      <w:numFmt w:val="none"/>
      <w:lvlText w:val=""/>
      <w:lvlJc w:val="left"/>
      <w:pPr>
        <w:tabs>
          <w:tab w:val="num" w:pos="360"/>
        </w:tabs>
      </w:pPr>
    </w:lvl>
    <w:lvl w:ilvl="4" w:tplc="0BCE3CF6">
      <w:numFmt w:val="none"/>
      <w:lvlText w:val=""/>
      <w:lvlJc w:val="left"/>
      <w:pPr>
        <w:tabs>
          <w:tab w:val="num" w:pos="360"/>
        </w:tabs>
      </w:pPr>
    </w:lvl>
    <w:lvl w:ilvl="5" w:tplc="118C9A2C">
      <w:numFmt w:val="none"/>
      <w:lvlText w:val=""/>
      <w:lvlJc w:val="left"/>
      <w:pPr>
        <w:tabs>
          <w:tab w:val="num" w:pos="360"/>
        </w:tabs>
      </w:pPr>
    </w:lvl>
    <w:lvl w:ilvl="6" w:tplc="F9E0A180">
      <w:numFmt w:val="none"/>
      <w:lvlText w:val=""/>
      <w:lvlJc w:val="left"/>
      <w:pPr>
        <w:tabs>
          <w:tab w:val="num" w:pos="360"/>
        </w:tabs>
      </w:pPr>
    </w:lvl>
    <w:lvl w:ilvl="7" w:tplc="3074547C">
      <w:numFmt w:val="none"/>
      <w:lvlText w:val=""/>
      <w:lvlJc w:val="left"/>
      <w:pPr>
        <w:tabs>
          <w:tab w:val="num" w:pos="360"/>
        </w:tabs>
      </w:pPr>
    </w:lvl>
    <w:lvl w:ilvl="8" w:tplc="9642F048">
      <w:numFmt w:val="none"/>
      <w:lvlText w:val=""/>
      <w:lvlJc w:val="left"/>
      <w:pPr>
        <w:tabs>
          <w:tab w:val="num" w:pos="360"/>
        </w:tabs>
      </w:pPr>
    </w:lvl>
  </w:abstractNum>
  <w:abstractNum w:abstractNumId="6">
    <w:nsid w:val="4C3C4BCA"/>
    <w:multiLevelType w:val="hybridMultilevel"/>
    <w:tmpl w:val="439AE4CA"/>
    <w:lvl w:ilvl="0" w:tplc="9E5CADEA">
      <w:start w:val="1"/>
      <w:numFmt w:val="japaneseCounting"/>
      <w:lvlText w:val="%1、"/>
      <w:lvlJc w:val="left"/>
      <w:pPr>
        <w:tabs>
          <w:tab w:val="num" w:pos="420"/>
        </w:tabs>
        <w:ind w:left="420" w:hanging="420"/>
      </w:pPr>
      <w:rPr>
        <w:rFonts w:hint="default"/>
        <w:lang w:val="en-US"/>
      </w:rPr>
    </w:lvl>
    <w:lvl w:ilvl="1" w:tplc="ADEEF898">
      <w:start w:val="1"/>
      <w:numFmt w:val="decimal"/>
      <w:lvlText w:val="%2. "/>
      <w:lvlJc w:val="left"/>
      <w:pPr>
        <w:tabs>
          <w:tab w:val="num" w:pos="0"/>
        </w:tabs>
        <w:ind w:left="0" w:firstLine="0"/>
      </w:pPr>
      <w:rPr>
        <w:rFonts w:eastAsia="仿宋_GB2312" w:hint="eastAsia"/>
        <w:lang w:val="en-US"/>
      </w:rPr>
    </w:lvl>
    <w:lvl w:ilvl="2" w:tplc="92844198">
      <w:start w:val="1"/>
      <w:numFmt w:val="decimal"/>
      <w:lvlText w:val="1.%3. "/>
      <w:lvlJc w:val="left"/>
      <w:pPr>
        <w:tabs>
          <w:tab w:val="num" w:pos="0"/>
        </w:tabs>
        <w:ind w:left="0" w:firstLine="0"/>
      </w:pPr>
      <w:rPr>
        <w:rFonts w:hint="eastAsia"/>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27D519A"/>
    <w:multiLevelType w:val="hybridMultilevel"/>
    <w:tmpl w:val="A9F82ECA"/>
    <w:lvl w:ilvl="0" w:tplc="104C8EB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34C4F40"/>
    <w:multiLevelType w:val="hybridMultilevel"/>
    <w:tmpl w:val="BFA80194"/>
    <w:lvl w:ilvl="0" w:tplc="F154ED3C">
      <w:start w:val="1"/>
      <w:numFmt w:val="decimal"/>
      <w:lvlText w:val="%1"/>
      <w:lvlJc w:val="left"/>
      <w:pPr>
        <w:tabs>
          <w:tab w:val="num" w:pos="502"/>
        </w:tabs>
        <w:ind w:left="502" w:hanging="360"/>
      </w:pPr>
      <w:rPr>
        <w:rFonts w:hint="default"/>
        <w:sz w:val="24"/>
      </w:rPr>
    </w:lvl>
    <w:lvl w:ilvl="1" w:tplc="9ED617FA">
      <w:numFmt w:val="none"/>
      <w:lvlText w:val=""/>
      <w:lvlJc w:val="left"/>
      <w:pPr>
        <w:tabs>
          <w:tab w:val="num" w:pos="502"/>
        </w:tabs>
      </w:pPr>
    </w:lvl>
    <w:lvl w:ilvl="2" w:tplc="2D42C97E">
      <w:numFmt w:val="none"/>
      <w:lvlText w:val=""/>
      <w:lvlJc w:val="left"/>
      <w:pPr>
        <w:tabs>
          <w:tab w:val="num" w:pos="502"/>
        </w:tabs>
      </w:pPr>
    </w:lvl>
    <w:lvl w:ilvl="3" w:tplc="A4108356">
      <w:numFmt w:val="none"/>
      <w:lvlText w:val=""/>
      <w:lvlJc w:val="left"/>
      <w:pPr>
        <w:tabs>
          <w:tab w:val="num" w:pos="502"/>
        </w:tabs>
      </w:pPr>
    </w:lvl>
    <w:lvl w:ilvl="4" w:tplc="2284742A">
      <w:numFmt w:val="none"/>
      <w:lvlText w:val=""/>
      <w:lvlJc w:val="left"/>
      <w:pPr>
        <w:tabs>
          <w:tab w:val="num" w:pos="502"/>
        </w:tabs>
      </w:pPr>
    </w:lvl>
    <w:lvl w:ilvl="5" w:tplc="11868EAE">
      <w:numFmt w:val="none"/>
      <w:lvlText w:val=""/>
      <w:lvlJc w:val="left"/>
      <w:pPr>
        <w:tabs>
          <w:tab w:val="num" w:pos="502"/>
        </w:tabs>
      </w:pPr>
    </w:lvl>
    <w:lvl w:ilvl="6" w:tplc="0ADABC26">
      <w:numFmt w:val="none"/>
      <w:lvlText w:val=""/>
      <w:lvlJc w:val="left"/>
      <w:pPr>
        <w:tabs>
          <w:tab w:val="num" w:pos="502"/>
        </w:tabs>
      </w:pPr>
    </w:lvl>
    <w:lvl w:ilvl="7" w:tplc="7FA0809C">
      <w:numFmt w:val="none"/>
      <w:lvlText w:val=""/>
      <w:lvlJc w:val="left"/>
      <w:pPr>
        <w:tabs>
          <w:tab w:val="num" w:pos="502"/>
        </w:tabs>
      </w:pPr>
    </w:lvl>
    <w:lvl w:ilvl="8" w:tplc="465CA5F2">
      <w:numFmt w:val="none"/>
      <w:lvlText w:val=""/>
      <w:lvlJc w:val="left"/>
      <w:pPr>
        <w:tabs>
          <w:tab w:val="num" w:pos="502"/>
        </w:tabs>
      </w:pPr>
    </w:lvl>
  </w:abstractNum>
  <w:abstractNum w:abstractNumId="9">
    <w:nsid w:val="55EA46A4"/>
    <w:multiLevelType w:val="hybridMultilevel"/>
    <w:tmpl w:val="775ED2CC"/>
    <w:lvl w:ilvl="0" w:tplc="F304A500">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59125AAA"/>
    <w:multiLevelType w:val="multilevel"/>
    <w:tmpl w:val="ADA2D4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5DA4266F"/>
    <w:multiLevelType w:val="hybridMultilevel"/>
    <w:tmpl w:val="46189AFE"/>
    <w:lvl w:ilvl="0" w:tplc="D850F5D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2">
    <w:nsid w:val="68EE30D1"/>
    <w:multiLevelType w:val="hybridMultilevel"/>
    <w:tmpl w:val="F3220AE4"/>
    <w:lvl w:ilvl="0" w:tplc="3F40DDF6">
      <w:start w:val="1"/>
      <w:numFmt w:val="bullet"/>
      <w:lvlText w:val="•"/>
      <w:lvlJc w:val="left"/>
      <w:pPr>
        <w:tabs>
          <w:tab w:val="num" w:pos="720"/>
        </w:tabs>
        <w:ind w:left="720" w:hanging="360"/>
      </w:pPr>
      <w:rPr>
        <w:rFonts w:ascii="Times New Roman" w:hAnsi="Times New Roman" w:hint="default"/>
      </w:rPr>
    </w:lvl>
    <w:lvl w:ilvl="1" w:tplc="B6C2A77A" w:tentative="1">
      <w:start w:val="1"/>
      <w:numFmt w:val="bullet"/>
      <w:lvlText w:val="•"/>
      <w:lvlJc w:val="left"/>
      <w:pPr>
        <w:tabs>
          <w:tab w:val="num" w:pos="1440"/>
        </w:tabs>
        <w:ind w:left="1440" w:hanging="360"/>
      </w:pPr>
      <w:rPr>
        <w:rFonts w:ascii="Times New Roman" w:hAnsi="Times New Roman" w:hint="default"/>
      </w:rPr>
    </w:lvl>
    <w:lvl w:ilvl="2" w:tplc="A244A4A0" w:tentative="1">
      <w:start w:val="1"/>
      <w:numFmt w:val="bullet"/>
      <w:lvlText w:val="•"/>
      <w:lvlJc w:val="left"/>
      <w:pPr>
        <w:tabs>
          <w:tab w:val="num" w:pos="2160"/>
        </w:tabs>
        <w:ind w:left="2160" w:hanging="360"/>
      </w:pPr>
      <w:rPr>
        <w:rFonts w:ascii="Times New Roman" w:hAnsi="Times New Roman" w:hint="default"/>
      </w:rPr>
    </w:lvl>
    <w:lvl w:ilvl="3" w:tplc="3AE26B5A" w:tentative="1">
      <w:start w:val="1"/>
      <w:numFmt w:val="bullet"/>
      <w:lvlText w:val="•"/>
      <w:lvlJc w:val="left"/>
      <w:pPr>
        <w:tabs>
          <w:tab w:val="num" w:pos="2880"/>
        </w:tabs>
        <w:ind w:left="2880" w:hanging="360"/>
      </w:pPr>
      <w:rPr>
        <w:rFonts w:ascii="Times New Roman" w:hAnsi="Times New Roman" w:hint="default"/>
      </w:rPr>
    </w:lvl>
    <w:lvl w:ilvl="4" w:tplc="F2DECFBC" w:tentative="1">
      <w:start w:val="1"/>
      <w:numFmt w:val="bullet"/>
      <w:lvlText w:val="•"/>
      <w:lvlJc w:val="left"/>
      <w:pPr>
        <w:tabs>
          <w:tab w:val="num" w:pos="3600"/>
        </w:tabs>
        <w:ind w:left="3600" w:hanging="360"/>
      </w:pPr>
      <w:rPr>
        <w:rFonts w:ascii="Times New Roman" w:hAnsi="Times New Roman" w:hint="default"/>
      </w:rPr>
    </w:lvl>
    <w:lvl w:ilvl="5" w:tplc="E8F6CAF8" w:tentative="1">
      <w:start w:val="1"/>
      <w:numFmt w:val="bullet"/>
      <w:lvlText w:val="•"/>
      <w:lvlJc w:val="left"/>
      <w:pPr>
        <w:tabs>
          <w:tab w:val="num" w:pos="4320"/>
        </w:tabs>
        <w:ind w:left="4320" w:hanging="360"/>
      </w:pPr>
      <w:rPr>
        <w:rFonts w:ascii="Times New Roman" w:hAnsi="Times New Roman" w:hint="default"/>
      </w:rPr>
    </w:lvl>
    <w:lvl w:ilvl="6" w:tplc="04127798" w:tentative="1">
      <w:start w:val="1"/>
      <w:numFmt w:val="bullet"/>
      <w:lvlText w:val="•"/>
      <w:lvlJc w:val="left"/>
      <w:pPr>
        <w:tabs>
          <w:tab w:val="num" w:pos="5040"/>
        </w:tabs>
        <w:ind w:left="5040" w:hanging="360"/>
      </w:pPr>
      <w:rPr>
        <w:rFonts w:ascii="Times New Roman" w:hAnsi="Times New Roman" w:hint="default"/>
      </w:rPr>
    </w:lvl>
    <w:lvl w:ilvl="7" w:tplc="7E6EE95A" w:tentative="1">
      <w:start w:val="1"/>
      <w:numFmt w:val="bullet"/>
      <w:lvlText w:val="•"/>
      <w:lvlJc w:val="left"/>
      <w:pPr>
        <w:tabs>
          <w:tab w:val="num" w:pos="5760"/>
        </w:tabs>
        <w:ind w:left="5760" w:hanging="360"/>
      </w:pPr>
      <w:rPr>
        <w:rFonts w:ascii="Times New Roman" w:hAnsi="Times New Roman" w:hint="default"/>
      </w:rPr>
    </w:lvl>
    <w:lvl w:ilvl="8" w:tplc="BD3AEA2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AF00BAB"/>
    <w:multiLevelType w:val="hybridMultilevel"/>
    <w:tmpl w:val="7D78F79A"/>
    <w:lvl w:ilvl="0" w:tplc="56648CF0">
      <w:start w:val="1"/>
      <w:numFmt w:val="bullet"/>
      <w:lvlText w:val="•"/>
      <w:lvlJc w:val="left"/>
      <w:pPr>
        <w:tabs>
          <w:tab w:val="num" w:pos="720"/>
        </w:tabs>
        <w:ind w:left="720" w:hanging="360"/>
      </w:pPr>
      <w:rPr>
        <w:rFonts w:ascii="宋体" w:hAnsi="宋体" w:hint="default"/>
      </w:rPr>
    </w:lvl>
    <w:lvl w:ilvl="1" w:tplc="622A77EC" w:tentative="1">
      <w:start w:val="1"/>
      <w:numFmt w:val="bullet"/>
      <w:lvlText w:val="•"/>
      <w:lvlJc w:val="left"/>
      <w:pPr>
        <w:tabs>
          <w:tab w:val="num" w:pos="1440"/>
        </w:tabs>
        <w:ind w:left="1440" w:hanging="360"/>
      </w:pPr>
      <w:rPr>
        <w:rFonts w:ascii="宋体" w:hAnsi="宋体" w:hint="default"/>
      </w:rPr>
    </w:lvl>
    <w:lvl w:ilvl="2" w:tplc="1A3CE51E" w:tentative="1">
      <w:start w:val="1"/>
      <w:numFmt w:val="bullet"/>
      <w:lvlText w:val="•"/>
      <w:lvlJc w:val="left"/>
      <w:pPr>
        <w:tabs>
          <w:tab w:val="num" w:pos="2160"/>
        </w:tabs>
        <w:ind w:left="2160" w:hanging="360"/>
      </w:pPr>
      <w:rPr>
        <w:rFonts w:ascii="宋体" w:hAnsi="宋体" w:hint="default"/>
      </w:rPr>
    </w:lvl>
    <w:lvl w:ilvl="3" w:tplc="6B16B69E" w:tentative="1">
      <w:start w:val="1"/>
      <w:numFmt w:val="bullet"/>
      <w:lvlText w:val="•"/>
      <w:lvlJc w:val="left"/>
      <w:pPr>
        <w:tabs>
          <w:tab w:val="num" w:pos="2880"/>
        </w:tabs>
        <w:ind w:left="2880" w:hanging="360"/>
      </w:pPr>
      <w:rPr>
        <w:rFonts w:ascii="宋体" w:hAnsi="宋体" w:hint="default"/>
      </w:rPr>
    </w:lvl>
    <w:lvl w:ilvl="4" w:tplc="6024C8E4" w:tentative="1">
      <w:start w:val="1"/>
      <w:numFmt w:val="bullet"/>
      <w:lvlText w:val="•"/>
      <w:lvlJc w:val="left"/>
      <w:pPr>
        <w:tabs>
          <w:tab w:val="num" w:pos="3600"/>
        </w:tabs>
        <w:ind w:left="3600" w:hanging="360"/>
      </w:pPr>
      <w:rPr>
        <w:rFonts w:ascii="宋体" w:hAnsi="宋体" w:hint="default"/>
      </w:rPr>
    </w:lvl>
    <w:lvl w:ilvl="5" w:tplc="91AA9B1C" w:tentative="1">
      <w:start w:val="1"/>
      <w:numFmt w:val="bullet"/>
      <w:lvlText w:val="•"/>
      <w:lvlJc w:val="left"/>
      <w:pPr>
        <w:tabs>
          <w:tab w:val="num" w:pos="4320"/>
        </w:tabs>
        <w:ind w:left="4320" w:hanging="360"/>
      </w:pPr>
      <w:rPr>
        <w:rFonts w:ascii="宋体" w:hAnsi="宋体" w:hint="default"/>
      </w:rPr>
    </w:lvl>
    <w:lvl w:ilvl="6" w:tplc="14AC5626" w:tentative="1">
      <w:start w:val="1"/>
      <w:numFmt w:val="bullet"/>
      <w:lvlText w:val="•"/>
      <w:lvlJc w:val="left"/>
      <w:pPr>
        <w:tabs>
          <w:tab w:val="num" w:pos="5040"/>
        </w:tabs>
        <w:ind w:left="5040" w:hanging="360"/>
      </w:pPr>
      <w:rPr>
        <w:rFonts w:ascii="宋体" w:hAnsi="宋体" w:hint="default"/>
      </w:rPr>
    </w:lvl>
    <w:lvl w:ilvl="7" w:tplc="70FC171C" w:tentative="1">
      <w:start w:val="1"/>
      <w:numFmt w:val="bullet"/>
      <w:lvlText w:val="•"/>
      <w:lvlJc w:val="left"/>
      <w:pPr>
        <w:tabs>
          <w:tab w:val="num" w:pos="5760"/>
        </w:tabs>
        <w:ind w:left="5760" w:hanging="360"/>
      </w:pPr>
      <w:rPr>
        <w:rFonts w:ascii="宋体" w:hAnsi="宋体" w:hint="default"/>
      </w:rPr>
    </w:lvl>
    <w:lvl w:ilvl="8" w:tplc="D36A2596" w:tentative="1">
      <w:start w:val="1"/>
      <w:numFmt w:val="bullet"/>
      <w:lvlText w:val="•"/>
      <w:lvlJc w:val="left"/>
      <w:pPr>
        <w:tabs>
          <w:tab w:val="num" w:pos="6480"/>
        </w:tabs>
        <w:ind w:left="6480" w:hanging="360"/>
      </w:pPr>
      <w:rPr>
        <w:rFonts w:ascii="宋体" w:hAnsi="宋体" w:hint="default"/>
      </w:rPr>
    </w:lvl>
  </w:abstractNum>
  <w:num w:numId="1">
    <w:abstractNumId w:val="5"/>
  </w:num>
  <w:num w:numId="2">
    <w:abstractNumId w:val="8"/>
  </w:num>
  <w:num w:numId="3">
    <w:abstractNumId w:val="12"/>
  </w:num>
  <w:num w:numId="4">
    <w:abstractNumId w:val="4"/>
  </w:num>
  <w:num w:numId="5">
    <w:abstractNumId w:val="13"/>
  </w:num>
  <w:num w:numId="6">
    <w:abstractNumId w:val="11"/>
  </w:num>
  <w:num w:numId="7">
    <w:abstractNumId w:val="3"/>
  </w:num>
  <w:num w:numId="8">
    <w:abstractNumId w:val="0"/>
  </w:num>
  <w:num w:numId="9">
    <w:abstractNumId w:val="7"/>
  </w:num>
  <w:num w:numId="10">
    <w:abstractNumId w:val="9"/>
  </w:num>
  <w:num w:numId="11">
    <w:abstractNumId w:val="10"/>
  </w:num>
  <w:num w:numId="12">
    <w:abstractNumId w:val="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3AE0"/>
    <w:rsid w:val="00000DB5"/>
    <w:rsid w:val="00002EEE"/>
    <w:rsid w:val="00003476"/>
    <w:rsid w:val="00005A88"/>
    <w:rsid w:val="00010AB5"/>
    <w:rsid w:val="000127F1"/>
    <w:rsid w:val="00017914"/>
    <w:rsid w:val="0002075E"/>
    <w:rsid w:val="00020DAF"/>
    <w:rsid w:val="00021097"/>
    <w:rsid w:val="000224BD"/>
    <w:rsid w:val="00026AF7"/>
    <w:rsid w:val="00026E99"/>
    <w:rsid w:val="0002707B"/>
    <w:rsid w:val="00031942"/>
    <w:rsid w:val="0003246F"/>
    <w:rsid w:val="00032B14"/>
    <w:rsid w:val="00033539"/>
    <w:rsid w:val="00036974"/>
    <w:rsid w:val="0004132D"/>
    <w:rsid w:val="0004336C"/>
    <w:rsid w:val="000472AA"/>
    <w:rsid w:val="00050FC5"/>
    <w:rsid w:val="000516A1"/>
    <w:rsid w:val="0005190E"/>
    <w:rsid w:val="00052978"/>
    <w:rsid w:val="00052D9C"/>
    <w:rsid w:val="000538B6"/>
    <w:rsid w:val="000542B0"/>
    <w:rsid w:val="00054B7F"/>
    <w:rsid w:val="00054D49"/>
    <w:rsid w:val="000567A4"/>
    <w:rsid w:val="00057DF1"/>
    <w:rsid w:val="00057E2F"/>
    <w:rsid w:val="00064C3A"/>
    <w:rsid w:val="000673C9"/>
    <w:rsid w:val="00072007"/>
    <w:rsid w:val="00072A0A"/>
    <w:rsid w:val="00073F60"/>
    <w:rsid w:val="00077AF1"/>
    <w:rsid w:val="00081D54"/>
    <w:rsid w:val="00084831"/>
    <w:rsid w:val="00085D6D"/>
    <w:rsid w:val="0008664E"/>
    <w:rsid w:val="00086FF8"/>
    <w:rsid w:val="00087F18"/>
    <w:rsid w:val="00090AD6"/>
    <w:rsid w:val="000915A7"/>
    <w:rsid w:val="00091CC9"/>
    <w:rsid w:val="000934B1"/>
    <w:rsid w:val="00093A2E"/>
    <w:rsid w:val="00094FFF"/>
    <w:rsid w:val="00096CF5"/>
    <w:rsid w:val="00097630"/>
    <w:rsid w:val="000A195B"/>
    <w:rsid w:val="000A22C0"/>
    <w:rsid w:val="000A5A8C"/>
    <w:rsid w:val="000A6822"/>
    <w:rsid w:val="000A72C1"/>
    <w:rsid w:val="000A78BD"/>
    <w:rsid w:val="000B681E"/>
    <w:rsid w:val="000B71B4"/>
    <w:rsid w:val="000C0C04"/>
    <w:rsid w:val="000C10CB"/>
    <w:rsid w:val="000C27B8"/>
    <w:rsid w:val="000C53D0"/>
    <w:rsid w:val="000C56A0"/>
    <w:rsid w:val="000C689B"/>
    <w:rsid w:val="000C70AA"/>
    <w:rsid w:val="000C77BA"/>
    <w:rsid w:val="000D1D65"/>
    <w:rsid w:val="000D29FE"/>
    <w:rsid w:val="000D314F"/>
    <w:rsid w:val="000D37BC"/>
    <w:rsid w:val="000D3DA7"/>
    <w:rsid w:val="000D50E3"/>
    <w:rsid w:val="000D58F5"/>
    <w:rsid w:val="000D600C"/>
    <w:rsid w:val="000D68B8"/>
    <w:rsid w:val="000D732E"/>
    <w:rsid w:val="000D7A83"/>
    <w:rsid w:val="000E31BD"/>
    <w:rsid w:val="000E3AAF"/>
    <w:rsid w:val="000E4719"/>
    <w:rsid w:val="000E4BDE"/>
    <w:rsid w:val="000E5309"/>
    <w:rsid w:val="000E6679"/>
    <w:rsid w:val="000E6819"/>
    <w:rsid w:val="000E6A0C"/>
    <w:rsid w:val="000E71A4"/>
    <w:rsid w:val="000F0091"/>
    <w:rsid w:val="000F0482"/>
    <w:rsid w:val="000F1016"/>
    <w:rsid w:val="000F221B"/>
    <w:rsid w:val="000F2D7A"/>
    <w:rsid w:val="000F6C7A"/>
    <w:rsid w:val="00100FB2"/>
    <w:rsid w:val="00100FF7"/>
    <w:rsid w:val="001016E7"/>
    <w:rsid w:val="001020EE"/>
    <w:rsid w:val="001022FB"/>
    <w:rsid w:val="001045CA"/>
    <w:rsid w:val="00105014"/>
    <w:rsid w:val="00106FAA"/>
    <w:rsid w:val="00107F08"/>
    <w:rsid w:val="00113268"/>
    <w:rsid w:val="0011593A"/>
    <w:rsid w:val="00115BF3"/>
    <w:rsid w:val="00117FF5"/>
    <w:rsid w:val="00120768"/>
    <w:rsid w:val="00123487"/>
    <w:rsid w:val="001239C4"/>
    <w:rsid w:val="0012414A"/>
    <w:rsid w:val="00124E3F"/>
    <w:rsid w:val="001259B9"/>
    <w:rsid w:val="001266E0"/>
    <w:rsid w:val="0013113E"/>
    <w:rsid w:val="0013160F"/>
    <w:rsid w:val="00131D01"/>
    <w:rsid w:val="00136478"/>
    <w:rsid w:val="001376A9"/>
    <w:rsid w:val="0014018A"/>
    <w:rsid w:val="0014069D"/>
    <w:rsid w:val="00140A75"/>
    <w:rsid w:val="00141444"/>
    <w:rsid w:val="0014146B"/>
    <w:rsid w:val="001414E7"/>
    <w:rsid w:val="00142A78"/>
    <w:rsid w:val="001438A1"/>
    <w:rsid w:val="00144C27"/>
    <w:rsid w:val="00146296"/>
    <w:rsid w:val="00147A20"/>
    <w:rsid w:val="00150FCB"/>
    <w:rsid w:val="00154BDC"/>
    <w:rsid w:val="00156188"/>
    <w:rsid w:val="00156780"/>
    <w:rsid w:val="00160E2D"/>
    <w:rsid w:val="00162855"/>
    <w:rsid w:val="00164568"/>
    <w:rsid w:val="00164572"/>
    <w:rsid w:val="00166497"/>
    <w:rsid w:val="001666E3"/>
    <w:rsid w:val="00170BD6"/>
    <w:rsid w:val="00170F52"/>
    <w:rsid w:val="00171C42"/>
    <w:rsid w:val="001720FA"/>
    <w:rsid w:val="00172EEC"/>
    <w:rsid w:val="00177415"/>
    <w:rsid w:val="00177426"/>
    <w:rsid w:val="001839E0"/>
    <w:rsid w:val="00184649"/>
    <w:rsid w:val="0018523D"/>
    <w:rsid w:val="001868CB"/>
    <w:rsid w:val="00190607"/>
    <w:rsid w:val="0019065E"/>
    <w:rsid w:val="00193D5D"/>
    <w:rsid w:val="00193E60"/>
    <w:rsid w:val="00194EE2"/>
    <w:rsid w:val="00195506"/>
    <w:rsid w:val="001955AB"/>
    <w:rsid w:val="001967C4"/>
    <w:rsid w:val="001A0532"/>
    <w:rsid w:val="001A2694"/>
    <w:rsid w:val="001A32DB"/>
    <w:rsid w:val="001A353B"/>
    <w:rsid w:val="001A3AFD"/>
    <w:rsid w:val="001A3C04"/>
    <w:rsid w:val="001A4054"/>
    <w:rsid w:val="001A4405"/>
    <w:rsid w:val="001A4FD0"/>
    <w:rsid w:val="001A56C6"/>
    <w:rsid w:val="001A5B59"/>
    <w:rsid w:val="001B2F0D"/>
    <w:rsid w:val="001B3009"/>
    <w:rsid w:val="001B36A5"/>
    <w:rsid w:val="001B4DC6"/>
    <w:rsid w:val="001B7766"/>
    <w:rsid w:val="001C0343"/>
    <w:rsid w:val="001C136F"/>
    <w:rsid w:val="001C1C9C"/>
    <w:rsid w:val="001C3ED6"/>
    <w:rsid w:val="001C59B3"/>
    <w:rsid w:val="001C732E"/>
    <w:rsid w:val="001C7466"/>
    <w:rsid w:val="001D0786"/>
    <w:rsid w:val="001D264E"/>
    <w:rsid w:val="001D3153"/>
    <w:rsid w:val="001D3E68"/>
    <w:rsid w:val="001D4151"/>
    <w:rsid w:val="001D59AB"/>
    <w:rsid w:val="001D5B92"/>
    <w:rsid w:val="001D6686"/>
    <w:rsid w:val="001D7580"/>
    <w:rsid w:val="001E150E"/>
    <w:rsid w:val="001E2357"/>
    <w:rsid w:val="001E24A4"/>
    <w:rsid w:val="001E26BD"/>
    <w:rsid w:val="001E3964"/>
    <w:rsid w:val="001E5A8C"/>
    <w:rsid w:val="001E6389"/>
    <w:rsid w:val="001E6B94"/>
    <w:rsid w:val="001E6E08"/>
    <w:rsid w:val="001E73EB"/>
    <w:rsid w:val="001F0CA2"/>
    <w:rsid w:val="001F2A1D"/>
    <w:rsid w:val="001F35D4"/>
    <w:rsid w:val="001F3941"/>
    <w:rsid w:val="001F3DB8"/>
    <w:rsid w:val="001F5795"/>
    <w:rsid w:val="001F5B5C"/>
    <w:rsid w:val="001F5C31"/>
    <w:rsid w:val="00202C2E"/>
    <w:rsid w:val="00202D0D"/>
    <w:rsid w:val="002035BF"/>
    <w:rsid w:val="00204312"/>
    <w:rsid w:val="002078C4"/>
    <w:rsid w:val="00212C9D"/>
    <w:rsid w:val="00213A51"/>
    <w:rsid w:val="0021637A"/>
    <w:rsid w:val="00216765"/>
    <w:rsid w:val="00221DB2"/>
    <w:rsid w:val="00224ABD"/>
    <w:rsid w:val="00225778"/>
    <w:rsid w:val="002266CA"/>
    <w:rsid w:val="00227AEB"/>
    <w:rsid w:val="00227B5F"/>
    <w:rsid w:val="00230991"/>
    <w:rsid w:val="00230D00"/>
    <w:rsid w:val="0023421F"/>
    <w:rsid w:val="00234C1B"/>
    <w:rsid w:val="002360CB"/>
    <w:rsid w:val="002375D6"/>
    <w:rsid w:val="00240CD4"/>
    <w:rsid w:val="00241BB9"/>
    <w:rsid w:val="00243F45"/>
    <w:rsid w:val="0024456C"/>
    <w:rsid w:val="00244720"/>
    <w:rsid w:val="00245C33"/>
    <w:rsid w:val="00246F25"/>
    <w:rsid w:val="0024749A"/>
    <w:rsid w:val="00247FA9"/>
    <w:rsid w:val="00253D3C"/>
    <w:rsid w:val="002548FD"/>
    <w:rsid w:val="002558D0"/>
    <w:rsid w:val="00256F71"/>
    <w:rsid w:val="002605E0"/>
    <w:rsid w:val="00260B05"/>
    <w:rsid w:val="0026211D"/>
    <w:rsid w:val="00264853"/>
    <w:rsid w:val="00265A95"/>
    <w:rsid w:val="002672C5"/>
    <w:rsid w:val="00267CE7"/>
    <w:rsid w:val="002705D1"/>
    <w:rsid w:val="0027585A"/>
    <w:rsid w:val="00275AAC"/>
    <w:rsid w:val="002768B3"/>
    <w:rsid w:val="00276AFE"/>
    <w:rsid w:val="00277FF3"/>
    <w:rsid w:val="00280723"/>
    <w:rsid w:val="00280B67"/>
    <w:rsid w:val="00281B4A"/>
    <w:rsid w:val="00281CFA"/>
    <w:rsid w:val="002822D2"/>
    <w:rsid w:val="002832A1"/>
    <w:rsid w:val="002832EC"/>
    <w:rsid w:val="00284AAA"/>
    <w:rsid w:val="00284B2D"/>
    <w:rsid w:val="00284E24"/>
    <w:rsid w:val="00285295"/>
    <w:rsid w:val="00285389"/>
    <w:rsid w:val="002860C3"/>
    <w:rsid w:val="00286B5B"/>
    <w:rsid w:val="002900E2"/>
    <w:rsid w:val="002906BF"/>
    <w:rsid w:val="00295047"/>
    <w:rsid w:val="002959C6"/>
    <w:rsid w:val="00295ECE"/>
    <w:rsid w:val="00296D96"/>
    <w:rsid w:val="00297C3F"/>
    <w:rsid w:val="002A1AB9"/>
    <w:rsid w:val="002A1CC3"/>
    <w:rsid w:val="002A2271"/>
    <w:rsid w:val="002A2EFA"/>
    <w:rsid w:val="002A3755"/>
    <w:rsid w:val="002A4B0B"/>
    <w:rsid w:val="002A54F2"/>
    <w:rsid w:val="002A5D61"/>
    <w:rsid w:val="002A749B"/>
    <w:rsid w:val="002A7541"/>
    <w:rsid w:val="002B040B"/>
    <w:rsid w:val="002B20C9"/>
    <w:rsid w:val="002B491E"/>
    <w:rsid w:val="002B4B47"/>
    <w:rsid w:val="002C0824"/>
    <w:rsid w:val="002C5F1A"/>
    <w:rsid w:val="002C6BC1"/>
    <w:rsid w:val="002D019C"/>
    <w:rsid w:val="002D0678"/>
    <w:rsid w:val="002D1861"/>
    <w:rsid w:val="002D2A0C"/>
    <w:rsid w:val="002D48F3"/>
    <w:rsid w:val="002D601D"/>
    <w:rsid w:val="002D73B1"/>
    <w:rsid w:val="002D7CDF"/>
    <w:rsid w:val="002E18F7"/>
    <w:rsid w:val="002E1D69"/>
    <w:rsid w:val="002E23F8"/>
    <w:rsid w:val="002E36A6"/>
    <w:rsid w:val="002E58C5"/>
    <w:rsid w:val="002F074F"/>
    <w:rsid w:val="002F102C"/>
    <w:rsid w:val="002F3C49"/>
    <w:rsid w:val="002F4564"/>
    <w:rsid w:val="002F5873"/>
    <w:rsid w:val="002F6E1A"/>
    <w:rsid w:val="002F7828"/>
    <w:rsid w:val="00300320"/>
    <w:rsid w:val="00300439"/>
    <w:rsid w:val="00300B9C"/>
    <w:rsid w:val="00301AB0"/>
    <w:rsid w:val="003040EE"/>
    <w:rsid w:val="00306426"/>
    <w:rsid w:val="00306C71"/>
    <w:rsid w:val="00306DFD"/>
    <w:rsid w:val="00311E91"/>
    <w:rsid w:val="00311E9D"/>
    <w:rsid w:val="003132B5"/>
    <w:rsid w:val="00313C58"/>
    <w:rsid w:val="00314836"/>
    <w:rsid w:val="00317FDE"/>
    <w:rsid w:val="003231BE"/>
    <w:rsid w:val="003243E9"/>
    <w:rsid w:val="0032462F"/>
    <w:rsid w:val="00324C9E"/>
    <w:rsid w:val="00325CA3"/>
    <w:rsid w:val="0032625A"/>
    <w:rsid w:val="003304B9"/>
    <w:rsid w:val="00331287"/>
    <w:rsid w:val="00331435"/>
    <w:rsid w:val="003314F0"/>
    <w:rsid w:val="00331CD5"/>
    <w:rsid w:val="00332062"/>
    <w:rsid w:val="00332B23"/>
    <w:rsid w:val="00333C96"/>
    <w:rsid w:val="00337C27"/>
    <w:rsid w:val="00343135"/>
    <w:rsid w:val="003439DF"/>
    <w:rsid w:val="00345187"/>
    <w:rsid w:val="00345DD2"/>
    <w:rsid w:val="0034669D"/>
    <w:rsid w:val="00347606"/>
    <w:rsid w:val="00352220"/>
    <w:rsid w:val="0035307B"/>
    <w:rsid w:val="003563C3"/>
    <w:rsid w:val="00356897"/>
    <w:rsid w:val="003574CA"/>
    <w:rsid w:val="00357B84"/>
    <w:rsid w:val="0036069D"/>
    <w:rsid w:val="00361360"/>
    <w:rsid w:val="00361C8F"/>
    <w:rsid w:val="0036442F"/>
    <w:rsid w:val="00365798"/>
    <w:rsid w:val="00365ED8"/>
    <w:rsid w:val="00366CAC"/>
    <w:rsid w:val="00367B20"/>
    <w:rsid w:val="0037027A"/>
    <w:rsid w:val="00370474"/>
    <w:rsid w:val="00370916"/>
    <w:rsid w:val="00370BD4"/>
    <w:rsid w:val="00370EB8"/>
    <w:rsid w:val="003735FE"/>
    <w:rsid w:val="00374B96"/>
    <w:rsid w:val="00375406"/>
    <w:rsid w:val="0037581C"/>
    <w:rsid w:val="00376018"/>
    <w:rsid w:val="003760F2"/>
    <w:rsid w:val="003762C9"/>
    <w:rsid w:val="0038110C"/>
    <w:rsid w:val="00381AE5"/>
    <w:rsid w:val="00381EF2"/>
    <w:rsid w:val="003824A7"/>
    <w:rsid w:val="00382F91"/>
    <w:rsid w:val="003842D9"/>
    <w:rsid w:val="00385904"/>
    <w:rsid w:val="00385DC6"/>
    <w:rsid w:val="0038602D"/>
    <w:rsid w:val="00386513"/>
    <w:rsid w:val="00387870"/>
    <w:rsid w:val="00387D42"/>
    <w:rsid w:val="00390DE2"/>
    <w:rsid w:val="0039121B"/>
    <w:rsid w:val="00392FD9"/>
    <w:rsid w:val="003934D7"/>
    <w:rsid w:val="00393723"/>
    <w:rsid w:val="003944C5"/>
    <w:rsid w:val="003944C9"/>
    <w:rsid w:val="00394F46"/>
    <w:rsid w:val="003957BD"/>
    <w:rsid w:val="003959D7"/>
    <w:rsid w:val="003A28A6"/>
    <w:rsid w:val="003A4743"/>
    <w:rsid w:val="003A501D"/>
    <w:rsid w:val="003A665B"/>
    <w:rsid w:val="003A703B"/>
    <w:rsid w:val="003B0526"/>
    <w:rsid w:val="003B1E2D"/>
    <w:rsid w:val="003B2E3B"/>
    <w:rsid w:val="003B3175"/>
    <w:rsid w:val="003B54FB"/>
    <w:rsid w:val="003B6546"/>
    <w:rsid w:val="003C1DA9"/>
    <w:rsid w:val="003C3C02"/>
    <w:rsid w:val="003C498F"/>
    <w:rsid w:val="003C525E"/>
    <w:rsid w:val="003C568E"/>
    <w:rsid w:val="003C5AFE"/>
    <w:rsid w:val="003C6855"/>
    <w:rsid w:val="003C6F31"/>
    <w:rsid w:val="003C7E81"/>
    <w:rsid w:val="003C7F2F"/>
    <w:rsid w:val="003D120D"/>
    <w:rsid w:val="003D2FF3"/>
    <w:rsid w:val="003D3F19"/>
    <w:rsid w:val="003D43F1"/>
    <w:rsid w:val="003D4CEA"/>
    <w:rsid w:val="003D5036"/>
    <w:rsid w:val="003E0E7A"/>
    <w:rsid w:val="003E3569"/>
    <w:rsid w:val="003E43DD"/>
    <w:rsid w:val="003E445F"/>
    <w:rsid w:val="003E477E"/>
    <w:rsid w:val="003E6AE8"/>
    <w:rsid w:val="003E745A"/>
    <w:rsid w:val="003E7964"/>
    <w:rsid w:val="003F09A3"/>
    <w:rsid w:val="003F2BA2"/>
    <w:rsid w:val="003F2F39"/>
    <w:rsid w:val="003F3681"/>
    <w:rsid w:val="003F605D"/>
    <w:rsid w:val="003F6474"/>
    <w:rsid w:val="003F76B3"/>
    <w:rsid w:val="00400479"/>
    <w:rsid w:val="004007AA"/>
    <w:rsid w:val="004016C0"/>
    <w:rsid w:val="00401DEC"/>
    <w:rsid w:val="00402D21"/>
    <w:rsid w:val="0040499C"/>
    <w:rsid w:val="004064B0"/>
    <w:rsid w:val="00407F68"/>
    <w:rsid w:val="0041044D"/>
    <w:rsid w:val="004131EB"/>
    <w:rsid w:val="00413C42"/>
    <w:rsid w:val="00413F45"/>
    <w:rsid w:val="004151E5"/>
    <w:rsid w:val="004156B4"/>
    <w:rsid w:val="00415E55"/>
    <w:rsid w:val="00416544"/>
    <w:rsid w:val="00416D91"/>
    <w:rsid w:val="00416D97"/>
    <w:rsid w:val="0041732B"/>
    <w:rsid w:val="00420D3B"/>
    <w:rsid w:val="0042233F"/>
    <w:rsid w:val="00422AFC"/>
    <w:rsid w:val="00422DBF"/>
    <w:rsid w:val="00423AE0"/>
    <w:rsid w:val="00424772"/>
    <w:rsid w:val="00425A43"/>
    <w:rsid w:val="004269AF"/>
    <w:rsid w:val="004303B5"/>
    <w:rsid w:val="00431B3A"/>
    <w:rsid w:val="00435A67"/>
    <w:rsid w:val="004364F7"/>
    <w:rsid w:val="00440085"/>
    <w:rsid w:val="00442DBB"/>
    <w:rsid w:val="00443C56"/>
    <w:rsid w:val="00444A59"/>
    <w:rsid w:val="0044668E"/>
    <w:rsid w:val="00447BBE"/>
    <w:rsid w:val="00450C2E"/>
    <w:rsid w:val="0045162E"/>
    <w:rsid w:val="00452C62"/>
    <w:rsid w:val="0045424D"/>
    <w:rsid w:val="00454986"/>
    <w:rsid w:val="0045550A"/>
    <w:rsid w:val="0045763B"/>
    <w:rsid w:val="00462514"/>
    <w:rsid w:val="00464D11"/>
    <w:rsid w:val="00466C1B"/>
    <w:rsid w:val="00467433"/>
    <w:rsid w:val="00470CD6"/>
    <w:rsid w:val="00472F35"/>
    <w:rsid w:val="00473C2B"/>
    <w:rsid w:val="00474D86"/>
    <w:rsid w:val="00476244"/>
    <w:rsid w:val="00480D0B"/>
    <w:rsid w:val="00483211"/>
    <w:rsid w:val="004845A8"/>
    <w:rsid w:val="004854C8"/>
    <w:rsid w:val="004860B0"/>
    <w:rsid w:val="00493A4E"/>
    <w:rsid w:val="00493EA8"/>
    <w:rsid w:val="0049403D"/>
    <w:rsid w:val="00496B08"/>
    <w:rsid w:val="00496DBC"/>
    <w:rsid w:val="00497261"/>
    <w:rsid w:val="004A3046"/>
    <w:rsid w:val="004A4820"/>
    <w:rsid w:val="004A4E7F"/>
    <w:rsid w:val="004A5694"/>
    <w:rsid w:val="004A75DB"/>
    <w:rsid w:val="004A76A4"/>
    <w:rsid w:val="004B32D1"/>
    <w:rsid w:val="004B3A14"/>
    <w:rsid w:val="004B3FE8"/>
    <w:rsid w:val="004B417E"/>
    <w:rsid w:val="004B4C8A"/>
    <w:rsid w:val="004B676C"/>
    <w:rsid w:val="004B6EB0"/>
    <w:rsid w:val="004C108F"/>
    <w:rsid w:val="004C291E"/>
    <w:rsid w:val="004C322C"/>
    <w:rsid w:val="004C4889"/>
    <w:rsid w:val="004C6A96"/>
    <w:rsid w:val="004C6EA0"/>
    <w:rsid w:val="004C7571"/>
    <w:rsid w:val="004D2461"/>
    <w:rsid w:val="004D28FD"/>
    <w:rsid w:val="004D2F62"/>
    <w:rsid w:val="004D3BD2"/>
    <w:rsid w:val="004D50B8"/>
    <w:rsid w:val="004D60B0"/>
    <w:rsid w:val="004E1B8B"/>
    <w:rsid w:val="004E1FAA"/>
    <w:rsid w:val="004E4A2B"/>
    <w:rsid w:val="004E76E1"/>
    <w:rsid w:val="004F11FB"/>
    <w:rsid w:val="004F1F09"/>
    <w:rsid w:val="004F23F4"/>
    <w:rsid w:val="004F37ED"/>
    <w:rsid w:val="004F4EAD"/>
    <w:rsid w:val="004F60A7"/>
    <w:rsid w:val="0050008B"/>
    <w:rsid w:val="005003F6"/>
    <w:rsid w:val="0050152A"/>
    <w:rsid w:val="00502473"/>
    <w:rsid w:val="005027BB"/>
    <w:rsid w:val="005039A8"/>
    <w:rsid w:val="00504039"/>
    <w:rsid w:val="005046C9"/>
    <w:rsid w:val="00504C3B"/>
    <w:rsid w:val="0050566F"/>
    <w:rsid w:val="00507692"/>
    <w:rsid w:val="005107B4"/>
    <w:rsid w:val="00512FD5"/>
    <w:rsid w:val="00513C1A"/>
    <w:rsid w:val="00513C1C"/>
    <w:rsid w:val="00516999"/>
    <w:rsid w:val="005213E7"/>
    <w:rsid w:val="00532492"/>
    <w:rsid w:val="00537541"/>
    <w:rsid w:val="00537C48"/>
    <w:rsid w:val="005413D6"/>
    <w:rsid w:val="005423BB"/>
    <w:rsid w:val="00544EEE"/>
    <w:rsid w:val="00551CDA"/>
    <w:rsid w:val="00552684"/>
    <w:rsid w:val="00552D65"/>
    <w:rsid w:val="0055315A"/>
    <w:rsid w:val="0055586A"/>
    <w:rsid w:val="0055627A"/>
    <w:rsid w:val="0055780B"/>
    <w:rsid w:val="005601A4"/>
    <w:rsid w:val="0056140C"/>
    <w:rsid w:val="0056186C"/>
    <w:rsid w:val="00561E2A"/>
    <w:rsid w:val="00562299"/>
    <w:rsid w:val="00562799"/>
    <w:rsid w:val="00562BEE"/>
    <w:rsid w:val="00562D70"/>
    <w:rsid w:val="00563B53"/>
    <w:rsid w:val="0056504E"/>
    <w:rsid w:val="00565830"/>
    <w:rsid w:val="00566DFA"/>
    <w:rsid w:val="00567DD0"/>
    <w:rsid w:val="00571A8D"/>
    <w:rsid w:val="00571BE2"/>
    <w:rsid w:val="0057281B"/>
    <w:rsid w:val="005734E2"/>
    <w:rsid w:val="00573B7A"/>
    <w:rsid w:val="00574817"/>
    <w:rsid w:val="00575059"/>
    <w:rsid w:val="00576BEB"/>
    <w:rsid w:val="00577030"/>
    <w:rsid w:val="005803A9"/>
    <w:rsid w:val="00580722"/>
    <w:rsid w:val="00581AD4"/>
    <w:rsid w:val="0058257A"/>
    <w:rsid w:val="0058319A"/>
    <w:rsid w:val="00583B64"/>
    <w:rsid w:val="00585130"/>
    <w:rsid w:val="00594B9F"/>
    <w:rsid w:val="005A14A6"/>
    <w:rsid w:val="005A1C99"/>
    <w:rsid w:val="005A3EC8"/>
    <w:rsid w:val="005A6129"/>
    <w:rsid w:val="005B1919"/>
    <w:rsid w:val="005B24CE"/>
    <w:rsid w:val="005B3641"/>
    <w:rsid w:val="005B59D7"/>
    <w:rsid w:val="005B7205"/>
    <w:rsid w:val="005B7BA9"/>
    <w:rsid w:val="005C1B84"/>
    <w:rsid w:val="005C3ED9"/>
    <w:rsid w:val="005C40BF"/>
    <w:rsid w:val="005C567D"/>
    <w:rsid w:val="005C5F18"/>
    <w:rsid w:val="005D23BB"/>
    <w:rsid w:val="005D372A"/>
    <w:rsid w:val="005D6528"/>
    <w:rsid w:val="005E1104"/>
    <w:rsid w:val="005E78C8"/>
    <w:rsid w:val="005F297C"/>
    <w:rsid w:val="005F790E"/>
    <w:rsid w:val="00601EBC"/>
    <w:rsid w:val="0060214B"/>
    <w:rsid w:val="00603217"/>
    <w:rsid w:val="00603550"/>
    <w:rsid w:val="0060587C"/>
    <w:rsid w:val="006072C5"/>
    <w:rsid w:val="00607A95"/>
    <w:rsid w:val="006122AA"/>
    <w:rsid w:val="00613FDA"/>
    <w:rsid w:val="0061711A"/>
    <w:rsid w:val="0061752C"/>
    <w:rsid w:val="006179C3"/>
    <w:rsid w:val="006226F0"/>
    <w:rsid w:val="0062303E"/>
    <w:rsid w:val="0062317C"/>
    <w:rsid w:val="006234FC"/>
    <w:rsid w:val="00624BEA"/>
    <w:rsid w:val="006264C5"/>
    <w:rsid w:val="006279A5"/>
    <w:rsid w:val="00630263"/>
    <w:rsid w:val="0063208E"/>
    <w:rsid w:val="0063371B"/>
    <w:rsid w:val="00634997"/>
    <w:rsid w:val="0063520A"/>
    <w:rsid w:val="00635A13"/>
    <w:rsid w:val="0063789B"/>
    <w:rsid w:val="006404FD"/>
    <w:rsid w:val="00640AA0"/>
    <w:rsid w:val="00641BF6"/>
    <w:rsid w:val="00645B59"/>
    <w:rsid w:val="00646EA1"/>
    <w:rsid w:val="00647797"/>
    <w:rsid w:val="00647CF5"/>
    <w:rsid w:val="00653A5A"/>
    <w:rsid w:val="00653B95"/>
    <w:rsid w:val="00653C80"/>
    <w:rsid w:val="00653E17"/>
    <w:rsid w:val="006564E6"/>
    <w:rsid w:val="00660E17"/>
    <w:rsid w:val="00664422"/>
    <w:rsid w:val="006644CA"/>
    <w:rsid w:val="00664C0A"/>
    <w:rsid w:val="0066503F"/>
    <w:rsid w:val="00665B44"/>
    <w:rsid w:val="00665DB6"/>
    <w:rsid w:val="00665DC7"/>
    <w:rsid w:val="006663F6"/>
    <w:rsid w:val="00671F78"/>
    <w:rsid w:val="00672655"/>
    <w:rsid w:val="006732B5"/>
    <w:rsid w:val="00673DB1"/>
    <w:rsid w:val="006747FF"/>
    <w:rsid w:val="0067690D"/>
    <w:rsid w:val="0068179E"/>
    <w:rsid w:val="00681E78"/>
    <w:rsid w:val="00681F0F"/>
    <w:rsid w:val="00681FC8"/>
    <w:rsid w:val="00682032"/>
    <w:rsid w:val="00682D47"/>
    <w:rsid w:val="006831B8"/>
    <w:rsid w:val="0068414F"/>
    <w:rsid w:val="00684D18"/>
    <w:rsid w:val="00684EB7"/>
    <w:rsid w:val="00686781"/>
    <w:rsid w:val="006872DC"/>
    <w:rsid w:val="00690C5B"/>
    <w:rsid w:val="0069179F"/>
    <w:rsid w:val="00694D8D"/>
    <w:rsid w:val="0069579A"/>
    <w:rsid w:val="0069701B"/>
    <w:rsid w:val="00697847"/>
    <w:rsid w:val="00697E99"/>
    <w:rsid w:val="006A2F7E"/>
    <w:rsid w:val="006A3DEC"/>
    <w:rsid w:val="006A4FAB"/>
    <w:rsid w:val="006A5240"/>
    <w:rsid w:val="006B1F66"/>
    <w:rsid w:val="006B278B"/>
    <w:rsid w:val="006B2872"/>
    <w:rsid w:val="006B2EE2"/>
    <w:rsid w:val="006B37F3"/>
    <w:rsid w:val="006B3DBD"/>
    <w:rsid w:val="006B4495"/>
    <w:rsid w:val="006B4838"/>
    <w:rsid w:val="006B6268"/>
    <w:rsid w:val="006B6CC5"/>
    <w:rsid w:val="006C5E28"/>
    <w:rsid w:val="006C6412"/>
    <w:rsid w:val="006C6FBE"/>
    <w:rsid w:val="006C7168"/>
    <w:rsid w:val="006D1B23"/>
    <w:rsid w:val="006D3394"/>
    <w:rsid w:val="006D598F"/>
    <w:rsid w:val="006D60BB"/>
    <w:rsid w:val="006D63A7"/>
    <w:rsid w:val="006D6EB0"/>
    <w:rsid w:val="006D7B96"/>
    <w:rsid w:val="006E1D7F"/>
    <w:rsid w:val="006E28AD"/>
    <w:rsid w:val="006E6741"/>
    <w:rsid w:val="006F502F"/>
    <w:rsid w:val="006F633A"/>
    <w:rsid w:val="006F6913"/>
    <w:rsid w:val="00701F02"/>
    <w:rsid w:val="007022B0"/>
    <w:rsid w:val="00702F97"/>
    <w:rsid w:val="00703157"/>
    <w:rsid w:val="00703435"/>
    <w:rsid w:val="00703B65"/>
    <w:rsid w:val="0070521E"/>
    <w:rsid w:val="00705307"/>
    <w:rsid w:val="00705FE9"/>
    <w:rsid w:val="007078B1"/>
    <w:rsid w:val="00710286"/>
    <w:rsid w:val="00710EE7"/>
    <w:rsid w:val="00713E1E"/>
    <w:rsid w:val="00715F2A"/>
    <w:rsid w:val="00716482"/>
    <w:rsid w:val="0071675D"/>
    <w:rsid w:val="00717336"/>
    <w:rsid w:val="00720E78"/>
    <w:rsid w:val="00721733"/>
    <w:rsid w:val="0072177B"/>
    <w:rsid w:val="00721C81"/>
    <w:rsid w:val="007224E6"/>
    <w:rsid w:val="00723AA7"/>
    <w:rsid w:val="007243AA"/>
    <w:rsid w:val="00725A59"/>
    <w:rsid w:val="00725AFF"/>
    <w:rsid w:val="007330B2"/>
    <w:rsid w:val="00734A3A"/>
    <w:rsid w:val="007369D4"/>
    <w:rsid w:val="0073748D"/>
    <w:rsid w:val="00737787"/>
    <w:rsid w:val="00737915"/>
    <w:rsid w:val="00741408"/>
    <w:rsid w:val="00741C6E"/>
    <w:rsid w:val="00745430"/>
    <w:rsid w:val="00745C9E"/>
    <w:rsid w:val="00746AD8"/>
    <w:rsid w:val="00746F33"/>
    <w:rsid w:val="00747477"/>
    <w:rsid w:val="00750806"/>
    <w:rsid w:val="00750C27"/>
    <w:rsid w:val="00752FEB"/>
    <w:rsid w:val="00753785"/>
    <w:rsid w:val="00753C07"/>
    <w:rsid w:val="0075454B"/>
    <w:rsid w:val="00754BCE"/>
    <w:rsid w:val="00756A1E"/>
    <w:rsid w:val="00756C61"/>
    <w:rsid w:val="007574CF"/>
    <w:rsid w:val="007618D6"/>
    <w:rsid w:val="00762C09"/>
    <w:rsid w:val="00763047"/>
    <w:rsid w:val="00764B62"/>
    <w:rsid w:val="00765EA7"/>
    <w:rsid w:val="00766020"/>
    <w:rsid w:val="007667F1"/>
    <w:rsid w:val="007672DD"/>
    <w:rsid w:val="007704DE"/>
    <w:rsid w:val="00771757"/>
    <w:rsid w:val="00771C62"/>
    <w:rsid w:val="00774D98"/>
    <w:rsid w:val="00776CAD"/>
    <w:rsid w:val="007770EE"/>
    <w:rsid w:val="00777647"/>
    <w:rsid w:val="00780103"/>
    <w:rsid w:val="00781195"/>
    <w:rsid w:val="00781B13"/>
    <w:rsid w:val="007842D6"/>
    <w:rsid w:val="007848B2"/>
    <w:rsid w:val="00787B7A"/>
    <w:rsid w:val="00790C6B"/>
    <w:rsid w:val="00790F48"/>
    <w:rsid w:val="00792591"/>
    <w:rsid w:val="00793F65"/>
    <w:rsid w:val="0079433C"/>
    <w:rsid w:val="007A05A7"/>
    <w:rsid w:val="007A0B66"/>
    <w:rsid w:val="007A3A05"/>
    <w:rsid w:val="007A3F64"/>
    <w:rsid w:val="007A5B28"/>
    <w:rsid w:val="007A5BA1"/>
    <w:rsid w:val="007A6469"/>
    <w:rsid w:val="007B49AD"/>
    <w:rsid w:val="007B681D"/>
    <w:rsid w:val="007B73DD"/>
    <w:rsid w:val="007B7618"/>
    <w:rsid w:val="007C726B"/>
    <w:rsid w:val="007C78AC"/>
    <w:rsid w:val="007D08C9"/>
    <w:rsid w:val="007D27D1"/>
    <w:rsid w:val="007D33EF"/>
    <w:rsid w:val="007D4F29"/>
    <w:rsid w:val="007D6B06"/>
    <w:rsid w:val="007D7832"/>
    <w:rsid w:val="007E07EE"/>
    <w:rsid w:val="007E0F34"/>
    <w:rsid w:val="007E1B3E"/>
    <w:rsid w:val="007E3FF1"/>
    <w:rsid w:val="007E5550"/>
    <w:rsid w:val="007F10CC"/>
    <w:rsid w:val="007F32FF"/>
    <w:rsid w:val="007F380A"/>
    <w:rsid w:val="007F3D83"/>
    <w:rsid w:val="007F6D0B"/>
    <w:rsid w:val="007F6FA7"/>
    <w:rsid w:val="007F72A4"/>
    <w:rsid w:val="007F72CA"/>
    <w:rsid w:val="00800FAE"/>
    <w:rsid w:val="00802353"/>
    <w:rsid w:val="00804302"/>
    <w:rsid w:val="0080540E"/>
    <w:rsid w:val="0080541C"/>
    <w:rsid w:val="00807F3D"/>
    <w:rsid w:val="0081266C"/>
    <w:rsid w:val="0081296A"/>
    <w:rsid w:val="0081457D"/>
    <w:rsid w:val="00814EE7"/>
    <w:rsid w:val="00816040"/>
    <w:rsid w:val="008177A1"/>
    <w:rsid w:val="008228CE"/>
    <w:rsid w:val="008254A5"/>
    <w:rsid w:val="008263CB"/>
    <w:rsid w:val="008303CA"/>
    <w:rsid w:val="00830B36"/>
    <w:rsid w:val="00830D64"/>
    <w:rsid w:val="00832F3B"/>
    <w:rsid w:val="00832F5A"/>
    <w:rsid w:val="00834485"/>
    <w:rsid w:val="00834FFF"/>
    <w:rsid w:val="00835E39"/>
    <w:rsid w:val="00842C9E"/>
    <w:rsid w:val="00842F45"/>
    <w:rsid w:val="00843D84"/>
    <w:rsid w:val="00844655"/>
    <w:rsid w:val="00844CA6"/>
    <w:rsid w:val="00844F4C"/>
    <w:rsid w:val="00846E31"/>
    <w:rsid w:val="0085158D"/>
    <w:rsid w:val="00852971"/>
    <w:rsid w:val="00852B0C"/>
    <w:rsid w:val="00853AC2"/>
    <w:rsid w:val="00853C61"/>
    <w:rsid w:val="00857B6C"/>
    <w:rsid w:val="00860EFF"/>
    <w:rsid w:val="00861D44"/>
    <w:rsid w:val="008654DB"/>
    <w:rsid w:val="0086605E"/>
    <w:rsid w:val="00867DAB"/>
    <w:rsid w:val="00870022"/>
    <w:rsid w:val="00870291"/>
    <w:rsid w:val="00871512"/>
    <w:rsid w:val="00873266"/>
    <w:rsid w:val="00874E36"/>
    <w:rsid w:val="0087522B"/>
    <w:rsid w:val="00875548"/>
    <w:rsid w:val="008762B4"/>
    <w:rsid w:val="00876735"/>
    <w:rsid w:val="00877053"/>
    <w:rsid w:val="0087722B"/>
    <w:rsid w:val="0087748B"/>
    <w:rsid w:val="00880DCB"/>
    <w:rsid w:val="008835CE"/>
    <w:rsid w:val="0088643C"/>
    <w:rsid w:val="0088675D"/>
    <w:rsid w:val="0089114A"/>
    <w:rsid w:val="0089126B"/>
    <w:rsid w:val="008918BD"/>
    <w:rsid w:val="008919F2"/>
    <w:rsid w:val="00893124"/>
    <w:rsid w:val="00893870"/>
    <w:rsid w:val="00894B39"/>
    <w:rsid w:val="008A2154"/>
    <w:rsid w:val="008A29F8"/>
    <w:rsid w:val="008A2D78"/>
    <w:rsid w:val="008A31A3"/>
    <w:rsid w:val="008A4B0A"/>
    <w:rsid w:val="008A5163"/>
    <w:rsid w:val="008B04FC"/>
    <w:rsid w:val="008B09DE"/>
    <w:rsid w:val="008B2E98"/>
    <w:rsid w:val="008B3BF7"/>
    <w:rsid w:val="008B5867"/>
    <w:rsid w:val="008B61DA"/>
    <w:rsid w:val="008B6D93"/>
    <w:rsid w:val="008C0CDF"/>
    <w:rsid w:val="008C3BAA"/>
    <w:rsid w:val="008C50F5"/>
    <w:rsid w:val="008C619A"/>
    <w:rsid w:val="008D00B3"/>
    <w:rsid w:val="008D085A"/>
    <w:rsid w:val="008D3DDB"/>
    <w:rsid w:val="008D3E1B"/>
    <w:rsid w:val="008D3E7B"/>
    <w:rsid w:val="008D57E0"/>
    <w:rsid w:val="008D6A20"/>
    <w:rsid w:val="008D7F88"/>
    <w:rsid w:val="008E1701"/>
    <w:rsid w:val="008E4FC9"/>
    <w:rsid w:val="008F03DB"/>
    <w:rsid w:val="008F07E8"/>
    <w:rsid w:val="008F20CF"/>
    <w:rsid w:val="008F6A71"/>
    <w:rsid w:val="009006F0"/>
    <w:rsid w:val="009013A8"/>
    <w:rsid w:val="0090387E"/>
    <w:rsid w:val="00906700"/>
    <w:rsid w:val="009068EF"/>
    <w:rsid w:val="00906FA3"/>
    <w:rsid w:val="009104D5"/>
    <w:rsid w:val="00910FFD"/>
    <w:rsid w:val="009134AE"/>
    <w:rsid w:val="00917D05"/>
    <w:rsid w:val="0092692D"/>
    <w:rsid w:val="00927575"/>
    <w:rsid w:val="0092770E"/>
    <w:rsid w:val="00930180"/>
    <w:rsid w:val="00930B3C"/>
    <w:rsid w:val="00930D08"/>
    <w:rsid w:val="009327BE"/>
    <w:rsid w:val="00932A70"/>
    <w:rsid w:val="009349AE"/>
    <w:rsid w:val="00934EAC"/>
    <w:rsid w:val="0093509F"/>
    <w:rsid w:val="00936829"/>
    <w:rsid w:val="009369EE"/>
    <w:rsid w:val="00937BB4"/>
    <w:rsid w:val="009400F4"/>
    <w:rsid w:val="009429A3"/>
    <w:rsid w:val="00943835"/>
    <w:rsid w:val="00945B47"/>
    <w:rsid w:val="00946833"/>
    <w:rsid w:val="009521AD"/>
    <w:rsid w:val="00954447"/>
    <w:rsid w:val="00956915"/>
    <w:rsid w:val="00963783"/>
    <w:rsid w:val="009646A7"/>
    <w:rsid w:val="00964E67"/>
    <w:rsid w:val="00965F7E"/>
    <w:rsid w:val="009665D4"/>
    <w:rsid w:val="0097092B"/>
    <w:rsid w:val="00970FDA"/>
    <w:rsid w:val="00972AE6"/>
    <w:rsid w:val="00974013"/>
    <w:rsid w:val="00980BE1"/>
    <w:rsid w:val="009815D1"/>
    <w:rsid w:val="00982145"/>
    <w:rsid w:val="0098238F"/>
    <w:rsid w:val="00982994"/>
    <w:rsid w:val="00983765"/>
    <w:rsid w:val="00986959"/>
    <w:rsid w:val="00986C7C"/>
    <w:rsid w:val="00987135"/>
    <w:rsid w:val="009873A1"/>
    <w:rsid w:val="009910E3"/>
    <w:rsid w:val="00995940"/>
    <w:rsid w:val="00995F33"/>
    <w:rsid w:val="00997996"/>
    <w:rsid w:val="009A0622"/>
    <w:rsid w:val="009A0BCF"/>
    <w:rsid w:val="009A3FE7"/>
    <w:rsid w:val="009A4E55"/>
    <w:rsid w:val="009A5AD2"/>
    <w:rsid w:val="009A6DDA"/>
    <w:rsid w:val="009B0F1D"/>
    <w:rsid w:val="009B175B"/>
    <w:rsid w:val="009B207B"/>
    <w:rsid w:val="009B34DB"/>
    <w:rsid w:val="009B492E"/>
    <w:rsid w:val="009C187B"/>
    <w:rsid w:val="009C6688"/>
    <w:rsid w:val="009C6825"/>
    <w:rsid w:val="009C69FE"/>
    <w:rsid w:val="009C6FDC"/>
    <w:rsid w:val="009D141A"/>
    <w:rsid w:val="009D4D5F"/>
    <w:rsid w:val="009D52F4"/>
    <w:rsid w:val="009D5F23"/>
    <w:rsid w:val="009D6155"/>
    <w:rsid w:val="009D6F06"/>
    <w:rsid w:val="009D7275"/>
    <w:rsid w:val="009D7333"/>
    <w:rsid w:val="009E1342"/>
    <w:rsid w:val="009E1B26"/>
    <w:rsid w:val="009E29C6"/>
    <w:rsid w:val="009E4358"/>
    <w:rsid w:val="009E4A21"/>
    <w:rsid w:val="009E4EAD"/>
    <w:rsid w:val="009F2130"/>
    <w:rsid w:val="009F259E"/>
    <w:rsid w:val="009F40FA"/>
    <w:rsid w:val="009F41E1"/>
    <w:rsid w:val="009F46C4"/>
    <w:rsid w:val="009F487A"/>
    <w:rsid w:val="009F4A86"/>
    <w:rsid w:val="009F4AFF"/>
    <w:rsid w:val="009F5551"/>
    <w:rsid w:val="009F59F6"/>
    <w:rsid w:val="009F6654"/>
    <w:rsid w:val="009F6D8E"/>
    <w:rsid w:val="00A02F9E"/>
    <w:rsid w:val="00A03D27"/>
    <w:rsid w:val="00A03F71"/>
    <w:rsid w:val="00A11EE3"/>
    <w:rsid w:val="00A11FC5"/>
    <w:rsid w:val="00A130C9"/>
    <w:rsid w:val="00A13640"/>
    <w:rsid w:val="00A14842"/>
    <w:rsid w:val="00A155EC"/>
    <w:rsid w:val="00A15651"/>
    <w:rsid w:val="00A15F41"/>
    <w:rsid w:val="00A169B7"/>
    <w:rsid w:val="00A173D9"/>
    <w:rsid w:val="00A17572"/>
    <w:rsid w:val="00A17619"/>
    <w:rsid w:val="00A20B2A"/>
    <w:rsid w:val="00A21E49"/>
    <w:rsid w:val="00A21EB2"/>
    <w:rsid w:val="00A22578"/>
    <w:rsid w:val="00A22DFB"/>
    <w:rsid w:val="00A30F86"/>
    <w:rsid w:val="00A314E1"/>
    <w:rsid w:val="00A31819"/>
    <w:rsid w:val="00A31899"/>
    <w:rsid w:val="00A3238F"/>
    <w:rsid w:val="00A365B8"/>
    <w:rsid w:val="00A37529"/>
    <w:rsid w:val="00A4134E"/>
    <w:rsid w:val="00A41FCE"/>
    <w:rsid w:val="00A448C1"/>
    <w:rsid w:val="00A4791D"/>
    <w:rsid w:val="00A47DF5"/>
    <w:rsid w:val="00A50B33"/>
    <w:rsid w:val="00A5252C"/>
    <w:rsid w:val="00A53008"/>
    <w:rsid w:val="00A538C6"/>
    <w:rsid w:val="00A54132"/>
    <w:rsid w:val="00A554E9"/>
    <w:rsid w:val="00A5587C"/>
    <w:rsid w:val="00A56C2F"/>
    <w:rsid w:val="00A5700E"/>
    <w:rsid w:val="00A605F2"/>
    <w:rsid w:val="00A640BB"/>
    <w:rsid w:val="00A6501A"/>
    <w:rsid w:val="00A65B8B"/>
    <w:rsid w:val="00A66EB1"/>
    <w:rsid w:val="00A7123A"/>
    <w:rsid w:val="00A71680"/>
    <w:rsid w:val="00A745C9"/>
    <w:rsid w:val="00A75AA7"/>
    <w:rsid w:val="00A809A6"/>
    <w:rsid w:val="00A81E7E"/>
    <w:rsid w:val="00A82FCD"/>
    <w:rsid w:val="00A8378C"/>
    <w:rsid w:val="00A84E56"/>
    <w:rsid w:val="00A85F65"/>
    <w:rsid w:val="00A86FFE"/>
    <w:rsid w:val="00A8729D"/>
    <w:rsid w:val="00A8757B"/>
    <w:rsid w:val="00A92562"/>
    <w:rsid w:val="00A939B7"/>
    <w:rsid w:val="00A953FE"/>
    <w:rsid w:val="00A964B9"/>
    <w:rsid w:val="00A96AF5"/>
    <w:rsid w:val="00AA07A4"/>
    <w:rsid w:val="00AA090E"/>
    <w:rsid w:val="00AA48C1"/>
    <w:rsid w:val="00AA5843"/>
    <w:rsid w:val="00AA5A3A"/>
    <w:rsid w:val="00AA690B"/>
    <w:rsid w:val="00AA74EF"/>
    <w:rsid w:val="00AB0BA2"/>
    <w:rsid w:val="00AB4BD1"/>
    <w:rsid w:val="00AB4E89"/>
    <w:rsid w:val="00AB7BDF"/>
    <w:rsid w:val="00AC03CD"/>
    <w:rsid w:val="00AC11B6"/>
    <w:rsid w:val="00AC12AB"/>
    <w:rsid w:val="00AC6460"/>
    <w:rsid w:val="00AC6550"/>
    <w:rsid w:val="00AC661E"/>
    <w:rsid w:val="00AD2A24"/>
    <w:rsid w:val="00AD5F3A"/>
    <w:rsid w:val="00AD5F7A"/>
    <w:rsid w:val="00AD686C"/>
    <w:rsid w:val="00AE115F"/>
    <w:rsid w:val="00AE6A3C"/>
    <w:rsid w:val="00AF06C7"/>
    <w:rsid w:val="00AF2638"/>
    <w:rsid w:val="00AF3EC5"/>
    <w:rsid w:val="00AF48CF"/>
    <w:rsid w:val="00AF5F50"/>
    <w:rsid w:val="00AF6C31"/>
    <w:rsid w:val="00AF7E0E"/>
    <w:rsid w:val="00B0315F"/>
    <w:rsid w:val="00B04AA4"/>
    <w:rsid w:val="00B052D6"/>
    <w:rsid w:val="00B057E1"/>
    <w:rsid w:val="00B103B8"/>
    <w:rsid w:val="00B12934"/>
    <w:rsid w:val="00B143F9"/>
    <w:rsid w:val="00B1727C"/>
    <w:rsid w:val="00B21A8A"/>
    <w:rsid w:val="00B21D52"/>
    <w:rsid w:val="00B22480"/>
    <w:rsid w:val="00B228DA"/>
    <w:rsid w:val="00B23659"/>
    <w:rsid w:val="00B23DB2"/>
    <w:rsid w:val="00B248E1"/>
    <w:rsid w:val="00B314A1"/>
    <w:rsid w:val="00B320A2"/>
    <w:rsid w:val="00B3361D"/>
    <w:rsid w:val="00B34060"/>
    <w:rsid w:val="00B34FA5"/>
    <w:rsid w:val="00B400AD"/>
    <w:rsid w:val="00B45DF2"/>
    <w:rsid w:val="00B5205B"/>
    <w:rsid w:val="00B523E7"/>
    <w:rsid w:val="00B526B6"/>
    <w:rsid w:val="00B53AF2"/>
    <w:rsid w:val="00B53BB2"/>
    <w:rsid w:val="00B56C22"/>
    <w:rsid w:val="00B63584"/>
    <w:rsid w:val="00B63C9C"/>
    <w:rsid w:val="00B63D63"/>
    <w:rsid w:val="00B66E79"/>
    <w:rsid w:val="00B67FF5"/>
    <w:rsid w:val="00B7065B"/>
    <w:rsid w:val="00B719E8"/>
    <w:rsid w:val="00B71ECC"/>
    <w:rsid w:val="00B7581B"/>
    <w:rsid w:val="00B77258"/>
    <w:rsid w:val="00B775BA"/>
    <w:rsid w:val="00B778B9"/>
    <w:rsid w:val="00B81E34"/>
    <w:rsid w:val="00B81FE2"/>
    <w:rsid w:val="00B825E4"/>
    <w:rsid w:val="00B827C2"/>
    <w:rsid w:val="00B82F7D"/>
    <w:rsid w:val="00B861A3"/>
    <w:rsid w:val="00B864DD"/>
    <w:rsid w:val="00B91CB0"/>
    <w:rsid w:val="00B91DD9"/>
    <w:rsid w:val="00B9385A"/>
    <w:rsid w:val="00B93C03"/>
    <w:rsid w:val="00B956ED"/>
    <w:rsid w:val="00BA0400"/>
    <w:rsid w:val="00BA5AA4"/>
    <w:rsid w:val="00BA6592"/>
    <w:rsid w:val="00BA765C"/>
    <w:rsid w:val="00BB0825"/>
    <w:rsid w:val="00BB3B95"/>
    <w:rsid w:val="00BB436C"/>
    <w:rsid w:val="00BB4984"/>
    <w:rsid w:val="00BC14DA"/>
    <w:rsid w:val="00BC629C"/>
    <w:rsid w:val="00BC65B8"/>
    <w:rsid w:val="00BC7C13"/>
    <w:rsid w:val="00BD4029"/>
    <w:rsid w:val="00BD4A50"/>
    <w:rsid w:val="00BD7552"/>
    <w:rsid w:val="00BE2BCC"/>
    <w:rsid w:val="00BE2D09"/>
    <w:rsid w:val="00BE3220"/>
    <w:rsid w:val="00BE3B65"/>
    <w:rsid w:val="00BE4315"/>
    <w:rsid w:val="00BE455C"/>
    <w:rsid w:val="00BE6424"/>
    <w:rsid w:val="00BE7309"/>
    <w:rsid w:val="00BE7442"/>
    <w:rsid w:val="00BF0009"/>
    <w:rsid w:val="00BF0E10"/>
    <w:rsid w:val="00BF1689"/>
    <w:rsid w:val="00BF1D80"/>
    <w:rsid w:val="00BF2FB0"/>
    <w:rsid w:val="00BF3E3B"/>
    <w:rsid w:val="00BF5A00"/>
    <w:rsid w:val="00BF6DCE"/>
    <w:rsid w:val="00C0025C"/>
    <w:rsid w:val="00C02FA1"/>
    <w:rsid w:val="00C045E6"/>
    <w:rsid w:val="00C04B95"/>
    <w:rsid w:val="00C10291"/>
    <w:rsid w:val="00C124AB"/>
    <w:rsid w:val="00C1439B"/>
    <w:rsid w:val="00C14B6C"/>
    <w:rsid w:val="00C16E46"/>
    <w:rsid w:val="00C235CB"/>
    <w:rsid w:val="00C23773"/>
    <w:rsid w:val="00C2413F"/>
    <w:rsid w:val="00C24D3C"/>
    <w:rsid w:val="00C26D6E"/>
    <w:rsid w:val="00C27AD4"/>
    <w:rsid w:val="00C3164D"/>
    <w:rsid w:val="00C37690"/>
    <w:rsid w:val="00C379D6"/>
    <w:rsid w:val="00C37C6F"/>
    <w:rsid w:val="00C40007"/>
    <w:rsid w:val="00C41C70"/>
    <w:rsid w:val="00C42AD5"/>
    <w:rsid w:val="00C448C6"/>
    <w:rsid w:val="00C4554F"/>
    <w:rsid w:val="00C456BF"/>
    <w:rsid w:val="00C46A6E"/>
    <w:rsid w:val="00C5063C"/>
    <w:rsid w:val="00C50A80"/>
    <w:rsid w:val="00C52B18"/>
    <w:rsid w:val="00C531AA"/>
    <w:rsid w:val="00C53678"/>
    <w:rsid w:val="00C55DF3"/>
    <w:rsid w:val="00C56CCF"/>
    <w:rsid w:val="00C57007"/>
    <w:rsid w:val="00C6035C"/>
    <w:rsid w:val="00C609E6"/>
    <w:rsid w:val="00C61140"/>
    <w:rsid w:val="00C64716"/>
    <w:rsid w:val="00C6728D"/>
    <w:rsid w:val="00C7075C"/>
    <w:rsid w:val="00C713BD"/>
    <w:rsid w:val="00C71AAA"/>
    <w:rsid w:val="00C72DF4"/>
    <w:rsid w:val="00C72E40"/>
    <w:rsid w:val="00C73F85"/>
    <w:rsid w:val="00C74CFE"/>
    <w:rsid w:val="00C76D43"/>
    <w:rsid w:val="00C77D04"/>
    <w:rsid w:val="00C8055C"/>
    <w:rsid w:val="00C8139C"/>
    <w:rsid w:val="00C81DCD"/>
    <w:rsid w:val="00C82735"/>
    <w:rsid w:val="00C83750"/>
    <w:rsid w:val="00C848B8"/>
    <w:rsid w:val="00C869BA"/>
    <w:rsid w:val="00C86BC8"/>
    <w:rsid w:val="00C909F5"/>
    <w:rsid w:val="00C91BCE"/>
    <w:rsid w:val="00C92CA3"/>
    <w:rsid w:val="00C93B2B"/>
    <w:rsid w:val="00C944AF"/>
    <w:rsid w:val="00C95189"/>
    <w:rsid w:val="00C9542E"/>
    <w:rsid w:val="00CA02C9"/>
    <w:rsid w:val="00CA1ED6"/>
    <w:rsid w:val="00CA2BB0"/>
    <w:rsid w:val="00CA2E68"/>
    <w:rsid w:val="00CA3527"/>
    <w:rsid w:val="00CA56E9"/>
    <w:rsid w:val="00CA5F35"/>
    <w:rsid w:val="00CA6E65"/>
    <w:rsid w:val="00CA750A"/>
    <w:rsid w:val="00CA772A"/>
    <w:rsid w:val="00CA7DB3"/>
    <w:rsid w:val="00CA7E6F"/>
    <w:rsid w:val="00CB1BF2"/>
    <w:rsid w:val="00CB2C3A"/>
    <w:rsid w:val="00CB5653"/>
    <w:rsid w:val="00CB572D"/>
    <w:rsid w:val="00CB594C"/>
    <w:rsid w:val="00CC3726"/>
    <w:rsid w:val="00CC38AF"/>
    <w:rsid w:val="00CC538A"/>
    <w:rsid w:val="00CC693E"/>
    <w:rsid w:val="00CC6E25"/>
    <w:rsid w:val="00CC70DF"/>
    <w:rsid w:val="00CC7479"/>
    <w:rsid w:val="00CD300C"/>
    <w:rsid w:val="00CD4897"/>
    <w:rsid w:val="00CE08AD"/>
    <w:rsid w:val="00CE30CA"/>
    <w:rsid w:val="00CE3B94"/>
    <w:rsid w:val="00CE6DFC"/>
    <w:rsid w:val="00CF25C6"/>
    <w:rsid w:val="00CF37F4"/>
    <w:rsid w:val="00CF3901"/>
    <w:rsid w:val="00CF3D4F"/>
    <w:rsid w:val="00CF5C50"/>
    <w:rsid w:val="00CF6503"/>
    <w:rsid w:val="00CF67A5"/>
    <w:rsid w:val="00D02B2D"/>
    <w:rsid w:val="00D035C5"/>
    <w:rsid w:val="00D047CE"/>
    <w:rsid w:val="00D04B9E"/>
    <w:rsid w:val="00D04CE3"/>
    <w:rsid w:val="00D07320"/>
    <w:rsid w:val="00D07D4E"/>
    <w:rsid w:val="00D10402"/>
    <w:rsid w:val="00D10631"/>
    <w:rsid w:val="00D10C29"/>
    <w:rsid w:val="00D12453"/>
    <w:rsid w:val="00D14961"/>
    <w:rsid w:val="00D14A7A"/>
    <w:rsid w:val="00D174B4"/>
    <w:rsid w:val="00D176A4"/>
    <w:rsid w:val="00D22530"/>
    <w:rsid w:val="00D25324"/>
    <w:rsid w:val="00D25D95"/>
    <w:rsid w:val="00D25F75"/>
    <w:rsid w:val="00D26A5C"/>
    <w:rsid w:val="00D30F21"/>
    <w:rsid w:val="00D33A78"/>
    <w:rsid w:val="00D405F5"/>
    <w:rsid w:val="00D415FA"/>
    <w:rsid w:val="00D427EA"/>
    <w:rsid w:val="00D430CA"/>
    <w:rsid w:val="00D446AC"/>
    <w:rsid w:val="00D4595E"/>
    <w:rsid w:val="00D45A29"/>
    <w:rsid w:val="00D47CA1"/>
    <w:rsid w:val="00D51A66"/>
    <w:rsid w:val="00D537C1"/>
    <w:rsid w:val="00D53D3C"/>
    <w:rsid w:val="00D5572C"/>
    <w:rsid w:val="00D56238"/>
    <w:rsid w:val="00D60E1C"/>
    <w:rsid w:val="00D62E71"/>
    <w:rsid w:val="00D637A5"/>
    <w:rsid w:val="00D64A1A"/>
    <w:rsid w:val="00D658AF"/>
    <w:rsid w:val="00D66E4B"/>
    <w:rsid w:val="00D74D47"/>
    <w:rsid w:val="00D766BC"/>
    <w:rsid w:val="00D76C2B"/>
    <w:rsid w:val="00D77290"/>
    <w:rsid w:val="00D801B8"/>
    <w:rsid w:val="00D80F2A"/>
    <w:rsid w:val="00D818BA"/>
    <w:rsid w:val="00D82C8D"/>
    <w:rsid w:val="00D86680"/>
    <w:rsid w:val="00D8694C"/>
    <w:rsid w:val="00D87C9A"/>
    <w:rsid w:val="00D93EF2"/>
    <w:rsid w:val="00D95957"/>
    <w:rsid w:val="00D95BA0"/>
    <w:rsid w:val="00D97D5A"/>
    <w:rsid w:val="00DA2F10"/>
    <w:rsid w:val="00DA4C8A"/>
    <w:rsid w:val="00DA591A"/>
    <w:rsid w:val="00DA6225"/>
    <w:rsid w:val="00DA7470"/>
    <w:rsid w:val="00DA76B8"/>
    <w:rsid w:val="00DB3005"/>
    <w:rsid w:val="00DB36DB"/>
    <w:rsid w:val="00DB4D07"/>
    <w:rsid w:val="00DB5066"/>
    <w:rsid w:val="00DB52A4"/>
    <w:rsid w:val="00DB7356"/>
    <w:rsid w:val="00DC180C"/>
    <w:rsid w:val="00DC3AE4"/>
    <w:rsid w:val="00DC6960"/>
    <w:rsid w:val="00DD3DEC"/>
    <w:rsid w:val="00DD3EAE"/>
    <w:rsid w:val="00DD4718"/>
    <w:rsid w:val="00DD7172"/>
    <w:rsid w:val="00DD76A8"/>
    <w:rsid w:val="00DE15F1"/>
    <w:rsid w:val="00DE1E61"/>
    <w:rsid w:val="00DE28FD"/>
    <w:rsid w:val="00DE34AC"/>
    <w:rsid w:val="00DE5E98"/>
    <w:rsid w:val="00DF1578"/>
    <w:rsid w:val="00DF21E7"/>
    <w:rsid w:val="00DF2AD4"/>
    <w:rsid w:val="00DF3736"/>
    <w:rsid w:val="00DF5A46"/>
    <w:rsid w:val="00DF5A90"/>
    <w:rsid w:val="00DF785A"/>
    <w:rsid w:val="00E001F7"/>
    <w:rsid w:val="00E02B4D"/>
    <w:rsid w:val="00E03A38"/>
    <w:rsid w:val="00E06B55"/>
    <w:rsid w:val="00E06E60"/>
    <w:rsid w:val="00E07B48"/>
    <w:rsid w:val="00E1009F"/>
    <w:rsid w:val="00E10198"/>
    <w:rsid w:val="00E11255"/>
    <w:rsid w:val="00E12CB6"/>
    <w:rsid w:val="00E1382E"/>
    <w:rsid w:val="00E13D0D"/>
    <w:rsid w:val="00E16E7B"/>
    <w:rsid w:val="00E23AC1"/>
    <w:rsid w:val="00E23BA9"/>
    <w:rsid w:val="00E27497"/>
    <w:rsid w:val="00E27F0B"/>
    <w:rsid w:val="00E30CE9"/>
    <w:rsid w:val="00E30F9E"/>
    <w:rsid w:val="00E34633"/>
    <w:rsid w:val="00E36247"/>
    <w:rsid w:val="00E377CC"/>
    <w:rsid w:val="00E424C6"/>
    <w:rsid w:val="00E4514E"/>
    <w:rsid w:val="00E45BE7"/>
    <w:rsid w:val="00E47662"/>
    <w:rsid w:val="00E50637"/>
    <w:rsid w:val="00E52397"/>
    <w:rsid w:val="00E52B16"/>
    <w:rsid w:val="00E538BB"/>
    <w:rsid w:val="00E53908"/>
    <w:rsid w:val="00E53970"/>
    <w:rsid w:val="00E53F49"/>
    <w:rsid w:val="00E55B52"/>
    <w:rsid w:val="00E5794E"/>
    <w:rsid w:val="00E60640"/>
    <w:rsid w:val="00E60990"/>
    <w:rsid w:val="00E6119F"/>
    <w:rsid w:val="00E6138D"/>
    <w:rsid w:val="00E621FF"/>
    <w:rsid w:val="00E62C44"/>
    <w:rsid w:val="00E63F5B"/>
    <w:rsid w:val="00E6525A"/>
    <w:rsid w:val="00E657B7"/>
    <w:rsid w:val="00E669C8"/>
    <w:rsid w:val="00E66C74"/>
    <w:rsid w:val="00E66DE6"/>
    <w:rsid w:val="00E701AA"/>
    <w:rsid w:val="00E705E8"/>
    <w:rsid w:val="00E71395"/>
    <w:rsid w:val="00E72193"/>
    <w:rsid w:val="00E7260D"/>
    <w:rsid w:val="00E72786"/>
    <w:rsid w:val="00E72D9E"/>
    <w:rsid w:val="00E74855"/>
    <w:rsid w:val="00E753AD"/>
    <w:rsid w:val="00E7761B"/>
    <w:rsid w:val="00E826AE"/>
    <w:rsid w:val="00E84026"/>
    <w:rsid w:val="00E84522"/>
    <w:rsid w:val="00E854FB"/>
    <w:rsid w:val="00E85F0C"/>
    <w:rsid w:val="00E864BC"/>
    <w:rsid w:val="00E8730D"/>
    <w:rsid w:val="00E9006D"/>
    <w:rsid w:val="00E951AC"/>
    <w:rsid w:val="00E9540B"/>
    <w:rsid w:val="00E97C2B"/>
    <w:rsid w:val="00EA01EC"/>
    <w:rsid w:val="00EA2803"/>
    <w:rsid w:val="00EA460C"/>
    <w:rsid w:val="00EA4EAE"/>
    <w:rsid w:val="00EA5361"/>
    <w:rsid w:val="00EA710A"/>
    <w:rsid w:val="00EB1CFE"/>
    <w:rsid w:val="00EB1E2C"/>
    <w:rsid w:val="00EB2284"/>
    <w:rsid w:val="00EB26D8"/>
    <w:rsid w:val="00EB3A40"/>
    <w:rsid w:val="00EB4CDB"/>
    <w:rsid w:val="00EB6537"/>
    <w:rsid w:val="00EB6B92"/>
    <w:rsid w:val="00EC00FE"/>
    <w:rsid w:val="00EC11C6"/>
    <w:rsid w:val="00EC14D9"/>
    <w:rsid w:val="00EC37EE"/>
    <w:rsid w:val="00EC3F26"/>
    <w:rsid w:val="00EC40AC"/>
    <w:rsid w:val="00EC41E9"/>
    <w:rsid w:val="00EC5F64"/>
    <w:rsid w:val="00EC6035"/>
    <w:rsid w:val="00EC6951"/>
    <w:rsid w:val="00EC7160"/>
    <w:rsid w:val="00EC7892"/>
    <w:rsid w:val="00ED2EAE"/>
    <w:rsid w:val="00ED3B57"/>
    <w:rsid w:val="00ED3CEC"/>
    <w:rsid w:val="00ED74A9"/>
    <w:rsid w:val="00EE2749"/>
    <w:rsid w:val="00EE3DFB"/>
    <w:rsid w:val="00EE4946"/>
    <w:rsid w:val="00EE4CC1"/>
    <w:rsid w:val="00EE629A"/>
    <w:rsid w:val="00EE6DED"/>
    <w:rsid w:val="00EE7902"/>
    <w:rsid w:val="00EE7F40"/>
    <w:rsid w:val="00EF32D6"/>
    <w:rsid w:val="00EF77DB"/>
    <w:rsid w:val="00F00A8D"/>
    <w:rsid w:val="00F01E99"/>
    <w:rsid w:val="00F037AB"/>
    <w:rsid w:val="00F043D1"/>
    <w:rsid w:val="00F06404"/>
    <w:rsid w:val="00F07731"/>
    <w:rsid w:val="00F07F38"/>
    <w:rsid w:val="00F10624"/>
    <w:rsid w:val="00F1176B"/>
    <w:rsid w:val="00F143ED"/>
    <w:rsid w:val="00F148EF"/>
    <w:rsid w:val="00F176BD"/>
    <w:rsid w:val="00F20010"/>
    <w:rsid w:val="00F20FA8"/>
    <w:rsid w:val="00F225A0"/>
    <w:rsid w:val="00F2361D"/>
    <w:rsid w:val="00F2475C"/>
    <w:rsid w:val="00F249DB"/>
    <w:rsid w:val="00F27AB0"/>
    <w:rsid w:val="00F301E5"/>
    <w:rsid w:val="00F31321"/>
    <w:rsid w:val="00F3418D"/>
    <w:rsid w:val="00F3460E"/>
    <w:rsid w:val="00F34E2C"/>
    <w:rsid w:val="00F352BA"/>
    <w:rsid w:val="00F356BD"/>
    <w:rsid w:val="00F35AF6"/>
    <w:rsid w:val="00F36209"/>
    <w:rsid w:val="00F40257"/>
    <w:rsid w:val="00F40CFE"/>
    <w:rsid w:val="00F41C43"/>
    <w:rsid w:val="00F4743D"/>
    <w:rsid w:val="00F5055B"/>
    <w:rsid w:val="00F52EEC"/>
    <w:rsid w:val="00F548B3"/>
    <w:rsid w:val="00F54D85"/>
    <w:rsid w:val="00F55E53"/>
    <w:rsid w:val="00F56000"/>
    <w:rsid w:val="00F5615F"/>
    <w:rsid w:val="00F568CC"/>
    <w:rsid w:val="00F57110"/>
    <w:rsid w:val="00F608B1"/>
    <w:rsid w:val="00F61603"/>
    <w:rsid w:val="00F62840"/>
    <w:rsid w:val="00F63CEF"/>
    <w:rsid w:val="00F64A1C"/>
    <w:rsid w:val="00F671E0"/>
    <w:rsid w:val="00F67404"/>
    <w:rsid w:val="00F6778F"/>
    <w:rsid w:val="00F71F02"/>
    <w:rsid w:val="00F729D7"/>
    <w:rsid w:val="00F73AA4"/>
    <w:rsid w:val="00F73C81"/>
    <w:rsid w:val="00F73FC3"/>
    <w:rsid w:val="00F74C62"/>
    <w:rsid w:val="00F75FCB"/>
    <w:rsid w:val="00F7768B"/>
    <w:rsid w:val="00F802F4"/>
    <w:rsid w:val="00F81753"/>
    <w:rsid w:val="00F8379B"/>
    <w:rsid w:val="00F86195"/>
    <w:rsid w:val="00F873DA"/>
    <w:rsid w:val="00F91BD9"/>
    <w:rsid w:val="00F93077"/>
    <w:rsid w:val="00F944FE"/>
    <w:rsid w:val="00F9595C"/>
    <w:rsid w:val="00F96633"/>
    <w:rsid w:val="00FA15E8"/>
    <w:rsid w:val="00FA25B4"/>
    <w:rsid w:val="00FA3E2A"/>
    <w:rsid w:val="00FA4943"/>
    <w:rsid w:val="00FA4C95"/>
    <w:rsid w:val="00FA52D6"/>
    <w:rsid w:val="00FB0A1D"/>
    <w:rsid w:val="00FB1ABF"/>
    <w:rsid w:val="00FB1D3E"/>
    <w:rsid w:val="00FB34B7"/>
    <w:rsid w:val="00FB455B"/>
    <w:rsid w:val="00FB4E0F"/>
    <w:rsid w:val="00FB5D98"/>
    <w:rsid w:val="00FB6186"/>
    <w:rsid w:val="00FB6729"/>
    <w:rsid w:val="00FB6AAB"/>
    <w:rsid w:val="00FB70A6"/>
    <w:rsid w:val="00FC2170"/>
    <w:rsid w:val="00FC3086"/>
    <w:rsid w:val="00FC3D15"/>
    <w:rsid w:val="00FC55AB"/>
    <w:rsid w:val="00FC6857"/>
    <w:rsid w:val="00FC7455"/>
    <w:rsid w:val="00FD02D7"/>
    <w:rsid w:val="00FD108B"/>
    <w:rsid w:val="00FD153D"/>
    <w:rsid w:val="00FD1AFD"/>
    <w:rsid w:val="00FD1B67"/>
    <w:rsid w:val="00FD1E52"/>
    <w:rsid w:val="00FD31F3"/>
    <w:rsid w:val="00FD55CF"/>
    <w:rsid w:val="00FD5769"/>
    <w:rsid w:val="00FD67FF"/>
    <w:rsid w:val="00FD6EAA"/>
    <w:rsid w:val="00FE1DB2"/>
    <w:rsid w:val="00FE2A20"/>
    <w:rsid w:val="00FE34D4"/>
    <w:rsid w:val="00FE3CE6"/>
    <w:rsid w:val="00FE45F9"/>
    <w:rsid w:val="00FE4BDF"/>
    <w:rsid w:val="00FE4DA4"/>
    <w:rsid w:val="00FE4EFA"/>
    <w:rsid w:val="00FE716E"/>
    <w:rsid w:val="00FF0EDA"/>
    <w:rsid w:val="00FF1666"/>
    <w:rsid w:val="00FF197B"/>
    <w:rsid w:val="00FF1FCC"/>
    <w:rsid w:val="00FF52BC"/>
    <w:rsid w:val="00FF54B0"/>
    <w:rsid w:val="00FF5C4D"/>
    <w:rsid w:val="00FF5F1C"/>
    <w:rsid w:val="00FF734E"/>
    <w:rsid w:val="00FF75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DEB737-2211-4293-9FC5-2F33A142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4BD"/>
    <w:pPr>
      <w:adjustRightInd w:val="0"/>
      <w:snapToGrid w:val="0"/>
      <w:spacing w:beforeLines="30" w:line="300" w:lineRule="auto"/>
      <w:ind w:firstLineChars="200" w:firstLine="200"/>
      <w:jc w:val="both"/>
    </w:pPr>
    <w:rPr>
      <w:sz w:val="24"/>
    </w:rPr>
  </w:style>
  <w:style w:type="paragraph" w:styleId="1">
    <w:name w:val="heading 1"/>
    <w:basedOn w:val="a"/>
    <w:next w:val="a"/>
    <w:link w:val="1Char"/>
    <w:uiPriority w:val="99"/>
    <w:qFormat/>
    <w:rsid w:val="000224BD"/>
    <w:pPr>
      <w:keepNext/>
      <w:keepLines/>
      <w:widowControl w:val="0"/>
      <w:spacing w:beforeLines="100" w:line="240" w:lineRule="auto"/>
      <w:ind w:firstLineChars="0" w:firstLine="0"/>
      <w:outlineLvl w:val="0"/>
    </w:pPr>
    <w:rPr>
      <w:b/>
      <w:bCs/>
      <w:kern w:val="44"/>
      <w:sz w:val="28"/>
      <w:szCs w:val="44"/>
    </w:rPr>
  </w:style>
  <w:style w:type="paragraph" w:styleId="2">
    <w:name w:val="heading 2"/>
    <w:basedOn w:val="a"/>
    <w:next w:val="a"/>
    <w:link w:val="2Char"/>
    <w:uiPriority w:val="99"/>
    <w:qFormat/>
    <w:rsid w:val="000224BD"/>
    <w:pPr>
      <w:keepNext/>
      <w:keepLines/>
      <w:widowControl w:val="0"/>
      <w:spacing w:before="50" w:line="240" w:lineRule="auto"/>
      <w:outlineLvl w:val="1"/>
    </w:pPr>
    <w:rPr>
      <w:b/>
      <w:bCs/>
      <w:szCs w:val="32"/>
    </w:rPr>
  </w:style>
  <w:style w:type="paragraph" w:styleId="3">
    <w:name w:val="heading 3"/>
    <w:basedOn w:val="a"/>
    <w:next w:val="a"/>
    <w:link w:val="3Char"/>
    <w:semiHidden/>
    <w:unhideWhenUsed/>
    <w:qFormat/>
    <w:rsid w:val="000224BD"/>
    <w:pPr>
      <w:keepNext/>
      <w:keepLines/>
      <w:outlineLvl w:val="2"/>
    </w:pPr>
    <w:rPr>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16C0"/>
    <w:pPr>
      <w:tabs>
        <w:tab w:val="center" w:pos="4153"/>
        <w:tab w:val="right" w:pos="8306"/>
      </w:tabs>
      <w:jc w:val="center"/>
    </w:pPr>
    <w:rPr>
      <w:sz w:val="18"/>
      <w:szCs w:val="18"/>
    </w:rPr>
  </w:style>
  <w:style w:type="table" w:styleId="a4">
    <w:name w:val="Table Grid"/>
    <w:basedOn w:val="a1"/>
    <w:uiPriority w:val="59"/>
    <w:rsid w:val="00814E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26211D"/>
    <w:pPr>
      <w:tabs>
        <w:tab w:val="center" w:pos="4153"/>
        <w:tab w:val="right" w:pos="8306"/>
      </w:tabs>
      <w:jc w:val="left"/>
    </w:pPr>
    <w:rPr>
      <w:sz w:val="18"/>
      <w:szCs w:val="18"/>
    </w:rPr>
  </w:style>
  <w:style w:type="character" w:styleId="a6">
    <w:name w:val="page number"/>
    <w:basedOn w:val="a0"/>
    <w:rsid w:val="0026211D"/>
  </w:style>
  <w:style w:type="paragraph" w:customStyle="1" w:styleId="a7">
    <w:name w:val="封面标准名称"/>
    <w:rsid w:val="00A8757B"/>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Char">
    <w:name w:val="Char"/>
    <w:basedOn w:val="a"/>
    <w:rsid w:val="00DB52A4"/>
    <w:pPr>
      <w:spacing w:beforeLines="100" w:afterLines="50" w:line="600" w:lineRule="exact"/>
    </w:pPr>
    <w:rPr>
      <w:rFonts w:eastAsia="黑体"/>
      <w:sz w:val="28"/>
    </w:rPr>
  </w:style>
  <w:style w:type="paragraph" w:customStyle="1" w:styleId="a8">
    <w:name w:val="段"/>
    <w:rsid w:val="0014069D"/>
    <w:pPr>
      <w:autoSpaceDE w:val="0"/>
      <w:autoSpaceDN w:val="0"/>
      <w:ind w:firstLineChars="200" w:firstLine="200"/>
      <w:jc w:val="both"/>
    </w:pPr>
    <w:rPr>
      <w:rFonts w:ascii="宋体"/>
      <w:noProof/>
      <w:sz w:val="21"/>
    </w:rPr>
  </w:style>
  <w:style w:type="paragraph" w:customStyle="1" w:styleId="Char0">
    <w:name w:val="Char"/>
    <w:basedOn w:val="a"/>
    <w:rsid w:val="00581AD4"/>
    <w:pPr>
      <w:spacing w:after="160" w:line="240" w:lineRule="exact"/>
      <w:jc w:val="left"/>
    </w:pPr>
  </w:style>
  <w:style w:type="paragraph" w:styleId="a9">
    <w:name w:val="List Paragraph"/>
    <w:basedOn w:val="a"/>
    <w:uiPriority w:val="34"/>
    <w:rsid w:val="00F31321"/>
    <w:pPr>
      <w:ind w:firstLine="420"/>
    </w:pPr>
    <w:rPr>
      <w:rFonts w:ascii="Calibri" w:hAnsi="Calibri"/>
      <w:szCs w:val="22"/>
    </w:rPr>
  </w:style>
  <w:style w:type="paragraph" w:customStyle="1" w:styleId="aa">
    <w:name w:val="标准文件_段"/>
    <w:autoRedefine/>
    <w:rsid w:val="00FD1E52"/>
    <w:pPr>
      <w:widowControl w:val="0"/>
      <w:autoSpaceDE w:val="0"/>
      <w:autoSpaceDN w:val="0"/>
      <w:adjustRightInd w:val="0"/>
      <w:snapToGrid w:val="0"/>
      <w:spacing w:beforeLines="50" w:line="300" w:lineRule="auto"/>
      <w:ind w:firstLineChars="202" w:firstLine="424"/>
      <w:jc w:val="both"/>
    </w:pPr>
    <w:rPr>
      <w:sz w:val="21"/>
      <w:szCs w:val="21"/>
    </w:rPr>
  </w:style>
  <w:style w:type="paragraph" w:styleId="6">
    <w:name w:val="toc 6"/>
    <w:basedOn w:val="a"/>
    <w:next w:val="a"/>
    <w:autoRedefine/>
    <w:rsid w:val="00100FB2"/>
    <w:pPr>
      <w:ind w:left="1050"/>
      <w:jc w:val="left"/>
    </w:pPr>
    <w:rPr>
      <w:szCs w:val="21"/>
    </w:rPr>
  </w:style>
  <w:style w:type="paragraph" w:styleId="ab">
    <w:name w:val="Document Map"/>
    <w:basedOn w:val="a"/>
    <w:link w:val="Char1"/>
    <w:rsid w:val="00CC38AF"/>
    <w:rPr>
      <w:rFonts w:ascii="宋体"/>
      <w:sz w:val="18"/>
      <w:szCs w:val="18"/>
    </w:rPr>
  </w:style>
  <w:style w:type="character" w:customStyle="1" w:styleId="Char1">
    <w:name w:val="文档结构图 Char"/>
    <w:basedOn w:val="a0"/>
    <w:link w:val="ab"/>
    <w:rsid w:val="00CC38AF"/>
    <w:rPr>
      <w:rFonts w:ascii="宋体"/>
      <w:kern w:val="2"/>
      <w:sz w:val="18"/>
      <w:szCs w:val="18"/>
    </w:rPr>
  </w:style>
  <w:style w:type="paragraph" w:styleId="ac">
    <w:name w:val="Date"/>
    <w:basedOn w:val="a"/>
    <w:next w:val="a"/>
    <w:link w:val="Char2"/>
    <w:rsid w:val="00BE4315"/>
    <w:pPr>
      <w:ind w:leftChars="2500" w:left="100"/>
    </w:pPr>
  </w:style>
  <w:style w:type="character" w:customStyle="1" w:styleId="Char2">
    <w:name w:val="日期 Char"/>
    <w:basedOn w:val="a0"/>
    <w:link w:val="ac"/>
    <w:rsid w:val="00BE4315"/>
    <w:rPr>
      <w:kern w:val="2"/>
      <w:sz w:val="21"/>
      <w:szCs w:val="24"/>
    </w:rPr>
  </w:style>
  <w:style w:type="paragraph" w:customStyle="1" w:styleId="ad">
    <w:name w:val="标准文件_字母编号列项"/>
    <w:rsid w:val="005B3641"/>
    <w:pPr>
      <w:spacing w:line="300" w:lineRule="exact"/>
      <w:ind w:leftChars="170" w:left="370" w:rightChars="-50" w:right="-50" w:hangingChars="200" w:hanging="200"/>
      <w:jc w:val="both"/>
    </w:pPr>
    <w:rPr>
      <w:rFonts w:ascii="宋体"/>
      <w:sz w:val="21"/>
    </w:rPr>
  </w:style>
  <w:style w:type="character" w:customStyle="1" w:styleId="1Char">
    <w:name w:val="标题 1 Char"/>
    <w:link w:val="1"/>
    <w:uiPriority w:val="99"/>
    <w:rsid w:val="000224BD"/>
    <w:rPr>
      <w:b/>
      <w:bCs/>
      <w:kern w:val="44"/>
      <w:sz w:val="28"/>
      <w:szCs w:val="44"/>
    </w:rPr>
  </w:style>
  <w:style w:type="character" w:customStyle="1" w:styleId="2Char">
    <w:name w:val="标题 2 Char"/>
    <w:link w:val="2"/>
    <w:uiPriority w:val="99"/>
    <w:rsid w:val="000224BD"/>
    <w:rPr>
      <w:b/>
      <w:bCs/>
      <w:sz w:val="24"/>
      <w:szCs w:val="32"/>
    </w:rPr>
  </w:style>
  <w:style w:type="character" w:customStyle="1" w:styleId="3Char">
    <w:name w:val="标题 3 Char"/>
    <w:link w:val="3"/>
    <w:rsid w:val="000224BD"/>
    <w:rPr>
      <w:bCs/>
      <w:sz w:val="24"/>
      <w:szCs w:val="32"/>
    </w:rPr>
  </w:style>
  <w:style w:type="paragraph" w:styleId="ae">
    <w:name w:val="Title"/>
    <w:basedOn w:val="a"/>
    <w:next w:val="a"/>
    <w:link w:val="Char3"/>
    <w:qFormat/>
    <w:rsid w:val="000224BD"/>
    <w:pPr>
      <w:spacing w:before="240" w:after="60"/>
      <w:jc w:val="center"/>
      <w:outlineLvl w:val="0"/>
    </w:pPr>
    <w:rPr>
      <w:rFonts w:ascii="Cambria" w:hAnsi="Cambria"/>
      <w:b/>
      <w:bCs/>
      <w:sz w:val="32"/>
      <w:szCs w:val="32"/>
    </w:rPr>
  </w:style>
  <w:style w:type="character" w:customStyle="1" w:styleId="Char3">
    <w:name w:val="标题 Char"/>
    <w:basedOn w:val="a0"/>
    <w:link w:val="ae"/>
    <w:rsid w:val="000224BD"/>
    <w:rPr>
      <w:rFonts w:ascii="Cambria" w:hAnsi="Cambria" w:cs="Times New Roman"/>
      <w:b/>
      <w:bCs/>
      <w:sz w:val="32"/>
      <w:szCs w:val="32"/>
    </w:rPr>
  </w:style>
  <w:style w:type="paragraph" w:styleId="TOC">
    <w:name w:val="TOC Heading"/>
    <w:basedOn w:val="1"/>
    <w:next w:val="a"/>
    <w:uiPriority w:val="39"/>
    <w:semiHidden/>
    <w:unhideWhenUsed/>
    <w:qFormat/>
    <w:rsid w:val="000224BD"/>
    <w:pPr>
      <w:widowControl/>
      <w:adjustRightInd/>
      <w:snapToGrid/>
      <w:spacing w:beforeLines="0" w:line="276" w:lineRule="auto"/>
      <w:jc w:val="left"/>
      <w:outlineLvl w:val="9"/>
    </w:pPr>
    <w:rPr>
      <w:rFonts w:ascii="Cambria" w:hAnsi="Cambria"/>
      <w:color w:val="365F91"/>
      <w:kern w:val="0"/>
      <w:szCs w:val="28"/>
    </w:rPr>
  </w:style>
  <w:style w:type="paragraph" w:customStyle="1" w:styleId="af">
    <w:name w:val="表格"/>
    <w:basedOn w:val="a"/>
    <w:link w:val="Char4"/>
    <w:qFormat/>
    <w:rsid w:val="000224BD"/>
    <w:pPr>
      <w:spacing w:beforeLines="0"/>
      <w:ind w:firstLineChars="0" w:firstLine="0"/>
    </w:pPr>
    <w:rPr>
      <w:rFonts w:cs="宋体"/>
      <w:sz w:val="21"/>
      <w:szCs w:val="21"/>
    </w:rPr>
  </w:style>
  <w:style w:type="character" w:customStyle="1" w:styleId="Char4">
    <w:name w:val="表格 Char"/>
    <w:basedOn w:val="a0"/>
    <w:link w:val="af"/>
    <w:rsid w:val="000224BD"/>
    <w:rPr>
      <w:rFonts w:cs="宋体"/>
      <w:sz w:val="21"/>
      <w:szCs w:val="21"/>
    </w:rPr>
  </w:style>
  <w:style w:type="paragraph" w:styleId="af0">
    <w:name w:val="caption"/>
    <w:basedOn w:val="a"/>
    <w:next w:val="a"/>
    <w:semiHidden/>
    <w:unhideWhenUsed/>
    <w:qFormat/>
    <w:locked/>
    <w:rsid w:val="002D0678"/>
    <w:rPr>
      <w:rFonts w:asciiTheme="majorHAnsi" w:eastAsia="黑体" w:hAnsiTheme="majorHAnsi" w:cstheme="majorBidi"/>
      <w:sz w:val="20"/>
    </w:rPr>
  </w:style>
  <w:style w:type="paragraph" w:styleId="af1">
    <w:name w:val="Balloon Text"/>
    <w:basedOn w:val="a"/>
    <w:link w:val="Char5"/>
    <w:rsid w:val="002D0678"/>
    <w:pPr>
      <w:spacing w:line="240" w:lineRule="auto"/>
    </w:pPr>
    <w:rPr>
      <w:sz w:val="18"/>
      <w:szCs w:val="18"/>
    </w:rPr>
  </w:style>
  <w:style w:type="character" w:customStyle="1" w:styleId="Char5">
    <w:name w:val="批注框文本 Char"/>
    <w:basedOn w:val="a0"/>
    <w:link w:val="af1"/>
    <w:rsid w:val="002D0678"/>
    <w:rPr>
      <w:sz w:val="18"/>
      <w:szCs w:val="18"/>
    </w:rPr>
  </w:style>
  <w:style w:type="paragraph" w:styleId="af2">
    <w:name w:val="Plain Text"/>
    <w:basedOn w:val="a"/>
    <w:link w:val="Char6"/>
    <w:rsid w:val="003E7964"/>
    <w:pPr>
      <w:widowControl w:val="0"/>
      <w:adjustRightInd/>
      <w:snapToGrid/>
      <w:spacing w:beforeLines="0" w:line="240" w:lineRule="auto"/>
      <w:ind w:firstLineChars="0" w:firstLine="0"/>
    </w:pPr>
    <w:rPr>
      <w:rFonts w:ascii="宋体" w:hAnsi="Courier New"/>
      <w:kern w:val="2"/>
      <w:sz w:val="21"/>
    </w:rPr>
  </w:style>
  <w:style w:type="character" w:customStyle="1" w:styleId="Char6">
    <w:name w:val="纯文本 Char"/>
    <w:basedOn w:val="a0"/>
    <w:link w:val="af2"/>
    <w:rsid w:val="003E7964"/>
    <w:rPr>
      <w:rFonts w:ascii="宋体" w:hAnsi="Courier New"/>
      <w:kern w:val="2"/>
      <w:sz w:val="21"/>
    </w:rPr>
  </w:style>
  <w:style w:type="character" w:customStyle="1" w:styleId="apple-converted-space">
    <w:name w:val="apple-converted-space"/>
    <w:basedOn w:val="a0"/>
    <w:rsid w:val="003E7964"/>
  </w:style>
  <w:style w:type="paragraph" w:styleId="10">
    <w:name w:val="toc 1"/>
    <w:basedOn w:val="a"/>
    <w:next w:val="a"/>
    <w:autoRedefine/>
    <w:uiPriority w:val="39"/>
    <w:rsid w:val="00416D97"/>
  </w:style>
  <w:style w:type="paragraph" w:styleId="20">
    <w:name w:val="toc 2"/>
    <w:basedOn w:val="a"/>
    <w:next w:val="a"/>
    <w:autoRedefine/>
    <w:uiPriority w:val="39"/>
    <w:rsid w:val="00416D97"/>
    <w:pPr>
      <w:ind w:leftChars="200" w:left="420"/>
    </w:pPr>
  </w:style>
  <w:style w:type="character" w:styleId="af3">
    <w:name w:val="Hyperlink"/>
    <w:basedOn w:val="a0"/>
    <w:uiPriority w:val="99"/>
    <w:unhideWhenUsed/>
    <w:rsid w:val="00416D97"/>
    <w:rPr>
      <w:color w:val="0000FF" w:themeColor="hyperlink"/>
      <w:u w:val="single"/>
    </w:rPr>
  </w:style>
  <w:style w:type="paragraph" w:styleId="af4">
    <w:name w:val="No Spacing"/>
    <w:uiPriority w:val="1"/>
    <w:rsid w:val="00737787"/>
    <w:pPr>
      <w:adjustRightInd w:val="0"/>
      <w:snapToGrid w:val="0"/>
      <w:spacing w:beforeLines="30"/>
      <w:ind w:firstLineChars="200" w:firstLine="200"/>
      <w:jc w:val="both"/>
    </w:pPr>
    <w:rPr>
      <w:sz w:val="24"/>
    </w:rPr>
  </w:style>
  <w:style w:type="table" w:styleId="30">
    <w:name w:val="Table Web 3"/>
    <w:basedOn w:val="a1"/>
    <w:rsid w:val="00F729D7"/>
    <w:pPr>
      <w:adjustRightInd w:val="0"/>
      <w:snapToGrid w:val="0"/>
      <w:spacing w:beforeLines="30" w:line="300" w:lineRule="auto"/>
      <w:ind w:firstLineChars="200" w:firstLine="20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Web 2"/>
    <w:basedOn w:val="a1"/>
    <w:rsid w:val="00F729D7"/>
    <w:pPr>
      <w:adjustRightInd w:val="0"/>
      <w:snapToGrid w:val="0"/>
      <w:spacing w:beforeLines="30" w:line="300" w:lineRule="auto"/>
      <w:ind w:firstLineChars="200" w:firstLine="20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5">
    <w:name w:val="Table Theme"/>
    <w:basedOn w:val="a1"/>
    <w:rsid w:val="00F729D7"/>
    <w:pPr>
      <w:adjustRightInd w:val="0"/>
      <w:snapToGrid w:val="0"/>
      <w:spacing w:beforeLines="30" w:line="30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6065">
      <w:bodyDiv w:val="1"/>
      <w:marLeft w:val="0"/>
      <w:marRight w:val="0"/>
      <w:marTop w:val="0"/>
      <w:marBottom w:val="0"/>
      <w:divBdr>
        <w:top w:val="none" w:sz="0" w:space="0" w:color="auto"/>
        <w:left w:val="none" w:sz="0" w:space="0" w:color="auto"/>
        <w:bottom w:val="none" w:sz="0" w:space="0" w:color="auto"/>
        <w:right w:val="none" w:sz="0" w:space="0" w:color="auto"/>
      </w:divBdr>
    </w:div>
    <w:div w:id="563836946">
      <w:bodyDiv w:val="1"/>
      <w:marLeft w:val="0"/>
      <w:marRight w:val="0"/>
      <w:marTop w:val="0"/>
      <w:marBottom w:val="0"/>
      <w:divBdr>
        <w:top w:val="none" w:sz="0" w:space="0" w:color="auto"/>
        <w:left w:val="none" w:sz="0" w:space="0" w:color="auto"/>
        <w:bottom w:val="none" w:sz="0" w:space="0" w:color="auto"/>
        <w:right w:val="none" w:sz="0" w:space="0" w:color="auto"/>
      </w:divBdr>
    </w:div>
    <w:div w:id="1040402701">
      <w:bodyDiv w:val="1"/>
      <w:marLeft w:val="0"/>
      <w:marRight w:val="0"/>
      <w:marTop w:val="0"/>
      <w:marBottom w:val="0"/>
      <w:divBdr>
        <w:top w:val="none" w:sz="0" w:space="0" w:color="auto"/>
        <w:left w:val="none" w:sz="0" w:space="0" w:color="auto"/>
        <w:bottom w:val="none" w:sz="0" w:space="0" w:color="auto"/>
        <w:right w:val="none" w:sz="0" w:space="0" w:color="auto"/>
      </w:divBdr>
    </w:div>
    <w:div w:id="1134524989">
      <w:bodyDiv w:val="1"/>
      <w:marLeft w:val="0"/>
      <w:marRight w:val="0"/>
      <w:marTop w:val="0"/>
      <w:marBottom w:val="0"/>
      <w:divBdr>
        <w:top w:val="none" w:sz="0" w:space="0" w:color="auto"/>
        <w:left w:val="none" w:sz="0" w:space="0" w:color="auto"/>
        <w:bottom w:val="none" w:sz="0" w:space="0" w:color="auto"/>
        <w:right w:val="none" w:sz="0" w:space="0" w:color="auto"/>
      </w:divBdr>
      <w:divsChild>
        <w:div w:id="980890462">
          <w:marLeft w:val="0"/>
          <w:marRight w:val="0"/>
          <w:marTop w:val="0"/>
          <w:marBottom w:val="0"/>
          <w:divBdr>
            <w:top w:val="none" w:sz="0" w:space="0" w:color="auto"/>
            <w:left w:val="none" w:sz="0" w:space="0" w:color="auto"/>
            <w:bottom w:val="none" w:sz="0" w:space="0" w:color="auto"/>
            <w:right w:val="none" w:sz="0" w:space="0" w:color="auto"/>
          </w:divBdr>
          <w:divsChild>
            <w:div w:id="14562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4779">
      <w:bodyDiv w:val="1"/>
      <w:marLeft w:val="0"/>
      <w:marRight w:val="0"/>
      <w:marTop w:val="0"/>
      <w:marBottom w:val="0"/>
      <w:divBdr>
        <w:top w:val="none" w:sz="0" w:space="0" w:color="auto"/>
        <w:left w:val="none" w:sz="0" w:space="0" w:color="auto"/>
        <w:bottom w:val="none" w:sz="0" w:space="0" w:color="auto"/>
        <w:right w:val="none" w:sz="0" w:space="0" w:color="auto"/>
      </w:divBdr>
      <w:divsChild>
        <w:div w:id="1681816863">
          <w:marLeft w:val="0"/>
          <w:marRight w:val="0"/>
          <w:marTop w:val="0"/>
          <w:marBottom w:val="0"/>
          <w:divBdr>
            <w:top w:val="none" w:sz="0" w:space="0" w:color="auto"/>
            <w:left w:val="none" w:sz="0" w:space="0" w:color="auto"/>
            <w:bottom w:val="none" w:sz="0" w:space="0" w:color="auto"/>
            <w:right w:val="none" w:sz="0" w:space="0" w:color="auto"/>
          </w:divBdr>
          <w:divsChild>
            <w:div w:id="755980904">
              <w:marLeft w:val="0"/>
              <w:marRight w:val="0"/>
              <w:marTop w:val="0"/>
              <w:marBottom w:val="0"/>
              <w:divBdr>
                <w:top w:val="none" w:sz="0" w:space="0" w:color="auto"/>
                <w:left w:val="none" w:sz="0" w:space="0" w:color="auto"/>
                <w:bottom w:val="none" w:sz="0" w:space="0" w:color="auto"/>
                <w:right w:val="none" w:sz="0" w:space="0" w:color="auto"/>
              </w:divBdr>
            </w:div>
            <w:div w:id="861169911">
              <w:marLeft w:val="0"/>
              <w:marRight w:val="0"/>
              <w:marTop w:val="0"/>
              <w:marBottom w:val="0"/>
              <w:divBdr>
                <w:top w:val="none" w:sz="0" w:space="0" w:color="auto"/>
                <w:left w:val="none" w:sz="0" w:space="0" w:color="auto"/>
                <w:bottom w:val="none" w:sz="0" w:space="0" w:color="auto"/>
                <w:right w:val="none" w:sz="0" w:space="0" w:color="auto"/>
              </w:divBdr>
            </w:div>
            <w:div w:id="1177110449">
              <w:marLeft w:val="0"/>
              <w:marRight w:val="0"/>
              <w:marTop w:val="0"/>
              <w:marBottom w:val="0"/>
              <w:divBdr>
                <w:top w:val="none" w:sz="0" w:space="0" w:color="auto"/>
                <w:left w:val="none" w:sz="0" w:space="0" w:color="auto"/>
                <w:bottom w:val="none" w:sz="0" w:space="0" w:color="auto"/>
                <w:right w:val="none" w:sz="0" w:space="0" w:color="auto"/>
              </w:divBdr>
            </w:div>
            <w:div w:id="1226725051">
              <w:marLeft w:val="0"/>
              <w:marRight w:val="0"/>
              <w:marTop w:val="0"/>
              <w:marBottom w:val="0"/>
              <w:divBdr>
                <w:top w:val="none" w:sz="0" w:space="0" w:color="auto"/>
                <w:left w:val="none" w:sz="0" w:space="0" w:color="auto"/>
                <w:bottom w:val="none" w:sz="0" w:space="0" w:color="auto"/>
                <w:right w:val="none" w:sz="0" w:space="0" w:color="auto"/>
              </w:divBdr>
            </w:div>
            <w:div w:id="1721711948">
              <w:marLeft w:val="0"/>
              <w:marRight w:val="0"/>
              <w:marTop w:val="0"/>
              <w:marBottom w:val="0"/>
              <w:divBdr>
                <w:top w:val="none" w:sz="0" w:space="0" w:color="auto"/>
                <w:left w:val="none" w:sz="0" w:space="0" w:color="auto"/>
                <w:bottom w:val="none" w:sz="0" w:space="0" w:color="auto"/>
                <w:right w:val="none" w:sz="0" w:space="0" w:color="auto"/>
              </w:divBdr>
            </w:div>
            <w:div w:id="1952125898">
              <w:marLeft w:val="0"/>
              <w:marRight w:val="0"/>
              <w:marTop w:val="0"/>
              <w:marBottom w:val="0"/>
              <w:divBdr>
                <w:top w:val="none" w:sz="0" w:space="0" w:color="auto"/>
                <w:left w:val="none" w:sz="0" w:space="0" w:color="auto"/>
                <w:bottom w:val="none" w:sz="0" w:space="0" w:color="auto"/>
                <w:right w:val="none" w:sz="0" w:space="0" w:color="auto"/>
              </w:divBdr>
            </w:div>
            <w:div w:id="20516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0198">
      <w:bodyDiv w:val="1"/>
      <w:marLeft w:val="0"/>
      <w:marRight w:val="0"/>
      <w:marTop w:val="0"/>
      <w:marBottom w:val="0"/>
      <w:divBdr>
        <w:top w:val="none" w:sz="0" w:space="0" w:color="auto"/>
        <w:left w:val="none" w:sz="0" w:space="0" w:color="auto"/>
        <w:bottom w:val="none" w:sz="0" w:space="0" w:color="auto"/>
        <w:right w:val="none" w:sz="0" w:space="0" w:color="auto"/>
      </w:divBdr>
    </w:div>
    <w:div w:id="1670250851">
      <w:bodyDiv w:val="1"/>
      <w:marLeft w:val="0"/>
      <w:marRight w:val="0"/>
      <w:marTop w:val="0"/>
      <w:marBottom w:val="0"/>
      <w:divBdr>
        <w:top w:val="none" w:sz="0" w:space="0" w:color="auto"/>
        <w:left w:val="none" w:sz="0" w:space="0" w:color="auto"/>
        <w:bottom w:val="none" w:sz="0" w:space="0" w:color="auto"/>
        <w:right w:val="none" w:sz="0" w:space="0" w:color="auto"/>
      </w:divBdr>
      <w:divsChild>
        <w:div w:id="949436476">
          <w:marLeft w:val="0"/>
          <w:marRight w:val="0"/>
          <w:marTop w:val="0"/>
          <w:marBottom w:val="0"/>
          <w:divBdr>
            <w:top w:val="none" w:sz="0" w:space="0" w:color="auto"/>
            <w:left w:val="none" w:sz="0" w:space="0" w:color="auto"/>
            <w:bottom w:val="none" w:sz="0" w:space="0" w:color="auto"/>
            <w:right w:val="none" w:sz="0" w:space="0" w:color="auto"/>
          </w:divBdr>
        </w:div>
      </w:divsChild>
    </w:div>
    <w:div w:id="1793206294">
      <w:bodyDiv w:val="1"/>
      <w:marLeft w:val="0"/>
      <w:marRight w:val="0"/>
      <w:marTop w:val="0"/>
      <w:marBottom w:val="0"/>
      <w:divBdr>
        <w:top w:val="none" w:sz="0" w:space="0" w:color="auto"/>
        <w:left w:val="none" w:sz="0" w:space="0" w:color="auto"/>
        <w:bottom w:val="none" w:sz="0" w:space="0" w:color="auto"/>
        <w:right w:val="none" w:sz="0" w:space="0" w:color="auto"/>
      </w:divBdr>
    </w:div>
    <w:div w:id="20687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EAF00-1134-4502-8382-85DE88ED4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8</Pages>
  <Words>925</Words>
  <Characters>5275</Characters>
  <Application>Microsoft Office Word</Application>
  <DocSecurity>0</DocSecurity>
  <Lines>43</Lines>
  <Paragraphs>12</Paragraphs>
  <ScaleCrop>false</ScaleCrop>
  <Company>xs</Company>
  <LinksUpToDate>false</LinksUpToDate>
  <CharactersWithSpaces>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国家标准《软包装用铝箔》编制说明（预审稿）</dc:title>
  <dc:creator>Victor</dc:creator>
  <cp:lastModifiedBy>China</cp:lastModifiedBy>
  <cp:revision>29</cp:revision>
  <cp:lastPrinted>2016-07-21T13:54:00Z</cp:lastPrinted>
  <dcterms:created xsi:type="dcterms:W3CDTF">2020-07-19T03:57:00Z</dcterms:created>
  <dcterms:modified xsi:type="dcterms:W3CDTF">2020-09-01T02:10:00Z</dcterms:modified>
</cp:coreProperties>
</file>