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贵</w:t>
      </w:r>
      <w:r>
        <w:rPr>
          <w:rFonts w:hint="eastAsia" w:eastAsia="黑体"/>
          <w:sz w:val="28"/>
          <w:szCs w:val="28"/>
        </w:rPr>
        <w:t>金属分标委会审定</w:t>
      </w:r>
      <w:r>
        <w:rPr>
          <w:rFonts w:hint="eastAsia" w:eastAsia="黑体"/>
          <w:sz w:val="28"/>
          <w:szCs w:val="28"/>
          <w:lang w:eastAsia="zh-CN"/>
        </w:rPr>
        <w:t>和讨论</w:t>
      </w:r>
      <w:r>
        <w:rPr>
          <w:rFonts w:hint="eastAsia" w:eastAsia="黑体"/>
          <w:sz w:val="28"/>
          <w:szCs w:val="28"/>
        </w:rPr>
        <w:t>的标准项目</w:t>
      </w: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239"/>
        <w:gridCol w:w="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绿色设计产品评价技术规范 氧化铝负载贵金属催化剂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中色协科字[2020]93号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2020-048-T/CNIA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贵研铂业股份有限公司、国合通用测试评价认证股份公司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废银再生绿色回收技术规范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中色协科字[2020]93号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2020-047-T/CNIA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中船重工黄冈贵金属有限公司、郑州金泉矿冶设备有限公司、国合通用测试评价认证股份公司、贵研铂业股份有限公司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绿色设计产品评价技术规范 贵金属载体催化剂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中色协科字[2019]144号2019-0027-T/CNIA</w:t>
            </w:r>
          </w:p>
        </w:tc>
        <w:tc>
          <w:tcPr>
            <w:tcW w:w="6239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西安凯立新材料股份有限公司、国合通用测试评价认证股份公司、贵研资源（易门）有限公司</w:t>
            </w:r>
          </w:p>
        </w:tc>
        <w:tc>
          <w:tcPr>
            <w:tcW w:w="882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有色金属行业贵金属冶炼单位产品能源消耗限额</w:t>
            </w:r>
          </w:p>
        </w:tc>
        <w:tc>
          <w:tcPr>
            <w:tcW w:w="269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工信厅科函[2019]245号2019-1293T-YS</w:t>
            </w:r>
          </w:p>
        </w:tc>
        <w:tc>
          <w:tcPr>
            <w:tcW w:w="6239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阳谷祥光铜业有限公司、北方铜业股份有限公司、贵研资源（易门）有限公司、紫金矿业集团股份有限公司、山东恒邦冶炼股份有限公司、河南中原黄金冶炼厂有限责任公司、陕西瑞科新材料股份有限公司、云铜股份西南铜业分公司、江西铜业股份有限公司、济源市万洋冶炼集团有限公司</w:t>
            </w:r>
          </w:p>
        </w:tc>
        <w:tc>
          <w:tcPr>
            <w:tcW w:w="88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高纯银化学分析方法 痕量杂质元素的测定 辉光放电质谱法（GB/T 36590-2018）</w:t>
            </w:r>
          </w:p>
        </w:tc>
        <w:tc>
          <w:tcPr>
            <w:tcW w:w="269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国标委发[2019]35号W20191119</w:t>
            </w:r>
          </w:p>
        </w:tc>
        <w:tc>
          <w:tcPr>
            <w:tcW w:w="6239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88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铂锭（GB/T 37653-2019）</w:t>
            </w:r>
          </w:p>
        </w:tc>
        <w:tc>
          <w:tcPr>
            <w:tcW w:w="269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国标委发[2019]35号W20191195</w:t>
            </w:r>
          </w:p>
        </w:tc>
        <w:tc>
          <w:tcPr>
            <w:tcW w:w="6239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江苏北矿金属循环利用科技有限公司、南京市产品质量监督检验院</w:t>
            </w:r>
          </w:p>
        </w:tc>
        <w:tc>
          <w:tcPr>
            <w:tcW w:w="88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Palladium chloride (II)(二氯化钯)</w:t>
            </w:r>
          </w:p>
        </w:tc>
        <w:tc>
          <w:tcPr>
            <w:tcW w:w="269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国标委发[2019]35号W20191196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20173763-T-610</w:t>
            </w:r>
          </w:p>
        </w:tc>
        <w:tc>
          <w:tcPr>
            <w:tcW w:w="6239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贵研铂业股份有限公司</w:t>
            </w:r>
          </w:p>
        </w:tc>
        <w:tc>
          <w:tcPr>
            <w:tcW w:w="88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微电子技术用贵金属浆料测试方法 可焊性、耐焊性测定（修订GB/T 17473.7-2008）</w:t>
            </w:r>
          </w:p>
        </w:tc>
        <w:tc>
          <w:tcPr>
            <w:tcW w:w="269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国标委发[2020]6号20200752-T-610</w:t>
            </w:r>
          </w:p>
        </w:tc>
        <w:tc>
          <w:tcPr>
            <w:tcW w:w="6239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贵研铂业股份有限公司、有色金属技术经济研究院有限责任公司、有研亿金新材料有限公司</w:t>
            </w:r>
          </w:p>
        </w:tc>
        <w:tc>
          <w:tcPr>
            <w:tcW w:w="88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钌炭（修订GB/T 23517-2009）</w:t>
            </w:r>
          </w:p>
        </w:tc>
        <w:tc>
          <w:tcPr>
            <w:tcW w:w="269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国标委发[2020]6号20200755-T-610</w:t>
            </w:r>
          </w:p>
        </w:tc>
        <w:tc>
          <w:tcPr>
            <w:tcW w:w="6239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贵研铂业股份有限公司、陕西瑞科新材料股份有限公司、西安凯立新材料股份有限公司、南京市产品质量监督检验院、浙江微通新材料有限责任公司</w:t>
            </w:r>
          </w:p>
        </w:tc>
        <w:tc>
          <w:tcPr>
            <w:tcW w:w="88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微电子技术用贵金属浆料规范（修订GB/T 17472-2008）</w:t>
            </w:r>
          </w:p>
        </w:tc>
        <w:tc>
          <w:tcPr>
            <w:tcW w:w="269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国标委发[2019]40号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20194103-T-610</w:t>
            </w:r>
          </w:p>
        </w:tc>
        <w:tc>
          <w:tcPr>
            <w:tcW w:w="6239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贵研铂业股份有限公司、中船重工黄冈贵金属有限公司、有研亿金新材料有限公司</w:t>
            </w:r>
          </w:p>
        </w:tc>
        <w:tc>
          <w:tcPr>
            <w:tcW w:w="882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讨论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645F2"/>
    <w:rsid w:val="722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2020-11-16T02:11:00Z</dcterms:created>
  <dc:creator>CathayMok</dc:creator>
  <cp:lastModifiedBy>CathayMok</cp:lastModifiedBy>
  <dcterms:modified xsi:type="dcterms:W3CDTF">2020-11-16T02:11:54Z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