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ascii="黑体" w:eastAsia="黑体"/>
          <w:color w:val="FF0000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审定、预审和</w:t>
      </w:r>
      <w:r>
        <w:rPr>
          <w:rFonts w:ascii="Times New Roman" w:hAnsi="Times New Roman" w:eastAsia="黑体" w:cs="Times New Roman"/>
          <w:sz w:val="28"/>
          <w:szCs w:val="28"/>
        </w:rPr>
        <w:t>讨论的标准项目</w:t>
      </w:r>
    </w:p>
    <w:tbl>
      <w:tblPr>
        <w:tblStyle w:val="2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2835"/>
        <w:gridCol w:w="6095"/>
        <w:gridCol w:w="1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标准项目名称</w:t>
            </w:r>
          </w:p>
        </w:tc>
        <w:tc>
          <w:tcPr>
            <w:tcW w:w="283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项目计划编号</w:t>
            </w:r>
          </w:p>
        </w:tc>
        <w:tc>
          <w:tcPr>
            <w:tcW w:w="60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起草单位及相关单位</w:t>
            </w:r>
          </w:p>
        </w:tc>
        <w:tc>
          <w:tcPr>
            <w:tcW w:w="10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钼酸盐单位产品能源消耗限额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  2019-0094T-YS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金堆城钼业股份有限公司、赣州新华龙钼业股份有限公司、成都虹波钼业有限责任公司、江西铜业集团有限公司等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钛锭熔炼行业绿色工厂评价要求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中色协科字〔2020〕93号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2020-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44-T/CNIA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宝钛集团有限公司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、</w:t>
            </w:r>
            <w:r>
              <w:fldChar w:fldCharType="begin"/>
            </w:r>
            <w:r>
              <w:instrText xml:space="preserve"> HYPERLINK "http://std.samr.gov.cn/gb/search/gbDetailed?id=95A3CA380B21D09FE05397BE0A0A47FC" \t "_blank" </w:instrText>
            </w:r>
            <w:r>
              <w:fldChar w:fldCharType="separate"/>
            </w:r>
            <w:r>
              <w:rPr>
                <w:szCs w:val="21"/>
              </w:rPr>
              <w:t>宝鸡钛业股份有限公司</w: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Cs w:val="21"/>
              </w:rPr>
              <w:t>锂盐加工行业绿色工厂评价要求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中色协科字〔2020〕93号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cstheme="minorEastAsia"/>
                <w:color w:val="000000"/>
                <w:szCs w:val="21"/>
              </w:rPr>
              <w:t>2020-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4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5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-T/CNIA</w:t>
            </w:r>
          </w:p>
        </w:tc>
        <w:tc>
          <w:tcPr>
            <w:tcW w:w="6095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21"/>
              </w:rPr>
              <w:t>江西赣锋锂业股份有限公司、天齐锂业股份有限公司、</w:t>
            </w:r>
            <w:r>
              <w:rPr>
                <w:rFonts w:hint="eastAsia" w:hAnsi="宋体" w:cs="宋体"/>
                <w:szCs w:val="21"/>
                <w:lang w:val="zh-CN"/>
              </w:rPr>
              <w:t>江苏容汇通用锂业股份有限公司、山东瑞福锂业有限公司、江西东鹏新材料有限责任公司、江西南氏锂电新材料有限公司等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锂盐单位产品能源消耗限额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  2019-0092T-YS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江西赣锋锂业股份有限公司、天齐锂业股份有限公司、</w:t>
            </w:r>
            <w:r>
              <w:rPr>
                <w:rFonts w:hint="eastAsia" w:ascii="宋体" w:hAnsi="宋体" w:eastAsia="宋体" w:cs="宋体"/>
                <w:szCs w:val="21"/>
                <w:lang w:val="zh-CN"/>
              </w:rPr>
              <w:t>江苏容汇通用锂业股份有限公司、山东瑞福锂业有限公司、江西东鹏新材料有限责任公司、江西南氏锂电新材料有限公司等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金属锂单位产品能源消耗限额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  2019-0093T-YS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江西赣锋锂业股份有限公司、宜春赣锋锂业股份有限公司、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天齐锂业股份有限公司等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粗碳酸锂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2019-0235T-YS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广东邦普循环科技有限公司、湖南邦普循环科技有限公司、天齐锂业股份有限公司等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磷酸锂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2019-0463T-YS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江西赣锋锂业股份有限公司、新疆有色金属研究所、江西赣锋循环科技有限公司等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单水氢氧化铯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工信厅科函〔2019〕126号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2019-0465T-YS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江西东鹏新材料有限责任公司、新疆有色金属研究所、江西赣锋锂业股份有限公司等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电池级无水氢氧化锂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工信厅科函〔2019〕276号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2019-1605T-YS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江西赣锋锂业股份有限公司等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74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铍合金化学分析方法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第1部分：铍含量的测定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氟化钾滴定法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"http://219.239.107.155:8080/TaskBook.aspx?id=YSCPZT02692019"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2019-0420T-YS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西北稀有金属材料研究院宁夏有限公司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、中核北方燃料元件有限公司、中核建中核燃料元件有限公司等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铍合金化学分析方法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第2部分：银、钴和锗含量的测定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"http://219.239.107.155:8080/TaskBook.aspx?id=YSCPZT02702019"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2019-0421T-YS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铍合金化学分析方法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第3部分：硅含量的测定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钼蓝分光光度法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"http://219.239.107.155:8080/TaskBook.aspx?id=YSCPZT02712019"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2019-0422T-YS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铍合金化学分析方法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第4部分：碳含量的测定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红外吸收法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"http://219.239.107.155:8080/TaskBook.aspx?id=YSCPZT02722019"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2019-0423T-YS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铍合金化学分析方法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第5部分：氧含量的测定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惰气熔融红外吸收法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"http://219.239.107.155:8080/TaskBook.aspx?id=YSCPZT02732019"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2019-0424T-YS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钒铝、钼铝中间合金化学分析方法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 第9部分：氯含量的测定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 氯化银分光光度法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"http://219.239.107.155:8080/TaskBook.aspx?id=YSCPZT05242019"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2019-0428T-YS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西北有色金属研究院、西安汉唐分析检测有限公司、西部金属材料股份有限公司、商洛天野高新材料有限公司、忠世高新材料股份有限公司、承德天大钒业有限责任公司、广东省工业分析检测中心、国标（北京）检验认证有限公司、宝钛集团有限公司、金堆城钼业股份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钒铝、钼铝中间合金化学分析方法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第10部分：钠含量的测定 火焰原子吸收光谱法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"http://219.239.107.155:8080/TaskBook.aspx?id=YSCPZT05252019"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2019-0429T-YS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钒铝、钼铝中间合金化学分析方法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第11部分：氮含量的测定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惰性气体熔融热导法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"http://219.239.107.155:8080/TaskBook.aspx?id=YSCPZT05262019"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2019-0430T-YS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钒铝、钼铝中间合金化学分析方法 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>第12部分：磷含量的测定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 钼蓝分光光度法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"http://219.239.107.155:8080/TaskBook.aspx?id=YSCPZT05272019"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2019-0431T-YS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钒铝、钼铝中间合金化学分析方法  第13部分：铁、硅、钼、铬含量的测定  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"http://219.239.107.155:8080/TaskBook.aspx?id=YSCPZT05272019"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2019-043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2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T-YS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6095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锂硼合金化学分析方法 第1部分：锂含量的测定</w:t>
            </w: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 xml:space="preserve"> </w:t>
            </w:r>
            <w:r>
              <w:rPr>
                <w:rFonts w:cs="Times New Roman" w:asciiTheme="minorEastAsia" w:hAnsiTheme="minorEastAsia"/>
                <w:color w:val="000000"/>
                <w:szCs w:val="21"/>
              </w:rPr>
              <w:t xml:space="preserve"> 硫酸锂称量法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"http://219.239.107.155:8080/TaskBook.aspx?id=YSCPZT05232019" </w:instrText>
            </w:r>
            <w: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2019-0427T-YS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国标（北京）检验认证有限公司、国合通用测试评价认证股份公司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锆及锆合金化学分析方法  第9部分：镁含量的测定  火焰原子吸收光谱法和电感耦合等离子体原子发射光谱法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20200741-T-610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bookmarkStart w:id="0" w:name="OLE_LINK8"/>
            <w:bookmarkStart w:id="1" w:name="OLE_LINK7"/>
            <w:r>
              <w:rPr>
                <w:rFonts w:ascii="Times New Roman" w:hAnsi="Times New Roman" w:eastAsia="宋体" w:cs="Times New Roman"/>
                <w:szCs w:val="21"/>
              </w:rPr>
              <w:t>西安汉唐分析检测有限公司</w:t>
            </w:r>
            <w:bookmarkEnd w:id="0"/>
            <w:bookmarkEnd w:id="1"/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bookmarkStart w:id="2" w:name="OLE_LINK10"/>
            <w:bookmarkStart w:id="3" w:name="OLE_LINK9"/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广东省工业分析检测中心</w:t>
            </w:r>
            <w:bookmarkEnd w:id="2"/>
            <w:bookmarkEnd w:id="3"/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国合通用测试评价认证股份公司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bookmarkStart w:id="4" w:name="OLE_LINK28"/>
            <w:bookmarkStart w:id="5" w:name="OLE_LINK27"/>
            <w:bookmarkStart w:id="6" w:name="OLE_LINK13"/>
            <w:bookmarkStart w:id="7" w:name="OLE_LINK14"/>
            <w:r>
              <w:rPr>
                <w:rFonts w:ascii="Times New Roman" w:hAnsi="Times New Roman" w:eastAsia="宋体" w:cs="Times New Roman"/>
                <w:szCs w:val="21"/>
              </w:rPr>
              <w:t>西部新锆核材料科技有限公司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、金堆城钼业集团有限公司</w:t>
            </w:r>
            <w:bookmarkEnd w:id="4"/>
            <w:bookmarkEnd w:id="5"/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东方钽业股份有限公司</w:t>
            </w:r>
            <w:bookmarkEnd w:id="6"/>
            <w:bookmarkEnd w:id="7"/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bookmarkStart w:id="8" w:name="OLE_LINK19"/>
            <w:bookmarkStart w:id="9" w:name="OLE_LINK20"/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赣州有色金属研究所</w:t>
            </w:r>
            <w:bookmarkEnd w:id="8"/>
            <w:bookmarkEnd w:id="9"/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bookmarkStart w:id="10" w:name="OLE_LINK24"/>
            <w:bookmarkStart w:id="11" w:name="OLE_LINK23"/>
            <w:r>
              <w:rPr>
                <w:rFonts w:hint="eastAsia" w:ascii="Times New Roman" w:hAnsi="Times New Roman" w:eastAsia="宋体" w:cs="Times New Roman"/>
                <w:szCs w:val="21"/>
              </w:rPr>
              <w:t>有研亿金新材料有限公司</w:t>
            </w:r>
            <w:bookmarkEnd w:id="10"/>
            <w:bookmarkEnd w:id="11"/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bookmarkStart w:id="12" w:name="OLE_LINK26"/>
            <w:bookmarkStart w:id="13" w:name="OLE_LINK25"/>
            <w:r>
              <w:rPr>
                <w:rFonts w:hint="eastAsia" w:ascii="Times New Roman" w:hAnsi="Times New Roman" w:eastAsia="宋体" w:cs="Times New Roman"/>
                <w:szCs w:val="21"/>
              </w:rPr>
              <w:t>大连海关技术中心</w:t>
            </w:r>
            <w:bookmarkEnd w:id="12"/>
            <w:bookmarkEnd w:id="13"/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bookmarkStart w:id="14" w:name="OLE_LINK30"/>
            <w:bookmarkStart w:id="15" w:name="OLE_LINK29"/>
            <w:r>
              <w:rPr>
                <w:rFonts w:hint="eastAsia" w:ascii="Times New Roman" w:hAnsi="Times New Roman" w:eastAsia="宋体" w:cs="Times New Roman"/>
                <w:szCs w:val="21"/>
              </w:rPr>
              <w:t>国合通用（青岛）测试评价有限公司</w:t>
            </w:r>
            <w:bookmarkEnd w:id="14"/>
            <w:bookmarkEnd w:id="15"/>
            <w:r>
              <w:rPr>
                <w:rFonts w:hint="eastAsia" w:ascii="Times New Roman" w:hAnsi="Times New Roman" w:eastAsia="宋体" w:cs="Times New Roman"/>
                <w:szCs w:val="21"/>
              </w:rPr>
              <w:t>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锆及锆合金化学分析方法  第10部分：钨含量的测定  硫氰酸盐分光光度法和电感耦合等离子体原子发射光谱法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2020074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0</w:t>
            </w:r>
            <w:r>
              <w:rPr>
                <w:rFonts w:ascii="宋体" w:hAnsi="宋体" w:eastAsia="宋体"/>
                <w:color w:val="000000"/>
                <w:szCs w:val="21"/>
              </w:rPr>
              <w:t>-T-610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锆及锆合金化学分析方法  第18部分：钒含量的测定  苯甲酰苯基羟胺分光光度法和电感耦合等离子体原子发射光谱法  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202007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39</w:t>
            </w:r>
            <w:r>
              <w:rPr>
                <w:rFonts w:ascii="宋体" w:hAnsi="宋体" w:eastAsia="宋体"/>
                <w:color w:val="000000"/>
                <w:szCs w:val="21"/>
              </w:rPr>
              <w:t>-T-610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钨精矿化学分析方法  第2部分：锡含量的测定  碘酸钾滴定法和电感耦合等离子体原子发射光谱法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20200744-T-610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赣州有色冶金研究所、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国家</w:t>
            </w:r>
            <w:r>
              <w:rPr>
                <w:rFonts w:ascii="宋体" w:hAnsi="宋体" w:eastAsia="宋体"/>
                <w:color w:val="000000"/>
                <w:szCs w:val="21"/>
              </w:rPr>
              <w:t>钨与稀土产品质量监督检验中心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、广东省工业分析检测中心、西安汉唐分析检测有限公司、</w:t>
            </w:r>
            <w:r>
              <w:rPr>
                <w:rFonts w:ascii="宋体" w:hAnsi="宋体" w:eastAsia="宋体"/>
                <w:szCs w:val="21"/>
              </w:rPr>
              <w:t>长沙矿冶研究院分析检测中心</w:t>
            </w:r>
            <w:r>
              <w:rPr>
                <w:rFonts w:hint="eastAsia" w:ascii="宋体" w:hAnsi="宋体" w:eastAsia="宋体"/>
                <w:szCs w:val="21"/>
              </w:rPr>
              <w:t>、郴州钻石钨制品有限责任公司、金堆城钼业股份有限公司等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钨精矿化学分析方法  第13部分：砷含量的测定  原子荧光光谱法和DDTC-Ag分光光度法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20200743-T-610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840"/>
                <w:tab w:val="left" w:pos="7020"/>
                <w:tab w:val="left" w:pos="101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钨精矿化学分析方法  第17部分：锑含量的测定  原子荧光光谱法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国标委发〔2020〕6号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20200742-T-610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bookmarkStart w:id="16" w:name="_GoBack"/>
      <w:bookmarkEnd w:id="16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3CEEA"/>
    <w:multiLevelType w:val="multilevel"/>
    <w:tmpl w:val="DEC3CEE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6FF409"/>
    <w:multiLevelType w:val="multilevel"/>
    <w:tmpl w:val="756FF40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172B0"/>
    <w:rsid w:val="6011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2020-10-30T08:03:00Z</dcterms:created>
  <dc:creator>CathayMok</dc:creator>
  <cp:lastModifiedBy>CathayMok</cp:lastModifiedBy>
  <dcterms:modified xsi:type="dcterms:W3CDTF">2020-10-30T08:03:58Z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