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0" w:lineRule="auto"/>
        <w:jc w:val="center"/>
        <w:rPr>
          <w:rFonts w:ascii="黑体" w:hAnsi="黑体" w:eastAsia="黑体"/>
          <w:b w:val="0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zCs w:val="28"/>
        </w:rPr>
        <w:t>标准征求意见汇总处理表</w:t>
      </w:r>
      <w:r>
        <w:rPr>
          <w:rFonts w:ascii="黑体" w:hAnsi="黑体" w:eastAsia="黑体"/>
          <w:b w:val="0"/>
          <w:szCs w:val="28"/>
        </w:rPr>
        <w:t xml:space="preserve">                                                         </w:t>
      </w:r>
    </w:p>
    <w:p>
      <w:pPr>
        <w:spacing w:line="276" w:lineRule="auto"/>
        <w:ind w:firstLine="420" w:firstLineChars="200"/>
        <w:rPr>
          <w:rFonts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标准项目名称：《富锂锰基正极材料化学分析方法 第5部分：氯含量的测定 氯化银比浊法》</w:t>
      </w:r>
    </w:p>
    <w:p>
      <w:pPr>
        <w:spacing w:line="300" w:lineRule="auto"/>
        <w:ind w:right="420"/>
        <w:rPr>
          <w:rFonts w:ascii="宋体" w:hAnsi="宋体"/>
          <w:b w:val="0"/>
          <w:sz w:val="21"/>
          <w:szCs w:val="21"/>
        </w:rPr>
      </w:pPr>
      <w:r>
        <w:rPr>
          <w:rFonts w:ascii="宋体" w:hAnsi="宋体"/>
          <w:b w:val="0"/>
          <w:sz w:val="21"/>
          <w:szCs w:val="21"/>
        </w:rPr>
        <w:t xml:space="preserve">    </w:t>
      </w:r>
      <w:r>
        <w:rPr>
          <w:rFonts w:hint="eastAsia" w:ascii="宋体" w:hAnsi="宋体"/>
          <w:b w:val="0"/>
          <w:sz w:val="21"/>
          <w:szCs w:val="21"/>
        </w:rPr>
        <w:t>承办人：陈晓东</w:t>
      </w:r>
      <w:r>
        <w:rPr>
          <w:rFonts w:ascii="宋体" w:hAnsi="宋体"/>
          <w:b w:val="0"/>
          <w:sz w:val="21"/>
          <w:szCs w:val="21"/>
        </w:rPr>
        <w:t xml:space="preserve">  </w:t>
      </w:r>
      <w:r>
        <w:rPr>
          <w:rFonts w:hint="eastAsia" w:ascii="宋体" w:hAnsi="宋体"/>
          <w:b w:val="0"/>
          <w:sz w:val="21"/>
          <w:szCs w:val="21"/>
        </w:rPr>
        <w:t xml:space="preserve">   电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话：020-61086263                         共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2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页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第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1 页</w:t>
      </w:r>
    </w:p>
    <w:p>
      <w:pPr>
        <w:spacing w:line="300" w:lineRule="auto"/>
        <w:ind w:firstLine="420" w:firstLineChars="200"/>
        <w:rPr>
          <w:rFonts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标准项目负责起草单位：广东省科学院工业分析检测中心</w:t>
      </w:r>
      <w:r>
        <w:rPr>
          <w:rFonts w:ascii="宋体" w:hAnsi="宋体"/>
          <w:b w:val="0"/>
          <w:sz w:val="21"/>
          <w:szCs w:val="21"/>
        </w:rPr>
        <w:t xml:space="preserve">       </w:t>
      </w:r>
      <w:r>
        <w:rPr>
          <w:rFonts w:hint="eastAsia" w:ascii="宋体" w:hAnsi="宋体"/>
          <w:b w:val="0"/>
          <w:sz w:val="21"/>
          <w:szCs w:val="21"/>
        </w:rPr>
        <w:t xml:space="preserve"> 2020年10月20日 填写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3969"/>
        <w:gridCol w:w="2126"/>
        <w:gridCol w:w="709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标准章条编号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意见内容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提出单位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处理意见</w:t>
            </w:r>
          </w:p>
        </w:tc>
        <w:tc>
          <w:tcPr>
            <w:tcW w:w="724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4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将“</w:t>
            </w:r>
            <w:r>
              <w:rPr>
                <w:b w:val="0"/>
                <w:sz w:val="21"/>
                <w:szCs w:val="21"/>
              </w:rPr>
              <w:t>试料用硝酸、双氧水溶解，加入硝酸银形成悬浊液，于</w:t>
            </w:r>
            <w:r>
              <w:rPr>
                <w:rFonts w:hint="eastAsia"/>
                <w:b w:val="0"/>
                <w:sz w:val="21"/>
                <w:szCs w:val="21"/>
              </w:rPr>
              <w:t>370</w:t>
            </w:r>
            <w:r>
              <w:rPr>
                <w:b w:val="0"/>
                <w:sz w:val="21"/>
                <w:szCs w:val="21"/>
              </w:rPr>
              <w:t>nm处测定吸光度，扣除试料空白，从工作曲线上查得氯的质量浓度。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”改为“</w:t>
            </w:r>
            <w:r>
              <w:rPr>
                <w:b w:val="0"/>
                <w:sz w:val="21"/>
                <w:szCs w:val="21"/>
              </w:rPr>
              <w:t>试料用硝酸、双氧水溶解</w:t>
            </w:r>
            <w:r>
              <w:rPr>
                <w:rFonts w:hint="eastAsia"/>
                <w:b w:val="0"/>
                <w:sz w:val="21"/>
                <w:szCs w:val="21"/>
              </w:rPr>
              <w:t>。在硝酸介质中，氯离子与</w:t>
            </w:r>
            <w:r>
              <w:rPr>
                <w:b w:val="0"/>
                <w:sz w:val="21"/>
                <w:szCs w:val="21"/>
              </w:rPr>
              <w:t>硝酸银生成氯化银悬浊液，以丙三醇为稳定剂</w:t>
            </w:r>
            <w:r>
              <w:rPr>
                <w:rFonts w:hint="eastAsia"/>
                <w:b w:val="0"/>
                <w:sz w:val="21"/>
                <w:szCs w:val="21"/>
              </w:rPr>
              <w:t>，</w:t>
            </w:r>
            <w:r>
              <w:rPr>
                <w:b w:val="0"/>
                <w:sz w:val="21"/>
                <w:szCs w:val="21"/>
              </w:rPr>
              <w:t>于分光光度计波长</w:t>
            </w:r>
            <w:r>
              <w:rPr>
                <w:rFonts w:hint="eastAsia"/>
                <w:b w:val="0"/>
                <w:sz w:val="21"/>
                <w:szCs w:val="21"/>
              </w:rPr>
              <w:t>370</w:t>
            </w:r>
            <w:r>
              <w:rPr>
                <w:b w:val="0"/>
                <w:sz w:val="21"/>
                <w:szCs w:val="21"/>
              </w:rPr>
              <w:t>nm处测定吸光度。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有色金属技术经济研究院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采纳</w:t>
            </w: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5.1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/>
                <w:b w:val="0"/>
                <w:sz w:val="21"/>
                <w:szCs w:val="21"/>
              </w:rPr>
              <w:t>将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“</w:t>
            </w:r>
            <w:r>
              <w:rPr>
                <w:rFonts w:ascii="宋体" w:hAnsi="宋体"/>
                <w:b w:val="0"/>
                <w:sz w:val="21"/>
                <w:szCs w:val="21"/>
              </w:rPr>
              <w:t>氯化钠（工作基准试剂）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”改为“</w:t>
            </w:r>
            <w:r>
              <w:rPr>
                <w:rFonts w:ascii="宋体" w:hAnsi="宋体"/>
                <w:b w:val="0"/>
                <w:sz w:val="21"/>
                <w:szCs w:val="21"/>
              </w:rPr>
              <w:t>氯化钠（基准试剂）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湖南彬彬能源股份有限公司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采纳</w:t>
            </w: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6</w:t>
            </w:r>
          </w:p>
        </w:tc>
        <w:tc>
          <w:tcPr>
            <w:tcW w:w="3969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将“</w:t>
            </w:r>
            <w:r>
              <w:rPr>
                <w:rFonts w:hint="eastAsia" w:ascii="宋体" w:hAnsi="宋体"/>
                <w:b w:val="0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/>
                <w:b w:val="0"/>
                <w:color w:val="000000"/>
                <w:sz w:val="21"/>
                <w:szCs w:val="21"/>
              </w:rPr>
              <w:t>.1</w:t>
            </w:r>
            <w:r>
              <w:rPr>
                <w:rFonts w:hint="eastAsia" w:ascii="宋体" w:hAnsi="宋体"/>
                <w:b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color w:val="000000"/>
                <w:sz w:val="21"/>
                <w:szCs w:val="21"/>
              </w:rPr>
              <w:t>分光光度计。</w:t>
            </w:r>
            <w:r>
              <w:rPr>
                <w:rFonts w:hint="eastAsia" w:ascii="宋体" w:hAnsi="宋体"/>
                <w:b w:val="0"/>
                <w:color w:val="000000"/>
                <w:sz w:val="21"/>
                <w:szCs w:val="21"/>
              </w:rPr>
              <w:t>6</w:t>
            </w:r>
            <w:r>
              <w:rPr>
                <w:rFonts w:ascii="宋体" w:hAnsi="宋体"/>
                <w:b w:val="0"/>
                <w:color w:val="000000"/>
                <w:sz w:val="21"/>
                <w:szCs w:val="21"/>
              </w:rPr>
              <w:t xml:space="preserve">.2 </w:t>
            </w:r>
            <w:r>
              <w:rPr>
                <w:rFonts w:hint="eastAsia" w:ascii="宋体" w:hAnsi="宋体"/>
                <w:b w:val="0"/>
                <w:color w:val="000000"/>
                <w:sz w:val="21"/>
                <w:szCs w:val="21"/>
              </w:rPr>
              <w:t>水浴锅。6</w:t>
            </w:r>
            <w:r>
              <w:rPr>
                <w:rFonts w:ascii="宋体" w:hAnsi="宋体"/>
                <w:b w:val="0"/>
                <w:color w:val="000000"/>
                <w:sz w:val="21"/>
                <w:szCs w:val="21"/>
              </w:rPr>
              <w:t xml:space="preserve">.3 </w:t>
            </w:r>
            <w:r>
              <w:rPr>
                <w:rFonts w:hint="eastAsia" w:ascii="宋体" w:hAnsi="宋体"/>
                <w:b w:val="0"/>
                <w:color w:val="000000"/>
                <w:sz w:val="21"/>
                <w:szCs w:val="21"/>
              </w:rPr>
              <w:t>天平。6</w:t>
            </w:r>
            <w:r>
              <w:rPr>
                <w:rFonts w:ascii="宋体" w:hAnsi="宋体"/>
                <w:b w:val="0"/>
                <w:color w:val="000000"/>
                <w:sz w:val="21"/>
                <w:szCs w:val="21"/>
              </w:rPr>
              <w:t xml:space="preserve">.4 </w:t>
            </w:r>
            <w:r>
              <w:rPr>
                <w:rFonts w:hint="eastAsia" w:ascii="宋体" w:hAnsi="宋体"/>
                <w:b w:val="0"/>
                <w:color w:val="000000"/>
                <w:sz w:val="21"/>
                <w:szCs w:val="21"/>
              </w:rPr>
              <w:t>恒温干燥器。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”改为“分光光度计”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宁夏东方钽业股份有限公司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采纳</w:t>
            </w: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8.4.1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将“</w:t>
            </w:r>
            <w:r>
              <w:rPr>
                <w:rFonts w:ascii="宋体" w:hAnsi="宋体"/>
                <w:b w:val="0"/>
                <w:sz w:val="21"/>
                <w:szCs w:val="21"/>
              </w:rPr>
              <w:t>按表1称取试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料</w:t>
            </w:r>
            <w:r>
              <w:rPr>
                <w:b w:val="0"/>
                <w:sz w:val="21"/>
                <w:szCs w:val="21"/>
              </w:rPr>
              <w:t>，精确至0.0001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sz w:val="21"/>
                <w:szCs w:val="21"/>
              </w:rPr>
              <w:t>g，将试</w:t>
            </w:r>
            <w:r>
              <w:rPr>
                <w:rFonts w:hint="eastAsia"/>
                <w:b w:val="0"/>
                <w:sz w:val="21"/>
                <w:szCs w:val="21"/>
              </w:rPr>
              <w:t>料</w:t>
            </w:r>
            <w:r>
              <w:rPr>
                <w:b w:val="0"/>
                <w:sz w:val="21"/>
                <w:szCs w:val="21"/>
              </w:rPr>
              <w:t>置于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150 </w:t>
            </w:r>
            <w:r>
              <w:rPr>
                <w:b w:val="0"/>
                <w:sz w:val="21"/>
                <w:szCs w:val="21"/>
              </w:rPr>
              <w:t>mL烧杯中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”改为“</w:t>
            </w:r>
            <w:r>
              <w:rPr>
                <w:b w:val="0"/>
                <w:sz w:val="21"/>
                <w:szCs w:val="21"/>
              </w:rPr>
              <w:t>将试</w:t>
            </w:r>
            <w:r>
              <w:rPr>
                <w:rFonts w:hint="eastAsia"/>
                <w:b w:val="0"/>
                <w:sz w:val="21"/>
                <w:szCs w:val="21"/>
              </w:rPr>
              <w:t>料</w:t>
            </w:r>
            <w:r>
              <w:rPr>
                <w:b w:val="0"/>
                <w:kern w:val="0"/>
                <w:sz w:val="21"/>
                <w:szCs w:val="21"/>
              </w:rPr>
              <w:t>（8.1）</w:t>
            </w:r>
            <w:r>
              <w:rPr>
                <w:b w:val="0"/>
                <w:sz w:val="21"/>
                <w:szCs w:val="21"/>
              </w:rPr>
              <w:t>置于150 mL烧杯中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青岛盛瀚色谱技术有限公司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采纳</w:t>
            </w: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8.4.1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将“</w:t>
            </w:r>
            <w:r>
              <w:rPr>
                <w:b w:val="0"/>
                <w:sz w:val="21"/>
                <w:szCs w:val="21"/>
              </w:rPr>
              <w:t>在</w:t>
            </w:r>
            <w:r>
              <w:rPr>
                <w:rFonts w:ascii="宋体" w:hAnsi="宋体"/>
                <w:b w:val="0"/>
                <w:sz w:val="21"/>
                <w:szCs w:val="21"/>
              </w:rPr>
              <w:t>100℃</w:t>
            </w:r>
            <w:r>
              <w:rPr>
                <w:b w:val="0"/>
                <w:sz w:val="21"/>
                <w:szCs w:val="21"/>
              </w:rPr>
              <w:t>水浴中加热至试</w:t>
            </w:r>
            <w:r>
              <w:rPr>
                <w:rFonts w:hint="eastAsia"/>
                <w:b w:val="0"/>
                <w:sz w:val="21"/>
                <w:szCs w:val="21"/>
              </w:rPr>
              <w:t>料</w:t>
            </w:r>
            <w:r>
              <w:rPr>
                <w:b w:val="0"/>
                <w:sz w:val="21"/>
                <w:szCs w:val="21"/>
              </w:rPr>
              <w:t>完全溶解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”改为“</w:t>
            </w:r>
            <w:r>
              <w:rPr>
                <w:b w:val="0"/>
                <w:sz w:val="21"/>
                <w:szCs w:val="21"/>
              </w:rPr>
              <w:t>低温加热至试料溶解完全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>”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西安汉唐分析检测有限公司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采纳</w:t>
            </w: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8.4.5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去掉“用移液管”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承德天大钒业有限责任公司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采纳</w:t>
            </w: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7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商洛天野高新材料有限公司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湖南长远锂科有限公司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宝鸡钛业股份有限公司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广东广晟稀有金属光电新材料有限公司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</w:tbl>
    <w:p>
      <w:pPr>
        <w:spacing w:afterLines="50" w:line="300" w:lineRule="auto"/>
        <w:jc w:val="center"/>
        <w:rPr>
          <w:rFonts w:ascii="黑体" w:hAnsi="黑体" w:eastAsia="黑体"/>
          <w:b w:val="0"/>
          <w:szCs w:val="28"/>
        </w:rPr>
      </w:pPr>
      <w:r>
        <w:rPr>
          <w:rFonts w:hint="eastAsia" w:ascii="黑体" w:hAnsi="黑体" w:eastAsia="黑体"/>
          <w:b w:val="0"/>
          <w:szCs w:val="28"/>
        </w:rPr>
        <w:t>标准征求意见汇总处理表</w:t>
      </w:r>
      <w:r>
        <w:rPr>
          <w:rFonts w:ascii="黑体" w:hAnsi="黑体" w:eastAsia="黑体"/>
          <w:b w:val="0"/>
          <w:szCs w:val="28"/>
        </w:rPr>
        <w:t xml:space="preserve">                                                         </w:t>
      </w:r>
    </w:p>
    <w:p>
      <w:pPr>
        <w:spacing w:line="276" w:lineRule="auto"/>
        <w:ind w:firstLine="420" w:firstLineChars="200"/>
        <w:rPr>
          <w:rFonts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标准项目名称：《富锂锰基正极材料化学分析方法 第5部分：氯含量的测定 氯化银比浊法》</w:t>
      </w:r>
    </w:p>
    <w:p>
      <w:pPr>
        <w:spacing w:line="300" w:lineRule="auto"/>
        <w:ind w:right="420"/>
        <w:rPr>
          <w:rFonts w:ascii="宋体" w:hAnsi="宋体"/>
          <w:b w:val="0"/>
          <w:sz w:val="21"/>
          <w:szCs w:val="21"/>
        </w:rPr>
      </w:pPr>
      <w:r>
        <w:rPr>
          <w:rFonts w:ascii="宋体" w:hAnsi="宋体"/>
          <w:b w:val="0"/>
          <w:sz w:val="21"/>
          <w:szCs w:val="21"/>
        </w:rPr>
        <w:t xml:space="preserve">    </w:t>
      </w:r>
      <w:r>
        <w:rPr>
          <w:rFonts w:hint="eastAsia" w:ascii="宋体" w:hAnsi="宋体"/>
          <w:b w:val="0"/>
          <w:sz w:val="21"/>
          <w:szCs w:val="21"/>
        </w:rPr>
        <w:t>承办人：陈晓东</w:t>
      </w:r>
      <w:r>
        <w:rPr>
          <w:rFonts w:ascii="宋体" w:hAnsi="宋体"/>
          <w:b w:val="0"/>
          <w:sz w:val="21"/>
          <w:szCs w:val="21"/>
        </w:rPr>
        <w:t xml:space="preserve">  </w:t>
      </w:r>
      <w:r>
        <w:rPr>
          <w:rFonts w:hint="eastAsia" w:ascii="宋体" w:hAnsi="宋体"/>
          <w:b w:val="0"/>
          <w:sz w:val="21"/>
          <w:szCs w:val="21"/>
        </w:rPr>
        <w:t xml:space="preserve">   电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话：020-61086263                         共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2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页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第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2 页</w:t>
      </w:r>
    </w:p>
    <w:p>
      <w:pPr>
        <w:spacing w:line="300" w:lineRule="auto"/>
        <w:ind w:firstLine="420" w:firstLineChars="200"/>
        <w:rPr>
          <w:rFonts w:hint="eastAsia"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标准项目负责起草单位：广东省科学院工业分析检测中心</w:t>
      </w:r>
      <w:r>
        <w:rPr>
          <w:rFonts w:ascii="宋体" w:hAnsi="宋体"/>
          <w:b w:val="0"/>
          <w:sz w:val="21"/>
          <w:szCs w:val="21"/>
        </w:rPr>
        <w:t xml:space="preserve">       </w:t>
      </w:r>
      <w:r>
        <w:rPr>
          <w:rFonts w:hint="eastAsia" w:ascii="宋体" w:hAnsi="宋体"/>
          <w:b w:val="0"/>
          <w:sz w:val="21"/>
          <w:szCs w:val="21"/>
        </w:rPr>
        <w:t xml:space="preserve"> 2020年10月20日 填写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3969"/>
        <w:gridCol w:w="2126"/>
        <w:gridCol w:w="709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标准章条编号</w:t>
            </w:r>
          </w:p>
        </w:tc>
        <w:tc>
          <w:tcPr>
            <w:tcW w:w="3969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意见内容</w:t>
            </w:r>
          </w:p>
        </w:tc>
        <w:tc>
          <w:tcPr>
            <w:tcW w:w="2126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提出单位</w:t>
            </w:r>
          </w:p>
        </w:tc>
        <w:tc>
          <w:tcPr>
            <w:tcW w:w="709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处理意见</w:t>
            </w:r>
          </w:p>
        </w:tc>
        <w:tc>
          <w:tcPr>
            <w:tcW w:w="724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国标（北京）检验认证有限公司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国家钨与稀土产品质量监督检验中心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国核锆铪理化检测有限公司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14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江西晶安高科技股份有限公司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昆明冶金研究院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国标（北京）检验认证有限公司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12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国家钨与稀土产品质量监督检验中心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国核锆铪理化检测有限公司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14</w:t>
            </w: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—</w:t>
            </w: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回函同意，无意见</w:t>
            </w: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江西晶安高科技股份有限公司</w:t>
            </w: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00" w:lineRule="auto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300" w:lineRule="auto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00" w:lineRule="auto"/>
              <w:rPr>
                <w:rFonts w:hint="eastAsia" w:ascii="宋体" w:hAnsi="宋体"/>
                <w:b w:val="0"/>
                <w:sz w:val="21"/>
                <w:szCs w:val="21"/>
              </w:rPr>
            </w:pPr>
          </w:p>
        </w:tc>
      </w:tr>
    </w:tbl>
    <w:p>
      <w:pPr>
        <w:spacing w:line="300" w:lineRule="auto"/>
        <w:ind w:firstLine="105" w:firstLineChars="50"/>
        <w:rPr>
          <w:rFonts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说明（</w:t>
      </w:r>
      <w:r>
        <w:rPr>
          <w:rFonts w:ascii="宋体" w:hAnsi="宋体"/>
          <w:b w:val="0"/>
          <w:sz w:val="21"/>
          <w:szCs w:val="21"/>
        </w:rPr>
        <w:t>1</w:t>
      </w:r>
      <w:r>
        <w:rPr>
          <w:rFonts w:hint="eastAsia" w:ascii="宋体" w:hAnsi="宋体"/>
          <w:b w:val="0"/>
          <w:sz w:val="21"/>
          <w:szCs w:val="21"/>
        </w:rPr>
        <w:t>）发送《征求意见稿》的单位数：14</w:t>
      </w:r>
      <w:r>
        <w:rPr>
          <w:rFonts w:ascii="宋体" w:hAnsi="宋体"/>
          <w:b w:val="0"/>
          <w:sz w:val="21"/>
          <w:szCs w:val="21"/>
        </w:rPr>
        <w:t xml:space="preserve"> </w:t>
      </w:r>
      <w:r>
        <w:rPr>
          <w:rFonts w:hint="eastAsia" w:ascii="宋体" w:hAnsi="宋体"/>
          <w:b w:val="0"/>
          <w:sz w:val="21"/>
          <w:szCs w:val="21"/>
        </w:rPr>
        <w:t>个；</w:t>
      </w:r>
    </w:p>
    <w:p>
      <w:pPr>
        <w:spacing w:line="300" w:lineRule="auto"/>
        <w:rPr>
          <w:rFonts w:ascii="宋体" w:hAnsi="宋体"/>
          <w:b w:val="0"/>
          <w:sz w:val="21"/>
          <w:szCs w:val="21"/>
        </w:rPr>
      </w:pPr>
      <w:r>
        <w:rPr>
          <w:rFonts w:ascii="宋体" w:hAnsi="宋体"/>
          <w:b w:val="0"/>
          <w:sz w:val="21"/>
          <w:szCs w:val="21"/>
        </w:rPr>
        <w:t xml:space="preserve">     </w:t>
      </w:r>
      <w:r>
        <w:rPr>
          <w:rFonts w:hint="eastAsia" w:ascii="宋体" w:hAnsi="宋体"/>
          <w:b w:val="0"/>
          <w:sz w:val="21"/>
          <w:szCs w:val="21"/>
        </w:rPr>
        <w:t>（</w:t>
      </w:r>
      <w:r>
        <w:rPr>
          <w:rFonts w:ascii="宋体" w:hAnsi="宋体"/>
          <w:b w:val="0"/>
          <w:sz w:val="21"/>
          <w:szCs w:val="21"/>
        </w:rPr>
        <w:t>2</w:t>
      </w:r>
      <w:r>
        <w:rPr>
          <w:rFonts w:hint="eastAsia" w:ascii="宋体" w:hAnsi="宋体"/>
          <w:b w:val="0"/>
          <w:sz w:val="21"/>
          <w:szCs w:val="21"/>
        </w:rPr>
        <w:t>）收到《征求意见稿》后，回函的单位数：14个；</w:t>
      </w:r>
    </w:p>
    <w:p>
      <w:pPr>
        <w:spacing w:line="300" w:lineRule="auto"/>
        <w:ind w:firstLine="539" w:firstLineChars="257"/>
        <w:rPr>
          <w:rFonts w:ascii="宋体" w:hAnsi="宋体"/>
          <w:b w:val="0"/>
          <w:sz w:val="21"/>
          <w:szCs w:val="21"/>
        </w:rPr>
      </w:pPr>
      <w:r>
        <w:rPr>
          <w:rFonts w:hint="eastAsia" w:ascii="宋体" w:hAnsi="宋体"/>
          <w:b w:val="0"/>
          <w:sz w:val="21"/>
          <w:szCs w:val="21"/>
        </w:rPr>
        <w:t>（</w:t>
      </w:r>
      <w:r>
        <w:rPr>
          <w:rFonts w:ascii="宋体" w:hAnsi="宋体"/>
          <w:b w:val="0"/>
          <w:sz w:val="21"/>
          <w:szCs w:val="21"/>
        </w:rPr>
        <w:t>3</w:t>
      </w:r>
      <w:r>
        <w:rPr>
          <w:rFonts w:hint="eastAsia" w:ascii="宋体" w:hAnsi="宋体"/>
          <w:b w:val="0"/>
          <w:sz w:val="21"/>
          <w:szCs w:val="21"/>
        </w:rPr>
        <w:t>）收到《征求意见稿》后，回函并有建议或意见的单位数：6个；</w:t>
      </w:r>
    </w:p>
    <w:p>
      <w:pPr>
        <w:spacing w:line="300" w:lineRule="auto"/>
        <w:rPr>
          <w:rFonts w:ascii="宋体" w:hAnsi="宋体"/>
          <w:b w:val="0"/>
          <w:sz w:val="21"/>
          <w:szCs w:val="21"/>
        </w:rPr>
      </w:pPr>
      <w:r>
        <w:rPr>
          <w:rFonts w:ascii="宋体" w:hAnsi="宋体"/>
          <w:b w:val="0"/>
          <w:sz w:val="21"/>
          <w:szCs w:val="21"/>
        </w:rPr>
        <w:t xml:space="preserve">     </w:t>
      </w:r>
      <w:r>
        <w:rPr>
          <w:rFonts w:hint="eastAsia" w:ascii="宋体" w:hAnsi="宋体"/>
          <w:b w:val="0"/>
          <w:sz w:val="21"/>
          <w:szCs w:val="21"/>
        </w:rPr>
        <w:t>（</w:t>
      </w:r>
      <w:r>
        <w:rPr>
          <w:rFonts w:ascii="宋体" w:hAnsi="宋体"/>
          <w:b w:val="0"/>
          <w:sz w:val="21"/>
          <w:szCs w:val="21"/>
        </w:rPr>
        <w:t>4</w:t>
      </w:r>
      <w:r>
        <w:rPr>
          <w:rFonts w:hint="eastAsia" w:ascii="宋体" w:hAnsi="宋体"/>
          <w:b w:val="0"/>
          <w:sz w:val="21"/>
          <w:szCs w:val="21"/>
        </w:rPr>
        <w:t>）没有回函的单位数：0个。</w:t>
      </w:r>
    </w:p>
    <w:sectPr>
      <w:footerReference r:id="rId3" w:type="default"/>
      <w:footerReference r:id="rId4" w:type="even"/>
      <w:pgSz w:w="12240" w:h="15840"/>
      <w:pgMar w:top="1134" w:right="1701" w:bottom="1134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金山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3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5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宋体" w:cs="Times New Roman"/>
        <w:b w:val="0"/>
        <w:i w:val="0"/>
        <w:sz w:val="21"/>
      </w:rPr>
    </w:lvl>
    <w:lvl w:ilvl="2" w:tentative="0">
      <w:start w:val="1"/>
      <w:numFmt w:val="decimal"/>
      <w:pStyle w:val="16"/>
      <w:suff w:val="nothing"/>
      <w:lvlText w:val="%1%2.%3　"/>
      <w:lvlJc w:val="left"/>
      <w:pPr>
        <w:ind w:left="180" w:firstLine="0"/>
      </w:pPr>
      <w:rPr>
        <w:rFonts w:hint="default" w:ascii="Times New Roman" w:hAnsi="Times New Roman" w:eastAsia="宋体" w:cs="Times New Roman"/>
        <w:b w:val="0"/>
        <w:i w:val="0"/>
        <w:sz w:val="21"/>
      </w:rPr>
    </w:lvl>
    <w:lvl w:ilvl="3" w:tentative="0">
      <w:start w:val="1"/>
      <w:numFmt w:val="decimal"/>
      <w:pStyle w:val="17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8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9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0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FE8"/>
    <w:rsid w:val="00015BD2"/>
    <w:rsid w:val="00024BE2"/>
    <w:rsid w:val="00026EF8"/>
    <w:rsid w:val="000337E3"/>
    <w:rsid w:val="000530B7"/>
    <w:rsid w:val="000571B9"/>
    <w:rsid w:val="000576E6"/>
    <w:rsid w:val="00067868"/>
    <w:rsid w:val="00071668"/>
    <w:rsid w:val="00080E02"/>
    <w:rsid w:val="000A26FC"/>
    <w:rsid w:val="001049EA"/>
    <w:rsid w:val="001141B3"/>
    <w:rsid w:val="00122DED"/>
    <w:rsid w:val="00123246"/>
    <w:rsid w:val="00157295"/>
    <w:rsid w:val="00181FC4"/>
    <w:rsid w:val="0018554C"/>
    <w:rsid w:val="001C4F0B"/>
    <w:rsid w:val="001F0A3D"/>
    <w:rsid w:val="002476C4"/>
    <w:rsid w:val="00262042"/>
    <w:rsid w:val="002D4FFB"/>
    <w:rsid w:val="002D76B6"/>
    <w:rsid w:val="003217BC"/>
    <w:rsid w:val="0032740A"/>
    <w:rsid w:val="003505A5"/>
    <w:rsid w:val="003539FC"/>
    <w:rsid w:val="00380F33"/>
    <w:rsid w:val="00386F06"/>
    <w:rsid w:val="00390C11"/>
    <w:rsid w:val="003E3D53"/>
    <w:rsid w:val="0040001E"/>
    <w:rsid w:val="004376FE"/>
    <w:rsid w:val="004650F4"/>
    <w:rsid w:val="00493001"/>
    <w:rsid w:val="004A4C23"/>
    <w:rsid w:val="004B6EC9"/>
    <w:rsid w:val="004E6FDF"/>
    <w:rsid w:val="004F145E"/>
    <w:rsid w:val="005558D7"/>
    <w:rsid w:val="005A7F3E"/>
    <w:rsid w:val="005D5D51"/>
    <w:rsid w:val="005E184D"/>
    <w:rsid w:val="005E7F4E"/>
    <w:rsid w:val="005F1526"/>
    <w:rsid w:val="00625AA3"/>
    <w:rsid w:val="006430C3"/>
    <w:rsid w:val="00655467"/>
    <w:rsid w:val="00662D67"/>
    <w:rsid w:val="006644BD"/>
    <w:rsid w:val="006E0373"/>
    <w:rsid w:val="006E6935"/>
    <w:rsid w:val="007315AC"/>
    <w:rsid w:val="00775AC7"/>
    <w:rsid w:val="00794B3D"/>
    <w:rsid w:val="007A1657"/>
    <w:rsid w:val="007C0FBA"/>
    <w:rsid w:val="007E6D55"/>
    <w:rsid w:val="007F3A06"/>
    <w:rsid w:val="0082207B"/>
    <w:rsid w:val="00852E30"/>
    <w:rsid w:val="00854A9C"/>
    <w:rsid w:val="0087668E"/>
    <w:rsid w:val="00887CCC"/>
    <w:rsid w:val="00891753"/>
    <w:rsid w:val="008B5CDE"/>
    <w:rsid w:val="008B7D16"/>
    <w:rsid w:val="008F5109"/>
    <w:rsid w:val="00904CD5"/>
    <w:rsid w:val="00917A8F"/>
    <w:rsid w:val="00924B23"/>
    <w:rsid w:val="00936F37"/>
    <w:rsid w:val="00943D32"/>
    <w:rsid w:val="009663CC"/>
    <w:rsid w:val="009A4087"/>
    <w:rsid w:val="009A571E"/>
    <w:rsid w:val="009C1903"/>
    <w:rsid w:val="00A06FE8"/>
    <w:rsid w:val="00A707AA"/>
    <w:rsid w:val="00A84596"/>
    <w:rsid w:val="00A96BF5"/>
    <w:rsid w:val="00AA4D22"/>
    <w:rsid w:val="00AD7A7B"/>
    <w:rsid w:val="00B01FBE"/>
    <w:rsid w:val="00B1454D"/>
    <w:rsid w:val="00B15163"/>
    <w:rsid w:val="00B20EA9"/>
    <w:rsid w:val="00B3552B"/>
    <w:rsid w:val="00B357E9"/>
    <w:rsid w:val="00B45FFA"/>
    <w:rsid w:val="00B83863"/>
    <w:rsid w:val="00B965D3"/>
    <w:rsid w:val="00BC6FDD"/>
    <w:rsid w:val="00C03381"/>
    <w:rsid w:val="00C16AF4"/>
    <w:rsid w:val="00C231C7"/>
    <w:rsid w:val="00C36D5D"/>
    <w:rsid w:val="00C64066"/>
    <w:rsid w:val="00C7272D"/>
    <w:rsid w:val="00C73A62"/>
    <w:rsid w:val="00C81EE7"/>
    <w:rsid w:val="00C87C42"/>
    <w:rsid w:val="00CA6FDC"/>
    <w:rsid w:val="00CC1E08"/>
    <w:rsid w:val="00CF3639"/>
    <w:rsid w:val="00D00823"/>
    <w:rsid w:val="00D02A9B"/>
    <w:rsid w:val="00D02FB9"/>
    <w:rsid w:val="00D275FA"/>
    <w:rsid w:val="00D36C29"/>
    <w:rsid w:val="00D402EC"/>
    <w:rsid w:val="00D67909"/>
    <w:rsid w:val="00D67E1A"/>
    <w:rsid w:val="00D86EC1"/>
    <w:rsid w:val="00DA7A3E"/>
    <w:rsid w:val="00DF5447"/>
    <w:rsid w:val="00E26ACC"/>
    <w:rsid w:val="00E37457"/>
    <w:rsid w:val="00F558D1"/>
    <w:rsid w:val="00F65907"/>
    <w:rsid w:val="00FA64B9"/>
    <w:rsid w:val="00FE3F15"/>
    <w:rsid w:val="0246354F"/>
    <w:rsid w:val="16A93A8F"/>
    <w:rsid w:val="1AA30875"/>
    <w:rsid w:val="1D4D4C64"/>
    <w:rsid w:val="1F8E12E9"/>
    <w:rsid w:val="43555A7F"/>
    <w:rsid w:val="445C694C"/>
    <w:rsid w:val="59860EDE"/>
    <w:rsid w:val="5A98781E"/>
    <w:rsid w:val="61856718"/>
    <w:rsid w:val="6FD07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b w:val="0"/>
      <w:sz w:val="21"/>
    </w:r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</w:rPr>
  </w:style>
  <w:style w:type="table" w:styleId="9">
    <w:name w:val="Table Grid"/>
    <w:basedOn w:val="8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basedOn w:val="10"/>
    <w:link w:val="5"/>
    <w:qFormat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13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4">
    <w:name w:val="段"/>
    <w:link w:val="2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章标题"/>
    <w:next w:val="14"/>
    <w:link w:val="22"/>
    <w:qFormat/>
    <w:uiPriority w:val="0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6">
    <w:name w:val="一级条标题"/>
    <w:basedOn w:val="15"/>
    <w:next w:val="14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17">
    <w:name w:val="二级条标题"/>
    <w:basedOn w:val="16"/>
    <w:next w:val="14"/>
    <w:qFormat/>
    <w:uiPriority w:val="0"/>
    <w:pPr>
      <w:numPr>
        <w:ilvl w:val="3"/>
      </w:numPr>
      <w:outlineLvl w:val="3"/>
    </w:pPr>
  </w:style>
  <w:style w:type="paragraph" w:customStyle="1" w:styleId="18">
    <w:name w:val="三级条标题"/>
    <w:basedOn w:val="17"/>
    <w:next w:val="14"/>
    <w:qFormat/>
    <w:uiPriority w:val="0"/>
    <w:pPr>
      <w:numPr>
        <w:ilvl w:val="4"/>
      </w:numPr>
      <w:outlineLvl w:val="4"/>
    </w:pPr>
  </w:style>
  <w:style w:type="paragraph" w:customStyle="1" w:styleId="19">
    <w:name w:val="四级条标题"/>
    <w:basedOn w:val="18"/>
    <w:next w:val="14"/>
    <w:qFormat/>
    <w:uiPriority w:val="0"/>
    <w:pPr>
      <w:numPr>
        <w:ilvl w:val="5"/>
      </w:numPr>
      <w:outlineLvl w:val="5"/>
    </w:pPr>
  </w:style>
  <w:style w:type="paragraph" w:customStyle="1" w:styleId="20">
    <w:name w:val="五级条标题"/>
    <w:basedOn w:val="19"/>
    <w:next w:val="14"/>
    <w:qFormat/>
    <w:uiPriority w:val="0"/>
    <w:pPr>
      <w:numPr>
        <w:ilvl w:val="6"/>
      </w:numPr>
      <w:outlineLvl w:val="6"/>
    </w:pPr>
  </w:style>
  <w:style w:type="character" w:customStyle="1" w:styleId="21">
    <w:name w:val="段 Char"/>
    <w:link w:val="14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22">
    <w:name w:val="章标题 Char Char"/>
    <w:link w:val="15"/>
    <w:qFormat/>
    <w:locked/>
    <w:uiPriority w:val="0"/>
    <w:rPr>
      <w:rFonts w:ascii="黑体" w:hAnsi="Times New Roman" w:eastAsia="黑体" w:cs="Times New Roman"/>
      <w:kern w:val="0"/>
      <w:szCs w:val="20"/>
    </w:rPr>
  </w:style>
  <w:style w:type="character" w:customStyle="1" w:styleId="23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b/>
      <w:sz w:val="18"/>
      <w:szCs w:val="18"/>
    </w:rPr>
  </w:style>
  <w:style w:type="character" w:customStyle="1" w:styleId="24">
    <w:name w:val="标题 2 Char"/>
    <w:link w:val="2"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25">
    <w:name w:val="批注框文本 Char"/>
    <w:basedOn w:val="10"/>
    <w:link w:val="4"/>
    <w:semiHidden/>
    <w:qFormat/>
    <w:uiPriority w:val="99"/>
    <w:rPr>
      <w:rFonts w:ascii="Times New Roman" w:hAnsi="Times New Roman"/>
      <w:b/>
      <w:kern w:val="2"/>
      <w:sz w:val="18"/>
      <w:szCs w:val="18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2400</Words>
  <Characters>13683</Characters>
  <Lines>114</Lines>
  <Paragraphs>32</Paragraphs>
  <TotalTime>588</TotalTime>
  <ScaleCrop>false</ScaleCrop>
  <LinksUpToDate>false</LinksUpToDate>
  <CharactersWithSpaces>16051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2020-08-02T12:18:00Z</dcterms:created>
  <dc:creator>CXD</dc:creator>
  <cp:lastModifiedBy>陈雄飞</cp:lastModifiedBy>
  <dcterms:modified xsi:type="dcterms:W3CDTF">2020-10-25T13:44:44Z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