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sz w:val="32"/>
          <w:szCs w:val="32"/>
        </w:rPr>
      </w:pPr>
      <w:r>
        <w:rPr>
          <w:rFonts w:hint="eastAsia" w:ascii="黑体" w:hAnsi="黑体" w:eastAsia="黑体"/>
          <w:sz w:val="32"/>
          <w:szCs w:val="32"/>
        </w:rPr>
        <w:t>锆英砂</w:t>
      </w:r>
      <w:r>
        <w:rPr>
          <w:rFonts w:ascii="黑体" w:hAnsi="黑体" w:eastAsia="黑体"/>
          <w:sz w:val="32"/>
          <w:szCs w:val="32"/>
        </w:rPr>
        <w:t>化学分析方法</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sz w:val="32"/>
          <w:szCs w:val="32"/>
        </w:rPr>
      </w:pPr>
      <w:r>
        <w:rPr>
          <w:rFonts w:hint="eastAsia" w:ascii="黑体" w:hAnsi="黑体" w:eastAsia="黑体"/>
          <w:sz w:val="32"/>
          <w:szCs w:val="32"/>
        </w:rPr>
        <w:t>钡含量</w:t>
      </w:r>
      <w:r>
        <w:rPr>
          <w:rFonts w:ascii="黑体" w:hAnsi="黑体" w:eastAsia="黑体"/>
          <w:sz w:val="32"/>
          <w:szCs w:val="32"/>
        </w:rPr>
        <w:t>的测定</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sz w:val="32"/>
          <w:szCs w:val="32"/>
        </w:rPr>
      </w:pPr>
      <w:r>
        <w:rPr>
          <w:rFonts w:hint="eastAsia" w:ascii="黑体" w:hAnsi="黑体" w:eastAsia="黑体"/>
          <w:sz w:val="32"/>
          <w:szCs w:val="32"/>
        </w:rPr>
        <w:t>电感耦合等离子体原子发射光谱法</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编</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制</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说</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明</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送</w:t>
      </w:r>
      <w:r>
        <w:rPr>
          <w:rFonts w:hint="eastAsia" w:ascii="黑体" w:hAnsi="黑体" w:eastAsia="黑体"/>
          <w:sz w:val="32"/>
          <w:szCs w:val="32"/>
        </w:rPr>
        <w:t>审稿）</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国家</w:t>
      </w:r>
      <w:r>
        <w:rPr>
          <w:rFonts w:ascii="黑体" w:hAnsi="黑体" w:eastAsia="黑体"/>
          <w:sz w:val="32"/>
          <w:szCs w:val="32"/>
        </w:rPr>
        <w:t>钨与稀土产品质量监督检验中心</w:t>
      </w:r>
    </w:p>
    <w:p>
      <w:pPr>
        <w:jc w:val="center"/>
        <w:rPr>
          <w:rFonts w:ascii="黑体" w:hAnsi="黑体" w:eastAsia="黑体"/>
          <w:sz w:val="32"/>
          <w:szCs w:val="32"/>
        </w:rPr>
      </w:pPr>
      <w:r>
        <w:rPr>
          <w:rFonts w:hint="eastAsia" w:ascii="黑体" w:hAnsi="黑体" w:eastAsia="黑体"/>
          <w:sz w:val="32"/>
          <w:szCs w:val="32"/>
        </w:rPr>
        <w:t>2020年</w:t>
      </w:r>
      <w:r>
        <w:rPr>
          <w:rFonts w:hint="eastAsia" w:ascii="黑体" w:hAnsi="黑体" w:eastAsia="黑体"/>
          <w:sz w:val="32"/>
          <w:szCs w:val="32"/>
          <w:lang w:val="en-US" w:eastAsia="zh-CN"/>
        </w:rPr>
        <w:t>10</w:t>
      </w:r>
      <w:r>
        <w:rPr>
          <w:rFonts w:hint="eastAsia" w:ascii="黑体" w:hAnsi="黑体" w:eastAsia="黑体"/>
          <w:sz w:val="32"/>
          <w:szCs w:val="32"/>
        </w:rPr>
        <w:t>月</w:t>
      </w:r>
    </w:p>
    <w:p>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b/>
          <w:sz w:val="32"/>
          <w:szCs w:val="32"/>
        </w:rPr>
      </w:pPr>
      <w:r>
        <w:rPr>
          <w:rFonts w:hint="eastAsia" w:asciiTheme="majorEastAsia" w:hAnsiTheme="majorEastAsia" w:eastAsiaTheme="majorEastAsia"/>
          <w:b/>
          <w:sz w:val="32"/>
          <w:szCs w:val="32"/>
        </w:rPr>
        <w:t>锆英砂化学分析方法</w:t>
      </w:r>
    </w:p>
    <w:p>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b/>
          <w:sz w:val="32"/>
          <w:szCs w:val="32"/>
        </w:rPr>
      </w:pPr>
      <w:r>
        <w:rPr>
          <w:rFonts w:hint="eastAsia" w:asciiTheme="majorEastAsia" w:hAnsiTheme="majorEastAsia" w:eastAsiaTheme="majorEastAsia"/>
          <w:b/>
          <w:sz w:val="32"/>
          <w:szCs w:val="32"/>
        </w:rPr>
        <w:t>钡含量</w:t>
      </w:r>
      <w:r>
        <w:rPr>
          <w:rFonts w:asciiTheme="majorEastAsia" w:hAnsiTheme="majorEastAsia" w:eastAsiaTheme="majorEastAsia"/>
          <w:b/>
          <w:sz w:val="32"/>
          <w:szCs w:val="32"/>
        </w:rPr>
        <w:t>的测定</w:t>
      </w:r>
      <w:r>
        <w:rPr>
          <w:rFonts w:hint="eastAsia" w:asciiTheme="majorEastAsia" w:hAnsiTheme="majorEastAsia" w:eastAsiaTheme="majorEastAsia"/>
          <w:b/>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b/>
          <w:sz w:val="32"/>
          <w:szCs w:val="32"/>
        </w:rPr>
      </w:pPr>
      <w:r>
        <w:rPr>
          <w:rFonts w:hint="eastAsia" w:asciiTheme="majorEastAsia" w:hAnsiTheme="majorEastAsia" w:eastAsiaTheme="majorEastAsia"/>
          <w:b/>
          <w:sz w:val="32"/>
          <w:szCs w:val="32"/>
        </w:rPr>
        <w:t>电感耦合等离子体原子发射光谱法</w:t>
      </w:r>
    </w:p>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编制</w:t>
      </w:r>
      <w:r>
        <w:rPr>
          <w:rFonts w:asciiTheme="majorEastAsia" w:hAnsiTheme="majorEastAsia" w:eastAsiaTheme="majorEastAsia"/>
          <w:b/>
          <w:sz w:val="21"/>
          <w:szCs w:val="21"/>
        </w:rPr>
        <w:t>说明</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sz w:val="21"/>
          <w:szCs w:val="21"/>
        </w:rPr>
      </w:pPr>
      <w:r>
        <w:rPr>
          <w:rFonts w:hint="eastAsia" w:ascii="宋体" w:hAnsi="宋体" w:eastAsia="宋体" w:cs="宋体"/>
          <w:b/>
          <w:sz w:val="21"/>
          <w:szCs w:val="21"/>
        </w:rPr>
        <w:t>一、工作简况</w:t>
      </w:r>
    </w:p>
    <w:p>
      <w:pPr>
        <w:pStyle w:val="12"/>
        <w:keepNext w:val="0"/>
        <w:keepLines w:val="0"/>
        <w:pageBreakBefore w:val="0"/>
        <w:widowControl w:val="0"/>
        <w:numPr>
          <w:ilvl w:val="1"/>
          <w:numId w:val="2"/>
        </w:numPr>
        <w:kinsoku/>
        <w:wordWrap/>
        <w:overflowPunct/>
        <w:topLinePunct w:val="0"/>
        <w:autoSpaceDE/>
        <w:autoSpaceDN/>
        <w:bidi w:val="0"/>
        <w:adjustRightInd/>
        <w:snapToGrid/>
        <w:spacing w:before="157" w:beforeLines="50" w:after="157" w:afterLines="50" w:line="240" w:lineRule="auto"/>
        <w:ind w:left="420" w:hanging="420" w:firstLineChars="0"/>
        <w:textAlignment w:val="auto"/>
        <w:rPr>
          <w:rFonts w:hint="eastAsia" w:ascii="宋体" w:hAnsi="宋体" w:eastAsia="宋体" w:cs="宋体"/>
          <w:b/>
          <w:sz w:val="21"/>
          <w:szCs w:val="21"/>
        </w:rPr>
      </w:pPr>
      <w:r>
        <w:rPr>
          <w:rFonts w:hint="eastAsia" w:ascii="宋体" w:hAnsi="宋体" w:eastAsia="宋体" w:cs="宋体"/>
          <w:b/>
          <w:sz w:val="21"/>
          <w:szCs w:val="21"/>
        </w:rPr>
        <w:t>任务来源</w:t>
      </w:r>
    </w:p>
    <w:p>
      <w:pPr>
        <w:pStyle w:val="12"/>
        <w:ind w:firstLine="424" w:firstLineChars="202"/>
        <w:rPr>
          <w:rFonts w:hint="eastAsia" w:ascii="宋体" w:hAnsi="宋体" w:eastAsia="宋体" w:cs="宋体"/>
          <w:sz w:val="21"/>
          <w:szCs w:val="21"/>
        </w:rPr>
      </w:pPr>
      <w:r>
        <w:rPr>
          <w:rFonts w:hint="eastAsia" w:ascii="宋体" w:hAnsi="宋体" w:eastAsia="宋体" w:cs="宋体"/>
          <w:sz w:val="21"/>
          <w:szCs w:val="21"/>
          <w:lang w:eastAsia="zh-CN"/>
        </w:rPr>
        <w:t>根据《工业和信息化部办公厅关于印发2018年第四批行业标准制修订计划的通知》（工信厅科〔2018〕</w:t>
      </w:r>
      <w:r>
        <w:rPr>
          <w:rFonts w:hint="eastAsia" w:ascii="宋体" w:hAnsi="宋体" w:eastAsia="宋体" w:cs="宋体"/>
          <w:sz w:val="21"/>
          <w:szCs w:val="21"/>
          <w:lang w:val="en-US" w:eastAsia="zh-CN"/>
        </w:rPr>
        <w:t>73</w:t>
      </w:r>
      <w:r>
        <w:rPr>
          <w:rFonts w:hint="eastAsia" w:ascii="宋体" w:hAnsi="宋体" w:eastAsia="宋体" w:cs="宋体"/>
          <w:sz w:val="21"/>
          <w:szCs w:val="21"/>
          <w:lang w:eastAsia="zh-CN"/>
        </w:rPr>
        <w:t>号）精神</w:t>
      </w:r>
      <w:r>
        <w:rPr>
          <w:rFonts w:hint="eastAsia" w:ascii="宋体" w:hAnsi="宋体" w:eastAsia="宋体" w:cs="宋体"/>
          <w:sz w:val="21"/>
          <w:szCs w:val="21"/>
        </w:rPr>
        <w:t>，由国家钨与稀土产品质量监督检验中心负责起草《锆英砂化学分析方法 钡</w:t>
      </w:r>
      <w:r>
        <w:rPr>
          <w:rFonts w:hint="eastAsia" w:ascii="宋体" w:hAnsi="宋体" w:eastAsia="宋体" w:cs="宋体"/>
          <w:sz w:val="21"/>
          <w:szCs w:val="21"/>
          <w:lang w:eastAsia="zh-CN"/>
        </w:rPr>
        <w:t>含量</w:t>
      </w:r>
      <w:r>
        <w:rPr>
          <w:rFonts w:hint="eastAsia" w:ascii="宋体" w:hAnsi="宋体" w:eastAsia="宋体" w:cs="宋体"/>
          <w:sz w:val="21"/>
          <w:szCs w:val="21"/>
        </w:rPr>
        <w:t>的测定 电感耦合等离子体原子发射光谱法》行业标准</w:t>
      </w:r>
      <w:r>
        <w:rPr>
          <w:rFonts w:hint="eastAsia" w:ascii="宋体" w:hAnsi="宋体" w:eastAsia="宋体" w:cs="宋体"/>
          <w:sz w:val="21"/>
          <w:szCs w:val="21"/>
          <w:lang w:eastAsia="zh-CN"/>
        </w:rPr>
        <w:t>，江西晶安高科技股份有限公司、广东省工业分析测试中心、国标（北京）检验认证有限公司、国合通用（青岛）测试评价有限公司参与起草。</w:t>
      </w:r>
      <w:r>
        <w:rPr>
          <w:rFonts w:hint="eastAsia" w:ascii="宋体" w:hAnsi="宋体" w:eastAsia="宋体" w:cs="宋体"/>
          <w:sz w:val="21"/>
          <w:szCs w:val="21"/>
        </w:rPr>
        <w:t>计划编号为2018-2038T-YS，项目完成年限为2020年。项目归口单位为全国有色金属标准化技术委员会。</w:t>
      </w:r>
    </w:p>
    <w:p>
      <w:pPr>
        <w:pStyle w:val="12"/>
        <w:keepNext w:val="0"/>
        <w:keepLines w:val="0"/>
        <w:pageBreakBefore w:val="0"/>
        <w:widowControl w:val="0"/>
        <w:numPr>
          <w:ilvl w:val="1"/>
          <w:numId w:val="2"/>
        </w:numPr>
        <w:kinsoku/>
        <w:wordWrap/>
        <w:overflowPunct/>
        <w:topLinePunct w:val="0"/>
        <w:autoSpaceDE/>
        <w:autoSpaceDN/>
        <w:bidi w:val="0"/>
        <w:adjustRightInd/>
        <w:snapToGrid/>
        <w:spacing w:before="157" w:beforeLines="50" w:after="157" w:afterLines="50" w:line="240" w:lineRule="auto"/>
        <w:ind w:left="420" w:hanging="420" w:firstLineChars="0"/>
        <w:textAlignment w:val="auto"/>
        <w:rPr>
          <w:rFonts w:asciiTheme="minorEastAsia" w:hAnsiTheme="minorEastAsia"/>
          <w:b/>
          <w:sz w:val="21"/>
          <w:szCs w:val="21"/>
        </w:rPr>
      </w:pPr>
      <w:r>
        <w:rPr>
          <w:rFonts w:hint="eastAsia" w:asciiTheme="minorEastAsia" w:hAnsiTheme="minorEastAsia"/>
          <w:b/>
          <w:sz w:val="21"/>
          <w:szCs w:val="21"/>
        </w:rPr>
        <w:t>主要参加单位和工作成员及其所作的工作</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heme="minorEastAsia" w:hAnsiTheme="minorEastAsia"/>
          <w:sz w:val="21"/>
          <w:szCs w:val="21"/>
        </w:rPr>
      </w:pPr>
      <w:r>
        <w:rPr>
          <w:rFonts w:hint="eastAsia" w:asciiTheme="minorEastAsia" w:hAnsiTheme="minorEastAsia"/>
          <w:sz w:val="21"/>
          <w:szCs w:val="21"/>
          <w:lang w:eastAsia="zh-CN"/>
        </w:rPr>
        <w:t>国家</w:t>
      </w:r>
      <w:r>
        <w:rPr>
          <w:rFonts w:hint="eastAsia" w:asciiTheme="minorEastAsia" w:hAnsiTheme="minorEastAsia"/>
          <w:sz w:val="21"/>
          <w:szCs w:val="21"/>
        </w:rPr>
        <w:t>钨与稀土产品质量监督检验中心于2007年6月经国家质检总局批准筹建，2008年建成，2009年投入运行，2010年10月正式通过国家质检总局和国家认监委验收</w:t>
      </w:r>
      <w:r>
        <w:rPr>
          <w:rFonts w:hint="eastAsia" w:asciiTheme="minorEastAsia" w:hAnsiTheme="minorEastAsia"/>
          <w:sz w:val="21"/>
          <w:szCs w:val="21"/>
          <w:lang w:eastAsia="zh-CN"/>
        </w:rPr>
        <w:t>，</w:t>
      </w:r>
      <w:r>
        <w:rPr>
          <w:rFonts w:hint="eastAsia" w:asciiTheme="minorEastAsia" w:hAnsiTheme="minorEastAsia"/>
          <w:sz w:val="21"/>
          <w:szCs w:val="21"/>
        </w:rPr>
        <w:t>是全国唯一的钨与稀土产品质量监督国家级法定技术机构，直属于江西省市场监督管理局，是独立公正的第三方检测机构。其主要职能是开展钨与稀土等有色金属矿产品检验、地质实验测试、环境监测与检验、检测技术培训和有色金属领域内科学技术研究、开发与推广，以及标准研究与制定等工作。</w:t>
      </w:r>
      <w:r>
        <w:rPr>
          <w:rFonts w:hint="eastAsia" w:asciiTheme="minorEastAsia" w:hAnsiTheme="minorEastAsia"/>
          <w:sz w:val="21"/>
          <w:szCs w:val="21"/>
          <w:lang w:eastAsia="zh-CN"/>
        </w:rPr>
        <w:t>近年来，中心</w:t>
      </w:r>
      <w:r>
        <w:rPr>
          <w:rFonts w:hint="eastAsia" w:asciiTheme="minorEastAsia" w:hAnsiTheme="minorEastAsia"/>
          <w:sz w:val="21"/>
          <w:szCs w:val="21"/>
        </w:rPr>
        <w:t>参与了我国首批1个稀土国际标准的立项申请工作，以及2个稀土国家标准外文版翻译校核工作；主导制定国家标准1项、行业标准5项、省地方标准7项；参与制定国家和行业标准12项。</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heme="minorEastAsia" w:hAnsiTheme="minorEastAsia"/>
          <w:sz w:val="21"/>
          <w:szCs w:val="21"/>
          <w:lang w:eastAsia="zh-CN"/>
        </w:rPr>
      </w:pPr>
      <w:r>
        <w:rPr>
          <w:rFonts w:hint="eastAsia" w:asciiTheme="minorEastAsia" w:hAnsiTheme="minorEastAsia"/>
          <w:sz w:val="21"/>
          <w:szCs w:val="21"/>
        </w:rPr>
        <w:t>本</w:t>
      </w:r>
      <w:r>
        <w:rPr>
          <w:rFonts w:hint="eastAsia" w:asciiTheme="minorEastAsia" w:hAnsiTheme="minorEastAsia"/>
          <w:sz w:val="21"/>
          <w:szCs w:val="21"/>
          <w:lang w:eastAsia="zh-CN"/>
        </w:rPr>
        <w:t>文件起草单位：国家</w:t>
      </w:r>
      <w:r>
        <w:rPr>
          <w:rFonts w:hint="eastAsia" w:asciiTheme="minorEastAsia" w:hAnsiTheme="minorEastAsia"/>
          <w:sz w:val="21"/>
          <w:szCs w:val="21"/>
        </w:rPr>
        <w:t>钨与稀土产品质量监督检验中心</w:t>
      </w:r>
      <w:r>
        <w:rPr>
          <w:rFonts w:hint="eastAsia" w:asciiTheme="minorEastAsia" w:hAnsiTheme="minorEastAsia"/>
          <w:sz w:val="21"/>
          <w:szCs w:val="21"/>
          <w:lang w:eastAsia="zh-CN"/>
        </w:rPr>
        <w:t>、</w:t>
      </w:r>
      <w:r>
        <w:rPr>
          <w:rFonts w:hint="eastAsia" w:asciiTheme="minorEastAsia" w:hAnsiTheme="minorEastAsia"/>
          <w:sz w:val="21"/>
          <w:szCs w:val="21"/>
        </w:rPr>
        <w:t>江西</w:t>
      </w:r>
      <w:r>
        <w:rPr>
          <w:rFonts w:asciiTheme="minorEastAsia" w:hAnsiTheme="minorEastAsia"/>
          <w:sz w:val="21"/>
          <w:szCs w:val="21"/>
        </w:rPr>
        <w:t>晶安高科技</w:t>
      </w:r>
      <w:r>
        <w:rPr>
          <w:rFonts w:hint="eastAsia" w:asciiTheme="minorEastAsia" w:hAnsiTheme="minorEastAsia"/>
          <w:sz w:val="21"/>
          <w:szCs w:val="21"/>
        </w:rPr>
        <w:t>股份</w:t>
      </w:r>
      <w:r>
        <w:rPr>
          <w:rFonts w:asciiTheme="minorEastAsia" w:hAnsiTheme="minorEastAsia"/>
          <w:sz w:val="21"/>
          <w:szCs w:val="21"/>
        </w:rPr>
        <w:t>有限公司</w:t>
      </w:r>
      <w:r>
        <w:rPr>
          <w:rFonts w:hint="eastAsia" w:asciiTheme="minorEastAsia" w:hAnsiTheme="minorEastAsia"/>
          <w:sz w:val="21"/>
          <w:szCs w:val="21"/>
        </w:rPr>
        <w:t>、广东省</w:t>
      </w:r>
      <w:r>
        <w:rPr>
          <w:rFonts w:asciiTheme="minorEastAsia" w:hAnsiTheme="minorEastAsia"/>
          <w:sz w:val="21"/>
          <w:szCs w:val="21"/>
        </w:rPr>
        <w:t>工业分析测试中心</w:t>
      </w:r>
      <w:r>
        <w:rPr>
          <w:rFonts w:hint="eastAsia" w:asciiTheme="minorEastAsia" w:hAnsiTheme="minorEastAsia"/>
          <w:sz w:val="21"/>
          <w:szCs w:val="21"/>
        </w:rPr>
        <w:t>、</w:t>
      </w:r>
      <w:r>
        <w:rPr>
          <w:rFonts w:asciiTheme="minorEastAsia" w:hAnsiTheme="minorEastAsia"/>
          <w:sz w:val="21"/>
          <w:szCs w:val="21"/>
        </w:rPr>
        <w:t>国标（</w:t>
      </w:r>
      <w:r>
        <w:rPr>
          <w:rFonts w:hint="eastAsia" w:asciiTheme="minorEastAsia" w:hAnsiTheme="minorEastAsia"/>
          <w:sz w:val="21"/>
          <w:szCs w:val="21"/>
        </w:rPr>
        <w:t>北京</w:t>
      </w:r>
      <w:r>
        <w:rPr>
          <w:rFonts w:asciiTheme="minorEastAsia" w:hAnsiTheme="minorEastAsia"/>
          <w:sz w:val="21"/>
          <w:szCs w:val="21"/>
        </w:rPr>
        <w:t>）</w:t>
      </w:r>
      <w:r>
        <w:rPr>
          <w:rFonts w:hint="eastAsia" w:asciiTheme="minorEastAsia" w:hAnsiTheme="minorEastAsia"/>
          <w:sz w:val="21"/>
          <w:szCs w:val="21"/>
        </w:rPr>
        <w:t>检验</w:t>
      </w:r>
      <w:r>
        <w:rPr>
          <w:rFonts w:asciiTheme="minorEastAsia" w:hAnsiTheme="minorEastAsia"/>
          <w:sz w:val="21"/>
          <w:szCs w:val="21"/>
        </w:rPr>
        <w:t>认证有限公司、国合通用（</w:t>
      </w:r>
      <w:r>
        <w:rPr>
          <w:rFonts w:hint="eastAsia" w:asciiTheme="minorEastAsia" w:hAnsiTheme="minorEastAsia"/>
          <w:sz w:val="21"/>
          <w:szCs w:val="21"/>
        </w:rPr>
        <w:t>青岛</w:t>
      </w:r>
      <w:r>
        <w:rPr>
          <w:rFonts w:asciiTheme="minorEastAsia" w:hAnsiTheme="minorEastAsia"/>
          <w:sz w:val="21"/>
          <w:szCs w:val="21"/>
        </w:rPr>
        <w:t>）</w:t>
      </w:r>
      <w:r>
        <w:rPr>
          <w:rFonts w:hint="eastAsia" w:asciiTheme="minorEastAsia" w:hAnsiTheme="minorEastAsia"/>
          <w:sz w:val="21"/>
          <w:szCs w:val="21"/>
        </w:rPr>
        <w:t>测试</w:t>
      </w:r>
      <w:r>
        <w:rPr>
          <w:rFonts w:asciiTheme="minorEastAsia" w:hAnsiTheme="minorEastAsia"/>
          <w:sz w:val="21"/>
          <w:szCs w:val="21"/>
        </w:rPr>
        <w:t>评价有限公司。</w:t>
      </w:r>
      <w:r>
        <w:rPr>
          <w:rFonts w:hint="eastAsia" w:asciiTheme="minorEastAsia" w:hAnsiTheme="minorEastAsia"/>
          <w:sz w:val="21"/>
          <w:szCs w:val="21"/>
        </w:rPr>
        <w:t>本</w:t>
      </w:r>
      <w:r>
        <w:rPr>
          <w:rFonts w:hint="eastAsia" w:asciiTheme="minorEastAsia" w:hAnsiTheme="minorEastAsia"/>
          <w:sz w:val="21"/>
          <w:szCs w:val="21"/>
          <w:lang w:eastAsia="zh-CN"/>
        </w:rPr>
        <w:t>文件</w:t>
      </w:r>
      <w:r>
        <w:rPr>
          <w:rFonts w:hint="eastAsia" w:asciiTheme="minorEastAsia" w:hAnsiTheme="minorEastAsia"/>
          <w:sz w:val="21"/>
          <w:szCs w:val="21"/>
        </w:rPr>
        <w:t>主要</w:t>
      </w:r>
      <w:r>
        <w:rPr>
          <w:rFonts w:asciiTheme="minorEastAsia" w:hAnsiTheme="minorEastAsia"/>
          <w:sz w:val="21"/>
          <w:szCs w:val="21"/>
        </w:rPr>
        <w:t>起草人：</w:t>
      </w:r>
      <w:r>
        <w:rPr>
          <w:rFonts w:hint="eastAsia" w:asciiTheme="minorEastAsia" w:hAnsiTheme="minorEastAsia"/>
          <w:sz w:val="21"/>
          <w:szCs w:val="21"/>
        </w:rPr>
        <w:t>×××、×××</w:t>
      </w:r>
      <w:r>
        <w:rPr>
          <w:rFonts w:hint="eastAsia" w:asciiTheme="minorEastAsia" w:hAnsiTheme="minorEastAsia"/>
          <w:sz w:val="21"/>
          <w:szCs w:val="21"/>
          <w:lang w:eastAsia="zh-CN"/>
        </w:rPr>
        <w:t>、</w:t>
      </w:r>
      <w:r>
        <w:rPr>
          <w:rFonts w:hint="eastAsia" w:asciiTheme="minorEastAsia" w:hAnsiTheme="minorEastAsia"/>
          <w:sz w:val="21"/>
          <w:szCs w:val="21"/>
        </w:rPr>
        <w:t>×××</w:t>
      </w:r>
      <w:r>
        <w:rPr>
          <w:rFonts w:hint="eastAsia" w:asciiTheme="minorEastAsia" w:hAnsi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heme="minorEastAsia" w:hAnsiTheme="minorEastAsia"/>
          <w:sz w:val="21"/>
          <w:szCs w:val="21"/>
          <w:lang w:eastAsia="zh-CN"/>
        </w:rPr>
      </w:pPr>
      <w:r>
        <w:rPr>
          <w:rFonts w:hint="eastAsia" w:asciiTheme="minorEastAsia" w:hAnsiTheme="minorEastAsia"/>
          <w:sz w:val="21"/>
          <w:szCs w:val="21"/>
          <w:lang w:eastAsia="zh-CN"/>
        </w:rPr>
        <w:t>其中国家</w:t>
      </w:r>
      <w:r>
        <w:rPr>
          <w:rFonts w:hint="eastAsia" w:asciiTheme="minorEastAsia" w:hAnsiTheme="minorEastAsia"/>
          <w:sz w:val="21"/>
          <w:szCs w:val="21"/>
        </w:rPr>
        <w:t>钨与稀土产品质量监督检验中心</w:t>
      </w:r>
      <w:r>
        <w:rPr>
          <w:rFonts w:hint="eastAsia" w:asciiTheme="minorEastAsia" w:hAnsiTheme="minorEastAsia"/>
          <w:sz w:val="21"/>
          <w:szCs w:val="21"/>
          <w:lang w:eastAsia="zh-CN"/>
        </w:rPr>
        <w:t>负责样品的收集和分发，完成了分析方法研究工作，撰写了标准文稿、编制说明和研究报告。</w:t>
      </w:r>
      <w:r>
        <w:rPr>
          <w:rFonts w:hint="eastAsia" w:asciiTheme="minorEastAsia" w:hAnsiTheme="minorEastAsia"/>
          <w:sz w:val="21"/>
          <w:szCs w:val="21"/>
        </w:rPr>
        <w:t>江西</w:t>
      </w:r>
      <w:r>
        <w:rPr>
          <w:rFonts w:asciiTheme="minorEastAsia" w:hAnsiTheme="minorEastAsia"/>
          <w:sz w:val="21"/>
          <w:szCs w:val="21"/>
        </w:rPr>
        <w:t>晶安高科技</w:t>
      </w:r>
      <w:r>
        <w:rPr>
          <w:rFonts w:hint="eastAsia" w:asciiTheme="minorEastAsia" w:hAnsiTheme="minorEastAsia"/>
          <w:sz w:val="21"/>
          <w:szCs w:val="21"/>
        </w:rPr>
        <w:t>股份</w:t>
      </w:r>
      <w:r>
        <w:rPr>
          <w:rFonts w:asciiTheme="minorEastAsia" w:hAnsiTheme="minorEastAsia"/>
          <w:sz w:val="21"/>
          <w:szCs w:val="21"/>
        </w:rPr>
        <w:t>有限公司</w:t>
      </w:r>
      <w:r>
        <w:rPr>
          <w:rFonts w:hint="eastAsia" w:asciiTheme="minorEastAsia" w:hAnsiTheme="minorEastAsia"/>
          <w:sz w:val="21"/>
          <w:szCs w:val="21"/>
          <w:lang w:eastAsia="zh-CN"/>
        </w:rPr>
        <w:t>负责对研究报告中条件实验进行了验证，并提供了实验样本的精密度数据。</w:t>
      </w:r>
      <w:r>
        <w:rPr>
          <w:rFonts w:hint="eastAsia" w:asciiTheme="minorEastAsia" w:hAnsiTheme="minorEastAsia"/>
          <w:sz w:val="21"/>
          <w:szCs w:val="21"/>
        </w:rPr>
        <w:t>广东省</w:t>
      </w:r>
      <w:r>
        <w:rPr>
          <w:rFonts w:asciiTheme="minorEastAsia" w:hAnsiTheme="minorEastAsia"/>
          <w:sz w:val="21"/>
          <w:szCs w:val="21"/>
        </w:rPr>
        <w:t>工业分析测试中心</w:t>
      </w:r>
      <w:r>
        <w:rPr>
          <w:rFonts w:hint="eastAsia" w:asciiTheme="minorEastAsia" w:hAnsiTheme="minorEastAsia"/>
          <w:sz w:val="21"/>
          <w:szCs w:val="21"/>
        </w:rPr>
        <w:t>、</w:t>
      </w:r>
      <w:r>
        <w:rPr>
          <w:rFonts w:asciiTheme="minorEastAsia" w:hAnsiTheme="minorEastAsia"/>
          <w:sz w:val="21"/>
          <w:szCs w:val="21"/>
        </w:rPr>
        <w:t>国标（</w:t>
      </w:r>
      <w:r>
        <w:rPr>
          <w:rFonts w:hint="eastAsia" w:asciiTheme="minorEastAsia" w:hAnsiTheme="minorEastAsia"/>
          <w:sz w:val="21"/>
          <w:szCs w:val="21"/>
        </w:rPr>
        <w:t>北京</w:t>
      </w:r>
      <w:r>
        <w:rPr>
          <w:rFonts w:asciiTheme="minorEastAsia" w:hAnsiTheme="minorEastAsia"/>
          <w:sz w:val="21"/>
          <w:szCs w:val="21"/>
        </w:rPr>
        <w:t>）</w:t>
      </w:r>
      <w:r>
        <w:rPr>
          <w:rFonts w:hint="eastAsia" w:asciiTheme="minorEastAsia" w:hAnsiTheme="minorEastAsia"/>
          <w:sz w:val="21"/>
          <w:szCs w:val="21"/>
        </w:rPr>
        <w:t>检验</w:t>
      </w:r>
      <w:r>
        <w:rPr>
          <w:rFonts w:asciiTheme="minorEastAsia" w:hAnsiTheme="minorEastAsia"/>
          <w:sz w:val="21"/>
          <w:szCs w:val="21"/>
        </w:rPr>
        <w:t>认证有限公司、国合通用（</w:t>
      </w:r>
      <w:r>
        <w:rPr>
          <w:rFonts w:hint="eastAsia" w:asciiTheme="minorEastAsia" w:hAnsiTheme="minorEastAsia"/>
          <w:sz w:val="21"/>
          <w:szCs w:val="21"/>
        </w:rPr>
        <w:t>青岛</w:t>
      </w:r>
      <w:r>
        <w:rPr>
          <w:rFonts w:asciiTheme="minorEastAsia" w:hAnsiTheme="minorEastAsia"/>
          <w:sz w:val="21"/>
          <w:szCs w:val="21"/>
        </w:rPr>
        <w:t>）</w:t>
      </w:r>
      <w:r>
        <w:rPr>
          <w:rFonts w:hint="eastAsia" w:asciiTheme="minorEastAsia" w:hAnsiTheme="minorEastAsia"/>
          <w:sz w:val="21"/>
          <w:szCs w:val="21"/>
        </w:rPr>
        <w:t>测试</w:t>
      </w:r>
      <w:r>
        <w:rPr>
          <w:rFonts w:asciiTheme="minorEastAsia" w:hAnsiTheme="minorEastAsia"/>
          <w:sz w:val="21"/>
          <w:szCs w:val="21"/>
        </w:rPr>
        <w:t>评价有限公司</w:t>
      </w:r>
      <w:r>
        <w:rPr>
          <w:rFonts w:hint="eastAsia" w:asciiTheme="minorEastAsia" w:hAnsiTheme="minorEastAsia"/>
          <w:sz w:val="21"/>
          <w:szCs w:val="21"/>
          <w:lang w:eastAsia="zh-CN"/>
        </w:rPr>
        <w:t>提供了实验样本的精密度数据，并对标准文稿等提出了相应的修改意见。</w:t>
      </w:r>
    </w:p>
    <w:p>
      <w:pPr>
        <w:pStyle w:val="12"/>
        <w:keepNext w:val="0"/>
        <w:keepLines w:val="0"/>
        <w:pageBreakBefore w:val="0"/>
        <w:widowControl w:val="0"/>
        <w:numPr>
          <w:ilvl w:val="1"/>
          <w:numId w:val="2"/>
        </w:numPr>
        <w:kinsoku/>
        <w:wordWrap/>
        <w:overflowPunct/>
        <w:topLinePunct w:val="0"/>
        <w:autoSpaceDE/>
        <w:autoSpaceDN/>
        <w:bidi w:val="0"/>
        <w:adjustRightInd/>
        <w:snapToGrid/>
        <w:spacing w:before="157" w:beforeLines="50" w:after="157" w:afterLines="50" w:line="240" w:lineRule="auto"/>
        <w:ind w:left="420" w:hanging="420" w:firstLineChars="0"/>
        <w:textAlignment w:val="auto"/>
        <w:rPr>
          <w:rFonts w:hint="eastAsia" w:asciiTheme="minorEastAsia" w:hAnsiTheme="minorEastAsia"/>
          <w:b/>
          <w:sz w:val="21"/>
          <w:szCs w:val="21"/>
        </w:rPr>
      </w:pPr>
      <w:r>
        <w:rPr>
          <w:rFonts w:hint="eastAsia" w:asciiTheme="minorEastAsia" w:hAnsiTheme="minorEastAsia"/>
          <w:b/>
          <w:sz w:val="21"/>
          <w:szCs w:val="21"/>
        </w:rPr>
        <w:t>主要工作过程</w:t>
      </w:r>
    </w:p>
    <w:p>
      <w:pPr>
        <w:pStyle w:val="12"/>
        <w:ind w:firstLineChars="0"/>
        <w:rPr>
          <w:rFonts w:asciiTheme="minorEastAsia" w:hAnsiTheme="minorEastAsia"/>
          <w:sz w:val="21"/>
          <w:szCs w:val="21"/>
        </w:rPr>
      </w:pPr>
      <w:r>
        <w:rPr>
          <w:rFonts w:hint="eastAsia" w:asciiTheme="minorEastAsia" w:hAnsiTheme="minorEastAsia"/>
          <w:sz w:val="21"/>
          <w:szCs w:val="21"/>
        </w:rPr>
        <w:t>国家钨与稀土产品质量监督检验中心在接到标准制订任务后，立刻成立了标准编制组，并召开了标准编制工作启动会议，对标准编写工作进行了部署和分工，主要工作过程经历了以下几个阶段。</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asciiTheme="minorEastAsia" w:hAnsiTheme="minorEastAsia"/>
          <w:b/>
          <w:sz w:val="21"/>
          <w:szCs w:val="21"/>
        </w:rPr>
      </w:pPr>
      <w:r>
        <w:rPr>
          <w:rFonts w:hint="eastAsia" w:asciiTheme="minorEastAsia" w:hAnsiTheme="minorEastAsia"/>
          <w:b/>
          <w:sz w:val="21"/>
          <w:szCs w:val="21"/>
        </w:rPr>
        <w:t>1.</w:t>
      </w:r>
      <w:r>
        <w:rPr>
          <w:rFonts w:hint="eastAsia" w:asciiTheme="minorEastAsia" w:hAnsiTheme="minorEastAsia"/>
          <w:b/>
          <w:sz w:val="21"/>
          <w:szCs w:val="21"/>
          <w:lang w:val="en-US" w:eastAsia="zh-CN"/>
        </w:rPr>
        <w:t>3</w:t>
      </w:r>
      <w:r>
        <w:rPr>
          <w:rFonts w:hint="eastAsia" w:asciiTheme="minorEastAsia" w:hAnsiTheme="minorEastAsia"/>
          <w:b/>
          <w:sz w:val="21"/>
          <w:szCs w:val="21"/>
        </w:rPr>
        <w:t>.1 起草阶段</w:t>
      </w:r>
    </w:p>
    <w:p>
      <w:pPr>
        <w:pStyle w:val="12"/>
        <w:ind w:firstLineChars="0"/>
        <w:rPr>
          <w:rFonts w:asciiTheme="minorEastAsia" w:hAnsiTheme="minorEastAsia"/>
          <w:sz w:val="21"/>
          <w:szCs w:val="21"/>
        </w:rPr>
      </w:pPr>
      <w:r>
        <w:rPr>
          <w:rFonts w:hint="eastAsia" w:asciiTheme="minorEastAsia" w:hAnsiTheme="minorEastAsia"/>
          <w:sz w:val="21"/>
          <w:szCs w:val="21"/>
        </w:rPr>
        <w:t>（1）2019年2月，接到有色标委会标准制定任务通知《关于</w:t>
      </w:r>
      <w:r>
        <w:rPr>
          <w:rFonts w:asciiTheme="minorEastAsia" w:hAnsiTheme="minorEastAsia"/>
          <w:sz w:val="21"/>
          <w:szCs w:val="21"/>
        </w:rPr>
        <w:t>转发</w:t>
      </w:r>
      <w:r>
        <w:rPr>
          <w:rFonts w:hint="eastAsia" w:asciiTheme="minorEastAsia" w:hAnsiTheme="minorEastAsia"/>
          <w:sz w:val="21"/>
          <w:szCs w:val="21"/>
        </w:rPr>
        <w:t>2019年</w:t>
      </w:r>
      <w:r>
        <w:rPr>
          <w:rFonts w:asciiTheme="minorEastAsia" w:hAnsiTheme="minorEastAsia"/>
          <w:sz w:val="21"/>
          <w:szCs w:val="21"/>
        </w:rPr>
        <w:t>第一批</w:t>
      </w:r>
      <w:r>
        <w:rPr>
          <w:rFonts w:hint="eastAsia" w:asciiTheme="minorEastAsia" w:hAnsiTheme="minorEastAsia"/>
          <w:sz w:val="21"/>
          <w:szCs w:val="21"/>
        </w:rPr>
        <w:t>有色</w:t>
      </w:r>
      <w:r>
        <w:rPr>
          <w:rFonts w:asciiTheme="minorEastAsia" w:hAnsiTheme="minorEastAsia"/>
          <w:sz w:val="21"/>
          <w:szCs w:val="21"/>
        </w:rPr>
        <w:t>金属国家、行业、协会</w:t>
      </w:r>
      <w:r>
        <w:rPr>
          <w:rFonts w:hint="eastAsia" w:asciiTheme="minorEastAsia" w:hAnsiTheme="minorEastAsia"/>
          <w:sz w:val="21"/>
          <w:szCs w:val="21"/>
        </w:rPr>
        <w:t>标准</w:t>
      </w:r>
      <w:r>
        <w:rPr>
          <w:rFonts w:asciiTheme="minorEastAsia" w:hAnsiTheme="minorEastAsia"/>
          <w:sz w:val="21"/>
          <w:szCs w:val="21"/>
        </w:rPr>
        <w:t>制（</w:t>
      </w:r>
      <w:r>
        <w:rPr>
          <w:rFonts w:hint="eastAsia" w:asciiTheme="minorEastAsia" w:hAnsiTheme="minorEastAsia"/>
          <w:sz w:val="21"/>
          <w:szCs w:val="21"/>
        </w:rPr>
        <w:t>修</w:t>
      </w:r>
      <w:r>
        <w:rPr>
          <w:rFonts w:asciiTheme="minorEastAsia" w:hAnsiTheme="minorEastAsia"/>
          <w:sz w:val="21"/>
          <w:szCs w:val="21"/>
        </w:rPr>
        <w:t>）</w:t>
      </w:r>
      <w:r>
        <w:rPr>
          <w:rFonts w:hint="eastAsia" w:asciiTheme="minorEastAsia" w:hAnsiTheme="minorEastAsia"/>
          <w:sz w:val="21"/>
          <w:szCs w:val="21"/>
        </w:rPr>
        <w:t>定</w:t>
      </w:r>
      <w:r>
        <w:rPr>
          <w:rFonts w:asciiTheme="minorEastAsia" w:hAnsiTheme="minorEastAsia"/>
          <w:sz w:val="21"/>
          <w:szCs w:val="21"/>
        </w:rPr>
        <w:t>项目</w:t>
      </w:r>
      <w:r>
        <w:rPr>
          <w:rFonts w:hint="eastAsia" w:asciiTheme="minorEastAsia" w:hAnsiTheme="minorEastAsia"/>
          <w:sz w:val="21"/>
          <w:szCs w:val="21"/>
        </w:rPr>
        <w:t>计划</w:t>
      </w:r>
      <w:r>
        <w:rPr>
          <w:rFonts w:asciiTheme="minorEastAsia" w:hAnsiTheme="minorEastAsia"/>
          <w:sz w:val="21"/>
          <w:szCs w:val="21"/>
        </w:rPr>
        <w:t>的通知</w:t>
      </w:r>
      <w:r>
        <w:rPr>
          <w:rFonts w:hint="eastAsia" w:asciiTheme="minorEastAsia" w:hAnsiTheme="minorEastAsia"/>
          <w:sz w:val="21"/>
          <w:szCs w:val="21"/>
        </w:rPr>
        <w:t>》（有色</w:t>
      </w:r>
      <w:r>
        <w:rPr>
          <w:rFonts w:asciiTheme="minorEastAsia" w:hAnsiTheme="minorEastAsia"/>
          <w:sz w:val="21"/>
          <w:szCs w:val="21"/>
        </w:rPr>
        <w:t>标委</w:t>
      </w:r>
      <w:r>
        <w:rPr>
          <w:rFonts w:hint="eastAsia" w:asciiTheme="minorEastAsia" w:hAnsiTheme="minorEastAsia"/>
          <w:sz w:val="21"/>
          <w:szCs w:val="21"/>
        </w:rPr>
        <w:t>[2019]</w:t>
      </w:r>
      <w:r>
        <w:rPr>
          <w:rFonts w:asciiTheme="minorEastAsia" w:hAnsiTheme="minorEastAsia"/>
          <w:sz w:val="21"/>
          <w:szCs w:val="21"/>
        </w:rPr>
        <w:t xml:space="preserve"> 10</w:t>
      </w:r>
      <w:r>
        <w:rPr>
          <w:rFonts w:hint="eastAsia" w:asciiTheme="minorEastAsia" w:hAnsiTheme="minorEastAsia"/>
          <w:sz w:val="21"/>
          <w:szCs w:val="21"/>
        </w:rPr>
        <w:t>号）后</w:t>
      </w:r>
      <w:r>
        <w:rPr>
          <w:rFonts w:asciiTheme="minorEastAsia" w:hAnsiTheme="minorEastAsia"/>
          <w:sz w:val="21"/>
          <w:szCs w:val="21"/>
        </w:rPr>
        <w:t>，</w:t>
      </w:r>
      <w:r>
        <w:rPr>
          <w:rFonts w:hint="eastAsia" w:asciiTheme="minorEastAsia" w:hAnsiTheme="minorEastAsia"/>
          <w:sz w:val="21"/>
          <w:szCs w:val="21"/>
        </w:rPr>
        <w:t>填写了“推荐性行业标准项目任务书”，</w:t>
      </w:r>
      <w:r>
        <w:rPr>
          <w:rFonts w:asciiTheme="minorEastAsia" w:hAnsiTheme="minorEastAsia"/>
          <w:sz w:val="21"/>
          <w:szCs w:val="21"/>
        </w:rPr>
        <w:t>并成立了标准编制小组。</w:t>
      </w:r>
    </w:p>
    <w:p>
      <w:pPr>
        <w:pStyle w:val="12"/>
        <w:ind w:firstLineChars="0"/>
        <w:rPr>
          <w:rFonts w:asciiTheme="minorEastAsia" w:hAnsiTheme="minorEastAsia"/>
          <w:sz w:val="21"/>
          <w:szCs w:val="21"/>
        </w:rPr>
      </w:pPr>
      <w:r>
        <w:rPr>
          <w:rFonts w:hint="eastAsia" w:asciiTheme="minorEastAsia" w:hAnsiTheme="minorEastAsia"/>
          <w:sz w:val="21"/>
          <w:szCs w:val="21"/>
        </w:rPr>
        <w:t>（2）2019年4</w:t>
      </w:r>
      <w:r>
        <w:rPr>
          <w:rFonts w:asciiTheme="minorEastAsia" w:hAnsiTheme="minorEastAsia"/>
          <w:sz w:val="21"/>
          <w:szCs w:val="21"/>
        </w:rPr>
        <w:t>-5</w:t>
      </w:r>
      <w:r>
        <w:rPr>
          <w:rFonts w:hint="eastAsia" w:asciiTheme="minorEastAsia" w:hAnsiTheme="minorEastAsia"/>
          <w:sz w:val="21"/>
          <w:szCs w:val="21"/>
        </w:rPr>
        <w:t>月</w:t>
      </w:r>
      <w:r>
        <w:rPr>
          <w:rFonts w:asciiTheme="minorEastAsia" w:hAnsiTheme="minorEastAsia"/>
          <w:sz w:val="21"/>
          <w:szCs w:val="21"/>
        </w:rPr>
        <w:t>，编制组填写了“</w:t>
      </w:r>
      <w:r>
        <w:rPr>
          <w:rFonts w:hint="eastAsia" w:asciiTheme="minorEastAsia" w:hAnsiTheme="minorEastAsia"/>
          <w:sz w:val="21"/>
          <w:szCs w:val="21"/>
        </w:rPr>
        <w:t>标准</w:t>
      </w:r>
      <w:r>
        <w:rPr>
          <w:rFonts w:asciiTheme="minorEastAsia" w:hAnsiTheme="minorEastAsia"/>
          <w:sz w:val="21"/>
          <w:szCs w:val="21"/>
        </w:rPr>
        <w:t>制（</w:t>
      </w:r>
      <w:r>
        <w:rPr>
          <w:rFonts w:hint="eastAsia" w:asciiTheme="minorEastAsia" w:hAnsiTheme="minorEastAsia"/>
          <w:sz w:val="21"/>
          <w:szCs w:val="21"/>
        </w:rPr>
        <w:t>修</w:t>
      </w:r>
      <w:r>
        <w:rPr>
          <w:rFonts w:asciiTheme="minorEastAsia" w:hAnsiTheme="minorEastAsia"/>
          <w:sz w:val="21"/>
          <w:szCs w:val="21"/>
        </w:rPr>
        <w:t>）</w:t>
      </w:r>
      <w:r>
        <w:rPr>
          <w:rFonts w:hint="eastAsia" w:asciiTheme="minorEastAsia" w:hAnsiTheme="minorEastAsia"/>
          <w:sz w:val="21"/>
          <w:szCs w:val="21"/>
        </w:rPr>
        <w:t>订</w:t>
      </w:r>
      <w:r>
        <w:rPr>
          <w:rFonts w:asciiTheme="minorEastAsia" w:hAnsiTheme="minorEastAsia"/>
          <w:sz w:val="21"/>
          <w:szCs w:val="21"/>
        </w:rPr>
        <w:t>项目落实任务书”</w:t>
      </w:r>
      <w:r>
        <w:rPr>
          <w:rFonts w:hint="eastAsia" w:asciiTheme="minorEastAsia" w:hAnsiTheme="minorEastAsia"/>
          <w:sz w:val="21"/>
          <w:szCs w:val="21"/>
        </w:rPr>
        <w:t>，开展</w:t>
      </w:r>
      <w:r>
        <w:rPr>
          <w:rFonts w:asciiTheme="minorEastAsia" w:hAnsiTheme="minorEastAsia"/>
          <w:sz w:val="21"/>
          <w:szCs w:val="21"/>
        </w:rPr>
        <w:t>了国内外标准查新工作，研究参考了相关技术资料</w:t>
      </w:r>
      <w:r>
        <w:rPr>
          <w:rFonts w:hint="eastAsia" w:asciiTheme="minorEastAsia" w:hAnsiTheme="minorEastAsia"/>
          <w:sz w:val="21"/>
          <w:szCs w:val="21"/>
        </w:rPr>
        <w:t>，</w:t>
      </w:r>
      <w:r>
        <w:rPr>
          <w:rFonts w:asciiTheme="minorEastAsia" w:hAnsiTheme="minorEastAsia"/>
          <w:sz w:val="21"/>
          <w:szCs w:val="21"/>
        </w:rPr>
        <w:t>编制</w:t>
      </w:r>
      <w:r>
        <w:rPr>
          <w:rFonts w:hint="eastAsia" w:asciiTheme="minorEastAsia" w:hAnsiTheme="minorEastAsia"/>
          <w:sz w:val="21"/>
          <w:szCs w:val="21"/>
        </w:rPr>
        <w:t>小组</w:t>
      </w:r>
      <w:r>
        <w:rPr>
          <w:rFonts w:asciiTheme="minorEastAsia" w:hAnsiTheme="minorEastAsia"/>
          <w:sz w:val="21"/>
          <w:szCs w:val="21"/>
        </w:rPr>
        <w:t>据此确定了本标准制定的</w:t>
      </w:r>
      <w:r>
        <w:rPr>
          <w:rFonts w:hint="eastAsia" w:asciiTheme="minorEastAsia" w:hAnsiTheme="minorEastAsia"/>
          <w:sz w:val="21"/>
          <w:szCs w:val="21"/>
        </w:rPr>
        <w:t>基本</w:t>
      </w:r>
      <w:r>
        <w:rPr>
          <w:rFonts w:asciiTheme="minorEastAsia" w:hAnsiTheme="minorEastAsia"/>
          <w:sz w:val="21"/>
          <w:szCs w:val="21"/>
        </w:rPr>
        <w:t>技术路线。</w:t>
      </w:r>
    </w:p>
    <w:p>
      <w:pPr>
        <w:pStyle w:val="12"/>
        <w:ind w:firstLineChars="0"/>
        <w:rPr>
          <w:rFonts w:asciiTheme="minorEastAsia" w:hAnsiTheme="minorEastAsia"/>
          <w:sz w:val="21"/>
          <w:szCs w:val="21"/>
        </w:rPr>
      </w:pPr>
      <w:r>
        <w:rPr>
          <w:rFonts w:hint="eastAsia" w:asciiTheme="minorEastAsia" w:hAnsiTheme="minorEastAsia"/>
          <w:sz w:val="21"/>
          <w:szCs w:val="21"/>
        </w:rPr>
        <w:t>（3）2019年5月在</w:t>
      </w:r>
      <w:r>
        <w:rPr>
          <w:rFonts w:asciiTheme="minorEastAsia" w:hAnsiTheme="minorEastAsia"/>
          <w:sz w:val="21"/>
          <w:szCs w:val="21"/>
        </w:rPr>
        <w:t>乌鲁木齐召开的</w:t>
      </w:r>
      <w:r>
        <w:rPr>
          <w:rFonts w:hint="eastAsia" w:asciiTheme="minorEastAsia" w:hAnsiTheme="minorEastAsia"/>
          <w:sz w:val="21"/>
          <w:szCs w:val="21"/>
        </w:rPr>
        <w:t>有色</w:t>
      </w:r>
      <w:r>
        <w:rPr>
          <w:rFonts w:asciiTheme="minorEastAsia" w:hAnsiTheme="minorEastAsia"/>
          <w:sz w:val="21"/>
          <w:szCs w:val="21"/>
        </w:rPr>
        <w:t>金属</w:t>
      </w:r>
      <w:r>
        <w:rPr>
          <w:rFonts w:hint="eastAsia" w:asciiTheme="minorEastAsia" w:hAnsiTheme="minorEastAsia"/>
          <w:sz w:val="21"/>
          <w:szCs w:val="21"/>
        </w:rPr>
        <w:t>标准</w:t>
      </w:r>
      <w:r>
        <w:rPr>
          <w:rFonts w:asciiTheme="minorEastAsia" w:hAnsiTheme="minorEastAsia"/>
          <w:sz w:val="21"/>
          <w:szCs w:val="21"/>
        </w:rPr>
        <w:t>工作会议</w:t>
      </w:r>
      <w:r>
        <w:rPr>
          <w:rFonts w:hint="eastAsia" w:asciiTheme="minorEastAsia" w:hAnsiTheme="minorEastAsia"/>
          <w:sz w:val="21"/>
          <w:szCs w:val="21"/>
        </w:rPr>
        <w:t>对</w:t>
      </w:r>
      <w:r>
        <w:rPr>
          <w:rFonts w:asciiTheme="minorEastAsia" w:hAnsiTheme="minorEastAsia"/>
          <w:sz w:val="21"/>
          <w:szCs w:val="21"/>
        </w:rPr>
        <w:t>本标准任务进行了落实，</w:t>
      </w:r>
      <w:r>
        <w:rPr>
          <w:rFonts w:hint="eastAsia" w:asciiTheme="minorEastAsia" w:hAnsiTheme="minorEastAsia"/>
          <w:sz w:val="21"/>
          <w:szCs w:val="21"/>
        </w:rPr>
        <w:t>江西省</w:t>
      </w:r>
      <w:r>
        <w:rPr>
          <w:rFonts w:asciiTheme="minorEastAsia" w:hAnsiTheme="minorEastAsia"/>
          <w:sz w:val="21"/>
          <w:szCs w:val="21"/>
        </w:rPr>
        <w:t>晶安高科技</w:t>
      </w:r>
      <w:r>
        <w:rPr>
          <w:rFonts w:hint="eastAsia" w:asciiTheme="minorEastAsia" w:hAnsiTheme="minorEastAsia"/>
          <w:sz w:val="21"/>
          <w:szCs w:val="21"/>
        </w:rPr>
        <w:t>股份</w:t>
      </w:r>
      <w:r>
        <w:rPr>
          <w:rFonts w:asciiTheme="minorEastAsia" w:hAnsiTheme="minorEastAsia"/>
          <w:sz w:val="21"/>
          <w:szCs w:val="21"/>
        </w:rPr>
        <w:t>有限公司</w:t>
      </w:r>
      <w:r>
        <w:rPr>
          <w:rFonts w:hint="eastAsia" w:asciiTheme="minorEastAsia" w:hAnsiTheme="minorEastAsia"/>
          <w:sz w:val="21"/>
          <w:szCs w:val="21"/>
        </w:rPr>
        <w:t>为</w:t>
      </w:r>
      <w:r>
        <w:rPr>
          <w:rFonts w:asciiTheme="minorEastAsia" w:hAnsiTheme="minorEastAsia"/>
          <w:sz w:val="21"/>
          <w:szCs w:val="21"/>
        </w:rPr>
        <w:t>第一验证单位，</w:t>
      </w:r>
      <w:r>
        <w:rPr>
          <w:rFonts w:hint="eastAsia" w:asciiTheme="minorEastAsia" w:hAnsiTheme="minorEastAsia"/>
          <w:sz w:val="21"/>
          <w:szCs w:val="21"/>
        </w:rPr>
        <w:t>广东省</w:t>
      </w:r>
      <w:r>
        <w:rPr>
          <w:rFonts w:asciiTheme="minorEastAsia" w:hAnsiTheme="minorEastAsia"/>
          <w:sz w:val="21"/>
          <w:szCs w:val="21"/>
        </w:rPr>
        <w:t>工业分析测试中心</w:t>
      </w:r>
      <w:r>
        <w:rPr>
          <w:rFonts w:hint="eastAsia" w:asciiTheme="minorEastAsia" w:hAnsiTheme="minorEastAsia"/>
          <w:sz w:val="21"/>
          <w:szCs w:val="21"/>
        </w:rPr>
        <w:t>、</w:t>
      </w:r>
      <w:r>
        <w:rPr>
          <w:rFonts w:asciiTheme="minorEastAsia" w:hAnsiTheme="minorEastAsia"/>
          <w:sz w:val="21"/>
          <w:szCs w:val="21"/>
        </w:rPr>
        <w:t>国标（</w:t>
      </w:r>
      <w:r>
        <w:rPr>
          <w:rFonts w:hint="eastAsia" w:asciiTheme="minorEastAsia" w:hAnsiTheme="minorEastAsia"/>
          <w:sz w:val="21"/>
          <w:szCs w:val="21"/>
        </w:rPr>
        <w:t>北京</w:t>
      </w:r>
      <w:r>
        <w:rPr>
          <w:rFonts w:asciiTheme="minorEastAsia" w:hAnsiTheme="minorEastAsia"/>
          <w:sz w:val="21"/>
          <w:szCs w:val="21"/>
        </w:rPr>
        <w:t>）</w:t>
      </w:r>
      <w:r>
        <w:rPr>
          <w:rFonts w:hint="eastAsia" w:asciiTheme="minorEastAsia" w:hAnsiTheme="minorEastAsia"/>
          <w:sz w:val="21"/>
          <w:szCs w:val="21"/>
        </w:rPr>
        <w:t>检验</w:t>
      </w:r>
      <w:r>
        <w:rPr>
          <w:rFonts w:asciiTheme="minorEastAsia" w:hAnsiTheme="minorEastAsia"/>
          <w:sz w:val="21"/>
          <w:szCs w:val="21"/>
        </w:rPr>
        <w:t>认证有限公司、国合通用（</w:t>
      </w:r>
      <w:r>
        <w:rPr>
          <w:rFonts w:hint="eastAsia" w:asciiTheme="minorEastAsia" w:hAnsiTheme="minorEastAsia"/>
          <w:sz w:val="21"/>
          <w:szCs w:val="21"/>
        </w:rPr>
        <w:t>青岛</w:t>
      </w:r>
      <w:r>
        <w:rPr>
          <w:rFonts w:asciiTheme="minorEastAsia" w:hAnsiTheme="minorEastAsia"/>
          <w:sz w:val="21"/>
          <w:szCs w:val="21"/>
        </w:rPr>
        <w:t>）</w:t>
      </w:r>
      <w:r>
        <w:rPr>
          <w:rFonts w:hint="eastAsia" w:asciiTheme="minorEastAsia" w:hAnsiTheme="minorEastAsia"/>
          <w:sz w:val="21"/>
          <w:szCs w:val="21"/>
        </w:rPr>
        <w:t>测试</w:t>
      </w:r>
      <w:r>
        <w:rPr>
          <w:rFonts w:asciiTheme="minorEastAsia" w:hAnsiTheme="minorEastAsia"/>
          <w:sz w:val="21"/>
          <w:szCs w:val="21"/>
        </w:rPr>
        <w:t>评价有限公司</w:t>
      </w:r>
      <w:r>
        <w:rPr>
          <w:rFonts w:hint="eastAsia" w:asciiTheme="minorEastAsia" w:hAnsiTheme="minorEastAsia"/>
          <w:sz w:val="21"/>
          <w:szCs w:val="21"/>
        </w:rPr>
        <w:t>等3家</w:t>
      </w:r>
      <w:r>
        <w:rPr>
          <w:rFonts w:asciiTheme="minorEastAsia" w:hAnsiTheme="minorEastAsia"/>
          <w:sz w:val="21"/>
          <w:szCs w:val="21"/>
        </w:rPr>
        <w:t>单位为第二验证单位。</w:t>
      </w:r>
    </w:p>
    <w:p>
      <w:pPr>
        <w:pStyle w:val="12"/>
        <w:rPr>
          <w:rFonts w:asciiTheme="minorEastAsia" w:hAnsiTheme="minorEastAsia"/>
          <w:sz w:val="21"/>
          <w:szCs w:val="21"/>
        </w:rPr>
      </w:pPr>
      <w:r>
        <w:rPr>
          <w:rFonts w:hint="eastAsia" w:asciiTheme="minorEastAsia" w:hAnsiTheme="minorEastAsia"/>
          <w:sz w:val="21"/>
          <w:szCs w:val="21"/>
        </w:rPr>
        <w:t>（4）2019年</w:t>
      </w:r>
      <w:r>
        <w:rPr>
          <w:rFonts w:asciiTheme="minorEastAsia" w:hAnsiTheme="minorEastAsia"/>
          <w:sz w:val="21"/>
          <w:szCs w:val="21"/>
        </w:rPr>
        <w:t>5</w:t>
      </w:r>
      <w:r>
        <w:rPr>
          <w:rFonts w:hint="eastAsia" w:asciiTheme="minorEastAsia" w:hAnsiTheme="minorEastAsia"/>
          <w:sz w:val="21"/>
          <w:szCs w:val="21"/>
          <w:lang w:val="en-US" w:eastAsia="zh-CN"/>
        </w:rPr>
        <w:t>～</w:t>
      </w:r>
      <w:r>
        <w:rPr>
          <w:rFonts w:asciiTheme="minorEastAsia" w:hAnsiTheme="minorEastAsia"/>
          <w:sz w:val="21"/>
          <w:szCs w:val="21"/>
        </w:rPr>
        <w:t>11</w:t>
      </w:r>
      <w:r>
        <w:rPr>
          <w:rFonts w:hint="eastAsia" w:asciiTheme="minorEastAsia" w:hAnsiTheme="minorEastAsia"/>
          <w:sz w:val="21"/>
          <w:szCs w:val="21"/>
        </w:rPr>
        <w:t>月标准编制工作组完成了相应分析方法样品的收集和相关研究工作，形成了《锆英砂化学分析方法 钡</w:t>
      </w:r>
      <w:r>
        <w:rPr>
          <w:rFonts w:hint="eastAsia" w:asciiTheme="minorEastAsia" w:hAnsiTheme="minorEastAsia"/>
          <w:sz w:val="21"/>
          <w:szCs w:val="21"/>
          <w:lang w:eastAsia="zh-CN"/>
        </w:rPr>
        <w:t>含量</w:t>
      </w:r>
      <w:r>
        <w:rPr>
          <w:rFonts w:hint="eastAsia" w:asciiTheme="minorEastAsia" w:hAnsiTheme="minorEastAsia"/>
          <w:sz w:val="21"/>
          <w:szCs w:val="21"/>
        </w:rPr>
        <w:t>的测定 电感耦合等离子体原子发射光谱法》的</w:t>
      </w:r>
      <w:r>
        <w:rPr>
          <w:rFonts w:hint="eastAsia" w:asciiTheme="minorEastAsia" w:hAnsiTheme="minorEastAsia"/>
          <w:sz w:val="21"/>
          <w:szCs w:val="21"/>
          <w:lang w:eastAsia="zh-CN"/>
        </w:rPr>
        <w:t>讨论</w:t>
      </w:r>
      <w:r>
        <w:rPr>
          <w:rFonts w:hint="eastAsia" w:asciiTheme="minorEastAsia" w:hAnsiTheme="minorEastAsia"/>
          <w:sz w:val="21"/>
          <w:szCs w:val="21"/>
        </w:rPr>
        <w:t>稿</w:t>
      </w:r>
      <w:r>
        <w:rPr>
          <w:rFonts w:hint="eastAsia" w:asciiTheme="minorEastAsia" w:hAnsiTheme="minorEastAsia"/>
          <w:sz w:val="21"/>
          <w:szCs w:val="21"/>
          <w:lang w:eastAsia="zh-CN"/>
        </w:rPr>
        <w:t>、</w:t>
      </w:r>
      <w:r>
        <w:rPr>
          <w:rFonts w:hint="eastAsia" w:asciiTheme="minorEastAsia" w:hAnsiTheme="minorEastAsia"/>
          <w:sz w:val="21"/>
          <w:szCs w:val="21"/>
        </w:rPr>
        <w:t>试验</w:t>
      </w:r>
      <w:r>
        <w:rPr>
          <w:rFonts w:asciiTheme="minorEastAsia" w:hAnsiTheme="minorEastAsia"/>
          <w:sz w:val="21"/>
          <w:szCs w:val="21"/>
        </w:rPr>
        <w:t>报告</w:t>
      </w:r>
      <w:r>
        <w:rPr>
          <w:rFonts w:hint="eastAsia" w:asciiTheme="minorEastAsia" w:hAnsiTheme="minorEastAsia"/>
          <w:sz w:val="21"/>
          <w:szCs w:val="21"/>
          <w:lang w:eastAsia="zh-CN"/>
        </w:rPr>
        <w:t>、</w:t>
      </w:r>
      <w:r>
        <w:rPr>
          <w:rFonts w:hint="eastAsia" w:asciiTheme="minorEastAsia" w:hAnsiTheme="minorEastAsia"/>
          <w:sz w:val="21"/>
          <w:szCs w:val="21"/>
        </w:rPr>
        <w:t>征求意见表等，并连同验证样品一起分别寄往各验证单位</w:t>
      </w:r>
      <w:r>
        <w:rPr>
          <w:rFonts w:asciiTheme="minorEastAsia" w:hAnsiTheme="minorEastAsia"/>
          <w:sz w:val="21"/>
          <w:szCs w:val="21"/>
        </w:rPr>
        <w:t>。</w:t>
      </w:r>
    </w:p>
    <w:p>
      <w:pPr>
        <w:pStyle w:val="12"/>
        <w:rPr>
          <w:rFonts w:hint="eastAsia" w:asciiTheme="minorEastAsia" w:hAnsiTheme="minorEastAsia"/>
          <w:sz w:val="21"/>
          <w:szCs w:val="21"/>
          <w:lang w:eastAsia="zh-CN"/>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）20</w:t>
      </w:r>
      <w:r>
        <w:rPr>
          <w:rFonts w:hint="eastAsia" w:asciiTheme="minorEastAsia" w:hAnsiTheme="minorEastAsia"/>
          <w:sz w:val="21"/>
          <w:szCs w:val="21"/>
          <w:lang w:val="en-US" w:eastAsia="zh-CN"/>
        </w:rPr>
        <w:t>19</w:t>
      </w:r>
      <w:r>
        <w:rPr>
          <w:rFonts w:hint="eastAsia" w:asciiTheme="minorEastAsia" w:hAnsiTheme="minorEastAsia"/>
          <w:sz w:val="21"/>
          <w:szCs w:val="21"/>
          <w:lang w:eastAsia="zh-CN"/>
        </w:rPr>
        <w:t>年</w:t>
      </w:r>
      <w:r>
        <w:rPr>
          <w:rFonts w:hint="eastAsia" w:asciiTheme="minorEastAsia" w:hAnsiTheme="minorEastAsia"/>
          <w:sz w:val="21"/>
          <w:szCs w:val="21"/>
          <w:lang w:val="en-US" w:eastAsia="zh-CN"/>
        </w:rPr>
        <w:t>12</w:t>
      </w:r>
      <w:r>
        <w:rPr>
          <w:rFonts w:hint="eastAsia" w:asciiTheme="minorEastAsia" w:hAnsiTheme="minorEastAsia"/>
          <w:sz w:val="21"/>
          <w:szCs w:val="21"/>
          <w:lang w:eastAsia="zh-CN"/>
        </w:rPr>
        <w:t>月，陆续收到各验证单位的研究报告及反馈意见，对参与验证单位的意见和建议进行汇总处理，对讨论稿进行修改，完善实验报告，撰写编制说明。</w:t>
      </w:r>
    </w:p>
    <w:p>
      <w:pPr>
        <w:pStyle w:val="12"/>
        <w:rPr>
          <w:rFonts w:hint="eastAsia" w:asciiTheme="minorEastAsia" w:hAnsiTheme="minorEastAsia"/>
          <w:sz w:val="21"/>
          <w:szCs w:val="21"/>
          <w:lang w:eastAsia="zh-CN"/>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6</w:t>
      </w:r>
      <w:r>
        <w:rPr>
          <w:rFonts w:hint="eastAsia" w:asciiTheme="minorEastAsia" w:hAnsiTheme="minorEastAsia"/>
          <w:sz w:val="21"/>
          <w:szCs w:val="21"/>
          <w:lang w:eastAsia="zh-CN"/>
        </w:rPr>
        <w:t>）2019年12月</w:t>
      </w: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日</w:t>
      </w:r>
      <w:r>
        <w:rPr>
          <w:rFonts w:hint="eastAsia" w:asciiTheme="minorEastAsia" w:hAnsiTheme="minorEastAsia"/>
          <w:sz w:val="21"/>
          <w:szCs w:val="21"/>
          <w:lang w:val="en-US" w:eastAsia="zh-CN"/>
        </w:rPr>
        <w:t>～7</w:t>
      </w:r>
      <w:r>
        <w:rPr>
          <w:rFonts w:hint="eastAsia" w:asciiTheme="minorEastAsia" w:hAnsiTheme="minorEastAsia"/>
          <w:sz w:val="21"/>
          <w:szCs w:val="21"/>
          <w:lang w:eastAsia="zh-CN"/>
        </w:rPr>
        <w:t>日由全国有色金属标准化技术委员会主持，在广东深圳召开标准讨论会，来自广东省工业分析测试中心、国标（北京）检验认证有限公司、国合通用（青岛）测试评价有限公司、江西金源有色地质测试有限公司、宁夏东方钽业股份有限公司、西安汉唐分析检测有限公司、西部新锆核材料科技有限公司、国核宝钛锆业股份有限公司、宝钛集团有限公司、北矿检测技术有限公司、长沙矿冶研究院、西北稀有金属材料研究院宁夏有限公司等单位的二十余位专家代表参会，会上各位专家对本标准（讨论稿）提出了修改意见。</w:t>
      </w:r>
    </w:p>
    <w:p>
      <w:pPr>
        <w:pStyle w:val="12"/>
        <w:rPr>
          <w:rFonts w:hint="eastAsia" w:asciiTheme="minorEastAsia" w:hAnsiTheme="minorEastAsia"/>
          <w:sz w:val="21"/>
          <w:szCs w:val="21"/>
          <w:lang w:eastAsia="zh-CN"/>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7</w:t>
      </w:r>
      <w:r>
        <w:rPr>
          <w:rFonts w:hint="eastAsia" w:asciiTheme="minorEastAsia" w:hAnsiTheme="minorEastAsia"/>
          <w:sz w:val="21"/>
          <w:szCs w:val="21"/>
          <w:lang w:eastAsia="zh-CN"/>
        </w:rPr>
        <w:t>）深圳会议结束之后，标准编制组根据讨论结果，对讨论稿进行进一步的修改完善，形成了《锆英砂化学分析方法 钡含量的测定 电感耦合等离子体原子发射光谱法》征求意见稿。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hint="eastAsia" w:asciiTheme="minorEastAsia" w:hAnsiTheme="minorEastAsia"/>
          <w:b/>
          <w:sz w:val="21"/>
          <w:szCs w:val="21"/>
        </w:rPr>
        <w:t>1.</w:t>
      </w:r>
      <w:r>
        <w:rPr>
          <w:rFonts w:hint="eastAsia" w:asciiTheme="minorEastAsia" w:hAnsiTheme="minorEastAsia"/>
          <w:b/>
          <w:sz w:val="21"/>
          <w:szCs w:val="21"/>
          <w:lang w:val="en-US" w:eastAsia="zh-CN"/>
        </w:rPr>
        <w:t>3</w:t>
      </w:r>
      <w:r>
        <w:rPr>
          <w:rFonts w:hint="eastAsia" w:asciiTheme="minorEastAsia" w:hAnsiTheme="minorEastAsia"/>
          <w:b/>
          <w:sz w:val="21"/>
          <w:szCs w:val="21"/>
        </w:rPr>
        <w:t xml:space="preserve">.2 </w:t>
      </w:r>
      <w:r>
        <w:rPr>
          <w:rFonts w:hint="eastAsia" w:asciiTheme="minorEastAsia" w:hAnsiTheme="minorEastAsia" w:eastAsiaTheme="minorEastAsia" w:cstheme="minorBidi"/>
          <w:b/>
          <w:kern w:val="2"/>
          <w:sz w:val="21"/>
          <w:szCs w:val="21"/>
          <w:lang w:val="en-US" w:eastAsia="zh-CN" w:bidi="ar-SA"/>
        </w:rPr>
        <w:t>征求意见阶段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（1）编制组通过发函、中国有色金属标准质量信息网上公开和会议等形式对《</w:t>
      </w:r>
      <w:r>
        <w:rPr>
          <w:rFonts w:hint="eastAsia" w:asciiTheme="minorEastAsia" w:hAnsiTheme="minorEastAsia"/>
          <w:sz w:val="21"/>
          <w:szCs w:val="21"/>
          <w:lang w:eastAsia="zh-CN"/>
        </w:rPr>
        <w:t>锆英砂化学分析方法 钡的测定 电感耦合等离子体原子发射光谱法</w:t>
      </w:r>
      <w:r>
        <w:rPr>
          <w:rFonts w:hint="eastAsia" w:asciiTheme="minorEastAsia" w:hAnsiTheme="minorEastAsia"/>
          <w:sz w:val="21"/>
          <w:szCs w:val="21"/>
        </w:rPr>
        <w:t>》征求意见稿征询意见。</w:t>
      </w:r>
    </w:p>
    <w:p>
      <w:pPr>
        <w:keepNext w:val="0"/>
        <w:keepLines w:val="0"/>
        <w:widowControl/>
        <w:suppressLineNumbers w:val="0"/>
        <w:jc w:val="left"/>
        <w:rPr>
          <w:rFonts w:hint="eastAsia" w:asciiTheme="minorEastAsia" w:hAnsiTheme="minorEastAsia"/>
          <w:sz w:val="21"/>
          <w:szCs w:val="21"/>
          <w:lang w:val="en-US" w:eastAsia="zh-CN"/>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2）2020年9月22日～25日，参加全国稀有金属标准化技术委员会在湖南长沙召开的标准预审会。会上宝鸡钛业股份有限公司</w:t>
      </w:r>
      <w:r>
        <w:rPr>
          <w:rFonts w:hint="eastAsia" w:ascii="宋体" w:hAnsi="宋体" w:eastAsia="宋体" w:cs="宋体"/>
          <w:color w:val="000000"/>
          <w:kern w:val="0"/>
          <w:sz w:val="22"/>
          <w:szCs w:val="22"/>
          <w:lang w:val="en-US" w:eastAsia="zh-CN" w:bidi="ar"/>
        </w:rPr>
        <w:t>、</w:t>
      </w:r>
      <w:r>
        <w:rPr>
          <w:rFonts w:hint="eastAsia" w:asciiTheme="minorEastAsia" w:hAnsiTheme="minorEastAsia"/>
          <w:sz w:val="21"/>
          <w:szCs w:val="21"/>
          <w:lang w:val="en-US" w:eastAsia="zh-CN"/>
        </w:rPr>
        <w:t>西部新锆核材料科技有限公司、宁夏东方钽业股份有限公司、国核锆铪理化检测有限公司、宝钛集团有限公司、国标(北京)检验认证有限公司、国合通用测试评价认证股份公司、深圳清华大学研究院、天齐锂业（射洪）有限公司、西安汉唐分析检测有限公司、西北稀有金属材料研究院宁夏有限公司等单位的四十余位专家代表，对本标准征求意见稿、编制说明、试验报告进行了细致的讨论。</w:t>
      </w:r>
      <w:bookmarkStart w:id="4" w:name="_GoBack"/>
      <w:bookmarkEnd w:id="4"/>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（3）征求意见阶段，</w:t>
      </w:r>
      <w:r>
        <w:rPr>
          <w:rFonts w:hint="eastAsia" w:asciiTheme="minorEastAsia" w:hAnsiTheme="minorEastAsia"/>
          <w:color w:val="auto"/>
          <w:sz w:val="21"/>
          <w:szCs w:val="21"/>
          <w:lang w:val="en-US" w:eastAsia="zh-CN"/>
        </w:rPr>
        <w:t>共向20家单位发送了《锆英砂化学分析方法 钡含量的测定 电感耦合等离子体原子发射光谱法》（征求意见稿），收到回函的单位数为20个，回函并有建议或意见的单位数为8个，详见征求意见稿意见汇总处理表。征求意见覆盖了生</w:t>
      </w:r>
      <w:r>
        <w:rPr>
          <w:rFonts w:hint="eastAsia" w:asciiTheme="minorEastAsia" w:hAnsiTheme="minorEastAsia"/>
          <w:sz w:val="21"/>
          <w:szCs w:val="21"/>
          <w:lang w:val="en-US" w:eastAsia="zh-CN"/>
        </w:rPr>
        <w:t>产企业、使用企业、科研院所、检测机构等，范围广泛且具代表性，编制组根据意见对征求意见稿进行修改完善，于2020年10月形成了《锆英砂化学分析方法 钡含量的测定 电感耦合等离子体原子发射光谱法》（送审稿）。</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Theme="majorEastAsia" w:hAnsiTheme="majorEastAsia" w:eastAsiaTheme="majorEastAsia"/>
          <w:b/>
          <w:sz w:val="21"/>
          <w:szCs w:val="21"/>
        </w:rPr>
      </w:pPr>
      <w:r>
        <w:rPr>
          <w:rFonts w:hint="eastAsia" w:asciiTheme="majorEastAsia" w:hAnsiTheme="majorEastAsia" w:eastAsiaTheme="majorEastAsia"/>
          <w:b/>
          <w:sz w:val="21"/>
          <w:szCs w:val="21"/>
        </w:rPr>
        <w:t>二</w:t>
      </w:r>
      <w:r>
        <w:rPr>
          <w:rFonts w:asciiTheme="majorEastAsia" w:hAnsiTheme="majorEastAsia" w:eastAsiaTheme="majorEastAsia"/>
          <w:b/>
          <w:sz w:val="21"/>
          <w:szCs w:val="21"/>
        </w:rPr>
        <w:t>、</w:t>
      </w:r>
      <w:r>
        <w:rPr>
          <w:rFonts w:hint="eastAsia" w:asciiTheme="majorEastAsia" w:hAnsiTheme="majorEastAsia" w:eastAsiaTheme="majorEastAsia"/>
          <w:b/>
          <w:sz w:val="21"/>
          <w:szCs w:val="21"/>
        </w:rPr>
        <w:t>标准化文件编制原则</w:t>
      </w:r>
    </w:p>
    <w:p>
      <w:pPr>
        <w:ind w:firstLine="420" w:firstLineChars="200"/>
        <w:rPr>
          <w:rFonts w:hint="eastAsia" w:asciiTheme="minorEastAsia" w:hAnsiTheme="minorEastAsia"/>
          <w:sz w:val="21"/>
          <w:szCs w:val="21"/>
        </w:rPr>
      </w:pPr>
      <w:r>
        <w:rPr>
          <w:rFonts w:hint="eastAsia" w:asciiTheme="minorEastAsia" w:hAnsiTheme="minorEastAsia"/>
          <w:sz w:val="21"/>
          <w:szCs w:val="21"/>
        </w:rPr>
        <w:t>2.1  符合性：本文件按照GB/T 1.1—2020《标准化工作导则  第1部分：标准化文件的结构和起草规则》、GB/T 20001.4—2015《标准编写规则 第4部分：试验方法标准》、GB/T 6379.2—2004《测量方法与结果的准确度》的要求进行了编写。</w:t>
      </w:r>
    </w:p>
    <w:p>
      <w:pPr>
        <w:ind w:firstLine="420" w:firstLineChars="200"/>
        <w:rPr>
          <w:rFonts w:asciiTheme="minorEastAsia" w:hAnsiTheme="minorEastAsia"/>
          <w:sz w:val="21"/>
          <w:szCs w:val="21"/>
        </w:rPr>
      </w:pPr>
      <w:r>
        <w:rPr>
          <w:rFonts w:hint="eastAsia" w:asciiTheme="minorEastAsia" w:hAnsiTheme="minorEastAsia"/>
          <w:sz w:val="21"/>
          <w:szCs w:val="21"/>
        </w:rPr>
        <w:t>2.2  合理性：本</w:t>
      </w:r>
      <w:r>
        <w:rPr>
          <w:rFonts w:asciiTheme="minorEastAsia" w:hAnsiTheme="minorEastAsia"/>
          <w:sz w:val="21"/>
          <w:szCs w:val="21"/>
        </w:rPr>
        <w:t>标准是</w:t>
      </w:r>
      <w:r>
        <w:rPr>
          <w:rFonts w:hint="eastAsia" w:asciiTheme="minorEastAsia" w:hAnsiTheme="minorEastAsia"/>
          <w:sz w:val="21"/>
          <w:szCs w:val="21"/>
        </w:rPr>
        <w:t>在</w:t>
      </w:r>
      <w:r>
        <w:rPr>
          <w:rFonts w:asciiTheme="minorEastAsia" w:hAnsiTheme="minorEastAsia"/>
          <w:sz w:val="21"/>
          <w:szCs w:val="21"/>
        </w:rPr>
        <w:t>进行充分调研的基础上</w:t>
      </w:r>
      <w:r>
        <w:rPr>
          <w:rFonts w:hint="eastAsia" w:asciiTheme="minorEastAsia" w:hAnsiTheme="minorEastAsia"/>
          <w:sz w:val="21"/>
          <w:szCs w:val="21"/>
        </w:rPr>
        <w:t>编制</w:t>
      </w:r>
      <w:r>
        <w:rPr>
          <w:rFonts w:asciiTheme="minorEastAsia" w:hAnsiTheme="minorEastAsia"/>
          <w:sz w:val="21"/>
          <w:szCs w:val="21"/>
        </w:rPr>
        <w:t>的，符合</w:t>
      </w:r>
      <w:r>
        <w:rPr>
          <w:rFonts w:hint="eastAsia" w:asciiTheme="minorEastAsia" w:hAnsiTheme="minorEastAsia"/>
          <w:sz w:val="21"/>
          <w:szCs w:val="21"/>
        </w:rPr>
        <w:t>相关</w:t>
      </w:r>
      <w:r>
        <w:rPr>
          <w:rFonts w:asciiTheme="minorEastAsia" w:hAnsiTheme="minorEastAsia"/>
          <w:sz w:val="21"/>
          <w:szCs w:val="21"/>
        </w:rPr>
        <w:t>企业的需求，具有非常重要的现实意义</w:t>
      </w:r>
      <w:r>
        <w:rPr>
          <w:rFonts w:hint="eastAsia" w:asciiTheme="minorEastAsia" w:hAnsiTheme="minorEastAsia"/>
          <w:sz w:val="21"/>
          <w:szCs w:val="21"/>
        </w:rPr>
        <w:t>。</w:t>
      </w:r>
    </w:p>
    <w:p>
      <w:pPr>
        <w:ind w:firstLine="420" w:firstLineChars="200"/>
        <w:rPr>
          <w:rFonts w:hint="eastAsia" w:asciiTheme="minorEastAsia" w:hAnsiTheme="minorEastAsia"/>
          <w:sz w:val="21"/>
          <w:szCs w:val="21"/>
        </w:rPr>
      </w:pPr>
      <w:r>
        <w:rPr>
          <w:rFonts w:hint="eastAsia" w:asciiTheme="minorEastAsia" w:hAnsiTheme="minorEastAsia"/>
          <w:sz w:val="21"/>
          <w:szCs w:val="21"/>
        </w:rPr>
        <w:t>2.3  先进性：本文件涉及的内容，技术水平不低于当前国内先进水平。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asciiTheme="majorEastAsia" w:hAnsiTheme="majorEastAsia" w:eastAsiaTheme="majorEastAsia"/>
          <w:b/>
          <w:sz w:val="21"/>
          <w:szCs w:val="21"/>
        </w:rPr>
      </w:pPr>
      <w:r>
        <w:rPr>
          <w:rFonts w:hint="eastAsia" w:asciiTheme="majorEastAsia" w:hAnsiTheme="majorEastAsia" w:eastAsiaTheme="majorEastAsia"/>
          <w:b/>
          <w:sz w:val="21"/>
          <w:szCs w:val="21"/>
        </w:rPr>
        <w:t>三</w:t>
      </w:r>
      <w:r>
        <w:rPr>
          <w:rFonts w:asciiTheme="majorEastAsia" w:hAnsiTheme="majorEastAsia" w:eastAsiaTheme="majorEastAsia"/>
          <w:b/>
          <w:sz w:val="21"/>
          <w:szCs w:val="21"/>
        </w:rPr>
        <w:t>、</w:t>
      </w:r>
      <w:r>
        <w:rPr>
          <w:rFonts w:hint="eastAsia" w:asciiTheme="majorEastAsia" w:hAnsiTheme="majorEastAsia" w:eastAsiaTheme="majorEastAsia"/>
          <w:b/>
          <w:sz w:val="21"/>
          <w:szCs w:val="21"/>
        </w:rPr>
        <w:t>标准化文件主要内容的确定依据</w:t>
      </w:r>
    </w:p>
    <w:p>
      <w:pPr>
        <w:ind w:firstLine="525" w:firstLineChars="250"/>
        <w:rPr>
          <w:rFonts w:asciiTheme="minorEastAsia" w:hAnsiTheme="minorEastAsia"/>
          <w:sz w:val="21"/>
          <w:szCs w:val="21"/>
        </w:rPr>
      </w:pPr>
      <w:r>
        <w:rPr>
          <w:rFonts w:hint="eastAsia" w:asciiTheme="minorEastAsia" w:hAnsiTheme="minorEastAsia"/>
          <w:sz w:val="21"/>
          <w:szCs w:val="21"/>
        </w:rPr>
        <w:t>本</w:t>
      </w:r>
      <w:r>
        <w:rPr>
          <w:rFonts w:hint="eastAsia" w:asciiTheme="minorEastAsia" w:hAnsiTheme="minorEastAsia"/>
          <w:sz w:val="21"/>
          <w:szCs w:val="21"/>
          <w:lang w:eastAsia="zh-CN"/>
        </w:rPr>
        <w:t>文件</w:t>
      </w:r>
      <w:r>
        <w:rPr>
          <w:rFonts w:hint="eastAsia" w:asciiTheme="minorEastAsia" w:hAnsiTheme="minorEastAsia"/>
          <w:sz w:val="21"/>
          <w:szCs w:val="21"/>
        </w:rPr>
        <w:t>是首次制定，是在充分调研了相关</w:t>
      </w:r>
      <w:r>
        <w:rPr>
          <w:rFonts w:asciiTheme="minorEastAsia" w:hAnsiTheme="minorEastAsia"/>
          <w:sz w:val="21"/>
          <w:szCs w:val="21"/>
        </w:rPr>
        <w:t>企业的</w:t>
      </w:r>
      <w:r>
        <w:rPr>
          <w:rFonts w:hint="eastAsia" w:asciiTheme="minorEastAsia" w:hAnsiTheme="minorEastAsia"/>
          <w:sz w:val="21"/>
          <w:szCs w:val="21"/>
        </w:rPr>
        <w:t>实际生产水平及</w:t>
      </w:r>
      <w:r>
        <w:rPr>
          <w:rFonts w:asciiTheme="minorEastAsia" w:hAnsiTheme="minorEastAsia"/>
          <w:sz w:val="21"/>
          <w:szCs w:val="21"/>
        </w:rPr>
        <w:t>需求</w:t>
      </w:r>
      <w:r>
        <w:rPr>
          <w:rFonts w:hint="eastAsia" w:asciiTheme="minorEastAsia" w:hAnsiTheme="minorEastAsia"/>
          <w:sz w:val="21"/>
          <w:szCs w:val="21"/>
        </w:rPr>
        <w:t>后完成的。通过</w:t>
      </w:r>
      <w:r>
        <w:rPr>
          <w:rFonts w:asciiTheme="minorEastAsia" w:hAnsiTheme="minorEastAsia"/>
          <w:sz w:val="21"/>
          <w:szCs w:val="21"/>
        </w:rPr>
        <w:t>选择合适的前处理方式，确定分析线，建立了电感耦合等离子体原子发射光谱法测定锆英砂中</w:t>
      </w:r>
      <w:r>
        <w:rPr>
          <w:rFonts w:hint="eastAsia" w:asciiTheme="minorEastAsia" w:hAnsiTheme="minorEastAsia"/>
          <w:sz w:val="21"/>
          <w:szCs w:val="21"/>
        </w:rPr>
        <w:t>钡含量</w:t>
      </w:r>
      <w:r>
        <w:rPr>
          <w:rFonts w:asciiTheme="minorEastAsia" w:hAnsiTheme="minorEastAsia"/>
          <w:sz w:val="21"/>
          <w:szCs w:val="21"/>
        </w:rPr>
        <w:t>的分析方法。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hint="eastAsia" w:asciiTheme="minorEastAsia" w:hAnsiTheme="minorEastAsia"/>
          <w:b/>
          <w:sz w:val="21"/>
          <w:szCs w:val="21"/>
        </w:rPr>
        <w:t>3.1 钡</w:t>
      </w:r>
      <w:r>
        <w:rPr>
          <w:rFonts w:asciiTheme="minorEastAsia" w:hAnsiTheme="minorEastAsia"/>
          <w:b/>
          <w:sz w:val="21"/>
          <w:szCs w:val="21"/>
        </w:rPr>
        <w:t>元素测量范围的选择</w:t>
      </w:r>
    </w:p>
    <w:p>
      <w:pPr>
        <w:ind w:firstLine="420"/>
        <w:rPr>
          <w:rFonts w:ascii="Times New Roman" w:hAnsi="Times New Roman"/>
          <w:sz w:val="21"/>
          <w:szCs w:val="21"/>
        </w:rPr>
      </w:pPr>
      <w:r>
        <w:rPr>
          <w:rFonts w:hint="eastAsia" w:ascii="Times New Roman" w:hAnsi="Times New Roman"/>
          <w:sz w:val="21"/>
          <w:szCs w:val="21"/>
        </w:rPr>
        <w:t>在确定</w:t>
      </w:r>
      <w:r>
        <w:rPr>
          <w:rFonts w:ascii="Times New Roman" w:hAnsi="Times New Roman"/>
          <w:sz w:val="21"/>
          <w:szCs w:val="21"/>
        </w:rPr>
        <w:t>本</w:t>
      </w:r>
      <w:r>
        <w:rPr>
          <w:rFonts w:hint="eastAsia"/>
          <w:sz w:val="21"/>
          <w:szCs w:val="21"/>
          <w:lang w:eastAsia="zh-CN"/>
        </w:rPr>
        <w:t>文件</w:t>
      </w:r>
      <w:r>
        <w:rPr>
          <w:rFonts w:ascii="Times New Roman" w:hAnsi="Times New Roman"/>
          <w:sz w:val="21"/>
          <w:szCs w:val="21"/>
        </w:rPr>
        <w:t>中</w:t>
      </w:r>
      <w:r>
        <w:rPr>
          <w:rFonts w:hint="eastAsia" w:ascii="Times New Roman" w:hAnsi="Times New Roman"/>
          <w:sz w:val="21"/>
          <w:szCs w:val="21"/>
        </w:rPr>
        <w:t>钡</w:t>
      </w:r>
      <w:r>
        <w:rPr>
          <w:rFonts w:ascii="Times New Roman" w:hAnsi="Times New Roman"/>
          <w:sz w:val="21"/>
          <w:szCs w:val="21"/>
        </w:rPr>
        <w:t>元素的</w:t>
      </w:r>
      <w:r>
        <w:rPr>
          <w:rFonts w:hint="eastAsia" w:ascii="Times New Roman" w:hAnsi="Times New Roman"/>
          <w:sz w:val="21"/>
          <w:szCs w:val="21"/>
        </w:rPr>
        <w:t>测定</w:t>
      </w:r>
      <w:r>
        <w:rPr>
          <w:rFonts w:ascii="Times New Roman" w:hAnsi="Times New Roman"/>
          <w:sz w:val="21"/>
          <w:szCs w:val="21"/>
        </w:rPr>
        <w:t>范围时，</w:t>
      </w:r>
      <w:r>
        <w:rPr>
          <w:rFonts w:hint="eastAsia" w:ascii="Times New Roman" w:hAnsi="Times New Roman"/>
          <w:sz w:val="21"/>
          <w:szCs w:val="21"/>
        </w:rPr>
        <w:t>我们</w:t>
      </w:r>
      <w:r>
        <w:rPr>
          <w:rFonts w:ascii="Times New Roman" w:hAnsi="Times New Roman"/>
          <w:sz w:val="21"/>
          <w:szCs w:val="21"/>
        </w:rPr>
        <w:t>进行了大量的调研工作，</w:t>
      </w:r>
      <w:r>
        <w:rPr>
          <w:rFonts w:hint="eastAsia" w:ascii="Times New Roman" w:hAnsi="Times New Roman"/>
          <w:sz w:val="21"/>
          <w:szCs w:val="21"/>
        </w:rPr>
        <w:t>根据</w:t>
      </w:r>
      <w:r>
        <w:rPr>
          <w:rFonts w:ascii="Times New Roman" w:hAnsi="Times New Roman"/>
          <w:sz w:val="21"/>
          <w:szCs w:val="21"/>
        </w:rPr>
        <w:t>相关企业</w:t>
      </w:r>
      <w:r>
        <w:rPr>
          <w:rFonts w:hint="eastAsia" w:ascii="Times New Roman" w:hAnsi="Times New Roman"/>
          <w:sz w:val="21"/>
          <w:szCs w:val="21"/>
        </w:rPr>
        <w:t>关注</w:t>
      </w:r>
      <w:r>
        <w:rPr>
          <w:rFonts w:ascii="Times New Roman" w:hAnsi="Times New Roman"/>
          <w:sz w:val="21"/>
          <w:szCs w:val="21"/>
        </w:rPr>
        <w:t>的重点问题，及其</w:t>
      </w:r>
      <w:r>
        <w:rPr>
          <w:rFonts w:hint="eastAsia" w:ascii="Times New Roman" w:hAnsi="Times New Roman"/>
          <w:sz w:val="21"/>
          <w:szCs w:val="21"/>
        </w:rPr>
        <w:t>多年</w:t>
      </w:r>
      <w:r>
        <w:rPr>
          <w:rFonts w:ascii="Times New Roman" w:hAnsi="Times New Roman"/>
          <w:sz w:val="21"/>
          <w:szCs w:val="21"/>
        </w:rPr>
        <w:t>的生产实际情况</w:t>
      </w:r>
      <w:r>
        <w:rPr>
          <w:rFonts w:hint="eastAsia" w:ascii="Times New Roman" w:hAnsi="Times New Roman"/>
          <w:sz w:val="21"/>
          <w:szCs w:val="21"/>
        </w:rPr>
        <w:t>和</w:t>
      </w:r>
      <w:r>
        <w:rPr>
          <w:rFonts w:ascii="Times New Roman" w:hAnsi="Times New Roman"/>
          <w:sz w:val="21"/>
          <w:szCs w:val="21"/>
        </w:rPr>
        <w:t>收集的</w:t>
      </w:r>
      <w:r>
        <w:rPr>
          <w:rFonts w:hint="eastAsia" w:ascii="Times New Roman" w:hAnsi="Times New Roman"/>
          <w:sz w:val="21"/>
          <w:szCs w:val="21"/>
        </w:rPr>
        <w:t>样品</w:t>
      </w:r>
      <w:r>
        <w:rPr>
          <w:rFonts w:ascii="Times New Roman" w:hAnsi="Times New Roman"/>
          <w:sz w:val="21"/>
          <w:szCs w:val="21"/>
        </w:rPr>
        <w:t>数据</w:t>
      </w:r>
      <w:r>
        <w:rPr>
          <w:rFonts w:hint="eastAsia" w:ascii="Times New Roman" w:hAnsi="Times New Roman"/>
          <w:sz w:val="21"/>
          <w:szCs w:val="21"/>
        </w:rPr>
        <w:t>，并</w:t>
      </w:r>
      <w:r>
        <w:rPr>
          <w:rFonts w:ascii="Times New Roman" w:hAnsi="Times New Roman"/>
          <w:sz w:val="21"/>
          <w:szCs w:val="21"/>
        </w:rPr>
        <w:t>结合</w:t>
      </w:r>
      <w:r>
        <w:rPr>
          <w:rFonts w:hint="eastAsia" w:ascii="Times New Roman" w:hAnsi="Times New Roman"/>
          <w:sz w:val="21"/>
          <w:szCs w:val="21"/>
        </w:rPr>
        <w:t>日常检测</w:t>
      </w:r>
      <w:r>
        <w:rPr>
          <w:rFonts w:ascii="Times New Roman" w:hAnsi="Times New Roman"/>
          <w:sz w:val="21"/>
          <w:szCs w:val="21"/>
        </w:rPr>
        <w:t>样品的</w:t>
      </w:r>
      <w:r>
        <w:rPr>
          <w:rFonts w:hint="eastAsia" w:ascii="Times New Roman" w:hAnsi="Times New Roman"/>
          <w:sz w:val="21"/>
          <w:szCs w:val="21"/>
        </w:rPr>
        <w:t>实际</w:t>
      </w:r>
      <w:r>
        <w:rPr>
          <w:rFonts w:ascii="Times New Roman" w:hAnsi="Times New Roman"/>
          <w:sz w:val="21"/>
          <w:szCs w:val="21"/>
        </w:rPr>
        <w:t>情况，</w:t>
      </w:r>
      <w:r>
        <w:rPr>
          <w:rFonts w:hint="eastAsia" w:ascii="Times New Roman" w:hAnsi="Times New Roman"/>
          <w:sz w:val="21"/>
          <w:szCs w:val="21"/>
        </w:rPr>
        <w:t>最终</w:t>
      </w:r>
      <w:r>
        <w:rPr>
          <w:rFonts w:ascii="Times New Roman" w:hAnsi="Times New Roman"/>
          <w:sz w:val="21"/>
          <w:szCs w:val="21"/>
        </w:rPr>
        <w:t>确定本标准</w:t>
      </w:r>
      <w:r>
        <w:rPr>
          <w:rFonts w:hint="eastAsia" w:ascii="Times New Roman" w:hAnsi="Times New Roman"/>
          <w:sz w:val="21"/>
          <w:szCs w:val="21"/>
        </w:rPr>
        <w:t>中</w:t>
      </w:r>
      <w:r>
        <w:rPr>
          <w:rFonts w:ascii="Times New Roman" w:hAnsi="Times New Roman"/>
          <w:sz w:val="21"/>
          <w:szCs w:val="21"/>
        </w:rPr>
        <w:t>钡元素的</w:t>
      </w:r>
      <w:r>
        <w:rPr>
          <w:rFonts w:hint="eastAsia" w:ascii="Times New Roman" w:hAnsi="Times New Roman"/>
          <w:sz w:val="21"/>
          <w:szCs w:val="21"/>
        </w:rPr>
        <w:t>测定</w:t>
      </w:r>
      <w:r>
        <w:rPr>
          <w:rFonts w:ascii="Times New Roman" w:hAnsi="Times New Roman"/>
          <w:sz w:val="21"/>
          <w:szCs w:val="21"/>
        </w:rPr>
        <w:t>范围为</w:t>
      </w:r>
      <w:r>
        <w:rPr>
          <w:rFonts w:hint="eastAsia" w:ascii="Times New Roman" w:hAnsi="Times New Roman"/>
          <w:sz w:val="21"/>
          <w:szCs w:val="21"/>
        </w:rPr>
        <w:t>0.00</w:t>
      </w:r>
      <w:r>
        <w:rPr>
          <w:rFonts w:hint="eastAsia" w:ascii="Times New Roman" w:hAnsi="Times New Roman"/>
          <w:sz w:val="21"/>
          <w:szCs w:val="21"/>
          <w:lang w:val="en-US" w:eastAsia="zh-CN"/>
        </w:rPr>
        <w:t xml:space="preserve">20 </w:t>
      </w:r>
      <w:r>
        <w:rPr>
          <w:rFonts w:ascii="Times New Roman" w:hAnsi="Times New Roman"/>
          <w:sz w:val="21"/>
          <w:szCs w:val="21"/>
        </w:rPr>
        <w:t>%—0.3</w:t>
      </w:r>
      <w:r>
        <w:rPr>
          <w:rFonts w:hint="eastAsia" w:ascii="Times New Roman" w:hAnsi="Times New Roman"/>
          <w:sz w:val="21"/>
          <w:szCs w:val="21"/>
          <w:lang w:val="en-US" w:eastAsia="zh-CN"/>
        </w:rPr>
        <w:t xml:space="preserve">0 </w:t>
      </w:r>
      <w:r>
        <w:rPr>
          <w:rFonts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heme="minorEastAsia" w:hAnsiTheme="minorEastAsia"/>
          <w:b/>
          <w:sz w:val="21"/>
          <w:szCs w:val="21"/>
        </w:rPr>
      </w:pPr>
      <w:r>
        <w:rPr>
          <w:rFonts w:hint="eastAsia" w:asciiTheme="minorEastAsia" w:hAnsiTheme="minorEastAsia"/>
          <w:b/>
          <w:sz w:val="21"/>
          <w:szCs w:val="21"/>
        </w:rPr>
        <w:t>3.2</w:t>
      </w:r>
      <w:r>
        <w:rPr>
          <w:rFonts w:asciiTheme="minorEastAsia" w:hAnsiTheme="minorEastAsia"/>
          <w:b/>
          <w:sz w:val="21"/>
          <w:szCs w:val="21"/>
        </w:rPr>
        <w:t xml:space="preserve"> </w:t>
      </w:r>
      <w:r>
        <w:rPr>
          <w:rFonts w:hint="eastAsia" w:asciiTheme="minorEastAsia" w:hAnsiTheme="minorEastAsia"/>
          <w:b/>
          <w:sz w:val="21"/>
          <w:szCs w:val="21"/>
        </w:rPr>
        <w:t>坩埚</w:t>
      </w:r>
      <w:r>
        <w:rPr>
          <w:rFonts w:asciiTheme="minorEastAsia" w:hAnsiTheme="minorEastAsia"/>
          <w:b/>
          <w:sz w:val="21"/>
          <w:szCs w:val="21"/>
        </w:rPr>
        <w:t>的选择</w:t>
      </w:r>
    </w:p>
    <w:p>
      <w:pPr>
        <w:ind w:firstLine="420" w:firstLineChars="200"/>
        <w:rPr>
          <w:rFonts w:eastAsia="宋体" w:cs="Times New Roman"/>
          <w:sz w:val="21"/>
          <w:szCs w:val="21"/>
        </w:rPr>
      </w:pPr>
      <w:r>
        <w:rPr>
          <w:rFonts w:hint="eastAsia" w:eastAsia="宋体" w:cs="Times New Roman"/>
          <w:sz w:val="21"/>
          <w:szCs w:val="21"/>
        </w:rPr>
        <w:t>本</w:t>
      </w:r>
      <w:r>
        <w:rPr>
          <w:rFonts w:hint="eastAsia" w:eastAsia="宋体" w:cs="Times New Roman"/>
          <w:sz w:val="21"/>
          <w:szCs w:val="21"/>
          <w:lang w:eastAsia="zh-CN"/>
        </w:rPr>
        <w:t>文件</w:t>
      </w:r>
      <w:r>
        <w:rPr>
          <w:rFonts w:hint="eastAsia" w:eastAsia="宋体" w:cs="Times New Roman"/>
          <w:sz w:val="21"/>
          <w:szCs w:val="21"/>
        </w:rPr>
        <w:t>采用碱熔分解样品，试验分别采用了铁坩埚、镍坩埚、刚玉坩埚和银坩埚进行了</w:t>
      </w:r>
      <w:r>
        <w:rPr>
          <w:rFonts w:eastAsia="宋体" w:cs="Times New Roman"/>
          <w:sz w:val="21"/>
          <w:szCs w:val="21"/>
        </w:rPr>
        <w:t>7</w:t>
      </w:r>
      <w:r>
        <w:rPr>
          <w:rFonts w:hint="eastAsia" w:eastAsia="宋体" w:cs="Times New Roman"/>
          <w:sz w:val="21"/>
          <w:szCs w:val="21"/>
        </w:rPr>
        <w:t>次空白实验，结果见表3</w:t>
      </w:r>
      <w:r>
        <w:rPr>
          <w:rFonts w:eastAsia="宋体" w:cs="Times New Roman"/>
          <w:sz w:val="21"/>
          <w:szCs w:val="21"/>
        </w:rPr>
        <w:t>-1</w:t>
      </w:r>
      <w:r>
        <w:rPr>
          <w:rFonts w:hint="eastAsia" w:eastAsia="宋体" w:cs="Times New Roman"/>
          <w:sz w:val="21"/>
          <w:szCs w:val="21"/>
        </w:rPr>
        <w:t>。从表中可以看出，使用铁坩埚、镍坩埚和刚玉坩埚的空白值都过高且很难控制，而且镍坩埚碱溶后会生成氢氧化镍沉淀导致后续过滤困难，延长实验时间，故本方法选择使用银坩埚作为熔融的容器。</w:t>
      </w:r>
      <w:r>
        <w:rPr>
          <w:rFonts w:hint="eastAsia" w:asciiTheme="minorEastAsia" w:hAnsiTheme="minorEastAsia"/>
          <w:sz w:val="21"/>
          <w:szCs w:val="21"/>
        </w:rPr>
        <w:t>经过</w:t>
      </w:r>
      <w:r>
        <w:rPr>
          <w:rFonts w:asciiTheme="minorEastAsia" w:hAnsiTheme="minorEastAsia"/>
          <w:sz w:val="21"/>
          <w:szCs w:val="21"/>
        </w:rPr>
        <w:t>第一验证单位（</w:t>
      </w:r>
      <w:r>
        <w:rPr>
          <w:rFonts w:hint="eastAsia" w:asciiTheme="minorEastAsia" w:hAnsiTheme="minorEastAsia"/>
          <w:sz w:val="21"/>
          <w:szCs w:val="21"/>
        </w:rPr>
        <w:t>江西</w:t>
      </w:r>
      <w:r>
        <w:rPr>
          <w:rFonts w:asciiTheme="minorEastAsia" w:hAnsiTheme="minorEastAsia"/>
          <w:sz w:val="21"/>
          <w:szCs w:val="21"/>
        </w:rPr>
        <w:t>晶安高科技股份有限公司）</w:t>
      </w:r>
      <w:r>
        <w:rPr>
          <w:rFonts w:hint="eastAsia" w:asciiTheme="minorEastAsia" w:hAnsiTheme="minorEastAsia"/>
          <w:sz w:val="21"/>
          <w:szCs w:val="21"/>
        </w:rPr>
        <w:t>试验</w:t>
      </w:r>
      <w:r>
        <w:rPr>
          <w:rFonts w:asciiTheme="minorEastAsia" w:hAnsiTheme="minorEastAsia"/>
          <w:sz w:val="21"/>
          <w:szCs w:val="21"/>
        </w:rPr>
        <w:t>，与起草单位结论一致。</w:t>
      </w:r>
    </w:p>
    <w:p>
      <w:pPr>
        <w:spacing w:line="360" w:lineRule="auto"/>
        <w:jc w:val="center"/>
        <w:rPr>
          <w:rFonts w:eastAsia="宋体" w:cs="Times New Roman"/>
          <w:sz w:val="21"/>
          <w:szCs w:val="21"/>
        </w:rPr>
      </w:pPr>
      <w:r>
        <w:rPr>
          <w:rFonts w:hint="eastAsia" w:eastAsia="宋体" w:cs="Times New Roman"/>
          <w:sz w:val="21"/>
          <w:szCs w:val="21"/>
        </w:rPr>
        <w:t>表</w:t>
      </w:r>
      <w:r>
        <w:rPr>
          <w:rFonts w:eastAsia="宋体" w:cs="Times New Roman"/>
          <w:sz w:val="21"/>
          <w:szCs w:val="21"/>
        </w:rPr>
        <w:t xml:space="preserve">3-1 </w:t>
      </w:r>
      <w:r>
        <w:rPr>
          <w:rFonts w:hint="eastAsia" w:eastAsia="宋体" w:cs="Times New Roman"/>
          <w:sz w:val="21"/>
          <w:szCs w:val="21"/>
        </w:rPr>
        <w:t xml:space="preserve"> 不同坩埚的空白</w:t>
      </w:r>
      <w:r>
        <w:rPr>
          <w:rFonts w:hint="eastAsia" w:eastAsia="宋体" w:cs="Times New Roman"/>
          <w:sz w:val="21"/>
          <w:szCs w:val="21"/>
          <w:lang w:eastAsia="zh-CN"/>
        </w:rPr>
        <w:t>试验</w:t>
      </w:r>
      <w:r>
        <w:rPr>
          <w:rFonts w:hint="eastAsia" w:eastAsia="宋体" w:cs="Times New Roman"/>
          <w:sz w:val="21"/>
          <w:szCs w:val="21"/>
        </w:rPr>
        <w:t>结果</w:t>
      </w:r>
    </w:p>
    <w:tbl>
      <w:tblPr>
        <w:tblStyle w:val="17"/>
        <w:tblW w:w="924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eastAsia="宋体" w:cs="Times New Roman"/>
                <w:kern w:val="0"/>
                <w:sz w:val="21"/>
                <w:szCs w:val="21"/>
              </w:rPr>
            </w:pPr>
            <w:r>
              <w:rPr>
                <w:rFonts w:hint="eastAsia" w:eastAsia="宋体" w:cs="Times New Roman"/>
                <w:kern w:val="0"/>
                <w:sz w:val="21"/>
                <w:szCs w:val="21"/>
              </w:rPr>
              <w:t>坩埚种类</w:t>
            </w:r>
          </w:p>
        </w:tc>
        <w:tc>
          <w:tcPr>
            <w:tcW w:w="8087" w:type="dxa"/>
            <w:gridSpan w:val="7"/>
            <w:tcBorders>
              <w:left w:val="single" w:color="000000" w:sz="4" w:space="0"/>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空白浓度（</w:t>
            </w:r>
            <w:r>
              <w:rPr>
                <w:rFonts w:eastAsia="宋体" w:cs="Times New Roman"/>
                <w:kern w:val="0"/>
                <w:sz w:val="21"/>
                <w:szCs w:val="21"/>
              </w:rPr>
              <w:t>mg/L</w:t>
            </w:r>
            <w:r>
              <w:rPr>
                <w:rFonts w:hint="eastAsia"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铁坩埚</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0.17</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0.15</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0.24</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0.26</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0.15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0.20</w:t>
            </w:r>
          </w:p>
        </w:tc>
        <w:tc>
          <w:tcPr>
            <w:tcW w:w="1156" w:type="dxa"/>
            <w:tcBorders>
              <w:lef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镍坩埚</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0.32</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0.38</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0.25</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0.36</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0.38</w:t>
            </w:r>
          </w:p>
        </w:tc>
        <w:tc>
          <w:tcPr>
            <w:tcW w:w="1156" w:type="dxa"/>
            <w:tcBorders>
              <w:lef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刚玉坩埚</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0.24</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0.29</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0.25</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0.27</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0.31</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0.27</w:t>
            </w:r>
          </w:p>
        </w:tc>
        <w:tc>
          <w:tcPr>
            <w:tcW w:w="1156" w:type="dxa"/>
            <w:tcBorders>
              <w:lef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银坩埚</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w:t>
            </w:r>
            <w:r>
              <w:rPr>
                <w:rFonts w:hint="eastAsia" w:eastAsia="宋体" w:cs="Times New Roman"/>
                <w:kern w:val="0"/>
                <w:sz w:val="21"/>
                <w:szCs w:val="21"/>
              </w:rPr>
              <w:t>6</w:t>
            </w:r>
            <w:r>
              <w:rPr>
                <w:rFonts w:eastAsia="宋体" w:cs="Times New Roman"/>
                <w:kern w:val="0"/>
                <w:sz w:val="21"/>
                <w:szCs w:val="21"/>
              </w:rPr>
              <w:t>3</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w:t>
            </w:r>
            <w:r>
              <w:rPr>
                <w:rFonts w:hint="eastAsia" w:eastAsia="宋体" w:cs="Times New Roman"/>
                <w:kern w:val="0"/>
                <w:sz w:val="21"/>
                <w:szCs w:val="21"/>
              </w:rPr>
              <w:t>4</w:t>
            </w:r>
            <w:r>
              <w:rPr>
                <w:rFonts w:eastAsia="宋体" w:cs="Times New Roman"/>
                <w:kern w:val="0"/>
                <w:sz w:val="21"/>
                <w:szCs w:val="21"/>
              </w:rPr>
              <w:t>6</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0.0025</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0.0035</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w:t>
            </w:r>
            <w:r>
              <w:rPr>
                <w:rFonts w:hint="eastAsia" w:eastAsia="宋体" w:cs="Times New Roman"/>
                <w:kern w:val="0"/>
                <w:sz w:val="21"/>
                <w:szCs w:val="21"/>
              </w:rPr>
              <w:t>5</w:t>
            </w:r>
            <w:r>
              <w:rPr>
                <w:rFonts w:eastAsia="宋体" w:cs="Times New Roman"/>
                <w:kern w:val="0"/>
                <w:sz w:val="21"/>
                <w:szCs w:val="21"/>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0.003</w:t>
            </w:r>
            <w:r>
              <w:rPr>
                <w:rFonts w:hint="eastAsia" w:eastAsia="宋体" w:cs="Times New Roman"/>
                <w:kern w:val="0"/>
                <w:sz w:val="21"/>
                <w:szCs w:val="21"/>
              </w:rPr>
              <w:t>0</w:t>
            </w:r>
          </w:p>
        </w:tc>
        <w:tc>
          <w:tcPr>
            <w:tcW w:w="1156" w:type="dxa"/>
            <w:tcBorders>
              <w:left w:val="single" w:color="000000" w:sz="4" w:space="0"/>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0.00</w:t>
            </w:r>
            <w:r>
              <w:rPr>
                <w:rFonts w:hint="eastAsia" w:eastAsia="宋体" w:cs="Times New Roman"/>
                <w:kern w:val="0"/>
                <w:sz w:val="21"/>
                <w:szCs w:val="21"/>
              </w:rPr>
              <w:t>5</w:t>
            </w:r>
            <w:r>
              <w:rPr>
                <w:rFonts w:eastAsia="宋体" w:cs="Times New Roman"/>
                <w:kern w:val="0"/>
                <w:sz w:val="21"/>
                <w:szCs w:val="21"/>
              </w:rPr>
              <w:t>9</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asciiTheme="minorEastAsia" w:hAnsiTheme="minorEastAsia"/>
          <w:b/>
          <w:sz w:val="21"/>
          <w:szCs w:val="21"/>
        </w:rPr>
        <w:t xml:space="preserve">3.3 </w:t>
      </w:r>
      <w:r>
        <w:rPr>
          <w:rFonts w:hint="eastAsia" w:asciiTheme="minorEastAsia" w:hAnsiTheme="minorEastAsia"/>
          <w:b/>
          <w:sz w:val="21"/>
          <w:szCs w:val="21"/>
        </w:rPr>
        <w:t>助熔剂用量</w:t>
      </w:r>
      <w:r>
        <w:rPr>
          <w:rFonts w:asciiTheme="minorEastAsia" w:hAnsiTheme="minorEastAsia"/>
          <w:b/>
          <w:sz w:val="21"/>
          <w:szCs w:val="21"/>
        </w:rPr>
        <w:t>的</w:t>
      </w:r>
      <w:r>
        <w:rPr>
          <w:rFonts w:hint="eastAsia" w:asciiTheme="minorEastAsia" w:hAnsiTheme="minorEastAsia"/>
          <w:b/>
          <w:sz w:val="21"/>
          <w:szCs w:val="21"/>
        </w:rPr>
        <w:t>选择</w:t>
      </w:r>
    </w:p>
    <w:p>
      <w:pPr>
        <w:ind w:firstLine="420"/>
        <w:rPr>
          <w:rFonts w:asciiTheme="minorEastAsia" w:hAnsiTheme="minorEastAsia"/>
          <w:sz w:val="21"/>
          <w:szCs w:val="21"/>
        </w:rPr>
      </w:pPr>
      <w:r>
        <w:rPr>
          <w:rFonts w:hint="eastAsia" w:asciiTheme="minorEastAsia" w:hAnsiTheme="minorEastAsia"/>
          <w:sz w:val="21"/>
          <w:szCs w:val="21"/>
        </w:rPr>
        <w:t>用</w:t>
      </w:r>
      <w:r>
        <w:rPr>
          <w:rFonts w:asciiTheme="minorEastAsia" w:hAnsiTheme="minorEastAsia"/>
          <w:sz w:val="21"/>
          <w:szCs w:val="21"/>
        </w:rPr>
        <w:t>酸</w:t>
      </w:r>
      <w:r>
        <w:rPr>
          <w:rFonts w:hint="eastAsia" w:asciiTheme="minorEastAsia" w:hAnsiTheme="minorEastAsia"/>
          <w:sz w:val="21"/>
          <w:szCs w:val="21"/>
        </w:rPr>
        <w:t>通常</w:t>
      </w:r>
      <w:r>
        <w:rPr>
          <w:rFonts w:asciiTheme="minorEastAsia" w:hAnsiTheme="minorEastAsia"/>
          <w:sz w:val="21"/>
          <w:szCs w:val="21"/>
        </w:rPr>
        <w:t>不能</w:t>
      </w:r>
      <w:r>
        <w:rPr>
          <w:rFonts w:hint="eastAsia" w:asciiTheme="minorEastAsia" w:hAnsiTheme="minorEastAsia"/>
          <w:sz w:val="21"/>
          <w:szCs w:val="21"/>
        </w:rPr>
        <w:t>完全</w:t>
      </w:r>
      <w:r>
        <w:rPr>
          <w:rFonts w:asciiTheme="minorEastAsia" w:hAnsiTheme="minorEastAsia"/>
          <w:sz w:val="21"/>
          <w:szCs w:val="21"/>
        </w:rPr>
        <w:t>溶解</w:t>
      </w:r>
      <w:r>
        <w:rPr>
          <w:rFonts w:hint="eastAsia" w:asciiTheme="minorEastAsia" w:hAnsiTheme="minorEastAsia"/>
          <w:sz w:val="21"/>
          <w:szCs w:val="21"/>
        </w:rPr>
        <w:t>锆英砂，即使</w:t>
      </w:r>
      <w:r>
        <w:rPr>
          <w:rFonts w:asciiTheme="minorEastAsia" w:hAnsiTheme="minorEastAsia"/>
          <w:sz w:val="21"/>
          <w:szCs w:val="21"/>
        </w:rPr>
        <w:t>加热后也</w:t>
      </w:r>
      <w:r>
        <w:rPr>
          <w:rFonts w:hint="eastAsia" w:asciiTheme="minorEastAsia" w:hAnsiTheme="minorEastAsia"/>
          <w:sz w:val="21"/>
          <w:szCs w:val="21"/>
        </w:rPr>
        <w:t>仍</w:t>
      </w:r>
      <w:r>
        <w:rPr>
          <w:rFonts w:asciiTheme="minorEastAsia" w:hAnsiTheme="minorEastAsia"/>
          <w:sz w:val="21"/>
          <w:szCs w:val="21"/>
        </w:rPr>
        <w:t>有难溶物</w:t>
      </w:r>
      <w:r>
        <w:rPr>
          <w:rFonts w:hint="eastAsia" w:asciiTheme="minorEastAsia" w:hAnsiTheme="minorEastAsia"/>
          <w:sz w:val="21"/>
          <w:szCs w:val="21"/>
        </w:rPr>
        <w:t>存在，参考工业</w:t>
      </w:r>
      <w:r>
        <w:rPr>
          <w:rFonts w:asciiTheme="minorEastAsia" w:hAnsiTheme="minorEastAsia"/>
          <w:sz w:val="21"/>
          <w:szCs w:val="21"/>
        </w:rPr>
        <w:t>中锆英砂分解工艺</w:t>
      </w:r>
      <w:r>
        <w:rPr>
          <w:rFonts w:hint="eastAsia" w:asciiTheme="minorEastAsia" w:hAnsiTheme="minorEastAsia"/>
          <w:sz w:val="21"/>
          <w:szCs w:val="21"/>
        </w:rPr>
        <w:t>，本</w:t>
      </w:r>
      <w:r>
        <w:rPr>
          <w:rFonts w:asciiTheme="minorEastAsia" w:hAnsiTheme="minorEastAsia"/>
          <w:sz w:val="21"/>
          <w:szCs w:val="21"/>
        </w:rPr>
        <w:t>标准选用</w:t>
      </w:r>
      <w:r>
        <w:rPr>
          <w:rFonts w:hint="eastAsia" w:asciiTheme="minorEastAsia" w:hAnsiTheme="minorEastAsia"/>
          <w:sz w:val="21"/>
          <w:szCs w:val="21"/>
        </w:rPr>
        <w:t>无水</w:t>
      </w:r>
      <w:r>
        <w:rPr>
          <w:rFonts w:asciiTheme="minorEastAsia" w:hAnsiTheme="minorEastAsia"/>
          <w:sz w:val="21"/>
          <w:szCs w:val="21"/>
        </w:rPr>
        <w:t>过氧化钠和</w:t>
      </w:r>
      <w:r>
        <w:rPr>
          <w:rFonts w:hint="eastAsia" w:asciiTheme="minorEastAsia" w:hAnsiTheme="minorEastAsia"/>
          <w:sz w:val="21"/>
          <w:szCs w:val="21"/>
        </w:rPr>
        <w:t>无水</w:t>
      </w:r>
      <w:r>
        <w:rPr>
          <w:rFonts w:asciiTheme="minorEastAsia" w:hAnsiTheme="minorEastAsia"/>
          <w:sz w:val="21"/>
          <w:szCs w:val="21"/>
        </w:rPr>
        <w:t>碳酸钠通过</w:t>
      </w:r>
      <w:r>
        <w:rPr>
          <w:rFonts w:hint="eastAsia" w:asciiTheme="minorEastAsia" w:hAnsiTheme="minorEastAsia"/>
          <w:sz w:val="21"/>
          <w:szCs w:val="21"/>
        </w:rPr>
        <w:t>高温</w:t>
      </w:r>
      <w:r>
        <w:rPr>
          <w:rFonts w:asciiTheme="minorEastAsia" w:hAnsiTheme="minorEastAsia"/>
          <w:sz w:val="21"/>
          <w:szCs w:val="21"/>
        </w:rPr>
        <w:t>碱熔的方式</w:t>
      </w:r>
      <w:r>
        <w:rPr>
          <w:rFonts w:hint="eastAsia" w:asciiTheme="minorEastAsia" w:hAnsiTheme="minorEastAsia"/>
          <w:sz w:val="21"/>
          <w:szCs w:val="21"/>
        </w:rPr>
        <w:t>对</w:t>
      </w:r>
      <w:r>
        <w:rPr>
          <w:rFonts w:asciiTheme="minorEastAsia" w:hAnsiTheme="minorEastAsia"/>
          <w:sz w:val="21"/>
          <w:szCs w:val="21"/>
        </w:rPr>
        <w:t>锆英砂进行前处理，</w:t>
      </w:r>
      <w:r>
        <w:rPr>
          <w:rFonts w:hint="eastAsia" w:asciiTheme="minorEastAsia" w:hAnsiTheme="minorEastAsia"/>
          <w:sz w:val="21"/>
          <w:szCs w:val="21"/>
        </w:rPr>
        <w:t>熔融物冷却</w:t>
      </w:r>
      <w:r>
        <w:rPr>
          <w:rFonts w:asciiTheme="minorEastAsia" w:hAnsiTheme="minorEastAsia"/>
          <w:sz w:val="21"/>
          <w:szCs w:val="21"/>
        </w:rPr>
        <w:t>后可完全溶于酸溶液中。</w:t>
      </w:r>
      <w:r>
        <w:rPr>
          <w:rFonts w:hint="eastAsia" w:asciiTheme="minorEastAsia" w:hAnsiTheme="minorEastAsia"/>
          <w:sz w:val="21"/>
          <w:szCs w:val="21"/>
        </w:rPr>
        <w:t>分别</w:t>
      </w:r>
      <w:r>
        <w:rPr>
          <w:rFonts w:asciiTheme="minorEastAsia" w:hAnsiTheme="minorEastAsia"/>
          <w:sz w:val="21"/>
          <w:szCs w:val="21"/>
        </w:rPr>
        <w:t>试验了不同无水过氧化钠和无水碳酸钠的加入</w:t>
      </w:r>
      <w:r>
        <w:rPr>
          <w:rFonts w:hint="eastAsia" w:asciiTheme="minorEastAsia" w:hAnsiTheme="minorEastAsia"/>
          <w:sz w:val="21"/>
          <w:szCs w:val="21"/>
        </w:rPr>
        <w:t>量情况</w:t>
      </w:r>
      <w:r>
        <w:rPr>
          <w:rFonts w:asciiTheme="minorEastAsia" w:hAnsiTheme="minorEastAsia"/>
          <w:sz w:val="21"/>
          <w:szCs w:val="21"/>
        </w:rPr>
        <w:t>，</w:t>
      </w:r>
      <w:r>
        <w:rPr>
          <w:rFonts w:hint="eastAsia" w:asciiTheme="minorEastAsia" w:hAnsiTheme="minorEastAsia"/>
          <w:sz w:val="21"/>
          <w:szCs w:val="21"/>
        </w:rPr>
        <w:t>结果见</w:t>
      </w:r>
      <w:r>
        <w:rPr>
          <w:rFonts w:asciiTheme="minorEastAsia" w:hAnsiTheme="minorEastAsia"/>
          <w:sz w:val="21"/>
          <w:szCs w:val="21"/>
        </w:rPr>
        <w:t>表</w:t>
      </w:r>
      <w:r>
        <w:rPr>
          <w:rFonts w:hint="eastAsia" w:asciiTheme="minorEastAsia" w:hAnsiTheme="minorEastAsia"/>
          <w:sz w:val="21"/>
          <w:szCs w:val="21"/>
        </w:rPr>
        <w:t>3</w:t>
      </w:r>
      <w:r>
        <w:rPr>
          <w:rFonts w:asciiTheme="minorEastAsia" w:hAnsiTheme="minorEastAsia"/>
          <w:sz w:val="21"/>
          <w:szCs w:val="21"/>
        </w:rPr>
        <w:t>-2</w:t>
      </w:r>
      <w:r>
        <w:rPr>
          <w:rFonts w:hint="eastAsia" w:asciiTheme="minorEastAsia" w:hAnsiTheme="minorEastAsia"/>
          <w:sz w:val="21"/>
          <w:szCs w:val="21"/>
        </w:rPr>
        <w:t>。从</w:t>
      </w:r>
      <w:r>
        <w:rPr>
          <w:rFonts w:asciiTheme="minorEastAsia" w:hAnsiTheme="minorEastAsia"/>
          <w:sz w:val="21"/>
          <w:szCs w:val="21"/>
        </w:rPr>
        <w:t>表中可以看出，</w:t>
      </w:r>
      <w:r>
        <w:rPr>
          <w:rFonts w:hint="eastAsia" w:eastAsia="宋体" w:cs="Times New Roman"/>
          <w:sz w:val="21"/>
          <w:szCs w:val="21"/>
        </w:rPr>
        <w:t>随着碳酸钠和过氧化钠用量的增加，样品Ba含量结果并无变化，故选择碳酸钠和过氧化钠的用量为2.0 g。</w:t>
      </w:r>
      <w:r>
        <w:rPr>
          <w:rFonts w:hint="eastAsia" w:asciiTheme="minorEastAsia" w:hAnsiTheme="minorEastAsia"/>
          <w:sz w:val="21"/>
          <w:szCs w:val="21"/>
        </w:rPr>
        <w:t>经过</w:t>
      </w:r>
      <w:r>
        <w:rPr>
          <w:rFonts w:asciiTheme="minorEastAsia" w:hAnsiTheme="minorEastAsia"/>
          <w:sz w:val="21"/>
          <w:szCs w:val="21"/>
        </w:rPr>
        <w:t>第一验证单位（</w:t>
      </w:r>
      <w:r>
        <w:rPr>
          <w:rFonts w:hint="eastAsia" w:asciiTheme="minorEastAsia" w:hAnsiTheme="minorEastAsia"/>
          <w:sz w:val="21"/>
          <w:szCs w:val="21"/>
        </w:rPr>
        <w:t>江西</w:t>
      </w:r>
      <w:r>
        <w:rPr>
          <w:rFonts w:asciiTheme="minorEastAsia" w:hAnsiTheme="minorEastAsia"/>
          <w:sz w:val="21"/>
          <w:szCs w:val="21"/>
        </w:rPr>
        <w:t>晶安高科技股份有限公司）</w:t>
      </w:r>
      <w:r>
        <w:rPr>
          <w:rFonts w:hint="eastAsia" w:asciiTheme="minorEastAsia" w:hAnsiTheme="minorEastAsia"/>
          <w:sz w:val="21"/>
          <w:szCs w:val="21"/>
        </w:rPr>
        <w:t>试验</w:t>
      </w:r>
      <w:r>
        <w:rPr>
          <w:rFonts w:asciiTheme="minorEastAsia" w:hAnsiTheme="minorEastAsia"/>
          <w:sz w:val="21"/>
          <w:szCs w:val="21"/>
        </w:rPr>
        <w:t>，与起草单位结论一致。</w:t>
      </w:r>
    </w:p>
    <w:p>
      <w:pPr>
        <w:spacing w:line="360" w:lineRule="auto"/>
        <w:jc w:val="center"/>
        <w:rPr>
          <w:rFonts w:hint="eastAsia" w:eastAsia="宋体" w:cs="Times New Roman"/>
          <w:sz w:val="21"/>
          <w:szCs w:val="21"/>
          <w:lang w:eastAsia="zh-CN"/>
        </w:rPr>
      </w:pPr>
      <w:r>
        <w:rPr>
          <w:rFonts w:hint="eastAsia" w:eastAsia="宋体" w:cs="Times New Roman"/>
          <w:sz w:val="21"/>
          <w:szCs w:val="21"/>
        </w:rPr>
        <w:t>表</w:t>
      </w:r>
      <w:r>
        <w:rPr>
          <w:rFonts w:eastAsia="宋体" w:cs="Times New Roman"/>
          <w:sz w:val="21"/>
          <w:szCs w:val="21"/>
        </w:rPr>
        <w:t>3-2</w:t>
      </w:r>
      <w:r>
        <w:rPr>
          <w:rFonts w:hint="eastAsia" w:eastAsia="宋体" w:cs="Times New Roman"/>
          <w:sz w:val="21"/>
          <w:szCs w:val="21"/>
        </w:rPr>
        <w:t xml:space="preserve"> 助熔剂用量条件</w:t>
      </w:r>
      <w:r>
        <w:rPr>
          <w:rFonts w:hint="eastAsia" w:eastAsia="宋体" w:cs="Times New Roman"/>
          <w:sz w:val="21"/>
          <w:szCs w:val="21"/>
          <w:lang w:eastAsia="zh-CN"/>
        </w:rPr>
        <w:t>试验</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1441"/>
        <w:gridCol w:w="1474"/>
        <w:gridCol w:w="1638"/>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2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碳酸钠加入量（g）</w:t>
            </w:r>
          </w:p>
        </w:tc>
        <w:tc>
          <w:tcPr>
            <w:tcW w:w="784"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4.0</w:t>
            </w:r>
          </w:p>
        </w:tc>
        <w:tc>
          <w:tcPr>
            <w:tcW w:w="802"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3.0</w:t>
            </w:r>
          </w:p>
        </w:tc>
        <w:tc>
          <w:tcPr>
            <w:tcW w:w="891"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2.0</w:t>
            </w:r>
          </w:p>
        </w:tc>
        <w:tc>
          <w:tcPr>
            <w:tcW w:w="100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2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过氧化钠加入量（g）</w:t>
            </w:r>
          </w:p>
        </w:tc>
        <w:tc>
          <w:tcPr>
            <w:tcW w:w="784"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5.0</w:t>
            </w:r>
          </w:p>
        </w:tc>
        <w:tc>
          <w:tcPr>
            <w:tcW w:w="802"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4.0</w:t>
            </w:r>
          </w:p>
        </w:tc>
        <w:tc>
          <w:tcPr>
            <w:tcW w:w="891"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3.0</w:t>
            </w:r>
          </w:p>
        </w:tc>
        <w:tc>
          <w:tcPr>
            <w:tcW w:w="100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2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试样结果（%）</w:t>
            </w:r>
          </w:p>
        </w:tc>
        <w:tc>
          <w:tcPr>
            <w:tcW w:w="784"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0.052</w:t>
            </w:r>
          </w:p>
        </w:tc>
        <w:tc>
          <w:tcPr>
            <w:tcW w:w="802"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0.053</w:t>
            </w:r>
          </w:p>
        </w:tc>
        <w:tc>
          <w:tcPr>
            <w:tcW w:w="891"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0.052</w:t>
            </w:r>
          </w:p>
        </w:tc>
        <w:tc>
          <w:tcPr>
            <w:tcW w:w="100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0.052</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hint="eastAsia" w:asciiTheme="minorEastAsia" w:hAnsiTheme="minorEastAsia"/>
          <w:b/>
          <w:sz w:val="21"/>
          <w:szCs w:val="21"/>
        </w:rPr>
        <w:t>3.4 试验熔融</w:t>
      </w:r>
      <w:r>
        <w:rPr>
          <w:rFonts w:asciiTheme="minorEastAsia" w:hAnsiTheme="minorEastAsia"/>
          <w:b/>
          <w:sz w:val="21"/>
          <w:szCs w:val="21"/>
        </w:rPr>
        <w:t>温度的</w:t>
      </w:r>
      <w:r>
        <w:rPr>
          <w:rFonts w:hint="eastAsia" w:asciiTheme="minorEastAsia" w:hAnsiTheme="minorEastAsia"/>
          <w:b/>
          <w:sz w:val="21"/>
          <w:szCs w:val="21"/>
        </w:rPr>
        <w:t>选择</w:t>
      </w:r>
    </w:p>
    <w:p>
      <w:pPr>
        <w:ind w:firstLine="315" w:firstLineChars="150"/>
        <w:jc w:val="left"/>
        <w:rPr>
          <w:rFonts w:eastAsia="宋体" w:cs="Times New Roman"/>
          <w:sz w:val="21"/>
          <w:szCs w:val="21"/>
        </w:rPr>
      </w:pPr>
      <w:r>
        <w:rPr>
          <w:rFonts w:hint="eastAsia" w:eastAsia="宋体" w:cs="Times New Roman"/>
          <w:sz w:val="21"/>
          <w:szCs w:val="21"/>
        </w:rPr>
        <w:t>为</w:t>
      </w:r>
      <w:r>
        <w:rPr>
          <w:rFonts w:eastAsia="宋体" w:cs="Times New Roman"/>
          <w:sz w:val="21"/>
          <w:szCs w:val="21"/>
        </w:rPr>
        <w:t>选择</w:t>
      </w:r>
      <w:r>
        <w:rPr>
          <w:rFonts w:hint="eastAsia" w:eastAsia="宋体" w:cs="Times New Roman"/>
          <w:sz w:val="21"/>
          <w:szCs w:val="21"/>
        </w:rPr>
        <w:t>适当</w:t>
      </w:r>
      <w:r>
        <w:rPr>
          <w:rFonts w:eastAsia="宋体" w:cs="Times New Roman"/>
          <w:sz w:val="21"/>
          <w:szCs w:val="21"/>
        </w:rPr>
        <w:t>的</w:t>
      </w:r>
      <w:r>
        <w:rPr>
          <w:rFonts w:hint="eastAsia" w:eastAsia="宋体" w:cs="Times New Roman"/>
          <w:sz w:val="21"/>
          <w:szCs w:val="21"/>
        </w:rPr>
        <w:t>样品</w:t>
      </w:r>
      <w:r>
        <w:rPr>
          <w:rFonts w:eastAsia="宋体" w:cs="Times New Roman"/>
          <w:sz w:val="21"/>
          <w:szCs w:val="21"/>
        </w:rPr>
        <w:t>熔融温度，</w:t>
      </w:r>
      <w:r>
        <w:rPr>
          <w:rFonts w:hint="eastAsia" w:eastAsia="宋体" w:cs="Times New Roman"/>
          <w:sz w:val="21"/>
          <w:szCs w:val="21"/>
        </w:rPr>
        <w:t>本试验对</w:t>
      </w:r>
      <w:r>
        <w:rPr>
          <w:rFonts w:eastAsia="宋体" w:cs="Times New Roman"/>
          <w:sz w:val="21"/>
          <w:szCs w:val="21"/>
        </w:rPr>
        <w:t>同一样品进行了</w:t>
      </w:r>
      <w:r>
        <w:rPr>
          <w:rFonts w:hint="eastAsia" w:eastAsia="宋体" w:cs="Times New Roman"/>
          <w:sz w:val="21"/>
          <w:szCs w:val="21"/>
        </w:rPr>
        <w:t>一系列</w:t>
      </w:r>
      <w:r>
        <w:rPr>
          <w:rFonts w:eastAsia="宋体" w:cs="Times New Roman"/>
          <w:sz w:val="21"/>
          <w:szCs w:val="21"/>
        </w:rPr>
        <w:t>熔融温度的探索试验，</w:t>
      </w:r>
      <w:r>
        <w:rPr>
          <w:rFonts w:hint="eastAsia" w:eastAsia="宋体" w:cs="Times New Roman"/>
          <w:sz w:val="21"/>
          <w:szCs w:val="21"/>
        </w:rPr>
        <w:t>结果</w:t>
      </w:r>
      <w:r>
        <w:rPr>
          <w:rFonts w:eastAsia="宋体" w:cs="Times New Roman"/>
          <w:sz w:val="21"/>
          <w:szCs w:val="21"/>
        </w:rPr>
        <w:t>见表</w:t>
      </w:r>
      <w:r>
        <w:rPr>
          <w:rFonts w:hint="eastAsia" w:eastAsia="宋体" w:cs="Times New Roman"/>
          <w:sz w:val="21"/>
          <w:szCs w:val="21"/>
        </w:rPr>
        <w:t>3</w:t>
      </w:r>
      <w:r>
        <w:rPr>
          <w:rFonts w:eastAsia="宋体" w:cs="Times New Roman"/>
          <w:sz w:val="21"/>
          <w:szCs w:val="21"/>
        </w:rPr>
        <w:t>-3</w:t>
      </w:r>
      <w:r>
        <w:rPr>
          <w:rFonts w:hint="eastAsia" w:eastAsia="宋体" w:cs="Times New Roman"/>
          <w:sz w:val="21"/>
          <w:szCs w:val="21"/>
        </w:rPr>
        <w:t>。</w:t>
      </w:r>
    </w:p>
    <w:p>
      <w:pPr>
        <w:spacing w:line="360" w:lineRule="auto"/>
        <w:jc w:val="center"/>
        <w:rPr>
          <w:rFonts w:hint="eastAsia" w:eastAsia="宋体" w:cs="Times New Roman"/>
          <w:sz w:val="21"/>
          <w:szCs w:val="21"/>
        </w:rPr>
      </w:pPr>
    </w:p>
    <w:p>
      <w:pPr>
        <w:spacing w:line="360" w:lineRule="auto"/>
        <w:jc w:val="center"/>
        <w:rPr>
          <w:rFonts w:hint="eastAsia" w:eastAsia="宋体" w:cs="Times New Roman"/>
          <w:sz w:val="21"/>
          <w:szCs w:val="21"/>
          <w:lang w:eastAsia="zh-CN"/>
        </w:rPr>
      </w:pPr>
      <w:r>
        <w:rPr>
          <w:rFonts w:hint="eastAsia" w:eastAsia="宋体" w:cs="Times New Roman"/>
          <w:sz w:val="21"/>
          <w:szCs w:val="21"/>
        </w:rPr>
        <w:t>表</w:t>
      </w:r>
      <w:r>
        <w:rPr>
          <w:rFonts w:eastAsia="宋体" w:cs="Times New Roman"/>
          <w:sz w:val="21"/>
          <w:szCs w:val="21"/>
        </w:rPr>
        <w:t>3-3</w:t>
      </w:r>
      <w:r>
        <w:rPr>
          <w:rFonts w:hint="eastAsia" w:eastAsia="宋体" w:cs="Times New Roman"/>
          <w:sz w:val="21"/>
          <w:szCs w:val="21"/>
        </w:rPr>
        <w:t xml:space="preserve"> 熔融温度条件</w:t>
      </w:r>
      <w:r>
        <w:rPr>
          <w:rFonts w:hint="eastAsia" w:eastAsia="宋体" w:cs="Times New Roman"/>
          <w:sz w:val="21"/>
          <w:szCs w:val="21"/>
          <w:lang w:eastAsia="zh-CN"/>
        </w:rPr>
        <w:t>试验</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1442"/>
        <w:gridCol w:w="1475"/>
        <w:gridCol w:w="163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1"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熔融温度（℃）</w:t>
            </w:r>
          </w:p>
        </w:tc>
        <w:tc>
          <w:tcPr>
            <w:tcW w:w="785"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650</w:t>
            </w:r>
          </w:p>
        </w:tc>
        <w:tc>
          <w:tcPr>
            <w:tcW w:w="803"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700</w:t>
            </w:r>
          </w:p>
        </w:tc>
        <w:tc>
          <w:tcPr>
            <w:tcW w:w="891"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750</w:t>
            </w:r>
          </w:p>
        </w:tc>
        <w:tc>
          <w:tcPr>
            <w:tcW w:w="1000"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1"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试样结果（%）</w:t>
            </w:r>
          </w:p>
        </w:tc>
        <w:tc>
          <w:tcPr>
            <w:tcW w:w="785"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0.24</w:t>
            </w:r>
          </w:p>
        </w:tc>
        <w:tc>
          <w:tcPr>
            <w:tcW w:w="803"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0.26</w:t>
            </w:r>
          </w:p>
        </w:tc>
        <w:tc>
          <w:tcPr>
            <w:tcW w:w="891"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0.25</w:t>
            </w:r>
          </w:p>
        </w:tc>
        <w:tc>
          <w:tcPr>
            <w:tcW w:w="1000" w:type="pct"/>
            <w:tcBorders>
              <w:tl2br w:val="nil"/>
              <w:tr2bl w:val="nil"/>
            </w:tcBorders>
            <w:vAlign w:val="center"/>
          </w:tcPr>
          <w:p>
            <w:pPr>
              <w:jc w:val="center"/>
              <w:rPr>
                <w:rFonts w:eastAsia="宋体" w:cs="Times New Roman"/>
                <w:kern w:val="0"/>
                <w:sz w:val="21"/>
                <w:szCs w:val="21"/>
              </w:rPr>
            </w:pPr>
            <w:r>
              <w:rPr>
                <w:rFonts w:hint="eastAsia" w:eastAsia="宋体" w:cs="Times New Roman"/>
                <w:kern w:val="0"/>
                <w:sz w:val="21"/>
                <w:szCs w:val="21"/>
              </w:rPr>
              <w:t>0.26</w:t>
            </w:r>
          </w:p>
        </w:tc>
      </w:tr>
    </w:tbl>
    <w:p>
      <w:pPr>
        <w:ind w:firstLine="420" w:firstLineChars="200"/>
        <w:rPr>
          <w:rFonts w:eastAsia="宋体" w:cs="Times New Roman"/>
          <w:sz w:val="21"/>
          <w:szCs w:val="21"/>
        </w:rPr>
      </w:pPr>
      <w:r>
        <w:rPr>
          <w:rFonts w:hint="eastAsia" w:eastAsia="宋体" w:cs="Times New Roman"/>
          <w:sz w:val="21"/>
          <w:szCs w:val="21"/>
        </w:rPr>
        <w:t>从表</w:t>
      </w:r>
      <w:r>
        <w:rPr>
          <w:rFonts w:eastAsia="宋体" w:cs="Times New Roman"/>
          <w:sz w:val="21"/>
          <w:szCs w:val="21"/>
        </w:rPr>
        <w:t>3-3</w:t>
      </w:r>
      <w:r>
        <w:rPr>
          <w:rFonts w:hint="eastAsia" w:eastAsia="宋体" w:cs="Times New Roman"/>
          <w:sz w:val="21"/>
          <w:szCs w:val="21"/>
        </w:rPr>
        <w:t>中可知，当熔融温度达到700℃时，样品结果已稳定，考虑到成本和坩埚腐蚀问题，最终熔融温度选择700℃。</w:t>
      </w:r>
      <w:r>
        <w:rPr>
          <w:rFonts w:hint="eastAsia" w:asciiTheme="minorEastAsia" w:hAnsiTheme="minorEastAsia"/>
          <w:sz w:val="21"/>
          <w:szCs w:val="21"/>
        </w:rPr>
        <w:t>经过</w:t>
      </w:r>
      <w:r>
        <w:rPr>
          <w:rFonts w:asciiTheme="minorEastAsia" w:hAnsiTheme="minorEastAsia"/>
          <w:sz w:val="21"/>
          <w:szCs w:val="21"/>
        </w:rPr>
        <w:t>第一验证单位（</w:t>
      </w:r>
      <w:r>
        <w:rPr>
          <w:rFonts w:hint="eastAsia" w:asciiTheme="minorEastAsia" w:hAnsiTheme="minorEastAsia"/>
          <w:sz w:val="21"/>
          <w:szCs w:val="21"/>
        </w:rPr>
        <w:t>江西</w:t>
      </w:r>
      <w:r>
        <w:rPr>
          <w:rFonts w:asciiTheme="minorEastAsia" w:hAnsiTheme="minorEastAsia"/>
          <w:sz w:val="21"/>
          <w:szCs w:val="21"/>
        </w:rPr>
        <w:t>晶安高科技股份有限公司）</w:t>
      </w:r>
      <w:r>
        <w:rPr>
          <w:rFonts w:hint="eastAsia" w:asciiTheme="minorEastAsia" w:hAnsiTheme="minorEastAsia"/>
          <w:sz w:val="21"/>
          <w:szCs w:val="21"/>
        </w:rPr>
        <w:t>试验</w:t>
      </w:r>
      <w:r>
        <w:rPr>
          <w:rFonts w:asciiTheme="minorEastAsia" w:hAnsiTheme="minorEastAsia"/>
          <w:sz w:val="21"/>
          <w:szCs w:val="21"/>
        </w:rPr>
        <w:t>，与起草单位结论一致。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hint="eastAsia" w:asciiTheme="minorEastAsia" w:hAnsiTheme="minorEastAsia"/>
          <w:b/>
          <w:sz w:val="21"/>
          <w:szCs w:val="21"/>
        </w:rPr>
        <w:t>3.5试样</w:t>
      </w:r>
      <w:r>
        <w:rPr>
          <w:rFonts w:asciiTheme="minorEastAsia" w:hAnsiTheme="minorEastAsia"/>
          <w:b/>
          <w:sz w:val="21"/>
          <w:szCs w:val="21"/>
        </w:rPr>
        <w:t>浸取方式的选择</w:t>
      </w:r>
    </w:p>
    <w:p>
      <w:pPr>
        <w:ind w:firstLine="420"/>
        <w:rPr>
          <w:rFonts w:asciiTheme="minorEastAsia" w:hAnsiTheme="minorEastAsia"/>
          <w:sz w:val="21"/>
          <w:szCs w:val="21"/>
        </w:rPr>
      </w:pPr>
      <w:r>
        <w:rPr>
          <w:rFonts w:hint="eastAsia" w:asciiTheme="minorEastAsia" w:hAnsiTheme="minorEastAsia"/>
          <w:sz w:val="21"/>
          <w:szCs w:val="21"/>
        </w:rPr>
        <w:t>采用</w:t>
      </w:r>
      <w:r>
        <w:rPr>
          <w:rFonts w:asciiTheme="minorEastAsia" w:hAnsiTheme="minorEastAsia"/>
          <w:sz w:val="21"/>
          <w:szCs w:val="21"/>
        </w:rPr>
        <w:t>两种不同浸取方式</w:t>
      </w:r>
      <w:r>
        <w:rPr>
          <w:rFonts w:hint="eastAsia" w:asciiTheme="minorEastAsia" w:hAnsiTheme="minorEastAsia"/>
          <w:sz w:val="21"/>
          <w:szCs w:val="21"/>
        </w:rPr>
        <w:t>对</w:t>
      </w:r>
      <w:r>
        <w:rPr>
          <w:rFonts w:asciiTheme="minorEastAsia" w:hAnsiTheme="minorEastAsia"/>
          <w:sz w:val="21"/>
          <w:szCs w:val="21"/>
        </w:rPr>
        <w:t>同一试样</w:t>
      </w:r>
      <w:r>
        <w:rPr>
          <w:rFonts w:hint="eastAsia" w:asciiTheme="minorEastAsia" w:hAnsiTheme="minorEastAsia"/>
          <w:sz w:val="21"/>
          <w:szCs w:val="21"/>
        </w:rPr>
        <w:t>进行</w:t>
      </w:r>
      <w:r>
        <w:rPr>
          <w:rFonts w:asciiTheme="minorEastAsia" w:hAnsiTheme="minorEastAsia"/>
          <w:sz w:val="21"/>
          <w:szCs w:val="21"/>
        </w:rPr>
        <w:t>试验</w:t>
      </w:r>
      <w:r>
        <w:rPr>
          <w:rFonts w:hint="eastAsia" w:asciiTheme="minorEastAsia" w:hAnsiTheme="minorEastAsia"/>
          <w:sz w:val="21"/>
          <w:szCs w:val="21"/>
        </w:rPr>
        <w:t>：</w:t>
      </w:r>
    </w:p>
    <w:p>
      <w:pPr>
        <w:ind w:firstLine="42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样品熔融后用水浸取，然后直接加硝酸酸化上机测定；</w:t>
      </w:r>
    </w:p>
    <w:p>
      <w:pPr>
        <w:ind w:left="280" w:leftChars="100" w:firstLine="105" w:firstLineChars="5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2</w:t>
      </w:r>
      <w:r>
        <w:rPr>
          <w:rFonts w:asciiTheme="minorEastAsia" w:hAnsiTheme="minorEastAsia"/>
          <w:sz w:val="21"/>
          <w:szCs w:val="21"/>
        </w:rPr>
        <w:t>）</w:t>
      </w:r>
      <w:r>
        <w:rPr>
          <w:rFonts w:hint="eastAsia" w:asciiTheme="minorEastAsia" w:hAnsiTheme="minorEastAsia"/>
          <w:sz w:val="21"/>
          <w:szCs w:val="21"/>
        </w:rPr>
        <w:t>样品熔融后用水浸取，过滤，弃去滤液，滤渣用硝酸和高氯酸溶解后上机测定。</w:t>
      </w:r>
    </w:p>
    <w:p>
      <w:pPr>
        <w:ind w:firstLine="420" w:firstLineChars="200"/>
        <w:rPr>
          <w:rFonts w:asciiTheme="minorEastAsia" w:hAnsiTheme="minorEastAsia"/>
          <w:sz w:val="21"/>
          <w:szCs w:val="21"/>
        </w:rPr>
      </w:pPr>
      <w:r>
        <w:rPr>
          <w:rFonts w:hint="eastAsia" w:asciiTheme="minorEastAsia" w:hAnsiTheme="minorEastAsia"/>
          <w:sz w:val="21"/>
          <w:szCs w:val="21"/>
        </w:rPr>
        <w:t>结果见</w:t>
      </w:r>
      <w:r>
        <w:rPr>
          <w:rFonts w:asciiTheme="minorEastAsia" w:hAnsiTheme="minorEastAsia"/>
          <w:sz w:val="21"/>
          <w:szCs w:val="21"/>
        </w:rPr>
        <w:t>表</w:t>
      </w:r>
      <w:r>
        <w:rPr>
          <w:rFonts w:hint="eastAsia" w:asciiTheme="minorEastAsia" w:hAnsiTheme="minorEastAsia"/>
          <w:sz w:val="21"/>
          <w:szCs w:val="21"/>
        </w:rPr>
        <w:t>3</w:t>
      </w:r>
      <w:r>
        <w:rPr>
          <w:rFonts w:asciiTheme="minorEastAsia" w:hAnsiTheme="minorEastAsia"/>
          <w:sz w:val="21"/>
          <w:szCs w:val="21"/>
        </w:rPr>
        <w:t>-4</w:t>
      </w:r>
      <w:r>
        <w:rPr>
          <w:rFonts w:hint="eastAsia" w:asciiTheme="minorEastAsia" w:hAnsiTheme="minorEastAsia"/>
          <w:sz w:val="21"/>
          <w:szCs w:val="21"/>
        </w:rPr>
        <w:t>。由表可知，当采用浸取后直接酸化上机测定的方式，</w:t>
      </w:r>
      <w:r>
        <w:rPr>
          <w:rFonts w:hint="eastAsia" w:asciiTheme="minorEastAsia" w:hAnsiTheme="minorEastAsia"/>
          <w:sz w:val="21"/>
          <w:szCs w:val="21"/>
          <w:lang w:eastAsia="zh-CN"/>
        </w:rPr>
        <w:t>试液中基体和钠盐干扰</w:t>
      </w:r>
      <w:r>
        <w:rPr>
          <w:rFonts w:hint="eastAsia" w:asciiTheme="minorEastAsia" w:hAnsiTheme="minorEastAsia"/>
          <w:sz w:val="21"/>
          <w:szCs w:val="21"/>
        </w:rPr>
        <w:t>导致结果偏低，试验结果重复性也不好，而且直接浸取试液体积不好控制，影响后面定容。故本方法选择浸取后过滤再酸溶滤渣的方式。</w:t>
      </w:r>
    </w:p>
    <w:p>
      <w:pPr>
        <w:ind w:firstLine="420"/>
        <w:jc w:val="center"/>
        <w:rPr>
          <w:rFonts w:asciiTheme="minorEastAsia" w:hAnsiTheme="minorEastAsia"/>
          <w:sz w:val="21"/>
          <w:szCs w:val="21"/>
        </w:rPr>
      </w:pPr>
      <w:r>
        <w:rPr>
          <w:rFonts w:hint="eastAsia" w:asciiTheme="minorEastAsia" w:hAnsiTheme="minorEastAsia"/>
          <w:sz w:val="21"/>
          <w:szCs w:val="21"/>
        </w:rPr>
        <w:t>表3</w:t>
      </w:r>
      <w:r>
        <w:rPr>
          <w:rFonts w:asciiTheme="minorEastAsia" w:hAnsiTheme="minorEastAsia"/>
          <w:sz w:val="21"/>
          <w:szCs w:val="21"/>
        </w:rPr>
        <w:t xml:space="preserve">-4 </w:t>
      </w:r>
      <w:r>
        <w:rPr>
          <w:rFonts w:hint="eastAsia" w:asciiTheme="minorEastAsia" w:hAnsiTheme="minorEastAsia"/>
          <w:sz w:val="21"/>
          <w:szCs w:val="21"/>
        </w:rPr>
        <w:t>不同浸取方式的试验结果</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841"/>
        <w:gridCol w:w="841"/>
        <w:gridCol w:w="842"/>
        <w:gridCol w:w="842"/>
        <w:gridCol w:w="842"/>
        <w:gridCol w:w="842"/>
        <w:gridCol w:w="842"/>
        <w:gridCol w:w="84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浸取方式</w:t>
            </w:r>
          </w:p>
        </w:tc>
        <w:tc>
          <w:tcPr>
            <w:tcW w:w="4155" w:type="pct"/>
            <w:gridSpan w:val="9"/>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Ba含量</w:t>
            </w:r>
            <w:r>
              <w:rPr>
                <w:rFonts w:hint="eastAsia" w:eastAsia="宋体" w:cs="Times New Roman"/>
                <w:kern w:val="0"/>
                <w:sz w:val="21"/>
                <w:szCs w:val="21"/>
                <w:lang w:eastAsia="zh-CN"/>
              </w:rPr>
              <w:t>试验</w:t>
            </w:r>
            <w:r>
              <w:rPr>
                <w:rFonts w:eastAsia="宋体" w:cs="Times New Roman"/>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浸取后直接酸化</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0.21</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0.23</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0.19</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0.20</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0.26</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0.29</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0.21</w:t>
            </w:r>
          </w:p>
        </w:tc>
        <w:tc>
          <w:tcPr>
            <w:tcW w:w="462"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0.23</w:t>
            </w:r>
          </w:p>
        </w:tc>
        <w:tc>
          <w:tcPr>
            <w:tcW w:w="481"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tcBorders>
              <w:tl2br w:val="nil"/>
              <w:tr2bl w:val="nil"/>
            </w:tcBorders>
            <w:vAlign w:val="center"/>
          </w:tcPr>
          <w:p>
            <w:pPr>
              <w:jc w:val="center"/>
              <w:rPr>
                <w:rFonts w:eastAsia="宋体" w:cs="Times New Roman"/>
                <w:kern w:val="0"/>
                <w:sz w:val="21"/>
                <w:szCs w:val="21"/>
              </w:rPr>
            </w:pPr>
            <w:r>
              <w:rPr>
                <w:rFonts w:eastAsia="宋体" w:cs="Times New Roman"/>
                <w:kern w:val="0"/>
                <w:sz w:val="21"/>
                <w:szCs w:val="21"/>
              </w:rPr>
              <w:t>浸取后过滤溶解滤渣</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0.25</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0.26</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0.27</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0.26</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0.27</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0.28</w:t>
            </w:r>
          </w:p>
        </w:tc>
        <w:tc>
          <w:tcPr>
            <w:tcW w:w="458"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0.27</w:t>
            </w:r>
          </w:p>
        </w:tc>
        <w:tc>
          <w:tcPr>
            <w:tcW w:w="462"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0.25</w:t>
            </w:r>
          </w:p>
        </w:tc>
        <w:tc>
          <w:tcPr>
            <w:tcW w:w="481" w:type="pct"/>
            <w:tcBorders>
              <w:tl2br w:val="nil"/>
              <w:tr2bl w:val="nil"/>
            </w:tcBorders>
            <w:vAlign w:val="center"/>
          </w:tcPr>
          <w:p>
            <w:pPr>
              <w:spacing w:line="360" w:lineRule="auto"/>
              <w:jc w:val="center"/>
              <w:rPr>
                <w:rFonts w:eastAsia="宋体" w:cs="Times New Roman"/>
                <w:kern w:val="0"/>
                <w:sz w:val="21"/>
                <w:szCs w:val="21"/>
              </w:rPr>
            </w:pPr>
            <w:r>
              <w:rPr>
                <w:rFonts w:eastAsia="宋体" w:cs="Times New Roman"/>
                <w:kern w:val="0"/>
                <w:sz w:val="21"/>
                <w:szCs w:val="21"/>
              </w:rPr>
              <w:t>0.26</w:t>
            </w:r>
          </w:p>
        </w:tc>
      </w:tr>
    </w:tbl>
    <w:p>
      <w:pPr>
        <w:ind w:firstLine="420" w:firstLineChars="200"/>
        <w:rPr>
          <w:rFonts w:asciiTheme="minorEastAsia" w:hAnsiTheme="minorEastAsia"/>
          <w:sz w:val="21"/>
          <w:szCs w:val="21"/>
        </w:rPr>
      </w:pPr>
      <w:r>
        <w:rPr>
          <w:rFonts w:hint="eastAsia" w:asciiTheme="minorEastAsia" w:hAnsiTheme="minorEastAsia"/>
          <w:sz w:val="21"/>
          <w:szCs w:val="21"/>
        </w:rPr>
        <w:t>为</w:t>
      </w:r>
      <w:r>
        <w:rPr>
          <w:rFonts w:asciiTheme="minorEastAsia" w:hAnsiTheme="minorEastAsia"/>
          <w:sz w:val="21"/>
          <w:szCs w:val="21"/>
        </w:rPr>
        <w:t>验证所选浸取方式的可靠性，</w:t>
      </w:r>
      <w:r>
        <w:rPr>
          <w:rFonts w:hint="eastAsia" w:asciiTheme="minorEastAsia" w:hAnsiTheme="minorEastAsia"/>
          <w:sz w:val="21"/>
          <w:szCs w:val="21"/>
        </w:rPr>
        <w:t>收集</w:t>
      </w:r>
      <w:r>
        <w:rPr>
          <w:rFonts w:asciiTheme="minorEastAsia" w:hAnsiTheme="minorEastAsia"/>
          <w:sz w:val="21"/>
          <w:szCs w:val="21"/>
        </w:rPr>
        <w:t>了</w:t>
      </w:r>
      <w:r>
        <w:rPr>
          <w:rFonts w:hint="eastAsia" w:asciiTheme="minorEastAsia" w:hAnsiTheme="minorEastAsia"/>
          <w:sz w:val="21"/>
          <w:szCs w:val="21"/>
        </w:rPr>
        <w:t>上述</w:t>
      </w:r>
      <w:r>
        <w:rPr>
          <w:rFonts w:asciiTheme="minorEastAsia" w:hAnsiTheme="minorEastAsia"/>
          <w:sz w:val="21"/>
          <w:szCs w:val="21"/>
        </w:rPr>
        <w:t>第二种浸取方式中</w:t>
      </w:r>
      <w:r>
        <w:rPr>
          <w:rFonts w:hint="eastAsia" w:asciiTheme="minorEastAsia" w:hAnsiTheme="minorEastAsia"/>
          <w:sz w:val="21"/>
          <w:szCs w:val="21"/>
        </w:rPr>
        <w:t>的</w:t>
      </w:r>
      <w:r>
        <w:rPr>
          <w:rFonts w:asciiTheme="minorEastAsia" w:hAnsiTheme="minorEastAsia"/>
          <w:sz w:val="21"/>
          <w:szCs w:val="21"/>
        </w:rPr>
        <w:t>滤液</w:t>
      </w:r>
      <w:r>
        <w:rPr>
          <w:rFonts w:hint="eastAsia" w:asciiTheme="minorEastAsia" w:hAnsiTheme="minorEastAsia"/>
          <w:sz w:val="21"/>
          <w:szCs w:val="21"/>
        </w:rPr>
        <w:t>，并</w:t>
      </w:r>
      <w:r>
        <w:rPr>
          <w:rFonts w:asciiTheme="minorEastAsia" w:hAnsiTheme="minorEastAsia"/>
          <w:sz w:val="21"/>
          <w:szCs w:val="21"/>
        </w:rPr>
        <w:t>测定</w:t>
      </w:r>
      <w:r>
        <w:rPr>
          <w:rFonts w:hint="eastAsia" w:asciiTheme="minorEastAsia" w:hAnsiTheme="minorEastAsia"/>
          <w:sz w:val="21"/>
          <w:szCs w:val="21"/>
        </w:rPr>
        <w:t>其中</w:t>
      </w:r>
      <w:r>
        <w:rPr>
          <w:rFonts w:asciiTheme="minorEastAsia" w:hAnsiTheme="minorEastAsia"/>
          <w:sz w:val="21"/>
          <w:szCs w:val="21"/>
        </w:rPr>
        <w:t>钡的浓度</w:t>
      </w:r>
      <w:r>
        <w:rPr>
          <w:rFonts w:hint="eastAsia" w:asciiTheme="minorEastAsia" w:hAnsiTheme="minorEastAsia"/>
          <w:sz w:val="21"/>
          <w:szCs w:val="21"/>
        </w:rPr>
        <w:t>。试验选择</w:t>
      </w:r>
      <w:r>
        <w:rPr>
          <w:rFonts w:asciiTheme="minorEastAsia" w:hAnsiTheme="minorEastAsia"/>
          <w:sz w:val="21"/>
          <w:szCs w:val="21"/>
        </w:rPr>
        <w:t>了</w:t>
      </w:r>
      <w:r>
        <w:rPr>
          <w:rFonts w:hint="eastAsia" w:asciiTheme="minorEastAsia" w:hAnsiTheme="minorEastAsia"/>
          <w:sz w:val="21"/>
          <w:szCs w:val="21"/>
        </w:rPr>
        <w:t>两个</w:t>
      </w:r>
      <w:r>
        <w:rPr>
          <w:rFonts w:asciiTheme="minorEastAsia" w:hAnsiTheme="minorEastAsia"/>
          <w:sz w:val="21"/>
          <w:szCs w:val="21"/>
        </w:rPr>
        <w:t>样品分别做平行试验，</w:t>
      </w:r>
      <w:r>
        <w:rPr>
          <w:rFonts w:hint="eastAsia" w:asciiTheme="minorEastAsia" w:hAnsiTheme="minorEastAsia"/>
          <w:sz w:val="21"/>
          <w:szCs w:val="21"/>
        </w:rPr>
        <w:t>将滤液收集并定容于100 m</w:t>
      </w:r>
      <w:r>
        <w:rPr>
          <w:rFonts w:hint="eastAsia" w:asciiTheme="minorEastAsia" w:hAnsiTheme="minorEastAsia"/>
          <w:sz w:val="21"/>
          <w:szCs w:val="21"/>
          <w:lang w:val="en-US" w:eastAsia="zh-CN"/>
        </w:rPr>
        <w:t>L</w:t>
      </w:r>
      <w:r>
        <w:rPr>
          <w:rFonts w:hint="eastAsia" w:asciiTheme="minorEastAsia" w:hAnsiTheme="minorEastAsia"/>
          <w:sz w:val="21"/>
          <w:szCs w:val="21"/>
        </w:rPr>
        <w:t>的容量瓶中，上机测定，结果见表3</w:t>
      </w:r>
      <w:r>
        <w:rPr>
          <w:rFonts w:asciiTheme="minorEastAsia" w:hAnsiTheme="minorEastAsia"/>
          <w:sz w:val="21"/>
          <w:szCs w:val="21"/>
        </w:rPr>
        <w:t>-5</w:t>
      </w:r>
      <w:r>
        <w:rPr>
          <w:rFonts w:hint="eastAsia" w:asciiTheme="minorEastAsia" w:hAnsiTheme="minorEastAsia"/>
          <w:sz w:val="21"/>
          <w:szCs w:val="21"/>
        </w:rPr>
        <w:t>：</w:t>
      </w:r>
    </w:p>
    <w:p>
      <w:pPr>
        <w:spacing w:line="360" w:lineRule="auto"/>
        <w:ind w:firstLine="2730" w:firstLineChars="1300"/>
        <w:rPr>
          <w:rFonts w:hint="eastAsia" w:asciiTheme="minorEastAsia" w:hAnsiTheme="minorEastAsia" w:eastAsiaTheme="minorEastAsia"/>
          <w:sz w:val="21"/>
          <w:szCs w:val="21"/>
          <w:lang w:eastAsia="zh-CN"/>
        </w:rPr>
      </w:pPr>
      <w:r>
        <w:rPr>
          <w:rFonts w:hint="eastAsia" w:asciiTheme="minorEastAsia" w:hAnsiTheme="minorEastAsia"/>
          <w:sz w:val="21"/>
          <w:szCs w:val="21"/>
        </w:rPr>
        <w:t>表</w:t>
      </w:r>
      <w:r>
        <w:rPr>
          <w:rFonts w:asciiTheme="minorEastAsia" w:hAnsiTheme="minorEastAsia"/>
          <w:sz w:val="21"/>
          <w:szCs w:val="21"/>
        </w:rPr>
        <w:t xml:space="preserve">3-5 </w:t>
      </w:r>
      <w:r>
        <w:rPr>
          <w:rFonts w:hint="eastAsia" w:asciiTheme="minorEastAsia" w:hAnsiTheme="minorEastAsia"/>
          <w:sz w:val="21"/>
          <w:szCs w:val="21"/>
        </w:rPr>
        <w:t>滤液中钡的浓度</w:t>
      </w:r>
      <w:r>
        <w:rPr>
          <w:rFonts w:hint="eastAsia" w:asciiTheme="minorEastAsia" w:hAnsiTheme="minorEastAsia"/>
          <w:sz w:val="21"/>
          <w:szCs w:val="21"/>
          <w:lang w:eastAsia="zh-CN"/>
        </w:rPr>
        <w:t>试验</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4"/>
        <w:gridCol w:w="4"/>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2" w:type="pct"/>
            <w:gridSpan w:val="2"/>
            <w:tcBorders>
              <w:right w:val="single" w:color="000000" w:sz="4" w:space="0"/>
              <w:tl2br w:val="nil"/>
              <w:tr2bl w:val="nil"/>
            </w:tcBorders>
          </w:tcPr>
          <w:p>
            <w:pPr>
              <w:spacing w:line="360" w:lineRule="auto"/>
              <w:ind w:firstLine="210" w:firstLineChars="100"/>
              <w:jc w:val="center"/>
              <w:rPr>
                <w:rFonts w:asciiTheme="minorEastAsia" w:hAnsiTheme="minorEastAsia"/>
                <w:sz w:val="21"/>
                <w:szCs w:val="21"/>
              </w:rPr>
            </w:pPr>
            <w:r>
              <w:rPr>
                <w:rFonts w:hint="eastAsia" w:asciiTheme="minorEastAsia" w:hAnsiTheme="minorEastAsia"/>
                <w:sz w:val="21"/>
                <w:szCs w:val="21"/>
              </w:rPr>
              <w:t>样品</w:t>
            </w:r>
            <w:r>
              <w:rPr>
                <w:rFonts w:asciiTheme="minorEastAsia" w:hAnsiTheme="minorEastAsia"/>
                <w:sz w:val="21"/>
                <w:szCs w:val="21"/>
              </w:rPr>
              <w:t>名称</w:t>
            </w:r>
          </w:p>
        </w:tc>
        <w:tc>
          <w:tcPr>
            <w:tcW w:w="2497" w:type="pct"/>
            <w:tcBorders>
              <w:left w:val="single" w:color="000000" w:sz="4" w:space="0"/>
              <w:tl2br w:val="nil"/>
              <w:tr2bl w:val="nil"/>
            </w:tcBorders>
          </w:tcPr>
          <w:p>
            <w:pPr>
              <w:spacing w:line="360" w:lineRule="auto"/>
              <w:ind w:firstLine="210" w:firstLineChars="100"/>
              <w:jc w:val="center"/>
              <w:rPr>
                <w:rFonts w:hint="eastAsia" w:asciiTheme="minorEastAsia" w:hAnsiTheme="minorEastAsia"/>
                <w:sz w:val="21"/>
                <w:szCs w:val="21"/>
              </w:rPr>
            </w:pPr>
            <w:r>
              <w:rPr>
                <w:rFonts w:hint="eastAsia" w:asciiTheme="minorEastAsia" w:hAnsiTheme="minorEastAsia"/>
                <w:sz w:val="21"/>
                <w:szCs w:val="21"/>
              </w:rPr>
              <w:t>滤液中钡的浓度（</w:t>
            </w:r>
            <w:r>
              <w:rPr>
                <w:rFonts w:asciiTheme="minorEastAsia" w:hAnsiTheme="minorEastAsia"/>
                <w:sz w:val="21"/>
                <w:szCs w:val="21"/>
              </w:rPr>
              <w:t>mg/L</w:t>
            </w:r>
            <w:r>
              <w:rPr>
                <w:rFonts w:hint="eastAsia" w:asciiTheme="minorEastAsia" w:hAnsi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right w:val="single" w:color="000000" w:sz="4" w:space="0"/>
              <w:tl2br w:val="nil"/>
              <w:tr2bl w:val="nil"/>
            </w:tcBorders>
          </w:tcPr>
          <w:p>
            <w:pPr>
              <w:spacing w:line="360" w:lineRule="auto"/>
              <w:ind w:firstLine="315" w:firstLineChars="150"/>
              <w:jc w:val="center"/>
              <w:rPr>
                <w:rFonts w:asciiTheme="minorEastAsia" w:hAnsiTheme="minorEastAsia"/>
                <w:sz w:val="21"/>
                <w:szCs w:val="21"/>
              </w:rPr>
            </w:pPr>
            <w:r>
              <w:rPr>
                <w:rFonts w:hint="eastAsia" w:asciiTheme="minorEastAsia" w:hAnsiTheme="minorEastAsia"/>
                <w:sz w:val="21"/>
                <w:szCs w:val="21"/>
              </w:rPr>
              <w:t>样品</w:t>
            </w:r>
            <w:r>
              <w:rPr>
                <w:rFonts w:cs="Times New Roman"/>
                <w:sz w:val="21"/>
                <w:szCs w:val="21"/>
              </w:rPr>
              <w:t>A1</w:t>
            </w:r>
          </w:p>
        </w:tc>
        <w:tc>
          <w:tcPr>
            <w:tcW w:w="2499" w:type="pct"/>
            <w:gridSpan w:val="2"/>
            <w:tcBorders>
              <w:left w:val="single" w:color="000000" w:sz="4" w:space="0"/>
              <w:tl2br w:val="nil"/>
              <w:tr2bl w:val="nil"/>
            </w:tcBorders>
          </w:tcPr>
          <w:p>
            <w:pPr>
              <w:spacing w:line="360" w:lineRule="auto"/>
              <w:ind w:firstLine="315" w:firstLineChars="150"/>
              <w:jc w:val="center"/>
              <w:rPr>
                <w:rFonts w:cs="Times New Roman"/>
                <w:sz w:val="21"/>
                <w:szCs w:val="21"/>
              </w:rPr>
            </w:pPr>
            <w:r>
              <w:rPr>
                <w:rFonts w:cs="Times New Roman"/>
                <w:sz w:val="21"/>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l2br w:val="nil"/>
              <w:tr2bl w:val="nil"/>
            </w:tcBorders>
          </w:tcPr>
          <w:p>
            <w:pPr>
              <w:spacing w:line="360" w:lineRule="auto"/>
              <w:ind w:firstLine="315" w:firstLineChars="150"/>
              <w:jc w:val="center"/>
              <w:rPr>
                <w:rFonts w:asciiTheme="minorEastAsia" w:hAnsiTheme="minorEastAsia"/>
                <w:sz w:val="21"/>
                <w:szCs w:val="21"/>
              </w:rPr>
            </w:pPr>
            <w:r>
              <w:rPr>
                <w:rFonts w:hint="eastAsia" w:asciiTheme="minorEastAsia" w:hAnsiTheme="minorEastAsia"/>
                <w:sz w:val="21"/>
                <w:szCs w:val="21"/>
              </w:rPr>
              <w:t>样品</w:t>
            </w:r>
            <w:r>
              <w:rPr>
                <w:rFonts w:cs="Times New Roman"/>
                <w:sz w:val="21"/>
                <w:szCs w:val="21"/>
              </w:rPr>
              <w:t>A2</w:t>
            </w:r>
          </w:p>
        </w:tc>
        <w:tc>
          <w:tcPr>
            <w:tcW w:w="2499" w:type="pct"/>
            <w:gridSpan w:val="2"/>
            <w:tcBorders>
              <w:tl2br w:val="nil"/>
              <w:tr2bl w:val="nil"/>
            </w:tcBorders>
          </w:tcPr>
          <w:p>
            <w:pPr>
              <w:spacing w:line="360" w:lineRule="auto"/>
              <w:ind w:firstLine="315" w:firstLineChars="150"/>
              <w:jc w:val="center"/>
              <w:rPr>
                <w:rFonts w:cs="Times New Roman"/>
                <w:sz w:val="21"/>
                <w:szCs w:val="21"/>
              </w:rPr>
            </w:pPr>
            <w:r>
              <w:rPr>
                <w:rFonts w:cs="Times New Roman"/>
                <w:sz w:val="21"/>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l2br w:val="nil"/>
              <w:tr2bl w:val="nil"/>
            </w:tcBorders>
          </w:tcPr>
          <w:p>
            <w:pPr>
              <w:spacing w:line="360" w:lineRule="auto"/>
              <w:ind w:firstLine="315" w:firstLineChars="150"/>
              <w:jc w:val="center"/>
              <w:rPr>
                <w:rFonts w:asciiTheme="minorEastAsia" w:hAnsiTheme="minorEastAsia"/>
                <w:sz w:val="21"/>
                <w:szCs w:val="21"/>
              </w:rPr>
            </w:pPr>
            <w:r>
              <w:rPr>
                <w:rFonts w:hint="eastAsia" w:asciiTheme="minorEastAsia" w:hAnsiTheme="minorEastAsia"/>
                <w:sz w:val="21"/>
                <w:szCs w:val="21"/>
              </w:rPr>
              <w:t>样品</w:t>
            </w:r>
            <w:r>
              <w:rPr>
                <w:rFonts w:cs="Times New Roman"/>
                <w:sz w:val="21"/>
                <w:szCs w:val="21"/>
              </w:rPr>
              <w:t>B1</w:t>
            </w:r>
          </w:p>
        </w:tc>
        <w:tc>
          <w:tcPr>
            <w:tcW w:w="2499" w:type="pct"/>
            <w:gridSpan w:val="2"/>
            <w:tcBorders>
              <w:tl2br w:val="nil"/>
              <w:tr2bl w:val="nil"/>
            </w:tcBorders>
          </w:tcPr>
          <w:p>
            <w:pPr>
              <w:spacing w:line="360" w:lineRule="auto"/>
              <w:ind w:firstLine="315" w:firstLineChars="150"/>
              <w:jc w:val="center"/>
              <w:rPr>
                <w:rFonts w:cs="Times New Roman"/>
                <w:sz w:val="21"/>
                <w:szCs w:val="21"/>
              </w:rPr>
            </w:pPr>
            <w:r>
              <w:rPr>
                <w:rFonts w:cs="Times New Roman"/>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l2br w:val="nil"/>
              <w:tr2bl w:val="nil"/>
            </w:tcBorders>
          </w:tcPr>
          <w:p>
            <w:pPr>
              <w:spacing w:line="360" w:lineRule="auto"/>
              <w:ind w:firstLine="315" w:firstLineChars="150"/>
              <w:jc w:val="center"/>
              <w:rPr>
                <w:rFonts w:asciiTheme="minorEastAsia" w:hAnsiTheme="minorEastAsia"/>
                <w:sz w:val="21"/>
                <w:szCs w:val="21"/>
              </w:rPr>
            </w:pPr>
            <w:r>
              <w:rPr>
                <w:rFonts w:hint="eastAsia" w:asciiTheme="minorEastAsia" w:hAnsiTheme="minorEastAsia"/>
                <w:sz w:val="21"/>
                <w:szCs w:val="21"/>
              </w:rPr>
              <w:t>样品</w:t>
            </w:r>
            <w:r>
              <w:rPr>
                <w:rFonts w:cs="Times New Roman"/>
                <w:sz w:val="21"/>
                <w:szCs w:val="21"/>
              </w:rPr>
              <w:t>B2</w:t>
            </w:r>
          </w:p>
        </w:tc>
        <w:tc>
          <w:tcPr>
            <w:tcW w:w="2499" w:type="pct"/>
            <w:gridSpan w:val="2"/>
            <w:tcBorders>
              <w:tl2br w:val="nil"/>
              <w:tr2bl w:val="nil"/>
            </w:tcBorders>
          </w:tcPr>
          <w:p>
            <w:pPr>
              <w:spacing w:line="360" w:lineRule="auto"/>
              <w:ind w:firstLine="315" w:firstLineChars="150"/>
              <w:jc w:val="center"/>
              <w:rPr>
                <w:rFonts w:cs="Times New Roman"/>
                <w:sz w:val="21"/>
                <w:szCs w:val="21"/>
              </w:rPr>
            </w:pPr>
            <w:r>
              <w:rPr>
                <w:rFonts w:cs="Times New Roman"/>
                <w:sz w:val="21"/>
                <w:szCs w:val="21"/>
              </w:rPr>
              <w:t>0.005</w:t>
            </w:r>
          </w:p>
        </w:tc>
      </w:tr>
    </w:tbl>
    <w:p>
      <w:pPr>
        <w:ind w:firstLine="420" w:firstLineChars="200"/>
        <w:rPr>
          <w:rFonts w:asciiTheme="minorEastAsia" w:hAnsiTheme="minorEastAsia"/>
          <w:sz w:val="21"/>
          <w:szCs w:val="21"/>
        </w:rPr>
      </w:pPr>
      <w:r>
        <w:rPr>
          <w:rFonts w:hint="eastAsia" w:asciiTheme="minorEastAsia" w:hAnsiTheme="minorEastAsia"/>
          <w:sz w:val="21"/>
          <w:szCs w:val="21"/>
        </w:rPr>
        <w:t>由</w:t>
      </w:r>
      <w:r>
        <w:rPr>
          <w:rFonts w:asciiTheme="minorEastAsia" w:hAnsiTheme="minorEastAsia"/>
          <w:sz w:val="21"/>
          <w:szCs w:val="21"/>
        </w:rPr>
        <w:t>表</w:t>
      </w:r>
      <w:r>
        <w:rPr>
          <w:rFonts w:cs="Times New Roman"/>
          <w:sz w:val="21"/>
          <w:szCs w:val="21"/>
        </w:rPr>
        <w:t>3-5</w:t>
      </w:r>
      <w:r>
        <w:rPr>
          <w:rFonts w:hint="eastAsia" w:asciiTheme="minorEastAsia" w:hAnsiTheme="minorEastAsia"/>
          <w:sz w:val="21"/>
          <w:szCs w:val="21"/>
        </w:rPr>
        <w:t>可知</w:t>
      </w:r>
      <w:r>
        <w:rPr>
          <w:rFonts w:asciiTheme="minorEastAsia" w:hAnsiTheme="minorEastAsia"/>
          <w:sz w:val="21"/>
          <w:szCs w:val="21"/>
        </w:rPr>
        <w:t>，</w:t>
      </w:r>
      <w:r>
        <w:rPr>
          <w:rFonts w:hint="eastAsia" w:asciiTheme="minorEastAsia" w:hAnsiTheme="minorEastAsia"/>
          <w:sz w:val="21"/>
          <w:szCs w:val="21"/>
        </w:rPr>
        <w:t>滤液中钡</w:t>
      </w:r>
      <w:r>
        <w:rPr>
          <w:rFonts w:hint="eastAsia" w:asciiTheme="minorEastAsia" w:hAnsiTheme="minorEastAsia"/>
          <w:sz w:val="21"/>
          <w:szCs w:val="21"/>
          <w:lang w:eastAsia="zh-CN"/>
        </w:rPr>
        <w:t>的质量</w:t>
      </w:r>
      <w:r>
        <w:rPr>
          <w:rFonts w:hint="eastAsia" w:asciiTheme="minorEastAsia" w:hAnsiTheme="minorEastAsia"/>
          <w:sz w:val="21"/>
          <w:szCs w:val="21"/>
        </w:rPr>
        <w:t>浓度</w:t>
      </w:r>
      <w:r>
        <w:rPr>
          <w:rFonts w:hint="eastAsia" w:asciiTheme="minorEastAsia" w:hAnsiTheme="minorEastAsia"/>
          <w:sz w:val="21"/>
          <w:szCs w:val="21"/>
          <w:lang w:eastAsia="zh-CN"/>
        </w:rPr>
        <w:t>低于</w:t>
      </w:r>
      <w:r>
        <w:rPr>
          <w:rFonts w:hint="eastAsia" w:asciiTheme="minorEastAsia" w:hAnsiTheme="minorEastAsia"/>
          <w:sz w:val="21"/>
          <w:szCs w:val="21"/>
        </w:rPr>
        <w:t>本</w:t>
      </w:r>
      <w:r>
        <w:rPr>
          <w:rFonts w:asciiTheme="minorEastAsia" w:hAnsiTheme="minorEastAsia"/>
          <w:sz w:val="21"/>
          <w:szCs w:val="21"/>
        </w:rPr>
        <w:t>方法检出限，</w:t>
      </w:r>
      <w:r>
        <w:rPr>
          <w:rFonts w:hint="eastAsia" w:asciiTheme="minorEastAsia" w:hAnsiTheme="minorEastAsia"/>
          <w:sz w:val="21"/>
          <w:szCs w:val="21"/>
        </w:rPr>
        <w:t>可忽略不计，因此</w:t>
      </w:r>
      <w:r>
        <w:rPr>
          <w:rFonts w:asciiTheme="minorEastAsia" w:hAnsiTheme="minorEastAsia"/>
          <w:sz w:val="21"/>
          <w:szCs w:val="21"/>
        </w:rPr>
        <w:t>，滤液中的钡含量</w:t>
      </w:r>
      <w:r>
        <w:rPr>
          <w:rFonts w:hint="eastAsia" w:asciiTheme="minorEastAsia" w:hAnsiTheme="minorEastAsia"/>
          <w:sz w:val="21"/>
          <w:szCs w:val="21"/>
        </w:rPr>
        <w:t>对样品的钡含量测定结果无影响。经过</w:t>
      </w:r>
      <w:r>
        <w:rPr>
          <w:rFonts w:asciiTheme="minorEastAsia" w:hAnsiTheme="minorEastAsia"/>
          <w:sz w:val="21"/>
          <w:szCs w:val="21"/>
        </w:rPr>
        <w:t>第一验证单位（</w:t>
      </w:r>
      <w:r>
        <w:rPr>
          <w:rFonts w:hint="eastAsia" w:asciiTheme="minorEastAsia" w:hAnsiTheme="minorEastAsia"/>
          <w:sz w:val="21"/>
          <w:szCs w:val="21"/>
        </w:rPr>
        <w:t>江西</w:t>
      </w:r>
      <w:r>
        <w:rPr>
          <w:rFonts w:asciiTheme="minorEastAsia" w:hAnsiTheme="minorEastAsia"/>
          <w:sz w:val="21"/>
          <w:szCs w:val="21"/>
        </w:rPr>
        <w:t>晶安高科技股份有限公司）</w:t>
      </w:r>
      <w:r>
        <w:rPr>
          <w:rFonts w:hint="eastAsia" w:asciiTheme="minorEastAsia" w:hAnsiTheme="minorEastAsia"/>
          <w:sz w:val="21"/>
          <w:szCs w:val="21"/>
        </w:rPr>
        <w:t>试验</w:t>
      </w:r>
      <w:r>
        <w:rPr>
          <w:rFonts w:asciiTheme="minorEastAsia" w:hAnsiTheme="minorEastAsia"/>
          <w:sz w:val="21"/>
          <w:szCs w:val="21"/>
        </w:rPr>
        <w:t>，与起草单位结论一致。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heme="minorEastAsia" w:hAnsiTheme="minorEastAsia"/>
          <w:b/>
          <w:sz w:val="21"/>
          <w:szCs w:val="21"/>
        </w:rPr>
      </w:pPr>
      <w:r>
        <w:rPr>
          <w:rFonts w:hint="eastAsia" w:asciiTheme="minorEastAsia" w:hAnsiTheme="minorEastAsia"/>
          <w:b/>
          <w:sz w:val="21"/>
          <w:szCs w:val="21"/>
        </w:rPr>
        <w:t>3.6 共存</w:t>
      </w:r>
      <w:r>
        <w:rPr>
          <w:rFonts w:asciiTheme="minorEastAsia" w:hAnsiTheme="minorEastAsia"/>
          <w:b/>
          <w:sz w:val="21"/>
          <w:szCs w:val="21"/>
        </w:rPr>
        <w:t>离子</w:t>
      </w:r>
      <w:r>
        <w:rPr>
          <w:rFonts w:hint="eastAsia" w:asciiTheme="minorEastAsia" w:hAnsiTheme="minorEastAsia"/>
          <w:b/>
          <w:sz w:val="21"/>
          <w:szCs w:val="21"/>
        </w:rPr>
        <w:t>的</w:t>
      </w:r>
      <w:r>
        <w:rPr>
          <w:rFonts w:asciiTheme="minorEastAsia" w:hAnsiTheme="minorEastAsia"/>
          <w:b/>
          <w:sz w:val="21"/>
          <w:szCs w:val="21"/>
        </w:rPr>
        <w:t>影响</w:t>
      </w:r>
    </w:p>
    <w:p>
      <w:pPr>
        <w:ind w:firstLine="420"/>
        <w:rPr>
          <w:rFonts w:hint="default" w:ascii="Times New Roman" w:hAnsi="Times New Roman" w:cs="Times New Roman"/>
          <w:sz w:val="21"/>
          <w:szCs w:val="21"/>
        </w:rPr>
      </w:pPr>
      <w:r>
        <w:rPr>
          <w:rFonts w:hint="default" w:ascii="Times New Roman" w:hAnsi="Times New Roman" w:cs="Times New Roman"/>
          <w:sz w:val="21"/>
          <w:szCs w:val="21"/>
        </w:rPr>
        <w:t>锆英砂样品中含有大量的硅和锆元素及少量的钙、铪、铁、铝等元素，为了测定的准确性，考虑了测试液中上述元素可能存在的干扰，</w:t>
      </w:r>
      <w:r>
        <w:rPr>
          <w:rFonts w:hint="default" w:ascii="Times New Roman" w:hAnsi="Times New Roman" w:cs="Times New Roman"/>
          <w:sz w:val="21"/>
          <w:szCs w:val="21"/>
          <w:lang w:eastAsia="zh-CN"/>
        </w:rPr>
        <w:t>试验在含有</w:t>
      </w:r>
      <w:r>
        <w:rPr>
          <w:rFonts w:hint="default" w:ascii="Times New Roman" w:hAnsi="Times New Roman" w:cs="Times New Roman"/>
          <w:sz w:val="21"/>
          <w:szCs w:val="21"/>
          <w:lang w:val="en-US" w:eastAsia="zh-CN"/>
        </w:rPr>
        <w:t>1 mg钡的溶液中分别加入不同的干扰物质，然后上机测定其钡量，计算其回收率，</w:t>
      </w:r>
      <w:r>
        <w:rPr>
          <w:rFonts w:hint="default" w:ascii="Times New Roman" w:hAnsi="Times New Roman" w:cs="Times New Roman"/>
          <w:sz w:val="21"/>
          <w:szCs w:val="21"/>
        </w:rPr>
        <w:t>结果见表3-6。由表可知，试液中300 mg硅、50 mg铝、50 mg铁、10 mg铪、100 mg钙、200 mg锆对测定无干扰，试液中共存的其他元素含量很低，不干扰测定。经过第一验证单位（江西晶安高科技股份有限公司）试验，与起草单位结论一致。</w:t>
      </w:r>
    </w:p>
    <w:p>
      <w:pPr>
        <w:ind w:firstLine="420"/>
        <w:jc w:val="center"/>
        <w:rPr>
          <w:rFonts w:hint="eastAsia" w:asciiTheme="minorEastAsia" w:hAnsiTheme="minorEastAsia"/>
          <w:sz w:val="21"/>
          <w:szCs w:val="21"/>
        </w:rPr>
      </w:pPr>
    </w:p>
    <w:p>
      <w:pPr>
        <w:ind w:firstLine="42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rPr>
        <w:t>表</w:t>
      </w:r>
      <w:r>
        <w:rPr>
          <w:rFonts w:cs="Times New Roman"/>
          <w:sz w:val="21"/>
          <w:szCs w:val="21"/>
        </w:rPr>
        <w:t>3-6</w:t>
      </w:r>
      <w:r>
        <w:rPr>
          <w:rFonts w:hint="eastAsia" w:asciiTheme="minorEastAsia" w:hAnsiTheme="minorEastAsia"/>
          <w:sz w:val="21"/>
          <w:szCs w:val="21"/>
        </w:rPr>
        <w:t>共存元素干扰</w:t>
      </w:r>
      <w:r>
        <w:rPr>
          <w:rFonts w:hint="eastAsia" w:asciiTheme="minorEastAsia" w:hAnsiTheme="minorEastAsia"/>
          <w:sz w:val="21"/>
          <w:szCs w:val="21"/>
          <w:lang w:eastAsia="zh-CN"/>
        </w:rPr>
        <w:t>试验</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59"/>
        <w:gridCol w:w="2386"/>
        <w:gridCol w:w="183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cs="Times New Roman" w:asciiTheme="minorEastAsia" w:hAnsiTheme="minorEastAsia"/>
                <w:sz w:val="21"/>
                <w:szCs w:val="22"/>
              </w:rPr>
            </w:pPr>
            <w:r>
              <w:rPr>
                <w:rFonts w:cs="Times New Roman" w:asciiTheme="minorEastAsia" w:hAnsiTheme="minorEastAsia"/>
                <w:sz w:val="21"/>
                <w:szCs w:val="22"/>
              </w:rPr>
              <w:t>加入</w:t>
            </w:r>
            <w:r>
              <w:rPr>
                <w:rFonts w:cs="Times New Roman"/>
                <w:sz w:val="21"/>
                <w:szCs w:val="22"/>
              </w:rPr>
              <w:t>Ba</w:t>
            </w:r>
            <w:r>
              <w:rPr>
                <w:rFonts w:cs="Times New Roman" w:asciiTheme="minorEastAsia" w:hAnsiTheme="minorEastAsia"/>
                <w:sz w:val="21"/>
                <w:szCs w:val="22"/>
              </w:rPr>
              <w:t>量</w:t>
            </w:r>
            <w:r>
              <w:rPr>
                <w:rFonts w:cs="Times New Roman"/>
                <w:sz w:val="21"/>
                <w:szCs w:val="22"/>
              </w:rPr>
              <w:t>（mg）</w:t>
            </w:r>
          </w:p>
        </w:tc>
        <w:tc>
          <w:tcPr>
            <w:tcW w:w="1120" w:type="pct"/>
            <w:tcBorders>
              <w:tl2br w:val="nil"/>
              <w:tr2bl w:val="nil"/>
            </w:tcBorders>
            <w:vAlign w:val="center"/>
          </w:tcPr>
          <w:p>
            <w:pPr>
              <w:spacing w:line="360" w:lineRule="auto"/>
              <w:jc w:val="center"/>
              <w:rPr>
                <w:rFonts w:cs="Times New Roman" w:asciiTheme="minorEastAsia" w:hAnsiTheme="minorEastAsia"/>
                <w:sz w:val="21"/>
                <w:szCs w:val="22"/>
              </w:rPr>
            </w:pPr>
            <w:r>
              <w:rPr>
                <w:rFonts w:cs="Times New Roman" w:asciiTheme="minorEastAsia" w:hAnsiTheme="minorEastAsia"/>
                <w:sz w:val="21"/>
                <w:szCs w:val="22"/>
              </w:rPr>
              <w:t>共存离子</w:t>
            </w:r>
          </w:p>
        </w:tc>
        <w:tc>
          <w:tcPr>
            <w:tcW w:w="1298" w:type="pct"/>
            <w:tcBorders>
              <w:tl2br w:val="nil"/>
              <w:tr2bl w:val="nil"/>
            </w:tcBorders>
            <w:vAlign w:val="center"/>
          </w:tcPr>
          <w:p>
            <w:pPr>
              <w:spacing w:line="360" w:lineRule="auto"/>
              <w:jc w:val="center"/>
              <w:rPr>
                <w:rFonts w:cs="Times New Roman" w:asciiTheme="minorEastAsia" w:hAnsiTheme="minorEastAsia"/>
                <w:sz w:val="21"/>
                <w:szCs w:val="22"/>
              </w:rPr>
            </w:pPr>
            <w:r>
              <w:rPr>
                <w:rFonts w:cs="Times New Roman" w:asciiTheme="minorEastAsia" w:hAnsiTheme="minorEastAsia"/>
                <w:sz w:val="21"/>
                <w:szCs w:val="22"/>
              </w:rPr>
              <w:t>共存离子加入量</w:t>
            </w:r>
          </w:p>
          <w:p>
            <w:pPr>
              <w:spacing w:line="360" w:lineRule="auto"/>
              <w:jc w:val="center"/>
              <w:rPr>
                <w:rFonts w:cs="Times New Roman" w:asciiTheme="minorEastAsia" w:hAnsiTheme="minorEastAsia"/>
                <w:sz w:val="21"/>
                <w:szCs w:val="22"/>
              </w:rPr>
            </w:pPr>
            <w:r>
              <w:rPr>
                <w:rFonts w:cs="Times New Roman"/>
                <w:sz w:val="21"/>
                <w:szCs w:val="22"/>
              </w:rPr>
              <w:t>（mg）</w:t>
            </w:r>
          </w:p>
        </w:tc>
        <w:tc>
          <w:tcPr>
            <w:tcW w:w="998" w:type="pct"/>
            <w:tcBorders>
              <w:tl2br w:val="nil"/>
              <w:tr2bl w:val="nil"/>
            </w:tcBorders>
            <w:vAlign w:val="center"/>
          </w:tcPr>
          <w:p>
            <w:pPr>
              <w:spacing w:line="360" w:lineRule="auto"/>
              <w:jc w:val="center"/>
              <w:rPr>
                <w:rFonts w:cs="Times New Roman" w:asciiTheme="minorEastAsia" w:hAnsiTheme="minorEastAsia"/>
                <w:sz w:val="21"/>
                <w:szCs w:val="22"/>
              </w:rPr>
            </w:pPr>
            <w:r>
              <w:rPr>
                <w:rFonts w:cs="Times New Roman" w:asciiTheme="minorEastAsia" w:hAnsiTheme="minorEastAsia"/>
                <w:sz w:val="21"/>
                <w:szCs w:val="22"/>
              </w:rPr>
              <w:t>测得</w:t>
            </w:r>
            <w:r>
              <w:rPr>
                <w:rFonts w:cs="Times New Roman"/>
                <w:sz w:val="21"/>
                <w:szCs w:val="22"/>
              </w:rPr>
              <w:t>Ba</w:t>
            </w:r>
            <w:r>
              <w:rPr>
                <w:rFonts w:cs="Times New Roman" w:asciiTheme="minorEastAsia" w:hAnsiTheme="minorEastAsia"/>
                <w:sz w:val="21"/>
                <w:szCs w:val="22"/>
              </w:rPr>
              <w:t>量</w:t>
            </w:r>
            <w:r>
              <w:rPr>
                <w:rFonts w:cs="Times New Roman"/>
                <w:sz w:val="21"/>
                <w:szCs w:val="22"/>
              </w:rPr>
              <w:t>（mg）</w:t>
            </w:r>
          </w:p>
        </w:tc>
        <w:tc>
          <w:tcPr>
            <w:tcW w:w="703" w:type="pct"/>
            <w:tcBorders>
              <w:tl2br w:val="nil"/>
              <w:tr2bl w:val="nil"/>
            </w:tcBorders>
            <w:vAlign w:val="center"/>
          </w:tcPr>
          <w:p>
            <w:pPr>
              <w:spacing w:line="360" w:lineRule="auto"/>
              <w:jc w:val="center"/>
              <w:rPr>
                <w:rFonts w:cs="Times New Roman" w:asciiTheme="minorEastAsia" w:hAnsiTheme="minorEastAsia"/>
                <w:sz w:val="21"/>
                <w:szCs w:val="22"/>
              </w:rPr>
            </w:pPr>
            <w:r>
              <w:rPr>
                <w:rFonts w:cs="Times New Roman" w:asciiTheme="minorEastAsia" w:hAnsiTheme="minorEastAsia"/>
                <w:sz w:val="21"/>
                <w:szCs w:val="22"/>
              </w:rPr>
              <w:t>回收率</w:t>
            </w:r>
            <w:r>
              <w:rPr>
                <w:rFonts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Si</w:t>
            </w:r>
          </w:p>
        </w:tc>
        <w:tc>
          <w:tcPr>
            <w:tcW w:w="12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300</w:t>
            </w:r>
          </w:p>
        </w:tc>
        <w:tc>
          <w:tcPr>
            <w:tcW w:w="9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0.96</w:t>
            </w:r>
          </w:p>
        </w:tc>
        <w:tc>
          <w:tcPr>
            <w:tcW w:w="703"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Al</w:t>
            </w:r>
          </w:p>
        </w:tc>
        <w:tc>
          <w:tcPr>
            <w:tcW w:w="12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50</w:t>
            </w:r>
          </w:p>
        </w:tc>
        <w:tc>
          <w:tcPr>
            <w:tcW w:w="9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1.10</w:t>
            </w:r>
          </w:p>
        </w:tc>
        <w:tc>
          <w:tcPr>
            <w:tcW w:w="703"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Fe</w:t>
            </w:r>
          </w:p>
        </w:tc>
        <w:tc>
          <w:tcPr>
            <w:tcW w:w="12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50</w:t>
            </w:r>
          </w:p>
        </w:tc>
        <w:tc>
          <w:tcPr>
            <w:tcW w:w="9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0.98</w:t>
            </w:r>
          </w:p>
        </w:tc>
        <w:tc>
          <w:tcPr>
            <w:tcW w:w="703"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Hf</w:t>
            </w:r>
          </w:p>
        </w:tc>
        <w:tc>
          <w:tcPr>
            <w:tcW w:w="12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w:t>
            </w:r>
          </w:p>
        </w:tc>
        <w:tc>
          <w:tcPr>
            <w:tcW w:w="9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1.08</w:t>
            </w:r>
          </w:p>
        </w:tc>
        <w:tc>
          <w:tcPr>
            <w:tcW w:w="703"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Ca</w:t>
            </w:r>
          </w:p>
        </w:tc>
        <w:tc>
          <w:tcPr>
            <w:tcW w:w="12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9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1.04</w:t>
            </w:r>
          </w:p>
        </w:tc>
        <w:tc>
          <w:tcPr>
            <w:tcW w:w="703"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hint="eastAsia" w:eastAsia="宋体" w:cs="Times New Roman"/>
                <w:sz w:val="21"/>
                <w:szCs w:val="22"/>
              </w:rPr>
              <w:t>Zr</w:t>
            </w:r>
          </w:p>
        </w:tc>
        <w:tc>
          <w:tcPr>
            <w:tcW w:w="1298" w:type="pct"/>
            <w:tcBorders>
              <w:tl2br w:val="nil"/>
              <w:tr2bl w:val="nil"/>
            </w:tcBorders>
            <w:vAlign w:val="center"/>
          </w:tcPr>
          <w:p>
            <w:pPr>
              <w:spacing w:line="360" w:lineRule="auto"/>
              <w:jc w:val="center"/>
              <w:rPr>
                <w:rFonts w:eastAsia="宋体" w:cs="Times New Roman"/>
                <w:sz w:val="21"/>
                <w:szCs w:val="22"/>
              </w:rPr>
            </w:pPr>
            <w:r>
              <w:rPr>
                <w:rFonts w:hint="eastAsia" w:eastAsia="宋体" w:cs="Times New Roman"/>
                <w:sz w:val="21"/>
                <w:szCs w:val="22"/>
              </w:rPr>
              <w:t>200</w:t>
            </w:r>
          </w:p>
        </w:tc>
        <w:tc>
          <w:tcPr>
            <w:tcW w:w="998" w:type="pct"/>
            <w:tcBorders>
              <w:tl2br w:val="nil"/>
              <w:tr2bl w:val="nil"/>
            </w:tcBorders>
            <w:vAlign w:val="center"/>
          </w:tcPr>
          <w:p>
            <w:pPr>
              <w:spacing w:line="360" w:lineRule="auto"/>
              <w:jc w:val="center"/>
              <w:rPr>
                <w:rFonts w:eastAsia="宋体" w:cs="Times New Roman"/>
                <w:sz w:val="21"/>
                <w:szCs w:val="22"/>
              </w:rPr>
            </w:pPr>
            <w:r>
              <w:rPr>
                <w:rFonts w:hint="eastAsia" w:eastAsia="宋体" w:cs="Times New Roman"/>
                <w:sz w:val="21"/>
                <w:szCs w:val="22"/>
              </w:rPr>
              <w:t>0.95</w:t>
            </w:r>
          </w:p>
        </w:tc>
        <w:tc>
          <w:tcPr>
            <w:tcW w:w="703" w:type="pct"/>
            <w:tcBorders>
              <w:tl2br w:val="nil"/>
              <w:tr2bl w:val="nil"/>
            </w:tcBorders>
            <w:vAlign w:val="center"/>
          </w:tcPr>
          <w:p>
            <w:pPr>
              <w:spacing w:line="360" w:lineRule="auto"/>
              <w:jc w:val="center"/>
              <w:rPr>
                <w:rFonts w:eastAsia="宋体" w:cs="Times New Roman"/>
                <w:sz w:val="21"/>
                <w:szCs w:val="22"/>
              </w:rPr>
            </w:pPr>
            <w:r>
              <w:rPr>
                <w:rFonts w:hint="eastAsia" w:eastAsia="宋体" w:cs="Times New Roman"/>
                <w:sz w:val="21"/>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1.00</w:t>
            </w:r>
          </w:p>
        </w:tc>
        <w:tc>
          <w:tcPr>
            <w:tcW w:w="1120"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Si+Al+Fe+Hf+Ca+Zr</w:t>
            </w:r>
          </w:p>
        </w:tc>
        <w:tc>
          <w:tcPr>
            <w:tcW w:w="12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300+50+50+10+100</w:t>
            </w:r>
            <w:r>
              <w:rPr>
                <w:rFonts w:hint="eastAsia" w:eastAsia="宋体" w:cs="Times New Roman"/>
                <w:sz w:val="21"/>
                <w:szCs w:val="22"/>
              </w:rPr>
              <w:t>+200</w:t>
            </w:r>
          </w:p>
        </w:tc>
        <w:tc>
          <w:tcPr>
            <w:tcW w:w="998"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1.02</w:t>
            </w:r>
          </w:p>
        </w:tc>
        <w:tc>
          <w:tcPr>
            <w:tcW w:w="703" w:type="pct"/>
            <w:tcBorders>
              <w:tl2br w:val="nil"/>
              <w:tr2bl w:val="nil"/>
            </w:tcBorders>
            <w:vAlign w:val="center"/>
          </w:tcPr>
          <w:p>
            <w:pPr>
              <w:spacing w:line="360" w:lineRule="auto"/>
              <w:jc w:val="center"/>
              <w:rPr>
                <w:rFonts w:eastAsia="宋体" w:cs="Times New Roman"/>
                <w:sz w:val="21"/>
                <w:szCs w:val="22"/>
              </w:rPr>
            </w:pPr>
            <w:r>
              <w:rPr>
                <w:rFonts w:eastAsia="宋体" w:cs="Times New Roman"/>
                <w:sz w:val="21"/>
                <w:szCs w:val="22"/>
              </w:rPr>
              <w:t>102</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hint="eastAsia" w:asciiTheme="minorEastAsia" w:hAnsiTheme="minorEastAsia"/>
          <w:b/>
          <w:sz w:val="21"/>
          <w:szCs w:val="21"/>
        </w:rPr>
        <w:t>3.7 工作</w:t>
      </w:r>
      <w:r>
        <w:rPr>
          <w:rFonts w:asciiTheme="minorEastAsia" w:hAnsiTheme="minorEastAsia"/>
          <w:b/>
          <w:sz w:val="21"/>
          <w:szCs w:val="21"/>
        </w:rPr>
        <w:t>曲线的绘制</w:t>
      </w:r>
    </w:p>
    <w:p>
      <w:pPr>
        <w:ind w:firstLine="420" w:firstLineChars="200"/>
        <w:rPr>
          <w:rFonts w:eastAsia="宋体" w:cs="Times New Roman"/>
          <w:sz w:val="21"/>
          <w:szCs w:val="22"/>
        </w:rPr>
      </w:pPr>
      <w:r>
        <w:rPr>
          <w:rFonts w:hint="eastAsia" w:ascii="Calibri" w:hAnsi="Calibri" w:eastAsia="宋体" w:cs="Times New Roman"/>
          <w:sz w:val="21"/>
          <w:szCs w:val="22"/>
        </w:rPr>
        <w:t>本</w:t>
      </w:r>
      <w:r>
        <w:rPr>
          <w:rFonts w:ascii="Calibri" w:hAnsi="Calibri" w:eastAsia="宋体" w:cs="Times New Roman"/>
          <w:sz w:val="21"/>
          <w:szCs w:val="22"/>
        </w:rPr>
        <w:t>试验</w:t>
      </w:r>
      <w:r>
        <w:rPr>
          <w:rFonts w:hint="eastAsia" w:ascii="Calibri" w:hAnsi="Calibri" w:eastAsia="宋体" w:cs="Times New Roman"/>
          <w:sz w:val="21"/>
          <w:szCs w:val="22"/>
        </w:rPr>
        <w:t>标准</w:t>
      </w:r>
      <w:r>
        <w:rPr>
          <w:rFonts w:ascii="Calibri" w:hAnsi="Calibri" w:eastAsia="宋体" w:cs="Times New Roman"/>
          <w:sz w:val="21"/>
          <w:szCs w:val="22"/>
        </w:rPr>
        <w:t>溶液的浓度设置为</w:t>
      </w:r>
      <w:r>
        <w:rPr>
          <w:rFonts w:eastAsia="宋体" w:cs="Times New Roman"/>
          <w:sz w:val="21"/>
          <w:szCs w:val="22"/>
        </w:rPr>
        <w:t>0.00 mg/L、0.10 mg/L、0.50 mg/L、1 .00 mg/L、5.00 mg/L、10.0 mg/L、15.0 mg/L</w:t>
      </w:r>
      <w:r>
        <w:rPr>
          <w:rFonts w:hint="eastAsia" w:ascii="Calibri" w:hAnsi="Calibri" w:eastAsia="宋体" w:cs="Times New Roman"/>
          <w:sz w:val="21"/>
          <w:szCs w:val="22"/>
        </w:rPr>
        <w:t>，将上述浓度的标准溶液进行上机测定，由</w:t>
      </w:r>
      <w:r>
        <w:rPr>
          <w:rFonts w:ascii="Calibri" w:hAnsi="Calibri" w:eastAsia="宋体" w:cs="Times New Roman"/>
          <w:sz w:val="21"/>
          <w:szCs w:val="22"/>
        </w:rPr>
        <w:t>图</w:t>
      </w:r>
      <w:r>
        <w:rPr>
          <w:rFonts w:hint="eastAsia" w:ascii="Calibri" w:hAnsi="Calibri" w:eastAsia="宋体" w:cs="Times New Roman"/>
          <w:sz w:val="21"/>
          <w:szCs w:val="22"/>
        </w:rPr>
        <w:t>1、</w:t>
      </w:r>
      <w:r>
        <w:rPr>
          <w:rFonts w:ascii="Calibri" w:hAnsi="Calibri" w:eastAsia="宋体" w:cs="Times New Roman"/>
          <w:sz w:val="21"/>
          <w:szCs w:val="22"/>
        </w:rPr>
        <w:t>图</w:t>
      </w:r>
      <w:r>
        <w:rPr>
          <w:rFonts w:hint="eastAsia" w:ascii="Calibri" w:hAnsi="Calibri" w:eastAsia="宋体" w:cs="Times New Roman"/>
          <w:sz w:val="21"/>
          <w:szCs w:val="22"/>
        </w:rPr>
        <w:t>2可知</w:t>
      </w:r>
      <w:r>
        <w:rPr>
          <w:rFonts w:ascii="Calibri" w:hAnsi="Calibri" w:eastAsia="宋体" w:cs="Times New Roman"/>
          <w:sz w:val="21"/>
          <w:szCs w:val="22"/>
        </w:rPr>
        <w:t>，</w:t>
      </w:r>
      <w:r>
        <w:rPr>
          <w:rFonts w:hint="eastAsia" w:ascii="Calibri" w:hAnsi="Calibri" w:eastAsia="宋体" w:cs="Times New Roman"/>
          <w:sz w:val="21"/>
          <w:szCs w:val="22"/>
        </w:rPr>
        <w:t>两条分析谱线的线性相关系数均大于</w:t>
      </w:r>
      <w:r>
        <w:rPr>
          <w:rFonts w:eastAsia="宋体" w:cs="Times New Roman"/>
          <w:sz w:val="21"/>
          <w:szCs w:val="22"/>
        </w:rPr>
        <w:t>0.9999。</w:t>
      </w:r>
    </w:p>
    <w:p>
      <w:pPr>
        <w:spacing w:line="360" w:lineRule="auto"/>
        <w:jc w:val="center"/>
        <w:rPr>
          <w:rFonts w:hint="eastAsia" w:ascii="Calibri" w:hAnsi="Calibri" w:eastAsia="宋体" w:cs="Times New Roman"/>
          <w:sz w:val="21"/>
          <w:szCs w:val="22"/>
          <w:lang w:eastAsia="zh-CN"/>
        </w:rPr>
      </w:pPr>
      <w:r>
        <w:rPr>
          <w:rFonts w:hint="eastAsia" w:ascii="Calibri" w:hAnsi="Calibri" w:eastAsia="宋体" w:cs="Times New Roman"/>
          <w:sz w:val="21"/>
          <w:szCs w:val="22"/>
        </w:rPr>
        <w:t>图</w:t>
      </w:r>
      <w:r>
        <w:rPr>
          <w:rFonts w:eastAsia="宋体" w:cs="Times New Roman"/>
          <w:sz w:val="21"/>
          <w:szCs w:val="22"/>
        </w:rPr>
        <w:t>1 Ba 233.527</w:t>
      </w:r>
      <w:r>
        <w:rPr>
          <w:rFonts w:hint="eastAsia" w:ascii="Calibri" w:hAnsi="Calibri" w:eastAsia="宋体" w:cs="Times New Roman"/>
          <w:sz w:val="21"/>
          <w:szCs w:val="22"/>
        </w:rPr>
        <w:t>分析</w:t>
      </w:r>
      <w:r>
        <w:rPr>
          <w:rFonts w:ascii="Calibri" w:hAnsi="Calibri" w:eastAsia="宋体" w:cs="Times New Roman"/>
          <w:sz w:val="21"/>
          <w:szCs w:val="22"/>
        </w:rPr>
        <w:t>谱线的</w:t>
      </w:r>
      <w:r>
        <w:rPr>
          <w:rFonts w:hint="eastAsia" w:ascii="Calibri" w:hAnsi="Calibri" w:eastAsia="宋体" w:cs="Times New Roman"/>
          <w:sz w:val="21"/>
          <w:szCs w:val="22"/>
        </w:rPr>
        <w:t>线性</w:t>
      </w:r>
      <w:r>
        <w:rPr>
          <w:rFonts w:hint="eastAsia" w:ascii="Calibri" w:hAnsi="Calibri" w:eastAsia="宋体" w:cs="Times New Roman"/>
          <w:sz w:val="21"/>
          <w:szCs w:val="22"/>
          <w:lang w:eastAsia="zh-CN"/>
        </w:rPr>
        <w:t>图</w:t>
      </w:r>
      <w:r>
        <w:rPr>
          <w:rFonts w:hint="eastAsia" w:ascii="Calibri" w:hAnsi="Calibri" w:eastAsia="宋体" w:cs="Times New Roman"/>
          <w:sz w:val="21"/>
          <w:szCs w:val="22"/>
          <w:lang w:eastAsia="zh-CN"/>
        </w:rPr>
        <w:drawing>
          <wp:inline distT="0" distB="0" distL="114300" distR="114300">
            <wp:extent cx="5080000" cy="3857625"/>
            <wp:effectExtent l="4445" t="4445" r="2095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jc w:val="center"/>
        <w:rPr>
          <w:rFonts w:ascii="Calibri" w:hAnsi="Calibri" w:eastAsia="宋体" w:cs="Times New Roman"/>
          <w:sz w:val="21"/>
          <w:szCs w:val="22"/>
        </w:rPr>
      </w:pPr>
    </w:p>
    <w:p>
      <w:pPr>
        <w:spacing w:line="360" w:lineRule="auto"/>
        <w:jc w:val="center"/>
        <w:rPr>
          <w:rFonts w:ascii="Calibri" w:hAnsi="Calibri" w:eastAsia="宋体" w:cs="Times New Roman"/>
          <w:sz w:val="21"/>
          <w:szCs w:val="22"/>
        </w:rPr>
      </w:pPr>
    </w:p>
    <w:p>
      <w:pPr>
        <w:spacing w:line="360" w:lineRule="auto"/>
        <w:jc w:val="center"/>
        <w:rPr>
          <w:rFonts w:hint="eastAsia" w:ascii="Calibri" w:hAnsi="Calibri" w:eastAsia="宋体" w:cs="Times New Roman"/>
          <w:sz w:val="21"/>
          <w:szCs w:val="22"/>
          <w:lang w:eastAsia="zh-CN"/>
        </w:rPr>
      </w:pPr>
      <w:r>
        <w:rPr>
          <w:rFonts w:hint="eastAsia" w:ascii="Calibri" w:hAnsi="Calibri" w:eastAsia="宋体" w:cs="Times New Roman"/>
          <w:sz w:val="21"/>
          <w:szCs w:val="22"/>
        </w:rPr>
        <w:t>图</w:t>
      </w:r>
      <w:r>
        <w:rPr>
          <w:rFonts w:eastAsia="宋体" w:cs="Times New Roman"/>
          <w:sz w:val="21"/>
          <w:szCs w:val="22"/>
        </w:rPr>
        <w:t>2 Ba 230.424</w:t>
      </w:r>
      <w:r>
        <w:rPr>
          <w:rFonts w:hint="eastAsia" w:ascii="Calibri" w:hAnsi="Calibri" w:eastAsia="宋体" w:cs="Times New Roman"/>
          <w:sz w:val="21"/>
          <w:szCs w:val="22"/>
        </w:rPr>
        <w:t>分析</w:t>
      </w:r>
      <w:r>
        <w:rPr>
          <w:rFonts w:ascii="Calibri" w:hAnsi="Calibri" w:eastAsia="宋体" w:cs="Times New Roman"/>
          <w:sz w:val="21"/>
          <w:szCs w:val="22"/>
        </w:rPr>
        <w:t>谱线的</w:t>
      </w:r>
      <w:r>
        <w:rPr>
          <w:rFonts w:hint="eastAsia" w:ascii="Calibri" w:hAnsi="Calibri" w:eastAsia="宋体" w:cs="Times New Roman"/>
          <w:sz w:val="21"/>
          <w:szCs w:val="22"/>
        </w:rPr>
        <w:t>线性</w:t>
      </w:r>
      <w:r>
        <w:rPr>
          <w:rFonts w:hint="eastAsia" w:ascii="Calibri" w:hAnsi="Calibri" w:eastAsia="宋体" w:cs="Times New Roman"/>
          <w:sz w:val="21"/>
          <w:szCs w:val="22"/>
          <w:lang w:eastAsia="zh-CN"/>
        </w:rPr>
        <w:t>图</w:t>
      </w:r>
    </w:p>
    <w:p>
      <w:pPr>
        <w:spacing w:line="360" w:lineRule="auto"/>
        <w:jc w:val="center"/>
        <w:rPr>
          <w:rFonts w:hint="eastAsia" w:ascii="Calibri" w:hAnsi="Calibri" w:eastAsia="宋体" w:cs="Times New Roman"/>
          <w:sz w:val="21"/>
          <w:szCs w:val="22"/>
          <w:lang w:eastAsia="zh-CN"/>
        </w:rPr>
      </w:pPr>
      <w:r>
        <w:rPr>
          <w:rFonts w:hint="eastAsia" w:ascii="Calibri" w:hAnsi="Calibri" w:eastAsia="宋体" w:cs="Times New Roman"/>
          <w:sz w:val="21"/>
          <w:szCs w:val="2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asciiTheme="minorEastAsia" w:hAnsiTheme="minorEastAsia"/>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3.8 方法测定下限的确定</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eastAsia="zh-CN"/>
        </w:rPr>
        <w:t>重复</w:t>
      </w:r>
      <w:r>
        <w:rPr>
          <w:rFonts w:hint="default" w:ascii="Times New Roman" w:hAnsi="Times New Roman" w:cs="Times New Roman"/>
          <w:sz w:val="21"/>
          <w:szCs w:val="21"/>
          <w:lang w:val="en-US" w:eastAsia="zh-CN"/>
        </w:rPr>
        <w:t>11次空白试验，</w:t>
      </w:r>
      <w:r>
        <w:rPr>
          <w:rFonts w:hint="default" w:ascii="Times New Roman" w:hAnsi="Times New Roman" w:cs="Times New Roman"/>
          <w:sz w:val="21"/>
          <w:szCs w:val="21"/>
          <w:lang w:eastAsia="zh-CN"/>
        </w:rPr>
        <w:t>对11份空白溶液进行测定，并以3倍空白标准偏差计算检出限。以连续测定11次空白值标准偏差10倍对应的浓度按</w:t>
      </w:r>
      <w:r>
        <w:rPr>
          <w:rFonts w:hint="default" w:ascii="Times New Roman" w:hAnsi="Times New Roman" w:cs="Times New Roman"/>
          <w:sz w:val="21"/>
          <w:szCs w:val="21"/>
          <w:lang w:val="en-US" w:eastAsia="zh-CN"/>
        </w:rPr>
        <w:t>0.2 g定容至100 mL计算</w:t>
      </w:r>
      <w:r>
        <w:rPr>
          <w:rFonts w:hint="default" w:ascii="Times New Roman" w:hAnsi="Times New Roman" w:cs="Times New Roman"/>
          <w:sz w:val="21"/>
          <w:szCs w:val="21"/>
          <w:lang w:eastAsia="zh-CN"/>
        </w:rPr>
        <w:t>作为分析方法的测定下限</w:t>
      </w:r>
      <w:r>
        <w:rPr>
          <w:rFonts w:hint="default" w:ascii="Times New Roman" w:hAnsi="Times New Roman" w:cs="Times New Roman"/>
          <w:sz w:val="21"/>
          <w:szCs w:val="21"/>
        </w:rPr>
        <w:t>，结果见表3-7。结果表明，锆英砂中钡含量的测定下限为0.001</w:t>
      </w:r>
      <w:r>
        <w:rPr>
          <w:rFonts w:hint="default" w:ascii="Times New Roman" w:hAnsi="Times New Roman" w:cs="Times New Roman"/>
          <w:sz w:val="21"/>
          <w:szCs w:val="21"/>
          <w:lang w:val="en-US" w:eastAsia="zh-CN"/>
        </w:rPr>
        <w:t xml:space="preserve">0 </w:t>
      </w:r>
      <w:r>
        <w:rPr>
          <w:rFonts w:hint="default" w:ascii="Times New Roman" w:hAnsi="Times New Roman" w:cs="Times New Roman"/>
          <w:sz w:val="21"/>
          <w:szCs w:val="21"/>
        </w:rPr>
        <w:t>%，该方法检出限较低，满足测定范围要求。</w:t>
      </w:r>
    </w:p>
    <w:p>
      <w:pPr>
        <w:spacing w:line="360" w:lineRule="auto"/>
        <w:ind w:firstLine="420" w:firstLineChars="200"/>
        <w:jc w:val="center"/>
        <w:rPr>
          <w:rFonts w:asciiTheme="minorEastAsia" w:hAnsiTheme="minorEastAsia"/>
          <w:sz w:val="21"/>
          <w:szCs w:val="21"/>
        </w:rPr>
      </w:pPr>
      <w:r>
        <w:rPr>
          <w:rFonts w:hint="default" w:ascii="Times New Roman" w:hAnsi="Times New Roman" w:cs="Times New Roman"/>
          <w:sz w:val="21"/>
          <w:szCs w:val="21"/>
        </w:rPr>
        <w:t>表3-7 方法测定下限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1542"/>
        <w:gridCol w:w="1561"/>
        <w:gridCol w:w="157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22"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测定值(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default" w:ascii="Times New Roman" w:hAnsi="Times New Roman" w:eastAsia="宋体" w:cs="Times New Roman"/>
                <w:kern w:val="0"/>
                <w:sz w:val="21"/>
                <w:szCs w:val="21"/>
              </w:rPr>
              <w:t>）</w:t>
            </w:r>
          </w:p>
        </w:tc>
        <w:tc>
          <w:tcPr>
            <w:tcW w:w="839"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平均值（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default" w:ascii="Times New Roman" w:hAnsi="Times New Roman" w:eastAsia="宋体" w:cs="Times New Roman"/>
                <w:kern w:val="0"/>
                <w:sz w:val="21"/>
                <w:szCs w:val="21"/>
              </w:rPr>
              <w:t>）</w:t>
            </w:r>
          </w:p>
        </w:tc>
        <w:tc>
          <w:tcPr>
            <w:tcW w:w="849"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S</w:t>
            </w:r>
          </w:p>
        </w:tc>
        <w:tc>
          <w:tcPr>
            <w:tcW w:w="856"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检出限（</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default" w:ascii="Times New Roman" w:hAnsi="Times New Roman" w:eastAsia="宋体" w:cs="Times New Roman"/>
                <w:kern w:val="0"/>
                <w:sz w:val="21"/>
                <w:szCs w:val="21"/>
              </w:rPr>
              <w:t>）</w:t>
            </w:r>
          </w:p>
        </w:tc>
        <w:tc>
          <w:tcPr>
            <w:tcW w:w="832"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622"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0.023, 0.016, 0.018, 0.020，</w:t>
            </w:r>
          </w:p>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0.011, 0.012, 0.010, 0.014，</w:t>
            </w:r>
          </w:p>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0.024, 0.022, 0.021</w:t>
            </w:r>
          </w:p>
        </w:tc>
        <w:tc>
          <w:tcPr>
            <w:tcW w:w="839"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0.0174</w:t>
            </w:r>
          </w:p>
        </w:tc>
        <w:tc>
          <w:tcPr>
            <w:tcW w:w="849"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0.0050</w:t>
            </w:r>
          </w:p>
        </w:tc>
        <w:tc>
          <w:tcPr>
            <w:tcW w:w="856"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0.0151</w:t>
            </w:r>
          </w:p>
        </w:tc>
        <w:tc>
          <w:tcPr>
            <w:tcW w:w="832" w:type="pct"/>
            <w:tcBorders>
              <w:tl2br w:val="nil"/>
              <w:tr2bl w:val="nil"/>
            </w:tcBorders>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0.0010</w:t>
            </w:r>
          </w:p>
        </w:tc>
      </w:tr>
    </w:tbl>
    <w:p>
      <w:pPr>
        <w:spacing w:line="360" w:lineRule="auto"/>
        <w:ind w:firstLine="420"/>
        <w:rPr>
          <w:rFonts w:cs="Times New Roman"/>
          <w:sz w:val="21"/>
          <w:szCs w:val="21"/>
        </w:rPr>
      </w:pPr>
      <w:r>
        <w:rPr>
          <w:rFonts w:hint="eastAsia" w:asciiTheme="minorEastAsia" w:hAnsiTheme="minorEastAsia"/>
          <w:sz w:val="21"/>
          <w:szCs w:val="21"/>
        </w:rPr>
        <w:t>第一</w:t>
      </w:r>
      <w:r>
        <w:rPr>
          <w:rFonts w:asciiTheme="minorEastAsia" w:hAnsiTheme="minorEastAsia"/>
          <w:sz w:val="21"/>
          <w:szCs w:val="21"/>
        </w:rPr>
        <w:t>验证单位（</w:t>
      </w:r>
      <w:r>
        <w:rPr>
          <w:rFonts w:hint="eastAsia" w:asciiTheme="minorEastAsia" w:hAnsiTheme="minorEastAsia"/>
          <w:sz w:val="21"/>
          <w:szCs w:val="21"/>
        </w:rPr>
        <w:t>江西</w:t>
      </w:r>
      <w:r>
        <w:rPr>
          <w:rFonts w:asciiTheme="minorEastAsia" w:hAnsiTheme="minorEastAsia"/>
          <w:sz w:val="21"/>
          <w:szCs w:val="21"/>
        </w:rPr>
        <w:t>晶安高科技股份有限公司）</w:t>
      </w:r>
      <w:r>
        <w:rPr>
          <w:rFonts w:hint="eastAsia" w:asciiTheme="minorEastAsia" w:hAnsiTheme="minorEastAsia"/>
          <w:sz w:val="21"/>
          <w:szCs w:val="21"/>
        </w:rPr>
        <w:t>的</w:t>
      </w:r>
      <w:r>
        <w:rPr>
          <w:rFonts w:asciiTheme="minorEastAsia" w:hAnsiTheme="minorEastAsia"/>
          <w:sz w:val="21"/>
          <w:szCs w:val="21"/>
        </w:rPr>
        <w:t>方法测定下限见表</w:t>
      </w:r>
      <w:r>
        <w:rPr>
          <w:rFonts w:hint="eastAsia" w:asciiTheme="minorEastAsia" w:hAnsiTheme="minorEastAsia"/>
          <w:sz w:val="21"/>
          <w:szCs w:val="21"/>
        </w:rPr>
        <w:t>3</w:t>
      </w:r>
      <w:r>
        <w:rPr>
          <w:rFonts w:asciiTheme="minorEastAsia" w:hAnsiTheme="minorEastAsia"/>
          <w:sz w:val="21"/>
          <w:szCs w:val="21"/>
        </w:rPr>
        <w:t>-8.</w:t>
      </w:r>
      <w:r>
        <w:rPr>
          <w:rFonts w:hint="eastAsia" w:asciiTheme="minorEastAsia" w:hAnsiTheme="minorEastAsia"/>
          <w:sz w:val="21"/>
          <w:szCs w:val="21"/>
        </w:rPr>
        <w:t>由</w:t>
      </w:r>
      <w:r>
        <w:rPr>
          <w:rFonts w:asciiTheme="minorEastAsia" w:hAnsiTheme="minorEastAsia"/>
          <w:sz w:val="21"/>
          <w:szCs w:val="21"/>
        </w:rPr>
        <w:t>表可知，锆英砂中钡含量的测定下限为</w:t>
      </w:r>
      <w:r>
        <w:rPr>
          <w:rFonts w:cs="Times New Roman"/>
          <w:sz w:val="21"/>
          <w:szCs w:val="21"/>
        </w:rPr>
        <w:t>0.0012</w:t>
      </w:r>
      <w:r>
        <w:rPr>
          <w:rFonts w:hint="eastAsia" w:cs="Times New Roman"/>
          <w:sz w:val="21"/>
          <w:szCs w:val="21"/>
          <w:lang w:val="en-US" w:eastAsia="zh-CN"/>
        </w:rPr>
        <w:t xml:space="preserve"> </w:t>
      </w:r>
      <w:r>
        <w:rPr>
          <w:rFonts w:cs="Times New Roman"/>
          <w:sz w:val="21"/>
          <w:szCs w:val="21"/>
        </w:rPr>
        <w:t>%</w:t>
      </w:r>
      <w:r>
        <w:rPr>
          <w:rFonts w:hint="eastAsia" w:cs="Times New Roman"/>
          <w:sz w:val="21"/>
          <w:szCs w:val="21"/>
        </w:rPr>
        <w:t>，</w:t>
      </w:r>
      <w:r>
        <w:rPr>
          <w:rFonts w:cs="Times New Roman"/>
          <w:sz w:val="21"/>
          <w:szCs w:val="21"/>
        </w:rPr>
        <w:t>该方法满足测定范围要求，与起草单位结论一致。</w:t>
      </w:r>
    </w:p>
    <w:p>
      <w:pPr>
        <w:spacing w:line="360" w:lineRule="auto"/>
        <w:jc w:val="center"/>
        <w:rPr>
          <w:rFonts w:hint="eastAsia" w:cs="Times New Roman"/>
          <w:sz w:val="21"/>
          <w:szCs w:val="21"/>
        </w:rPr>
      </w:pPr>
    </w:p>
    <w:p>
      <w:pPr>
        <w:spacing w:line="360" w:lineRule="auto"/>
        <w:jc w:val="center"/>
        <w:rPr>
          <w:rFonts w:cs="Times New Roman"/>
          <w:sz w:val="21"/>
          <w:szCs w:val="21"/>
        </w:rPr>
      </w:pPr>
      <w:r>
        <w:rPr>
          <w:rFonts w:hint="eastAsia" w:cs="Times New Roman"/>
          <w:sz w:val="21"/>
          <w:szCs w:val="21"/>
        </w:rPr>
        <w:t>表3</w:t>
      </w:r>
      <w:r>
        <w:rPr>
          <w:rFonts w:cs="Times New Roman"/>
          <w:sz w:val="21"/>
          <w:szCs w:val="21"/>
        </w:rPr>
        <w:t xml:space="preserve">-8 </w:t>
      </w:r>
      <w:r>
        <w:rPr>
          <w:rFonts w:hint="eastAsia" w:cs="Times New Roman"/>
          <w:sz w:val="21"/>
          <w:szCs w:val="21"/>
        </w:rPr>
        <w:t>一</w:t>
      </w:r>
      <w:r>
        <w:rPr>
          <w:rFonts w:cs="Times New Roman"/>
          <w:sz w:val="21"/>
          <w:szCs w:val="21"/>
        </w:rPr>
        <w:t>验的方法测定下限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1710"/>
        <w:gridCol w:w="1519"/>
        <w:gridCol w:w="167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97"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测定值(mg/L）</w:t>
            </w:r>
          </w:p>
        </w:tc>
        <w:tc>
          <w:tcPr>
            <w:tcW w:w="930"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平均值（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1"/>
              </w:rPr>
              <w:t>）</w:t>
            </w:r>
          </w:p>
        </w:tc>
        <w:tc>
          <w:tcPr>
            <w:tcW w:w="826" w:type="pct"/>
            <w:tcBorders>
              <w:tl2br w:val="nil"/>
              <w:tr2bl w:val="nil"/>
            </w:tcBorders>
            <w:vAlign w:val="center"/>
          </w:tcPr>
          <w:p>
            <w:pPr>
              <w:spacing w:line="360" w:lineRule="auto"/>
              <w:jc w:val="center"/>
              <w:rPr>
                <w:rFonts w:hint="eastAsia" w:eastAsia="宋体" w:cs="Times New Roman"/>
                <w:kern w:val="0"/>
                <w:sz w:val="21"/>
                <w:szCs w:val="21"/>
                <w:lang w:eastAsia="zh-CN"/>
              </w:rPr>
            </w:pPr>
            <w:r>
              <w:rPr>
                <w:rFonts w:hint="eastAsia" w:eastAsia="宋体" w:cs="Times New Roman"/>
                <w:kern w:val="0"/>
                <w:sz w:val="21"/>
                <w:szCs w:val="21"/>
                <w:lang w:val="en-US" w:eastAsia="zh-CN"/>
              </w:rPr>
              <w:t>S</w:t>
            </w:r>
          </w:p>
        </w:tc>
        <w:tc>
          <w:tcPr>
            <w:tcW w:w="913"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检出限（</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1"/>
              </w:rPr>
              <w:t>）</w:t>
            </w:r>
          </w:p>
        </w:tc>
        <w:tc>
          <w:tcPr>
            <w:tcW w:w="832"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97"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0</w:t>
            </w:r>
            <w:r>
              <w:rPr>
                <w:rFonts w:eastAsia="宋体" w:cs="Times New Roman"/>
                <w:kern w:val="0"/>
                <w:sz w:val="21"/>
                <w:szCs w:val="21"/>
              </w:rPr>
              <w:t>.025</w:t>
            </w:r>
            <w:r>
              <w:rPr>
                <w:rFonts w:hint="eastAsia" w:eastAsia="宋体" w:cs="Times New Roman"/>
                <w:kern w:val="0"/>
                <w:sz w:val="21"/>
                <w:szCs w:val="21"/>
              </w:rPr>
              <w:t>,</w:t>
            </w:r>
            <w:r>
              <w:rPr>
                <w:rFonts w:eastAsia="宋体" w:cs="Times New Roman"/>
                <w:kern w:val="0"/>
                <w:sz w:val="21"/>
                <w:szCs w:val="21"/>
              </w:rPr>
              <w:t xml:space="preserve"> </w:t>
            </w:r>
            <w:r>
              <w:rPr>
                <w:rFonts w:hint="eastAsia" w:eastAsia="宋体" w:cs="Times New Roman"/>
                <w:kern w:val="0"/>
                <w:sz w:val="21"/>
                <w:szCs w:val="21"/>
              </w:rPr>
              <w:t>0</w:t>
            </w:r>
            <w:r>
              <w:rPr>
                <w:rFonts w:eastAsia="宋体" w:cs="Times New Roman"/>
                <w:kern w:val="0"/>
                <w:sz w:val="21"/>
                <w:szCs w:val="21"/>
              </w:rPr>
              <w:t>.020</w:t>
            </w:r>
            <w:r>
              <w:rPr>
                <w:rFonts w:hint="eastAsia" w:eastAsia="宋体" w:cs="Times New Roman"/>
                <w:kern w:val="0"/>
                <w:sz w:val="21"/>
                <w:szCs w:val="21"/>
              </w:rPr>
              <w:t>,</w:t>
            </w:r>
            <w:r>
              <w:rPr>
                <w:rFonts w:eastAsia="宋体" w:cs="Times New Roman"/>
                <w:kern w:val="0"/>
                <w:sz w:val="21"/>
                <w:szCs w:val="21"/>
              </w:rPr>
              <w:t xml:space="preserve"> </w:t>
            </w:r>
            <w:r>
              <w:rPr>
                <w:rFonts w:hint="eastAsia" w:eastAsia="宋体" w:cs="Times New Roman"/>
                <w:kern w:val="0"/>
                <w:sz w:val="21"/>
                <w:szCs w:val="21"/>
              </w:rPr>
              <w:t>0</w:t>
            </w:r>
            <w:r>
              <w:rPr>
                <w:rFonts w:eastAsia="宋体" w:cs="Times New Roman"/>
                <w:kern w:val="0"/>
                <w:sz w:val="21"/>
                <w:szCs w:val="21"/>
              </w:rPr>
              <w:t>.028, 0.015,</w:t>
            </w:r>
          </w:p>
          <w:p>
            <w:pPr>
              <w:spacing w:line="360" w:lineRule="auto"/>
              <w:jc w:val="center"/>
              <w:rPr>
                <w:rFonts w:eastAsia="宋体" w:cs="Times New Roman"/>
                <w:kern w:val="0"/>
                <w:sz w:val="21"/>
                <w:szCs w:val="21"/>
              </w:rPr>
            </w:pPr>
            <w:r>
              <w:rPr>
                <w:rFonts w:eastAsia="宋体" w:cs="Times New Roman"/>
                <w:kern w:val="0"/>
                <w:sz w:val="21"/>
                <w:szCs w:val="21"/>
              </w:rPr>
              <w:t>0.011</w:t>
            </w:r>
            <w:r>
              <w:rPr>
                <w:rFonts w:hint="eastAsia" w:eastAsia="宋体" w:cs="Times New Roman"/>
                <w:kern w:val="0"/>
                <w:sz w:val="21"/>
                <w:szCs w:val="21"/>
              </w:rPr>
              <w:t xml:space="preserve">, </w:t>
            </w:r>
            <w:r>
              <w:rPr>
                <w:rFonts w:eastAsia="宋体" w:cs="Times New Roman"/>
                <w:kern w:val="0"/>
                <w:sz w:val="21"/>
                <w:szCs w:val="21"/>
              </w:rPr>
              <w:t>0.012, 0.022, 0.018,</w:t>
            </w:r>
          </w:p>
          <w:p>
            <w:pPr>
              <w:spacing w:line="360" w:lineRule="auto"/>
              <w:jc w:val="center"/>
              <w:rPr>
                <w:rFonts w:eastAsia="宋体" w:cs="Times New Roman"/>
                <w:kern w:val="0"/>
                <w:sz w:val="21"/>
                <w:szCs w:val="21"/>
              </w:rPr>
            </w:pPr>
            <w:r>
              <w:rPr>
                <w:rFonts w:eastAsia="宋体" w:cs="Times New Roman"/>
                <w:kern w:val="0"/>
                <w:sz w:val="21"/>
                <w:szCs w:val="21"/>
              </w:rPr>
              <w:t>0.019, 0.0198, 0.028</w:t>
            </w:r>
          </w:p>
        </w:tc>
        <w:tc>
          <w:tcPr>
            <w:tcW w:w="930"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0</w:t>
            </w:r>
            <w:r>
              <w:rPr>
                <w:rFonts w:eastAsia="宋体" w:cs="Times New Roman"/>
                <w:kern w:val="0"/>
                <w:sz w:val="21"/>
                <w:szCs w:val="21"/>
              </w:rPr>
              <w:t>.0198</w:t>
            </w:r>
          </w:p>
        </w:tc>
        <w:tc>
          <w:tcPr>
            <w:tcW w:w="826"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0</w:t>
            </w:r>
            <w:r>
              <w:rPr>
                <w:rFonts w:eastAsia="宋体" w:cs="Times New Roman"/>
                <w:kern w:val="0"/>
                <w:sz w:val="21"/>
                <w:szCs w:val="21"/>
              </w:rPr>
              <w:t>.00576</w:t>
            </w:r>
          </w:p>
        </w:tc>
        <w:tc>
          <w:tcPr>
            <w:tcW w:w="913"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0</w:t>
            </w:r>
            <w:r>
              <w:rPr>
                <w:rFonts w:eastAsia="宋体" w:cs="Times New Roman"/>
                <w:kern w:val="0"/>
                <w:sz w:val="21"/>
                <w:szCs w:val="21"/>
              </w:rPr>
              <w:t>.0173</w:t>
            </w:r>
          </w:p>
        </w:tc>
        <w:tc>
          <w:tcPr>
            <w:tcW w:w="832" w:type="pct"/>
            <w:tcBorders>
              <w:tl2br w:val="nil"/>
              <w:tr2bl w:val="nil"/>
            </w:tcBorders>
            <w:vAlign w:val="center"/>
          </w:tcPr>
          <w:p>
            <w:pPr>
              <w:spacing w:line="360" w:lineRule="auto"/>
              <w:jc w:val="center"/>
              <w:rPr>
                <w:rFonts w:eastAsia="宋体" w:cs="Times New Roman"/>
                <w:kern w:val="0"/>
                <w:sz w:val="21"/>
                <w:szCs w:val="21"/>
              </w:rPr>
            </w:pPr>
            <w:r>
              <w:rPr>
                <w:rFonts w:hint="eastAsia" w:eastAsia="宋体" w:cs="Times New Roman"/>
                <w:kern w:val="0"/>
                <w:sz w:val="21"/>
                <w:szCs w:val="21"/>
              </w:rPr>
              <w:t>0.001</w:t>
            </w:r>
            <w:r>
              <w:rPr>
                <w:rFonts w:eastAsia="宋体" w:cs="Times New Roman"/>
                <w:kern w:val="0"/>
                <w:sz w:val="21"/>
                <w:szCs w:val="21"/>
              </w:rPr>
              <w:t>2</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heme="minorEastAsia" w:hAnsiTheme="minorEastAsia"/>
          <w:b/>
          <w:sz w:val="21"/>
          <w:szCs w:val="21"/>
        </w:rPr>
      </w:pPr>
      <w:r>
        <w:rPr>
          <w:rFonts w:hint="eastAsia" w:asciiTheme="minorEastAsia" w:hAnsiTheme="minorEastAsia"/>
          <w:b/>
          <w:sz w:val="21"/>
          <w:szCs w:val="21"/>
        </w:rPr>
        <w:t>3.9</w:t>
      </w:r>
      <w:r>
        <w:rPr>
          <w:rFonts w:asciiTheme="minorEastAsia" w:hAnsiTheme="minorEastAsia"/>
          <w:b/>
          <w:sz w:val="21"/>
          <w:szCs w:val="21"/>
        </w:rPr>
        <w:t xml:space="preserve"> </w:t>
      </w:r>
      <w:r>
        <w:rPr>
          <w:rFonts w:hint="eastAsia" w:asciiTheme="minorEastAsia" w:hAnsiTheme="minorEastAsia"/>
          <w:b/>
          <w:sz w:val="21"/>
          <w:szCs w:val="21"/>
        </w:rPr>
        <w:t>加标</w:t>
      </w:r>
      <w:r>
        <w:rPr>
          <w:rFonts w:asciiTheme="minorEastAsia" w:hAnsiTheme="minorEastAsia"/>
          <w:b/>
          <w:sz w:val="21"/>
          <w:szCs w:val="21"/>
        </w:rPr>
        <w:t>回收试验</w:t>
      </w:r>
    </w:p>
    <w:p>
      <w:pPr>
        <w:ind w:firstLine="420"/>
        <w:rPr>
          <w:rFonts w:asciiTheme="minorEastAsia" w:hAnsiTheme="minorEastAsia"/>
          <w:sz w:val="21"/>
          <w:szCs w:val="21"/>
        </w:rPr>
      </w:pPr>
      <w:r>
        <w:rPr>
          <w:rFonts w:hint="eastAsia" w:asciiTheme="minorEastAsia" w:hAnsiTheme="minorEastAsia"/>
          <w:sz w:val="21"/>
          <w:szCs w:val="21"/>
        </w:rPr>
        <w:t>分别称取4个已知钡含量的样品2份，1份做本底，另外1份根据其本底值加入相应含量的钡标准溶液，按实验方法处理后进行测定，结果见</w:t>
      </w:r>
      <w:r>
        <w:rPr>
          <w:rFonts w:asciiTheme="minorEastAsia" w:hAnsiTheme="minorEastAsia"/>
          <w:sz w:val="21"/>
          <w:szCs w:val="21"/>
        </w:rPr>
        <w:t>表</w:t>
      </w:r>
      <w:r>
        <w:rPr>
          <w:rFonts w:hint="eastAsia" w:asciiTheme="minorEastAsia" w:hAnsiTheme="minorEastAsia"/>
          <w:sz w:val="21"/>
          <w:szCs w:val="21"/>
        </w:rPr>
        <w:t>3</w:t>
      </w:r>
      <w:r>
        <w:rPr>
          <w:rFonts w:asciiTheme="minorEastAsia" w:hAnsiTheme="minorEastAsia"/>
          <w:sz w:val="21"/>
          <w:szCs w:val="21"/>
        </w:rPr>
        <w:t>-9</w:t>
      </w:r>
      <w:r>
        <w:rPr>
          <w:rFonts w:hint="eastAsia" w:asciiTheme="minorEastAsia" w:hAnsiTheme="minorEastAsia"/>
          <w:sz w:val="21"/>
          <w:szCs w:val="21"/>
        </w:rPr>
        <w:t>。由</w:t>
      </w:r>
      <w:r>
        <w:rPr>
          <w:rFonts w:asciiTheme="minorEastAsia" w:hAnsiTheme="minorEastAsia"/>
          <w:sz w:val="21"/>
          <w:szCs w:val="21"/>
        </w:rPr>
        <w:t>表中</w:t>
      </w:r>
      <w:r>
        <w:rPr>
          <w:rFonts w:hint="eastAsia" w:asciiTheme="minorEastAsia" w:hAnsiTheme="minorEastAsia"/>
          <w:sz w:val="21"/>
          <w:szCs w:val="21"/>
        </w:rPr>
        <w:t>结果</w:t>
      </w:r>
      <w:r>
        <w:rPr>
          <w:rFonts w:asciiTheme="minorEastAsia" w:hAnsiTheme="minorEastAsia"/>
          <w:sz w:val="21"/>
          <w:szCs w:val="21"/>
        </w:rPr>
        <w:t>可知：</w:t>
      </w:r>
      <w:r>
        <w:rPr>
          <w:rFonts w:hint="eastAsia" w:asciiTheme="minorEastAsia" w:hAnsiTheme="minorEastAsia"/>
          <w:sz w:val="21"/>
          <w:szCs w:val="21"/>
        </w:rPr>
        <w:t>样品的加标回收率在</w:t>
      </w:r>
      <w:r>
        <w:rPr>
          <w:rFonts w:cs="Times New Roman"/>
          <w:sz w:val="21"/>
          <w:szCs w:val="21"/>
        </w:rPr>
        <w:t>95.5%～103.7%</w:t>
      </w:r>
      <w:r>
        <w:rPr>
          <w:rFonts w:hint="eastAsia" w:asciiTheme="minorEastAsia" w:hAnsiTheme="minorEastAsia"/>
          <w:sz w:val="21"/>
          <w:szCs w:val="21"/>
        </w:rPr>
        <w:t>之间，能够满足实际样品分析对准确度的要求。</w:t>
      </w:r>
    </w:p>
    <w:p>
      <w:pPr>
        <w:ind w:firstLine="420"/>
        <w:jc w:val="center"/>
        <w:rPr>
          <w:rFonts w:asciiTheme="minorEastAsia" w:hAnsiTheme="minorEastAsia"/>
          <w:sz w:val="21"/>
          <w:szCs w:val="21"/>
        </w:rPr>
      </w:pPr>
      <w:r>
        <w:rPr>
          <w:rFonts w:hint="eastAsia" w:asciiTheme="minorEastAsia" w:hAnsiTheme="minorEastAsia"/>
          <w:sz w:val="21"/>
          <w:szCs w:val="21"/>
        </w:rPr>
        <w:t>表</w:t>
      </w:r>
      <w:r>
        <w:rPr>
          <w:rFonts w:cs="Times New Roman"/>
          <w:sz w:val="21"/>
          <w:szCs w:val="21"/>
        </w:rPr>
        <w:t>3-9</w:t>
      </w:r>
      <w:r>
        <w:rPr>
          <w:rFonts w:asciiTheme="minorEastAsia" w:hAnsiTheme="minorEastAsia"/>
          <w:sz w:val="21"/>
          <w:szCs w:val="21"/>
        </w:rPr>
        <w:t xml:space="preserve"> </w:t>
      </w:r>
      <w:r>
        <w:rPr>
          <w:rFonts w:hint="eastAsia" w:asciiTheme="minorEastAsia" w:hAnsiTheme="minorEastAsia"/>
          <w:sz w:val="21"/>
          <w:szCs w:val="21"/>
        </w:rPr>
        <w:t>加标</w:t>
      </w:r>
      <w:r>
        <w:rPr>
          <w:rFonts w:asciiTheme="minorEastAsia" w:hAnsiTheme="minorEastAsia"/>
          <w:sz w:val="21"/>
          <w:szCs w:val="21"/>
        </w:rPr>
        <w:t>回收试验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2295"/>
        <w:gridCol w:w="229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本底值（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2"/>
              </w:rPr>
              <w:t>）</w:t>
            </w:r>
          </w:p>
        </w:tc>
        <w:tc>
          <w:tcPr>
            <w:tcW w:w="1249"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加入值（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2"/>
              </w:rPr>
              <w:t>）</w:t>
            </w:r>
          </w:p>
        </w:tc>
        <w:tc>
          <w:tcPr>
            <w:tcW w:w="1251"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测得值（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2"/>
              </w:rPr>
              <w:t>）</w:t>
            </w:r>
          </w:p>
        </w:tc>
        <w:tc>
          <w:tcPr>
            <w:tcW w:w="1251"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0.052</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0.10</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0.15</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2.63</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2</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4.54</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4.26</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5</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9.41</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12.52</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10</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22.89</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103.7</w:t>
            </w:r>
          </w:p>
        </w:tc>
      </w:tr>
    </w:tbl>
    <w:p>
      <w:pPr>
        <w:spacing w:line="360" w:lineRule="auto"/>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第一</w:t>
      </w:r>
      <w:r>
        <w:rPr>
          <w:rFonts w:asciiTheme="majorEastAsia" w:hAnsiTheme="majorEastAsia" w:eastAsiaTheme="majorEastAsia"/>
          <w:sz w:val="21"/>
          <w:szCs w:val="21"/>
        </w:rPr>
        <w:t>验证单位（</w:t>
      </w:r>
      <w:r>
        <w:rPr>
          <w:rFonts w:hint="eastAsia" w:asciiTheme="majorEastAsia" w:hAnsiTheme="majorEastAsia" w:eastAsiaTheme="majorEastAsia"/>
          <w:sz w:val="21"/>
          <w:szCs w:val="21"/>
        </w:rPr>
        <w:t>江西</w:t>
      </w:r>
      <w:r>
        <w:rPr>
          <w:rFonts w:asciiTheme="majorEastAsia" w:hAnsiTheme="majorEastAsia" w:eastAsiaTheme="majorEastAsia"/>
          <w:sz w:val="21"/>
          <w:szCs w:val="21"/>
        </w:rPr>
        <w:t>晶安高科技股份有限公司）</w:t>
      </w:r>
      <w:r>
        <w:rPr>
          <w:rFonts w:hint="eastAsia" w:asciiTheme="majorEastAsia" w:hAnsiTheme="majorEastAsia" w:eastAsiaTheme="majorEastAsia"/>
          <w:sz w:val="21"/>
          <w:szCs w:val="21"/>
        </w:rPr>
        <w:t>的</w:t>
      </w:r>
      <w:r>
        <w:rPr>
          <w:rFonts w:asciiTheme="majorEastAsia" w:hAnsiTheme="majorEastAsia" w:eastAsiaTheme="majorEastAsia"/>
          <w:sz w:val="21"/>
          <w:szCs w:val="21"/>
        </w:rPr>
        <w:t>加标回收</w:t>
      </w:r>
      <w:r>
        <w:rPr>
          <w:rFonts w:hint="eastAsia" w:asciiTheme="majorEastAsia" w:hAnsiTheme="majorEastAsia" w:eastAsiaTheme="majorEastAsia"/>
          <w:sz w:val="21"/>
          <w:szCs w:val="21"/>
        </w:rPr>
        <w:t>试验</w:t>
      </w:r>
      <w:r>
        <w:rPr>
          <w:rFonts w:asciiTheme="majorEastAsia" w:hAnsiTheme="majorEastAsia" w:eastAsiaTheme="majorEastAsia"/>
          <w:sz w:val="21"/>
          <w:szCs w:val="21"/>
        </w:rPr>
        <w:t>结果见表</w:t>
      </w:r>
      <w:r>
        <w:rPr>
          <w:rFonts w:hint="eastAsia" w:asciiTheme="majorEastAsia" w:hAnsiTheme="majorEastAsia" w:eastAsiaTheme="majorEastAsia"/>
          <w:sz w:val="21"/>
          <w:szCs w:val="21"/>
        </w:rPr>
        <w:t>3</w:t>
      </w:r>
      <w:r>
        <w:rPr>
          <w:rFonts w:asciiTheme="majorEastAsia" w:hAnsiTheme="majorEastAsia" w:eastAsiaTheme="majorEastAsia"/>
          <w:sz w:val="21"/>
          <w:szCs w:val="21"/>
        </w:rPr>
        <w:t>-10</w:t>
      </w:r>
      <w:r>
        <w:rPr>
          <w:rFonts w:hint="eastAsia" w:asciiTheme="majorEastAsia" w:hAnsiTheme="majorEastAsia" w:eastAsiaTheme="majorEastAsia"/>
          <w:sz w:val="21"/>
          <w:szCs w:val="21"/>
        </w:rPr>
        <w:t>。</w:t>
      </w:r>
      <w:r>
        <w:rPr>
          <w:rFonts w:asciiTheme="majorEastAsia" w:hAnsiTheme="majorEastAsia" w:eastAsiaTheme="majorEastAsia"/>
          <w:sz w:val="21"/>
          <w:szCs w:val="21"/>
        </w:rPr>
        <w:t>由</w:t>
      </w:r>
      <w:r>
        <w:rPr>
          <w:rFonts w:hint="eastAsia" w:asciiTheme="majorEastAsia" w:hAnsiTheme="majorEastAsia" w:eastAsiaTheme="majorEastAsia"/>
          <w:sz w:val="21"/>
          <w:szCs w:val="21"/>
        </w:rPr>
        <w:t>表</w:t>
      </w:r>
      <w:r>
        <w:rPr>
          <w:rFonts w:asciiTheme="majorEastAsia" w:hAnsiTheme="majorEastAsia" w:eastAsiaTheme="majorEastAsia"/>
          <w:sz w:val="21"/>
          <w:szCs w:val="21"/>
        </w:rPr>
        <w:t>可知，各样品的加标回收率在</w:t>
      </w:r>
      <w:r>
        <w:rPr>
          <w:rFonts w:hint="cs" w:cs="Times New Roman" w:eastAsiaTheme="majorEastAsia"/>
          <w:sz w:val="21"/>
          <w:szCs w:val="21"/>
        </w:rPr>
        <w:t>96.5</w:t>
      </w:r>
      <w:r>
        <w:rPr>
          <w:rFonts w:cs="Times New Roman" w:eastAsiaTheme="majorEastAsia"/>
          <w:sz w:val="21"/>
          <w:szCs w:val="21"/>
        </w:rPr>
        <w:t>%</w:t>
      </w:r>
      <w:r>
        <w:rPr>
          <w:rFonts w:cs="Times New Roman"/>
          <w:sz w:val="21"/>
          <w:szCs w:val="21"/>
        </w:rPr>
        <w:t>～103.4%</w:t>
      </w:r>
      <w:r>
        <w:rPr>
          <w:rFonts w:asciiTheme="minorEastAsia" w:hAnsiTheme="minorEastAsia"/>
          <w:sz w:val="21"/>
          <w:szCs w:val="21"/>
        </w:rPr>
        <w:t>之间</w:t>
      </w:r>
      <w:r>
        <w:rPr>
          <w:rFonts w:hint="eastAsia" w:asciiTheme="majorEastAsia" w:hAnsiTheme="majorEastAsia" w:eastAsiaTheme="majorEastAsia"/>
          <w:sz w:val="21"/>
          <w:szCs w:val="21"/>
        </w:rPr>
        <w:t>，说明</w:t>
      </w:r>
      <w:r>
        <w:rPr>
          <w:rFonts w:asciiTheme="majorEastAsia" w:hAnsiTheme="majorEastAsia" w:eastAsiaTheme="majorEastAsia"/>
          <w:sz w:val="21"/>
          <w:szCs w:val="21"/>
        </w:rPr>
        <w:t>该方法测定结果准确可靠</w:t>
      </w:r>
      <w:r>
        <w:rPr>
          <w:rFonts w:hint="eastAsia" w:asciiTheme="majorEastAsia" w:hAnsiTheme="majorEastAsia" w:eastAsiaTheme="majorEastAsia"/>
          <w:sz w:val="21"/>
          <w:szCs w:val="21"/>
        </w:rPr>
        <w:t>，与</w:t>
      </w:r>
      <w:r>
        <w:rPr>
          <w:rFonts w:asciiTheme="majorEastAsia" w:hAnsiTheme="majorEastAsia" w:eastAsiaTheme="majorEastAsia"/>
          <w:sz w:val="21"/>
          <w:szCs w:val="21"/>
        </w:rPr>
        <w:t>起草单位结论一致。</w:t>
      </w:r>
    </w:p>
    <w:p>
      <w:pPr>
        <w:spacing w:line="360" w:lineRule="auto"/>
        <w:ind w:firstLine="42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表3</w:t>
      </w:r>
      <w:r>
        <w:rPr>
          <w:rFonts w:asciiTheme="majorEastAsia" w:hAnsiTheme="majorEastAsia" w:eastAsiaTheme="majorEastAsia"/>
          <w:sz w:val="21"/>
          <w:szCs w:val="21"/>
        </w:rPr>
        <w:t xml:space="preserve">-10 </w:t>
      </w:r>
      <w:r>
        <w:rPr>
          <w:rFonts w:hint="eastAsia" w:asciiTheme="majorEastAsia" w:hAnsiTheme="majorEastAsia" w:eastAsiaTheme="majorEastAsia"/>
          <w:sz w:val="21"/>
          <w:szCs w:val="21"/>
        </w:rPr>
        <w:t>一</w:t>
      </w:r>
      <w:r>
        <w:rPr>
          <w:rFonts w:asciiTheme="majorEastAsia" w:hAnsiTheme="majorEastAsia" w:eastAsiaTheme="majorEastAsia"/>
          <w:sz w:val="21"/>
          <w:szCs w:val="21"/>
        </w:rPr>
        <w:t>验的加标回收试验结果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2295"/>
        <w:gridCol w:w="229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本底值（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2"/>
              </w:rPr>
              <w:t>）</w:t>
            </w:r>
          </w:p>
        </w:tc>
        <w:tc>
          <w:tcPr>
            <w:tcW w:w="1249"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加入值（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2"/>
              </w:rPr>
              <w:t>）</w:t>
            </w:r>
          </w:p>
        </w:tc>
        <w:tc>
          <w:tcPr>
            <w:tcW w:w="1251"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测得值（</w:t>
            </w:r>
            <w:r>
              <w:rPr>
                <w:rFonts w:hint="default" w:ascii="Times New Roman" w:hAnsi="Times New Roman" w:eastAsia="宋体" w:cs="Times New Roman"/>
                <w:kern w:val="0"/>
                <w:sz w:val="21"/>
                <w:szCs w:val="21"/>
                <w:lang w:eastAsia="zh-CN"/>
              </w:rPr>
              <w:t>μ</w:t>
            </w:r>
            <w:r>
              <w:rPr>
                <w:rFonts w:hint="default" w:ascii="Times New Roman" w:hAnsi="Times New Roman" w:eastAsia="宋体" w:cs="Times New Roman"/>
                <w:kern w:val="0"/>
                <w:sz w:val="21"/>
                <w:szCs w:val="21"/>
                <w:lang w:val="en-US" w:eastAsia="zh-CN"/>
              </w:rPr>
              <w:t>g/mL</w:t>
            </w:r>
            <w:r>
              <w:rPr>
                <w:rFonts w:hint="eastAsia" w:eastAsia="宋体" w:cs="Times New Roman"/>
                <w:kern w:val="0"/>
                <w:sz w:val="21"/>
                <w:szCs w:val="22"/>
              </w:rPr>
              <w:t>）</w:t>
            </w:r>
          </w:p>
        </w:tc>
        <w:tc>
          <w:tcPr>
            <w:tcW w:w="1251" w:type="pct"/>
            <w:tcBorders>
              <w:tl2br w:val="nil"/>
              <w:tr2bl w:val="nil"/>
            </w:tcBorders>
          </w:tcPr>
          <w:p>
            <w:pPr>
              <w:spacing w:line="360" w:lineRule="auto"/>
              <w:jc w:val="center"/>
              <w:rPr>
                <w:rFonts w:eastAsia="宋体" w:cs="Times New Roman"/>
                <w:kern w:val="0"/>
                <w:sz w:val="21"/>
                <w:szCs w:val="22"/>
              </w:rPr>
            </w:pPr>
            <w:r>
              <w:rPr>
                <w:rFonts w:hint="eastAsia" w:eastAsia="宋体" w:cs="Times New Roman"/>
                <w:kern w:val="0"/>
                <w:sz w:val="21"/>
                <w:szCs w:val="22"/>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0.049</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0.10</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0.15</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53</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2</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4.46</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4.12</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5</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9.29</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12.</w:t>
            </w:r>
            <w:r>
              <w:rPr>
                <w:rFonts w:eastAsia="宋体" w:cs="Times New Roman"/>
                <w:kern w:val="0"/>
                <w:sz w:val="21"/>
                <w:szCs w:val="21"/>
              </w:rPr>
              <w:t>41</w:t>
            </w:r>
          </w:p>
        </w:tc>
        <w:tc>
          <w:tcPr>
            <w:tcW w:w="1249"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10</w:t>
            </w:r>
          </w:p>
        </w:tc>
        <w:tc>
          <w:tcPr>
            <w:tcW w:w="1251" w:type="pct"/>
            <w:tcBorders>
              <w:tl2br w:val="nil"/>
              <w:tr2bl w:val="nil"/>
            </w:tcBorders>
          </w:tcPr>
          <w:p>
            <w:pPr>
              <w:spacing w:line="360" w:lineRule="auto"/>
              <w:jc w:val="center"/>
              <w:rPr>
                <w:rFonts w:eastAsia="宋体" w:cs="Times New Roman"/>
                <w:kern w:val="0"/>
                <w:sz w:val="21"/>
                <w:szCs w:val="21"/>
              </w:rPr>
            </w:pPr>
            <w:r>
              <w:rPr>
                <w:rFonts w:hint="eastAsia" w:eastAsia="宋体" w:cs="Times New Roman"/>
                <w:kern w:val="0"/>
                <w:sz w:val="21"/>
                <w:szCs w:val="21"/>
              </w:rPr>
              <w:t>22.39</w:t>
            </w:r>
          </w:p>
        </w:tc>
        <w:tc>
          <w:tcPr>
            <w:tcW w:w="1251" w:type="pct"/>
            <w:tcBorders>
              <w:tl2br w:val="nil"/>
              <w:tr2bl w:val="nil"/>
            </w:tcBorders>
          </w:tcPr>
          <w:p>
            <w:pPr>
              <w:spacing w:line="360" w:lineRule="auto"/>
              <w:jc w:val="center"/>
              <w:rPr>
                <w:rFonts w:eastAsia="宋体" w:cs="Times New Roman"/>
                <w:kern w:val="0"/>
                <w:sz w:val="21"/>
                <w:szCs w:val="21"/>
              </w:rPr>
            </w:pPr>
            <w:r>
              <w:rPr>
                <w:rFonts w:eastAsia="宋体" w:cs="Times New Roman"/>
                <w:kern w:val="0"/>
                <w:sz w:val="21"/>
                <w:szCs w:val="21"/>
              </w:rPr>
              <w:t>99.8</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asciiTheme="majorEastAsia" w:hAnsiTheme="majorEastAsia" w:eastAsiaTheme="majorEastAsia"/>
          <w:b/>
          <w:sz w:val="21"/>
          <w:szCs w:val="21"/>
        </w:rPr>
      </w:pPr>
      <w:r>
        <w:rPr>
          <w:rFonts w:hint="eastAsia" w:asciiTheme="majorEastAsia" w:hAnsiTheme="majorEastAsia" w:eastAsiaTheme="majorEastAsia"/>
          <w:b/>
          <w:sz w:val="21"/>
          <w:szCs w:val="21"/>
        </w:rPr>
        <w:t>四</w:t>
      </w:r>
      <w:r>
        <w:rPr>
          <w:rFonts w:hint="eastAsia" w:asciiTheme="majorEastAsia" w:hAnsiTheme="majorEastAsia" w:eastAsiaTheme="majorEastAsia"/>
          <w:b/>
          <w:sz w:val="21"/>
          <w:szCs w:val="21"/>
          <w:lang w:eastAsia="zh-CN"/>
        </w:rPr>
        <w:t>、</w:t>
      </w:r>
      <w:r>
        <w:rPr>
          <w:rFonts w:asciiTheme="majorEastAsia" w:hAnsiTheme="majorEastAsia" w:eastAsiaTheme="majorEastAsia"/>
          <w:b/>
          <w:sz w:val="21"/>
          <w:szCs w:val="21"/>
        </w:rPr>
        <w:t>主要试验（</w:t>
      </w:r>
      <w:r>
        <w:rPr>
          <w:rFonts w:hint="eastAsia" w:asciiTheme="majorEastAsia" w:hAnsiTheme="majorEastAsia" w:eastAsiaTheme="majorEastAsia"/>
          <w:b/>
          <w:sz w:val="21"/>
          <w:szCs w:val="21"/>
        </w:rPr>
        <w:t>或</w:t>
      </w:r>
      <w:r>
        <w:rPr>
          <w:rFonts w:asciiTheme="majorEastAsia" w:hAnsiTheme="majorEastAsia" w:eastAsiaTheme="majorEastAsia"/>
          <w:b/>
          <w:sz w:val="21"/>
          <w:szCs w:val="21"/>
        </w:rPr>
        <w:t>验证）</w:t>
      </w:r>
      <w:r>
        <w:rPr>
          <w:rFonts w:hint="eastAsia" w:asciiTheme="majorEastAsia" w:hAnsiTheme="majorEastAsia" w:eastAsiaTheme="majorEastAsia"/>
          <w:b/>
          <w:sz w:val="21"/>
          <w:szCs w:val="21"/>
        </w:rPr>
        <w:t>的</w:t>
      </w:r>
      <w:r>
        <w:rPr>
          <w:rFonts w:asciiTheme="majorEastAsia" w:hAnsiTheme="majorEastAsia" w:eastAsiaTheme="majorEastAsia"/>
          <w:b/>
          <w:sz w:val="21"/>
          <w:szCs w:val="21"/>
        </w:rPr>
        <w:t>分析</w:t>
      </w:r>
    </w:p>
    <w:p>
      <w:pPr>
        <w:spacing w:line="276" w:lineRule="auto"/>
        <w:rPr>
          <w:rFonts w:asciiTheme="minorEastAsia" w:hAnsiTheme="minorEastAsia"/>
          <w:sz w:val="21"/>
          <w:szCs w:val="21"/>
        </w:rPr>
      </w:pPr>
      <w:r>
        <w:rPr>
          <w:rFonts w:hint="eastAsia" w:asciiTheme="minorEastAsia" w:hAnsiTheme="minorEastAsia"/>
          <w:sz w:val="21"/>
          <w:szCs w:val="21"/>
        </w:rPr>
        <w:t xml:space="preserve">    按照GB/T 6379.2</w:t>
      </w:r>
      <w:r>
        <w:rPr>
          <w:rFonts w:asciiTheme="minorEastAsia" w:hAnsiTheme="minorEastAsia"/>
          <w:sz w:val="21"/>
          <w:szCs w:val="21"/>
        </w:rPr>
        <w:t>-2004</w:t>
      </w:r>
      <w:r>
        <w:rPr>
          <w:rFonts w:hint="eastAsia" w:asciiTheme="minorEastAsia" w:hAnsiTheme="minorEastAsia"/>
          <w:sz w:val="21"/>
          <w:szCs w:val="21"/>
        </w:rPr>
        <w:t>《测量</w:t>
      </w:r>
      <w:r>
        <w:rPr>
          <w:rFonts w:asciiTheme="minorEastAsia" w:hAnsiTheme="minorEastAsia"/>
          <w:sz w:val="21"/>
          <w:szCs w:val="21"/>
        </w:rPr>
        <w:t>方法与结果的准确度</w:t>
      </w:r>
      <w:r>
        <w:rPr>
          <w:rFonts w:hint="eastAsia" w:asciiTheme="minorEastAsia" w:hAnsiTheme="minorEastAsia"/>
          <w:sz w:val="21"/>
          <w:szCs w:val="21"/>
        </w:rPr>
        <w:t>》的</w:t>
      </w:r>
      <w:r>
        <w:rPr>
          <w:rFonts w:asciiTheme="minorEastAsia" w:hAnsiTheme="minorEastAsia"/>
          <w:sz w:val="21"/>
          <w:szCs w:val="21"/>
        </w:rPr>
        <w:t>内容，通过对</w:t>
      </w:r>
      <w:r>
        <w:rPr>
          <w:rFonts w:hint="eastAsia" w:asciiTheme="minorEastAsia" w:hAnsiTheme="minorEastAsia"/>
          <w:sz w:val="21"/>
          <w:szCs w:val="21"/>
        </w:rPr>
        <w:t>国家钨与稀土产品质量监督检验中心、江西晶安高科技股份有限公司、广东省工业分析测试中心、国标（北京）检验认证有限公司、国合通用（青岛）测试评价有限公司</w:t>
      </w:r>
      <w:r>
        <w:rPr>
          <w:rFonts w:asciiTheme="minorEastAsia" w:hAnsiTheme="minorEastAsia"/>
          <w:sz w:val="21"/>
          <w:szCs w:val="21"/>
        </w:rPr>
        <w:t>五家单位的</w:t>
      </w:r>
      <w:r>
        <w:rPr>
          <w:rFonts w:hint="eastAsia" w:asciiTheme="minorEastAsia" w:hAnsiTheme="minorEastAsia"/>
          <w:sz w:val="21"/>
          <w:szCs w:val="21"/>
        </w:rPr>
        <w:t>试验验证数据进行统计计算，并结合线性内插或外延法，得出不同含量梯度的重复性限和再现性限。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heme="minorEastAsia" w:hAnsiTheme="minorEastAsia"/>
          <w:b/>
          <w:sz w:val="21"/>
          <w:szCs w:val="21"/>
        </w:rPr>
      </w:pPr>
      <w:r>
        <w:rPr>
          <w:rFonts w:hint="eastAsia" w:asciiTheme="minorEastAsia" w:hAnsiTheme="minorEastAsia"/>
          <w:b/>
          <w:sz w:val="21"/>
          <w:szCs w:val="21"/>
        </w:rPr>
        <w:t>4.1 样品</w:t>
      </w:r>
      <w:r>
        <w:rPr>
          <w:rFonts w:asciiTheme="minorEastAsia" w:hAnsiTheme="minorEastAsia"/>
          <w:b/>
          <w:sz w:val="21"/>
          <w:szCs w:val="21"/>
        </w:rPr>
        <w:t>数据对比</w:t>
      </w:r>
    </w:p>
    <w:p>
      <w:pPr>
        <w:spacing w:line="276" w:lineRule="auto"/>
        <w:ind w:firstLine="420"/>
        <w:rPr>
          <w:rFonts w:asciiTheme="minorEastAsia" w:hAnsiTheme="minorEastAsia"/>
          <w:sz w:val="21"/>
          <w:szCs w:val="21"/>
        </w:rPr>
      </w:pPr>
      <w:r>
        <w:rPr>
          <w:rFonts w:hint="eastAsia" w:asciiTheme="minorEastAsia" w:hAnsiTheme="minorEastAsia"/>
          <w:sz w:val="21"/>
          <w:szCs w:val="21"/>
        </w:rPr>
        <w:t>起草</w:t>
      </w:r>
      <w:r>
        <w:rPr>
          <w:rFonts w:asciiTheme="minorEastAsia" w:hAnsiTheme="minorEastAsia"/>
          <w:sz w:val="21"/>
          <w:szCs w:val="21"/>
        </w:rPr>
        <w:t>单位与验证单位的试验结果统计对比见表</w:t>
      </w:r>
      <w:r>
        <w:rPr>
          <w:rFonts w:hint="eastAsia" w:asciiTheme="minorEastAsia" w:hAnsiTheme="minorEastAsia"/>
          <w:sz w:val="21"/>
          <w:szCs w:val="21"/>
        </w:rPr>
        <w:t>4</w:t>
      </w:r>
      <w:r>
        <w:rPr>
          <w:rFonts w:asciiTheme="minorEastAsia" w:hAnsiTheme="minorEastAsia"/>
          <w:sz w:val="21"/>
          <w:szCs w:val="21"/>
        </w:rPr>
        <w:t>-1</w:t>
      </w:r>
      <w:r>
        <w:rPr>
          <w:rFonts w:hint="eastAsia" w:asciiTheme="minorEastAsia" w:hAnsiTheme="minorEastAsia"/>
          <w:sz w:val="21"/>
          <w:szCs w:val="21"/>
        </w:rPr>
        <w:t>。</w:t>
      </w:r>
    </w:p>
    <w:p>
      <w:pPr>
        <w:spacing w:line="276" w:lineRule="auto"/>
        <w:ind w:firstLine="420"/>
        <w:jc w:val="center"/>
        <w:rPr>
          <w:rFonts w:asciiTheme="minorEastAsia" w:hAnsiTheme="minorEastAsia"/>
          <w:sz w:val="21"/>
          <w:szCs w:val="21"/>
        </w:rPr>
      </w:pPr>
      <w:r>
        <w:rPr>
          <w:rFonts w:hint="eastAsia" w:asciiTheme="minorEastAsia" w:hAnsiTheme="minorEastAsia"/>
          <w:sz w:val="21"/>
          <w:szCs w:val="21"/>
        </w:rPr>
        <w:t>表4</w:t>
      </w:r>
      <w:r>
        <w:rPr>
          <w:rFonts w:asciiTheme="minorEastAsia" w:hAnsiTheme="minorEastAsia"/>
          <w:sz w:val="21"/>
          <w:szCs w:val="21"/>
        </w:rPr>
        <w:t xml:space="preserve">-1 </w:t>
      </w:r>
      <w:r>
        <w:rPr>
          <w:rFonts w:hint="eastAsia" w:asciiTheme="minorEastAsia" w:hAnsiTheme="minorEastAsia"/>
          <w:sz w:val="21"/>
          <w:szCs w:val="21"/>
        </w:rPr>
        <w:t>钡</w:t>
      </w:r>
      <w:r>
        <w:rPr>
          <w:rFonts w:asciiTheme="minorEastAsia" w:hAnsiTheme="minorEastAsia"/>
          <w:sz w:val="21"/>
          <w:szCs w:val="21"/>
        </w:rPr>
        <w:t>含量的试验结果对比</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606"/>
        <w:gridCol w:w="896"/>
        <w:gridCol w:w="991"/>
        <w:gridCol w:w="793"/>
        <w:gridCol w:w="897"/>
        <w:gridCol w:w="793"/>
        <w:gridCol w:w="801"/>
        <w:gridCol w:w="6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pct"/>
            <w:gridSpan w:val="2"/>
            <w:vMerge w:val="restart"/>
            <w:vAlign w:val="center"/>
          </w:tcPr>
          <w:p>
            <w:pPr>
              <w:spacing w:line="276" w:lineRule="auto"/>
              <w:jc w:val="center"/>
              <w:rPr>
                <w:rFonts w:asciiTheme="minorEastAsia" w:hAnsiTheme="minorEastAsia"/>
                <w:sz w:val="21"/>
                <w:szCs w:val="21"/>
              </w:rPr>
            </w:pPr>
            <w:r>
              <w:rPr>
                <w:rFonts w:hint="eastAsia" w:asciiTheme="minorEastAsia" w:hAnsiTheme="minorEastAsia"/>
                <w:sz w:val="21"/>
                <w:szCs w:val="21"/>
              </w:rPr>
              <w:t>试验</w:t>
            </w:r>
            <w:r>
              <w:rPr>
                <w:rFonts w:asciiTheme="minorEastAsia" w:hAnsiTheme="minorEastAsia"/>
                <w:sz w:val="21"/>
                <w:szCs w:val="21"/>
              </w:rPr>
              <w:t>单位</w:t>
            </w:r>
          </w:p>
        </w:tc>
        <w:tc>
          <w:tcPr>
            <w:tcW w:w="1029" w:type="pct"/>
            <w:gridSpan w:val="2"/>
          </w:tcPr>
          <w:p>
            <w:pPr>
              <w:spacing w:line="276" w:lineRule="auto"/>
              <w:jc w:val="center"/>
              <w:rPr>
                <w:rFonts w:asciiTheme="minorEastAsia" w:hAnsiTheme="minorEastAsia"/>
                <w:sz w:val="21"/>
                <w:szCs w:val="21"/>
              </w:rPr>
            </w:pPr>
            <w:r>
              <w:rPr>
                <w:rFonts w:hint="eastAsia" w:asciiTheme="minorEastAsia" w:hAnsiTheme="minorEastAsia"/>
                <w:sz w:val="21"/>
                <w:szCs w:val="21"/>
              </w:rPr>
              <w:t xml:space="preserve">水平 </w:t>
            </w:r>
            <w:r>
              <w:rPr>
                <w:rFonts w:cs="Times New Roman"/>
                <w:sz w:val="21"/>
                <w:szCs w:val="21"/>
              </w:rPr>
              <w:t>1</w:t>
            </w:r>
          </w:p>
        </w:tc>
        <w:tc>
          <w:tcPr>
            <w:tcW w:w="921" w:type="pct"/>
            <w:gridSpan w:val="2"/>
          </w:tcPr>
          <w:p>
            <w:pPr>
              <w:spacing w:line="276" w:lineRule="auto"/>
              <w:jc w:val="center"/>
              <w:rPr>
                <w:rFonts w:asciiTheme="minorEastAsia" w:hAnsiTheme="minorEastAsia"/>
                <w:sz w:val="21"/>
                <w:szCs w:val="21"/>
              </w:rPr>
            </w:pPr>
            <w:r>
              <w:rPr>
                <w:rFonts w:hint="eastAsia" w:asciiTheme="minorEastAsia" w:hAnsiTheme="minorEastAsia"/>
                <w:sz w:val="21"/>
                <w:szCs w:val="21"/>
              </w:rPr>
              <w:t xml:space="preserve">水平 </w:t>
            </w:r>
            <w:r>
              <w:rPr>
                <w:rFonts w:hint="eastAsia" w:cs="Times New Roman"/>
                <w:sz w:val="21"/>
                <w:szCs w:val="21"/>
              </w:rPr>
              <w:t>2</w:t>
            </w:r>
          </w:p>
        </w:tc>
        <w:tc>
          <w:tcPr>
            <w:tcW w:w="865" w:type="pct"/>
            <w:gridSpan w:val="2"/>
          </w:tcPr>
          <w:p>
            <w:pPr>
              <w:spacing w:line="276" w:lineRule="auto"/>
              <w:jc w:val="center"/>
              <w:rPr>
                <w:rFonts w:asciiTheme="minorEastAsia" w:hAnsiTheme="minorEastAsia"/>
                <w:sz w:val="21"/>
                <w:szCs w:val="21"/>
              </w:rPr>
            </w:pPr>
            <w:r>
              <w:rPr>
                <w:rFonts w:hint="eastAsia" w:asciiTheme="minorEastAsia" w:hAnsiTheme="minorEastAsia"/>
                <w:sz w:val="21"/>
                <w:szCs w:val="21"/>
              </w:rPr>
              <w:t xml:space="preserve">水平 </w:t>
            </w:r>
            <w:r>
              <w:rPr>
                <w:rFonts w:hint="eastAsia" w:cs="Times New Roman"/>
                <w:sz w:val="21"/>
                <w:szCs w:val="21"/>
              </w:rPr>
              <w:t>3</w:t>
            </w:r>
          </w:p>
        </w:tc>
        <w:tc>
          <w:tcPr>
            <w:tcW w:w="808" w:type="pct"/>
            <w:gridSpan w:val="2"/>
          </w:tcPr>
          <w:p>
            <w:pPr>
              <w:spacing w:line="276" w:lineRule="auto"/>
              <w:jc w:val="center"/>
              <w:rPr>
                <w:rFonts w:asciiTheme="minorEastAsia" w:hAnsiTheme="minorEastAsia"/>
                <w:sz w:val="21"/>
                <w:szCs w:val="21"/>
              </w:rPr>
            </w:pPr>
            <w:r>
              <w:rPr>
                <w:rFonts w:hint="eastAsia" w:asciiTheme="minorEastAsia" w:hAnsiTheme="minorEastAsia"/>
                <w:sz w:val="21"/>
                <w:szCs w:val="21"/>
              </w:rPr>
              <w:t>水平</w:t>
            </w:r>
            <w:r>
              <w:rPr>
                <w:rFonts w:cs="Times New Roman"/>
                <w:sz w:val="21"/>
                <w:szCs w:val="21"/>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pct"/>
            <w:gridSpan w:val="2"/>
            <w:vMerge w:val="continue"/>
          </w:tcPr>
          <w:p>
            <w:pPr>
              <w:spacing w:line="276" w:lineRule="auto"/>
              <w:jc w:val="center"/>
              <w:rPr>
                <w:rFonts w:asciiTheme="minorEastAsia" w:hAnsiTheme="minorEastAsia"/>
                <w:sz w:val="21"/>
                <w:szCs w:val="21"/>
              </w:rPr>
            </w:pPr>
          </w:p>
        </w:tc>
        <w:tc>
          <w:tcPr>
            <w:tcW w:w="489" w:type="pct"/>
          </w:tcPr>
          <w:p>
            <w:pPr>
              <w:spacing w:line="276" w:lineRule="auto"/>
              <w:jc w:val="center"/>
              <w:rPr>
                <w:rFonts w:cs="Times New Roman"/>
                <w:sz w:val="21"/>
                <w:szCs w:val="21"/>
              </w:rPr>
            </w:pPr>
            <w:r>
              <w:rPr>
                <w:rFonts w:cs="Times New Roman"/>
                <w:i/>
                <w:sz w:val="21"/>
                <w:szCs w:val="21"/>
              </w:rPr>
              <w:sym w:font="Symbol" w:char="F060"/>
            </w:r>
            <w:r>
              <w:rPr>
                <w:rFonts w:cs="Times New Roman"/>
                <w:i/>
                <w:sz w:val="21"/>
                <w:szCs w:val="21"/>
              </w:rPr>
              <w:t>X</w:t>
            </w:r>
          </w:p>
        </w:tc>
        <w:tc>
          <w:tcPr>
            <w:tcW w:w="540" w:type="pct"/>
          </w:tcPr>
          <w:p>
            <w:pPr>
              <w:spacing w:line="276" w:lineRule="auto"/>
              <w:jc w:val="center"/>
              <w:rPr>
                <w:rFonts w:cs="Times New Roman"/>
                <w:sz w:val="21"/>
                <w:szCs w:val="21"/>
              </w:rPr>
            </w:pPr>
            <w:r>
              <w:rPr>
                <w:rFonts w:cs="Times New Roman"/>
                <w:sz w:val="21"/>
                <w:szCs w:val="21"/>
              </w:rPr>
              <w:t>s</w:t>
            </w:r>
          </w:p>
        </w:tc>
        <w:tc>
          <w:tcPr>
            <w:tcW w:w="432" w:type="pct"/>
          </w:tcPr>
          <w:p>
            <w:pPr>
              <w:spacing w:line="276" w:lineRule="auto"/>
              <w:jc w:val="center"/>
              <w:rPr>
                <w:rFonts w:cs="Times New Roman"/>
                <w:sz w:val="21"/>
                <w:szCs w:val="21"/>
              </w:rPr>
            </w:pPr>
            <w:r>
              <w:rPr>
                <w:rFonts w:cs="Times New Roman"/>
                <w:i/>
                <w:sz w:val="21"/>
                <w:szCs w:val="21"/>
              </w:rPr>
              <w:sym w:font="Symbol" w:char="F060"/>
            </w:r>
            <w:r>
              <w:rPr>
                <w:rFonts w:cs="Times New Roman"/>
                <w:i/>
                <w:sz w:val="21"/>
                <w:szCs w:val="21"/>
              </w:rPr>
              <w:t>X</w:t>
            </w:r>
          </w:p>
        </w:tc>
        <w:tc>
          <w:tcPr>
            <w:tcW w:w="489" w:type="pct"/>
          </w:tcPr>
          <w:p>
            <w:pPr>
              <w:spacing w:line="276" w:lineRule="auto"/>
              <w:jc w:val="center"/>
              <w:rPr>
                <w:rFonts w:cs="Times New Roman"/>
                <w:sz w:val="21"/>
                <w:szCs w:val="21"/>
              </w:rPr>
            </w:pPr>
            <w:r>
              <w:rPr>
                <w:rFonts w:cs="Times New Roman"/>
                <w:sz w:val="21"/>
                <w:szCs w:val="21"/>
              </w:rPr>
              <w:t>s</w:t>
            </w:r>
          </w:p>
        </w:tc>
        <w:tc>
          <w:tcPr>
            <w:tcW w:w="432" w:type="pct"/>
          </w:tcPr>
          <w:p>
            <w:pPr>
              <w:spacing w:line="276" w:lineRule="auto"/>
              <w:jc w:val="center"/>
              <w:rPr>
                <w:rFonts w:cs="Times New Roman"/>
                <w:sz w:val="21"/>
                <w:szCs w:val="21"/>
              </w:rPr>
            </w:pPr>
            <w:r>
              <w:rPr>
                <w:rFonts w:cs="Times New Roman"/>
                <w:i/>
                <w:sz w:val="21"/>
                <w:szCs w:val="21"/>
              </w:rPr>
              <w:sym w:font="Symbol" w:char="F060"/>
            </w:r>
            <w:r>
              <w:rPr>
                <w:rFonts w:cs="Times New Roman"/>
                <w:i/>
                <w:sz w:val="21"/>
                <w:szCs w:val="21"/>
              </w:rPr>
              <w:t>X</w:t>
            </w:r>
          </w:p>
        </w:tc>
        <w:tc>
          <w:tcPr>
            <w:tcW w:w="432" w:type="pct"/>
          </w:tcPr>
          <w:p>
            <w:pPr>
              <w:spacing w:line="276" w:lineRule="auto"/>
              <w:jc w:val="center"/>
              <w:rPr>
                <w:rFonts w:cs="Times New Roman"/>
                <w:sz w:val="21"/>
                <w:szCs w:val="21"/>
              </w:rPr>
            </w:pPr>
            <w:r>
              <w:rPr>
                <w:rFonts w:cs="Times New Roman"/>
                <w:sz w:val="21"/>
                <w:szCs w:val="21"/>
              </w:rPr>
              <w:t>s</w:t>
            </w:r>
          </w:p>
        </w:tc>
        <w:tc>
          <w:tcPr>
            <w:tcW w:w="375" w:type="pct"/>
          </w:tcPr>
          <w:p>
            <w:pPr>
              <w:spacing w:line="276" w:lineRule="auto"/>
              <w:jc w:val="center"/>
              <w:rPr>
                <w:rFonts w:cs="Times New Roman"/>
                <w:sz w:val="21"/>
                <w:szCs w:val="21"/>
              </w:rPr>
            </w:pPr>
            <w:r>
              <w:rPr>
                <w:rFonts w:cs="Times New Roman"/>
                <w:i/>
                <w:sz w:val="21"/>
                <w:szCs w:val="21"/>
              </w:rPr>
              <w:sym w:font="Symbol" w:char="F060"/>
            </w:r>
            <w:r>
              <w:rPr>
                <w:rFonts w:cs="Times New Roman"/>
                <w:i/>
                <w:sz w:val="21"/>
                <w:szCs w:val="21"/>
              </w:rPr>
              <w:t>X</w:t>
            </w:r>
          </w:p>
        </w:tc>
        <w:tc>
          <w:tcPr>
            <w:tcW w:w="432" w:type="pct"/>
          </w:tcPr>
          <w:p>
            <w:pPr>
              <w:spacing w:line="276" w:lineRule="auto"/>
              <w:jc w:val="center"/>
              <w:rPr>
                <w:rFonts w:cs="Times New Roman"/>
                <w:sz w:val="21"/>
                <w:szCs w:val="21"/>
              </w:rPr>
            </w:pPr>
            <w:r>
              <w:rPr>
                <w:rFonts w:cs="Times New Roman"/>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tcPr>
          <w:p>
            <w:pPr>
              <w:spacing w:line="276" w:lineRule="auto"/>
              <w:jc w:val="center"/>
              <w:rPr>
                <w:rFonts w:asciiTheme="minorEastAsia" w:hAnsiTheme="minorEastAsia"/>
                <w:sz w:val="21"/>
                <w:szCs w:val="21"/>
              </w:rPr>
            </w:pPr>
            <w:r>
              <w:rPr>
                <w:rFonts w:hint="eastAsia" w:asciiTheme="minorEastAsia" w:hAnsiTheme="minorEastAsia"/>
                <w:sz w:val="21"/>
                <w:szCs w:val="21"/>
              </w:rPr>
              <w:t>国家钨与稀土产品质量监督检验中心</w:t>
            </w:r>
          </w:p>
        </w:tc>
        <w:tc>
          <w:tcPr>
            <w:tcW w:w="331" w:type="pct"/>
            <w:vAlign w:val="center"/>
          </w:tcPr>
          <w:p>
            <w:pPr>
              <w:spacing w:line="276" w:lineRule="auto"/>
              <w:jc w:val="center"/>
              <w:rPr>
                <w:rFonts w:asciiTheme="minorEastAsia" w:hAnsiTheme="minorEastAsia"/>
                <w:sz w:val="21"/>
                <w:szCs w:val="21"/>
              </w:rPr>
            </w:pPr>
            <w:r>
              <w:rPr>
                <w:rFonts w:hint="eastAsia" w:asciiTheme="minorEastAsia" w:hAnsiTheme="minorEastAsia"/>
                <w:sz w:val="21"/>
                <w:szCs w:val="21"/>
              </w:rPr>
              <w:t>起草</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lang w:val="en-US" w:eastAsia="zh-CN"/>
              </w:rPr>
              <w:t>0.00206</w:t>
            </w:r>
          </w:p>
        </w:tc>
        <w:tc>
          <w:tcPr>
            <w:tcW w:w="540" w:type="pct"/>
            <w:vAlign w:val="center"/>
          </w:tcPr>
          <w:p>
            <w:pPr>
              <w:spacing w:line="276" w:lineRule="auto"/>
              <w:jc w:val="center"/>
              <w:rPr>
                <w:rFonts w:cs="Times New Roman"/>
                <w:color w:val="auto"/>
                <w:sz w:val="18"/>
                <w:szCs w:val="18"/>
              </w:rPr>
            </w:pPr>
            <w:r>
              <w:rPr>
                <w:rFonts w:hint="eastAsia" w:cs="Times New Roman"/>
                <w:color w:val="auto"/>
                <w:sz w:val="18"/>
                <w:szCs w:val="18"/>
                <w:lang w:val="en-US" w:eastAsia="zh-CN"/>
              </w:rPr>
              <w:t>8.03</w:t>
            </w:r>
            <w:r>
              <w:rPr>
                <w:rFonts w:cs="Times New Roman"/>
                <w:color w:val="auto"/>
                <w:sz w:val="18"/>
                <w:szCs w:val="18"/>
              </w:rPr>
              <w:t>E-05</w:t>
            </w:r>
          </w:p>
        </w:tc>
        <w:tc>
          <w:tcPr>
            <w:tcW w:w="432" w:type="pct"/>
            <w:vAlign w:val="center"/>
          </w:tcPr>
          <w:p>
            <w:pPr>
              <w:spacing w:line="276" w:lineRule="auto"/>
              <w:jc w:val="center"/>
              <w:rPr>
                <w:rFonts w:hint="eastAsia" w:cs="Times New Roman" w:eastAsiaTheme="minorEastAsia"/>
                <w:sz w:val="18"/>
                <w:szCs w:val="18"/>
                <w:lang w:val="en-US" w:eastAsia="zh-CN"/>
              </w:rPr>
            </w:pPr>
            <w:r>
              <w:rPr>
                <w:rFonts w:hint="eastAsia" w:cs="Times New Roman"/>
                <w:sz w:val="18"/>
                <w:szCs w:val="18"/>
              </w:rPr>
              <w:t>0.052</w:t>
            </w:r>
            <w:r>
              <w:rPr>
                <w:rFonts w:hint="eastAsia" w:cs="Times New Roman"/>
                <w:sz w:val="18"/>
                <w:szCs w:val="18"/>
                <w:lang w:val="en-US" w:eastAsia="zh-CN"/>
              </w:rPr>
              <w:t>6</w:t>
            </w:r>
          </w:p>
        </w:tc>
        <w:tc>
          <w:tcPr>
            <w:tcW w:w="489" w:type="pct"/>
            <w:vAlign w:val="center"/>
          </w:tcPr>
          <w:p>
            <w:pPr>
              <w:spacing w:line="276" w:lineRule="auto"/>
              <w:jc w:val="center"/>
              <w:rPr>
                <w:rFonts w:hint="default" w:cs="Times New Roman" w:eastAsiaTheme="minorEastAsia"/>
                <w:sz w:val="18"/>
                <w:szCs w:val="18"/>
                <w:lang w:val="en-US" w:eastAsia="zh-CN"/>
              </w:rPr>
            </w:pPr>
            <w:r>
              <w:rPr>
                <w:rFonts w:hint="eastAsia" w:cs="Times New Roman"/>
                <w:sz w:val="18"/>
                <w:szCs w:val="18"/>
              </w:rPr>
              <w:t>0.002</w:t>
            </w:r>
            <w:r>
              <w:rPr>
                <w:rFonts w:hint="eastAsia" w:cs="Times New Roman"/>
                <w:sz w:val="18"/>
                <w:szCs w:val="18"/>
                <w:lang w:val="en-US" w:eastAsia="zh-CN"/>
              </w:rPr>
              <w:t>50</w:t>
            </w:r>
          </w:p>
        </w:tc>
        <w:tc>
          <w:tcPr>
            <w:tcW w:w="432" w:type="pct"/>
            <w:vAlign w:val="center"/>
          </w:tcPr>
          <w:p>
            <w:pPr>
              <w:spacing w:line="276" w:lineRule="auto"/>
              <w:jc w:val="center"/>
              <w:rPr>
                <w:rFonts w:hint="eastAsia" w:cs="Times New Roman" w:eastAsiaTheme="minorEastAsia"/>
                <w:sz w:val="18"/>
                <w:szCs w:val="18"/>
                <w:lang w:val="en-US" w:eastAsia="zh-CN"/>
              </w:rPr>
            </w:pPr>
            <w:r>
              <w:rPr>
                <w:rFonts w:hint="eastAsia" w:cs="Times New Roman"/>
                <w:sz w:val="18"/>
                <w:szCs w:val="18"/>
              </w:rPr>
              <w:t>0.086</w:t>
            </w:r>
            <w:r>
              <w:rPr>
                <w:rFonts w:hint="eastAsia" w:cs="Times New Roman"/>
                <w:sz w:val="18"/>
                <w:szCs w:val="18"/>
                <w:lang w:val="en-US" w:eastAsia="zh-CN"/>
              </w:rPr>
              <w:t>9</w:t>
            </w:r>
          </w:p>
        </w:tc>
        <w:tc>
          <w:tcPr>
            <w:tcW w:w="432" w:type="pct"/>
            <w:vAlign w:val="center"/>
          </w:tcPr>
          <w:p>
            <w:pPr>
              <w:spacing w:line="276" w:lineRule="auto"/>
              <w:jc w:val="center"/>
              <w:rPr>
                <w:rFonts w:hint="default" w:cs="Times New Roman" w:eastAsiaTheme="minorEastAsia"/>
                <w:sz w:val="18"/>
                <w:szCs w:val="18"/>
                <w:lang w:val="en-US" w:eastAsia="zh-CN"/>
              </w:rPr>
            </w:pPr>
            <w:r>
              <w:rPr>
                <w:rFonts w:hint="eastAsia" w:cs="Times New Roman"/>
                <w:sz w:val="18"/>
                <w:szCs w:val="18"/>
              </w:rPr>
              <w:t>0.00</w:t>
            </w:r>
            <w:r>
              <w:rPr>
                <w:rFonts w:hint="eastAsia" w:cs="Times New Roman"/>
                <w:sz w:val="18"/>
                <w:szCs w:val="18"/>
                <w:lang w:val="en-US" w:eastAsia="zh-CN"/>
              </w:rPr>
              <w:t>210</w:t>
            </w:r>
          </w:p>
        </w:tc>
        <w:tc>
          <w:tcPr>
            <w:tcW w:w="375" w:type="pct"/>
            <w:vAlign w:val="center"/>
          </w:tcPr>
          <w:p>
            <w:pPr>
              <w:spacing w:line="276" w:lineRule="auto"/>
              <w:jc w:val="center"/>
              <w:rPr>
                <w:rFonts w:hint="eastAsia" w:cs="Times New Roman" w:eastAsiaTheme="minorEastAsia"/>
                <w:sz w:val="18"/>
                <w:szCs w:val="18"/>
                <w:lang w:eastAsia="zh-CN"/>
              </w:rPr>
            </w:pPr>
            <w:r>
              <w:rPr>
                <w:rFonts w:hint="eastAsia" w:cs="Times New Roman"/>
                <w:sz w:val="18"/>
                <w:szCs w:val="18"/>
              </w:rPr>
              <w:t>0.26</w:t>
            </w:r>
            <w:r>
              <w:rPr>
                <w:rFonts w:hint="eastAsia" w:cs="Times New Roman"/>
                <w:sz w:val="18"/>
                <w:szCs w:val="18"/>
                <w:lang w:val="en-US" w:eastAsia="zh-CN"/>
              </w:rPr>
              <w:t>5</w:t>
            </w:r>
          </w:p>
        </w:tc>
        <w:tc>
          <w:tcPr>
            <w:tcW w:w="432" w:type="pct"/>
            <w:vAlign w:val="center"/>
          </w:tcPr>
          <w:p>
            <w:pPr>
              <w:spacing w:line="276" w:lineRule="auto"/>
              <w:jc w:val="center"/>
              <w:rPr>
                <w:rFonts w:hint="default" w:cs="Times New Roman" w:eastAsiaTheme="minorEastAsia"/>
                <w:sz w:val="18"/>
                <w:szCs w:val="18"/>
                <w:lang w:val="en-US" w:eastAsia="zh-CN"/>
              </w:rPr>
            </w:pPr>
            <w:r>
              <w:rPr>
                <w:rFonts w:hint="eastAsia" w:cs="Times New Roman"/>
                <w:sz w:val="18"/>
                <w:szCs w:val="18"/>
              </w:rPr>
              <w:t>0.00</w:t>
            </w:r>
            <w:r>
              <w:rPr>
                <w:rFonts w:hint="eastAsia" w:cs="Times New Roman"/>
                <w:sz w:val="18"/>
                <w:szCs w:val="18"/>
                <w:lang w:val="en-US" w:eastAsia="zh-CN"/>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tcPr>
          <w:p>
            <w:pPr>
              <w:spacing w:line="276" w:lineRule="auto"/>
              <w:jc w:val="center"/>
              <w:rPr>
                <w:rFonts w:asciiTheme="minorEastAsia" w:hAnsiTheme="minorEastAsia"/>
                <w:sz w:val="21"/>
                <w:szCs w:val="21"/>
              </w:rPr>
            </w:pPr>
            <w:r>
              <w:rPr>
                <w:rFonts w:hint="eastAsia" w:asciiTheme="minorEastAsia" w:hAnsiTheme="minorEastAsia"/>
                <w:sz w:val="21"/>
                <w:szCs w:val="21"/>
              </w:rPr>
              <w:t>江西晶安高科技股份有限公司</w:t>
            </w:r>
          </w:p>
        </w:tc>
        <w:tc>
          <w:tcPr>
            <w:tcW w:w="331" w:type="pct"/>
            <w:vAlign w:val="center"/>
          </w:tcPr>
          <w:p>
            <w:pPr>
              <w:spacing w:line="276" w:lineRule="auto"/>
              <w:jc w:val="center"/>
              <w:rPr>
                <w:rFonts w:asciiTheme="minorEastAsia" w:hAnsiTheme="minorEastAsia"/>
                <w:sz w:val="21"/>
                <w:szCs w:val="21"/>
              </w:rPr>
            </w:pPr>
            <w:r>
              <w:rPr>
                <w:rFonts w:hint="eastAsia" w:asciiTheme="minorEastAsia" w:hAnsiTheme="minorEastAsia"/>
                <w:sz w:val="21"/>
                <w:szCs w:val="21"/>
              </w:rPr>
              <w:t>一</w:t>
            </w:r>
            <w:r>
              <w:rPr>
                <w:rFonts w:asciiTheme="minorEastAsia" w:hAnsiTheme="minorEastAsia"/>
                <w:sz w:val="21"/>
                <w:szCs w:val="21"/>
              </w:rPr>
              <w:t>验</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lang w:val="en-US" w:eastAsia="zh-CN"/>
              </w:rPr>
              <w:t>0.00201</w:t>
            </w:r>
          </w:p>
        </w:tc>
        <w:tc>
          <w:tcPr>
            <w:tcW w:w="540" w:type="pct"/>
            <w:vAlign w:val="center"/>
          </w:tcPr>
          <w:p>
            <w:pPr>
              <w:spacing w:line="276" w:lineRule="auto"/>
              <w:jc w:val="center"/>
              <w:rPr>
                <w:rFonts w:hint="eastAsia" w:cs="Times New Roman" w:eastAsiaTheme="minorEastAsia"/>
                <w:color w:val="auto"/>
                <w:sz w:val="18"/>
                <w:szCs w:val="18"/>
                <w:lang w:eastAsia="zh-CN"/>
              </w:rPr>
            </w:pPr>
            <w:r>
              <w:rPr>
                <w:rFonts w:hint="eastAsia" w:cs="Times New Roman"/>
                <w:color w:val="auto"/>
                <w:sz w:val="18"/>
                <w:szCs w:val="18"/>
                <w:lang w:val="en-US" w:eastAsia="zh-CN"/>
              </w:rPr>
              <w:t>4.42</w:t>
            </w:r>
            <w:r>
              <w:rPr>
                <w:rFonts w:cs="Times New Roman"/>
                <w:color w:val="auto"/>
                <w:sz w:val="18"/>
                <w:szCs w:val="18"/>
              </w:rPr>
              <w:t>E-0</w:t>
            </w:r>
            <w:r>
              <w:rPr>
                <w:rFonts w:hint="eastAsia" w:cs="Times New Roman"/>
                <w:color w:val="auto"/>
                <w:sz w:val="18"/>
                <w:szCs w:val="18"/>
                <w:lang w:val="en-US" w:eastAsia="zh-CN"/>
              </w:rPr>
              <w:t>5</w:t>
            </w:r>
          </w:p>
        </w:tc>
        <w:tc>
          <w:tcPr>
            <w:tcW w:w="432" w:type="pct"/>
            <w:vAlign w:val="center"/>
          </w:tcPr>
          <w:p>
            <w:pPr>
              <w:spacing w:line="276" w:lineRule="auto"/>
              <w:jc w:val="center"/>
              <w:rPr>
                <w:rFonts w:hint="eastAsia" w:cs="Times New Roman" w:eastAsiaTheme="minorEastAsia"/>
                <w:color w:val="auto"/>
                <w:sz w:val="18"/>
                <w:szCs w:val="18"/>
                <w:lang w:val="en-US" w:eastAsia="zh-CN"/>
              </w:rPr>
            </w:pPr>
            <w:r>
              <w:rPr>
                <w:rFonts w:hint="eastAsia" w:cs="Times New Roman"/>
                <w:color w:val="auto"/>
                <w:sz w:val="18"/>
                <w:szCs w:val="18"/>
              </w:rPr>
              <w:t>0.05</w:t>
            </w:r>
            <w:r>
              <w:rPr>
                <w:rFonts w:cs="Times New Roman"/>
                <w:color w:val="auto"/>
                <w:sz w:val="18"/>
                <w:szCs w:val="18"/>
              </w:rPr>
              <w:t>2</w:t>
            </w:r>
            <w:r>
              <w:rPr>
                <w:rFonts w:hint="eastAsia" w:cs="Times New Roman"/>
                <w:color w:val="auto"/>
                <w:sz w:val="18"/>
                <w:szCs w:val="18"/>
                <w:lang w:val="en-US" w:eastAsia="zh-CN"/>
              </w:rPr>
              <w:t>2</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cs="Times New Roman"/>
                <w:color w:val="auto"/>
                <w:sz w:val="18"/>
                <w:szCs w:val="18"/>
              </w:rPr>
              <w:t>0.001</w:t>
            </w:r>
            <w:r>
              <w:rPr>
                <w:rFonts w:hint="eastAsia" w:cs="Times New Roman"/>
                <w:color w:val="auto"/>
                <w:sz w:val="18"/>
                <w:szCs w:val="18"/>
                <w:lang w:val="en-US" w:eastAsia="zh-CN"/>
              </w:rPr>
              <w:t>40</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rPr>
              <w:t>0.08</w:t>
            </w:r>
            <w:r>
              <w:rPr>
                <w:rFonts w:hint="eastAsia" w:cs="Times New Roman"/>
                <w:color w:val="auto"/>
                <w:sz w:val="18"/>
                <w:szCs w:val="18"/>
                <w:lang w:val="en-US" w:eastAsia="zh-CN"/>
              </w:rPr>
              <w:t>54</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cs="Times New Roman"/>
                <w:color w:val="auto"/>
                <w:sz w:val="18"/>
                <w:szCs w:val="18"/>
              </w:rPr>
              <w:t>0.00</w:t>
            </w:r>
            <w:r>
              <w:rPr>
                <w:rFonts w:hint="eastAsia" w:cs="Times New Roman"/>
                <w:color w:val="auto"/>
                <w:sz w:val="18"/>
                <w:szCs w:val="18"/>
                <w:lang w:val="en-US" w:eastAsia="zh-CN"/>
              </w:rPr>
              <w:t>101</w:t>
            </w:r>
          </w:p>
        </w:tc>
        <w:tc>
          <w:tcPr>
            <w:tcW w:w="375" w:type="pct"/>
            <w:vAlign w:val="center"/>
          </w:tcPr>
          <w:p>
            <w:pPr>
              <w:spacing w:line="276" w:lineRule="auto"/>
              <w:jc w:val="center"/>
              <w:rPr>
                <w:rFonts w:hint="eastAsia" w:cs="Times New Roman" w:eastAsiaTheme="minorEastAsia"/>
                <w:color w:val="auto"/>
                <w:sz w:val="18"/>
                <w:szCs w:val="18"/>
                <w:lang w:eastAsia="zh-CN"/>
              </w:rPr>
            </w:pPr>
            <w:r>
              <w:rPr>
                <w:rFonts w:hint="eastAsia" w:cs="Times New Roman"/>
                <w:color w:val="auto"/>
                <w:sz w:val="18"/>
                <w:szCs w:val="18"/>
              </w:rPr>
              <w:t>0.26</w:t>
            </w:r>
            <w:r>
              <w:rPr>
                <w:rFonts w:hint="eastAsia" w:cs="Times New Roman"/>
                <w:color w:val="auto"/>
                <w:sz w:val="18"/>
                <w:szCs w:val="18"/>
                <w:lang w:val="en-US" w:eastAsia="zh-CN"/>
              </w:rPr>
              <w:t>6</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cs="Times New Roman"/>
                <w:color w:val="auto"/>
                <w:sz w:val="18"/>
                <w:szCs w:val="18"/>
              </w:rPr>
              <w:t>0.00</w:t>
            </w:r>
            <w:r>
              <w:rPr>
                <w:rFonts w:hint="eastAsia" w:cs="Times New Roman"/>
                <w:color w:val="auto"/>
                <w:sz w:val="18"/>
                <w:szCs w:val="18"/>
                <w:lang w:val="en-US" w:eastAsia="zh-CN"/>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tcPr>
          <w:p>
            <w:pPr>
              <w:spacing w:line="276" w:lineRule="auto"/>
              <w:jc w:val="center"/>
              <w:rPr>
                <w:rFonts w:asciiTheme="minorEastAsia" w:hAnsiTheme="minorEastAsia"/>
                <w:sz w:val="21"/>
                <w:szCs w:val="21"/>
              </w:rPr>
            </w:pPr>
            <w:r>
              <w:rPr>
                <w:rFonts w:hint="eastAsia" w:asciiTheme="minorEastAsia" w:hAnsiTheme="minorEastAsia"/>
                <w:sz w:val="21"/>
                <w:szCs w:val="21"/>
              </w:rPr>
              <w:t>广东省工业分析测试中心</w:t>
            </w:r>
          </w:p>
        </w:tc>
        <w:tc>
          <w:tcPr>
            <w:tcW w:w="331" w:type="pct"/>
            <w:vAlign w:val="center"/>
          </w:tcPr>
          <w:p>
            <w:pPr>
              <w:spacing w:line="276" w:lineRule="auto"/>
              <w:jc w:val="center"/>
              <w:rPr>
                <w:rFonts w:asciiTheme="minorEastAsia" w:hAnsiTheme="minorEastAsia"/>
                <w:sz w:val="21"/>
                <w:szCs w:val="21"/>
              </w:rPr>
            </w:pPr>
            <w:r>
              <w:rPr>
                <w:rFonts w:hint="eastAsia" w:asciiTheme="minorEastAsia" w:hAnsiTheme="minorEastAsia"/>
                <w:sz w:val="21"/>
                <w:szCs w:val="21"/>
              </w:rPr>
              <w:t>二</w:t>
            </w:r>
            <w:r>
              <w:rPr>
                <w:rFonts w:asciiTheme="minorEastAsia" w:hAnsiTheme="minorEastAsia"/>
                <w:sz w:val="21"/>
                <w:szCs w:val="21"/>
              </w:rPr>
              <w:t>验</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lang w:val="en-US" w:eastAsia="zh-CN"/>
              </w:rPr>
              <w:t>0.00211</w:t>
            </w:r>
          </w:p>
        </w:tc>
        <w:tc>
          <w:tcPr>
            <w:tcW w:w="540" w:type="pct"/>
            <w:vAlign w:val="center"/>
          </w:tcPr>
          <w:p>
            <w:pPr>
              <w:spacing w:line="276" w:lineRule="auto"/>
              <w:jc w:val="center"/>
              <w:rPr>
                <w:rFonts w:hint="eastAsia" w:cs="Times New Roman" w:eastAsiaTheme="minorEastAsia"/>
                <w:color w:val="auto"/>
                <w:sz w:val="18"/>
                <w:szCs w:val="18"/>
                <w:lang w:eastAsia="zh-CN"/>
              </w:rPr>
            </w:pPr>
            <w:r>
              <w:rPr>
                <w:rFonts w:hint="eastAsia" w:cs="Times New Roman"/>
                <w:color w:val="auto"/>
                <w:sz w:val="18"/>
                <w:szCs w:val="18"/>
                <w:lang w:val="en-US" w:eastAsia="zh-CN"/>
              </w:rPr>
              <w:t>8.76</w:t>
            </w:r>
            <w:r>
              <w:rPr>
                <w:rFonts w:cs="Times New Roman"/>
                <w:color w:val="auto"/>
                <w:sz w:val="18"/>
                <w:szCs w:val="18"/>
              </w:rPr>
              <w:t>E-0</w:t>
            </w:r>
            <w:r>
              <w:rPr>
                <w:rFonts w:hint="eastAsia" w:cs="Times New Roman"/>
                <w:color w:val="auto"/>
                <w:sz w:val="18"/>
                <w:szCs w:val="18"/>
                <w:lang w:val="en-US" w:eastAsia="zh-CN"/>
              </w:rPr>
              <w:t>5</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rPr>
              <w:t>0.05</w:t>
            </w:r>
            <w:r>
              <w:rPr>
                <w:rFonts w:hint="eastAsia" w:cs="Times New Roman"/>
                <w:color w:val="auto"/>
                <w:sz w:val="18"/>
                <w:szCs w:val="18"/>
                <w:lang w:val="en-US" w:eastAsia="zh-CN"/>
              </w:rPr>
              <w:t>17</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cs="Times New Roman"/>
                <w:color w:val="auto"/>
                <w:sz w:val="18"/>
                <w:szCs w:val="18"/>
              </w:rPr>
              <w:t>0.00</w:t>
            </w:r>
            <w:r>
              <w:rPr>
                <w:rFonts w:hint="eastAsia" w:cs="Times New Roman"/>
                <w:color w:val="auto"/>
                <w:sz w:val="18"/>
                <w:szCs w:val="18"/>
                <w:lang w:val="en-US" w:eastAsia="zh-CN"/>
              </w:rPr>
              <w:t>191</w:t>
            </w:r>
          </w:p>
        </w:tc>
        <w:tc>
          <w:tcPr>
            <w:tcW w:w="432" w:type="pct"/>
            <w:vAlign w:val="center"/>
          </w:tcPr>
          <w:p>
            <w:pPr>
              <w:spacing w:line="276" w:lineRule="auto"/>
              <w:jc w:val="center"/>
              <w:rPr>
                <w:rFonts w:hint="eastAsia" w:cs="Times New Roman" w:eastAsiaTheme="minorEastAsia"/>
                <w:color w:val="auto"/>
                <w:sz w:val="18"/>
                <w:szCs w:val="18"/>
                <w:lang w:val="en-US" w:eastAsia="zh-CN"/>
              </w:rPr>
            </w:pPr>
            <w:r>
              <w:rPr>
                <w:rFonts w:hint="eastAsia" w:cs="Times New Roman"/>
                <w:color w:val="auto"/>
                <w:sz w:val="18"/>
                <w:szCs w:val="18"/>
              </w:rPr>
              <w:t>0.086</w:t>
            </w:r>
            <w:r>
              <w:rPr>
                <w:rFonts w:hint="eastAsia" w:cs="Times New Roman"/>
                <w:color w:val="auto"/>
                <w:sz w:val="18"/>
                <w:szCs w:val="18"/>
                <w:lang w:val="en-US" w:eastAsia="zh-CN"/>
              </w:rPr>
              <w:t>7</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cs="Times New Roman"/>
                <w:color w:val="auto"/>
                <w:sz w:val="18"/>
                <w:szCs w:val="18"/>
              </w:rPr>
              <w:t>0.002</w:t>
            </w:r>
            <w:r>
              <w:rPr>
                <w:rFonts w:hint="eastAsia" w:cs="Times New Roman"/>
                <w:color w:val="auto"/>
                <w:sz w:val="18"/>
                <w:szCs w:val="18"/>
                <w:lang w:val="en-US" w:eastAsia="zh-CN"/>
              </w:rPr>
              <w:t>47</w:t>
            </w:r>
          </w:p>
        </w:tc>
        <w:tc>
          <w:tcPr>
            <w:tcW w:w="375" w:type="pct"/>
            <w:vAlign w:val="center"/>
          </w:tcPr>
          <w:p>
            <w:pPr>
              <w:spacing w:line="276" w:lineRule="auto"/>
              <w:jc w:val="center"/>
              <w:rPr>
                <w:rFonts w:hint="eastAsia" w:cs="Times New Roman" w:eastAsiaTheme="minorEastAsia"/>
                <w:color w:val="auto"/>
                <w:sz w:val="18"/>
                <w:szCs w:val="18"/>
                <w:lang w:eastAsia="zh-CN"/>
              </w:rPr>
            </w:pPr>
            <w:r>
              <w:rPr>
                <w:rFonts w:hint="eastAsia" w:cs="Times New Roman"/>
                <w:color w:val="auto"/>
                <w:sz w:val="18"/>
                <w:szCs w:val="18"/>
              </w:rPr>
              <w:t>0.26</w:t>
            </w:r>
            <w:r>
              <w:rPr>
                <w:rFonts w:hint="eastAsia" w:cs="Times New Roman"/>
                <w:color w:val="auto"/>
                <w:sz w:val="18"/>
                <w:szCs w:val="18"/>
                <w:lang w:val="en-US" w:eastAsia="zh-CN"/>
              </w:rPr>
              <w:t>3</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cs="Times New Roman"/>
                <w:color w:val="auto"/>
                <w:sz w:val="18"/>
                <w:szCs w:val="18"/>
              </w:rPr>
              <w:t>0.01</w:t>
            </w:r>
            <w:r>
              <w:rPr>
                <w:rFonts w:hint="eastAsia" w:cs="Times New Roman"/>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tcPr>
          <w:p>
            <w:pPr>
              <w:spacing w:line="276" w:lineRule="auto"/>
              <w:jc w:val="center"/>
              <w:rPr>
                <w:rFonts w:asciiTheme="minorEastAsia" w:hAnsiTheme="minorEastAsia"/>
                <w:sz w:val="21"/>
                <w:szCs w:val="21"/>
              </w:rPr>
            </w:pPr>
            <w:r>
              <w:rPr>
                <w:rFonts w:hint="eastAsia" w:asciiTheme="minorEastAsia" w:hAnsiTheme="minorEastAsia"/>
                <w:sz w:val="21"/>
                <w:szCs w:val="21"/>
              </w:rPr>
              <w:t>国标（北京）检验认证有限公司</w:t>
            </w:r>
          </w:p>
        </w:tc>
        <w:tc>
          <w:tcPr>
            <w:tcW w:w="331" w:type="pct"/>
            <w:vAlign w:val="center"/>
          </w:tcPr>
          <w:p>
            <w:pPr>
              <w:spacing w:line="276" w:lineRule="auto"/>
              <w:jc w:val="center"/>
              <w:rPr>
                <w:rFonts w:asciiTheme="minorEastAsia" w:hAnsiTheme="minorEastAsia"/>
                <w:sz w:val="21"/>
                <w:szCs w:val="21"/>
              </w:rPr>
            </w:pPr>
            <w:r>
              <w:rPr>
                <w:rFonts w:hint="eastAsia" w:asciiTheme="minorEastAsia" w:hAnsiTheme="minorEastAsia"/>
                <w:sz w:val="21"/>
                <w:szCs w:val="21"/>
              </w:rPr>
              <w:t>二</w:t>
            </w:r>
            <w:r>
              <w:rPr>
                <w:rFonts w:asciiTheme="minorEastAsia" w:hAnsiTheme="minorEastAsia"/>
                <w:sz w:val="21"/>
                <w:szCs w:val="21"/>
              </w:rPr>
              <w:t>验</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lang w:val="en-US" w:eastAsia="zh-CN"/>
              </w:rPr>
              <w:t>0.00203</w:t>
            </w:r>
          </w:p>
        </w:tc>
        <w:tc>
          <w:tcPr>
            <w:tcW w:w="540" w:type="pct"/>
            <w:vAlign w:val="center"/>
          </w:tcPr>
          <w:p>
            <w:pPr>
              <w:spacing w:line="276" w:lineRule="auto"/>
              <w:jc w:val="center"/>
              <w:rPr>
                <w:rFonts w:cs="Times New Roman"/>
                <w:color w:val="auto"/>
                <w:sz w:val="18"/>
                <w:szCs w:val="18"/>
              </w:rPr>
            </w:pPr>
            <w:r>
              <w:rPr>
                <w:rFonts w:cs="Times New Roman"/>
                <w:color w:val="auto"/>
                <w:sz w:val="18"/>
                <w:szCs w:val="18"/>
              </w:rPr>
              <w:t>7.</w:t>
            </w:r>
            <w:r>
              <w:rPr>
                <w:rFonts w:hint="eastAsia" w:cs="Times New Roman"/>
                <w:color w:val="auto"/>
                <w:sz w:val="18"/>
                <w:szCs w:val="18"/>
                <w:lang w:val="en-US" w:eastAsia="zh-CN"/>
              </w:rPr>
              <w:t>6</w:t>
            </w:r>
            <w:r>
              <w:rPr>
                <w:rFonts w:cs="Times New Roman"/>
                <w:color w:val="auto"/>
                <w:sz w:val="18"/>
                <w:szCs w:val="18"/>
              </w:rPr>
              <w:t>1E-05</w:t>
            </w:r>
          </w:p>
        </w:tc>
        <w:tc>
          <w:tcPr>
            <w:tcW w:w="432" w:type="pct"/>
            <w:vAlign w:val="center"/>
          </w:tcPr>
          <w:p>
            <w:pPr>
              <w:spacing w:line="276" w:lineRule="auto"/>
              <w:jc w:val="center"/>
              <w:rPr>
                <w:rFonts w:hint="default" w:cs="Times New Roman" w:eastAsiaTheme="minorEastAsia"/>
                <w:sz w:val="18"/>
                <w:szCs w:val="18"/>
                <w:lang w:val="en-US" w:eastAsia="zh-CN"/>
              </w:rPr>
            </w:pPr>
            <w:r>
              <w:rPr>
                <w:rFonts w:hint="eastAsia" w:cs="Times New Roman"/>
                <w:sz w:val="18"/>
                <w:szCs w:val="18"/>
              </w:rPr>
              <w:t>0.05</w:t>
            </w:r>
            <w:r>
              <w:rPr>
                <w:rFonts w:hint="eastAsia" w:cs="Times New Roman"/>
                <w:sz w:val="18"/>
                <w:szCs w:val="18"/>
                <w:lang w:val="en-US" w:eastAsia="zh-CN"/>
              </w:rPr>
              <w:t>22</w:t>
            </w:r>
          </w:p>
        </w:tc>
        <w:tc>
          <w:tcPr>
            <w:tcW w:w="489" w:type="pct"/>
            <w:vAlign w:val="center"/>
          </w:tcPr>
          <w:p>
            <w:pPr>
              <w:spacing w:line="276" w:lineRule="auto"/>
              <w:jc w:val="center"/>
              <w:rPr>
                <w:rFonts w:hint="default" w:cs="Times New Roman" w:eastAsiaTheme="minorEastAsia"/>
                <w:sz w:val="18"/>
                <w:szCs w:val="18"/>
                <w:lang w:val="en-US" w:eastAsia="zh-CN"/>
              </w:rPr>
            </w:pPr>
            <w:r>
              <w:rPr>
                <w:rFonts w:cs="Times New Roman"/>
                <w:sz w:val="18"/>
                <w:szCs w:val="18"/>
              </w:rPr>
              <w:t>0.001</w:t>
            </w:r>
            <w:r>
              <w:rPr>
                <w:rFonts w:hint="eastAsia" w:cs="Times New Roman"/>
                <w:sz w:val="18"/>
                <w:szCs w:val="18"/>
                <w:lang w:val="en-US" w:eastAsia="zh-CN"/>
              </w:rPr>
              <w:t>04</w:t>
            </w:r>
          </w:p>
        </w:tc>
        <w:tc>
          <w:tcPr>
            <w:tcW w:w="432" w:type="pct"/>
            <w:vAlign w:val="center"/>
          </w:tcPr>
          <w:p>
            <w:pPr>
              <w:spacing w:line="276" w:lineRule="auto"/>
              <w:jc w:val="center"/>
              <w:rPr>
                <w:rFonts w:hint="default" w:cs="Times New Roman" w:eastAsiaTheme="minorEastAsia"/>
                <w:sz w:val="18"/>
                <w:szCs w:val="18"/>
                <w:lang w:val="en-US" w:eastAsia="zh-CN"/>
              </w:rPr>
            </w:pPr>
            <w:r>
              <w:rPr>
                <w:rFonts w:hint="eastAsia" w:cs="Times New Roman"/>
                <w:sz w:val="18"/>
                <w:szCs w:val="18"/>
              </w:rPr>
              <w:t>0.08</w:t>
            </w:r>
            <w:r>
              <w:rPr>
                <w:rFonts w:hint="eastAsia" w:cs="Times New Roman"/>
                <w:sz w:val="18"/>
                <w:szCs w:val="18"/>
                <w:lang w:val="en-US" w:eastAsia="zh-CN"/>
              </w:rPr>
              <w:t>64</w:t>
            </w:r>
          </w:p>
        </w:tc>
        <w:tc>
          <w:tcPr>
            <w:tcW w:w="432" w:type="pct"/>
            <w:vAlign w:val="center"/>
          </w:tcPr>
          <w:p>
            <w:pPr>
              <w:spacing w:line="276" w:lineRule="auto"/>
              <w:jc w:val="center"/>
              <w:rPr>
                <w:rFonts w:cs="Times New Roman"/>
                <w:sz w:val="18"/>
                <w:szCs w:val="18"/>
              </w:rPr>
            </w:pPr>
            <w:r>
              <w:rPr>
                <w:rFonts w:cs="Times New Roman"/>
                <w:sz w:val="18"/>
                <w:szCs w:val="18"/>
              </w:rPr>
              <w:t>0.00</w:t>
            </w:r>
            <w:r>
              <w:rPr>
                <w:rFonts w:hint="eastAsia" w:cs="Times New Roman"/>
                <w:sz w:val="18"/>
                <w:szCs w:val="18"/>
                <w:lang w:val="en-US" w:eastAsia="zh-CN"/>
              </w:rPr>
              <w:t>11</w:t>
            </w:r>
            <w:r>
              <w:rPr>
                <w:rFonts w:cs="Times New Roman"/>
                <w:sz w:val="18"/>
                <w:szCs w:val="18"/>
              </w:rPr>
              <w:t>9</w:t>
            </w:r>
          </w:p>
        </w:tc>
        <w:tc>
          <w:tcPr>
            <w:tcW w:w="375" w:type="pct"/>
            <w:vAlign w:val="center"/>
          </w:tcPr>
          <w:p>
            <w:pPr>
              <w:spacing w:line="276" w:lineRule="auto"/>
              <w:jc w:val="center"/>
              <w:rPr>
                <w:rFonts w:cs="Times New Roman"/>
                <w:sz w:val="18"/>
                <w:szCs w:val="18"/>
              </w:rPr>
            </w:pPr>
            <w:r>
              <w:rPr>
                <w:rFonts w:hint="eastAsia" w:cs="Times New Roman"/>
                <w:sz w:val="18"/>
                <w:szCs w:val="18"/>
              </w:rPr>
              <w:t>0.283</w:t>
            </w:r>
          </w:p>
        </w:tc>
        <w:tc>
          <w:tcPr>
            <w:tcW w:w="432" w:type="pct"/>
            <w:vAlign w:val="center"/>
          </w:tcPr>
          <w:p>
            <w:pPr>
              <w:spacing w:line="276" w:lineRule="auto"/>
              <w:jc w:val="center"/>
              <w:rPr>
                <w:rFonts w:hint="eastAsia" w:cs="Times New Roman" w:eastAsiaTheme="minorEastAsia"/>
                <w:sz w:val="18"/>
                <w:szCs w:val="18"/>
                <w:lang w:val="en-US" w:eastAsia="zh-CN"/>
              </w:rPr>
            </w:pPr>
            <w:r>
              <w:rPr>
                <w:rFonts w:hint="eastAsia" w:cs="Times New Roman"/>
                <w:sz w:val="18"/>
                <w:szCs w:val="18"/>
              </w:rPr>
              <w:t>0.0087</w:t>
            </w:r>
            <w:r>
              <w:rPr>
                <w:rFonts w:hint="eastAsia" w:cs="Times New Roman"/>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tcPr>
          <w:p>
            <w:pPr>
              <w:spacing w:line="276" w:lineRule="auto"/>
              <w:jc w:val="center"/>
              <w:rPr>
                <w:rFonts w:asciiTheme="minorEastAsia" w:hAnsiTheme="minorEastAsia"/>
                <w:sz w:val="21"/>
                <w:szCs w:val="21"/>
              </w:rPr>
            </w:pPr>
            <w:r>
              <w:rPr>
                <w:rFonts w:hint="eastAsia" w:asciiTheme="minorEastAsia" w:hAnsiTheme="minorEastAsia"/>
                <w:sz w:val="21"/>
                <w:szCs w:val="21"/>
              </w:rPr>
              <w:t>国合通用（青岛）测试评价有限公司</w:t>
            </w:r>
          </w:p>
        </w:tc>
        <w:tc>
          <w:tcPr>
            <w:tcW w:w="331" w:type="pct"/>
            <w:vAlign w:val="center"/>
          </w:tcPr>
          <w:p>
            <w:pPr>
              <w:spacing w:line="276" w:lineRule="auto"/>
              <w:jc w:val="center"/>
              <w:rPr>
                <w:rFonts w:asciiTheme="minorEastAsia" w:hAnsiTheme="minorEastAsia"/>
                <w:sz w:val="21"/>
                <w:szCs w:val="21"/>
              </w:rPr>
            </w:pPr>
            <w:r>
              <w:rPr>
                <w:rFonts w:hint="eastAsia" w:asciiTheme="minorEastAsia" w:hAnsiTheme="minorEastAsia"/>
                <w:sz w:val="21"/>
                <w:szCs w:val="21"/>
              </w:rPr>
              <w:t>二</w:t>
            </w:r>
            <w:r>
              <w:rPr>
                <w:rFonts w:asciiTheme="minorEastAsia" w:hAnsiTheme="minorEastAsia"/>
                <w:sz w:val="21"/>
                <w:szCs w:val="21"/>
              </w:rPr>
              <w:t>验</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lang w:val="en-US" w:eastAsia="zh-CN"/>
              </w:rPr>
              <w:t>0.00201</w:t>
            </w:r>
          </w:p>
        </w:tc>
        <w:tc>
          <w:tcPr>
            <w:tcW w:w="540" w:type="pct"/>
            <w:vAlign w:val="center"/>
          </w:tcPr>
          <w:p>
            <w:pPr>
              <w:spacing w:line="276" w:lineRule="auto"/>
              <w:jc w:val="center"/>
              <w:rPr>
                <w:rFonts w:cs="Times New Roman"/>
                <w:color w:val="auto"/>
                <w:sz w:val="18"/>
                <w:szCs w:val="18"/>
              </w:rPr>
            </w:pPr>
            <w:r>
              <w:rPr>
                <w:rFonts w:hint="eastAsia" w:cs="Times New Roman"/>
                <w:color w:val="auto"/>
                <w:sz w:val="18"/>
                <w:szCs w:val="18"/>
                <w:lang w:val="en-US" w:eastAsia="zh-CN"/>
              </w:rPr>
              <w:t>7.54</w:t>
            </w:r>
            <w:r>
              <w:rPr>
                <w:rFonts w:cs="Times New Roman"/>
                <w:color w:val="auto"/>
                <w:sz w:val="18"/>
                <w:szCs w:val="18"/>
              </w:rPr>
              <w:t>E-05</w:t>
            </w:r>
          </w:p>
        </w:tc>
        <w:tc>
          <w:tcPr>
            <w:tcW w:w="432" w:type="pct"/>
            <w:vAlign w:val="center"/>
          </w:tcPr>
          <w:p>
            <w:pPr>
              <w:spacing w:line="276" w:lineRule="auto"/>
              <w:jc w:val="center"/>
              <w:rPr>
                <w:rFonts w:hint="eastAsia" w:cs="Times New Roman" w:eastAsiaTheme="minorEastAsia"/>
                <w:color w:val="auto"/>
                <w:sz w:val="18"/>
                <w:szCs w:val="18"/>
                <w:lang w:val="en-US" w:eastAsia="zh-CN"/>
              </w:rPr>
            </w:pPr>
            <w:r>
              <w:rPr>
                <w:rFonts w:hint="eastAsia" w:cs="Times New Roman"/>
                <w:color w:val="auto"/>
                <w:sz w:val="18"/>
                <w:szCs w:val="18"/>
              </w:rPr>
              <w:t>0.050</w:t>
            </w:r>
            <w:r>
              <w:rPr>
                <w:rFonts w:hint="eastAsia" w:cs="Times New Roman"/>
                <w:color w:val="auto"/>
                <w:sz w:val="18"/>
                <w:szCs w:val="18"/>
                <w:lang w:val="en-US" w:eastAsia="zh-CN"/>
              </w:rPr>
              <w:t>9</w:t>
            </w:r>
          </w:p>
        </w:tc>
        <w:tc>
          <w:tcPr>
            <w:tcW w:w="489"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rPr>
              <w:t>0.001</w:t>
            </w:r>
            <w:r>
              <w:rPr>
                <w:rFonts w:hint="eastAsia" w:cs="Times New Roman"/>
                <w:color w:val="auto"/>
                <w:sz w:val="18"/>
                <w:szCs w:val="18"/>
                <w:lang w:val="en-US" w:eastAsia="zh-CN"/>
              </w:rPr>
              <w:t>01</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rPr>
              <w:t>0.08</w:t>
            </w:r>
            <w:r>
              <w:rPr>
                <w:rFonts w:hint="eastAsia" w:cs="Times New Roman"/>
                <w:color w:val="auto"/>
                <w:sz w:val="18"/>
                <w:szCs w:val="18"/>
                <w:lang w:val="en-US" w:eastAsia="zh-CN"/>
              </w:rPr>
              <w:t>52</w:t>
            </w:r>
          </w:p>
        </w:tc>
        <w:tc>
          <w:tcPr>
            <w:tcW w:w="432" w:type="pct"/>
            <w:vAlign w:val="center"/>
          </w:tcPr>
          <w:p>
            <w:pPr>
              <w:spacing w:line="276" w:lineRule="auto"/>
              <w:jc w:val="center"/>
              <w:rPr>
                <w:rFonts w:hint="default" w:cs="Times New Roman" w:eastAsiaTheme="minorEastAsia"/>
                <w:color w:val="auto"/>
                <w:sz w:val="18"/>
                <w:szCs w:val="18"/>
                <w:lang w:val="en-US" w:eastAsia="zh-CN"/>
              </w:rPr>
            </w:pPr>
            <w:r>
              <w:rPr>
                <w:rFonts w:hint="eastAsia" w:cs="Times New Roman"/>
                <w:color w:val="auto"/>
                <w:sz w:val="18"/>
                <w:szCs w:val="18"/>
              </w:rPr>
              <w:t>0.001</w:t>
            </w:r>
            <w:r>
              <w:rPr>
                <w:rFonts w:hint="eastAsia" w:cs="Times New Roman"/>
                <w:color w:val="auto"/>
                <w:sz w:val="18"/>
                <w:szCs w:val="18"/>
                <w:lang w:val="en-US" w:eastAsia="zh-CN"/>
              </w:rPr>
              <w:t>48</w:t>
            </w:r>
          </w:p>
        </w:tc>
        <w:tc>
          <w:tcPr>
            <w:tcW w:w="375" w:type="pct"/>
            <w:vAlign w:val="center"/>
          </w:tcPr>
          <w:p>
            <w:pPr>
              <w:spacing w:line="276" w:lineRule="auto"/>
              <w:jc w:val="center"/>
              <w:rPr>
                <w:rFonts w:cs="Times New Roman"/>
                <w:color w:val="auto"/>
                <w:sz w:val="18"/>
                <w:szCs w:val="18"/>
              </w:rPr>
            </w:pPr>
            <w:r>
              <w:rPr>
                <w:rFonts w:hint="eastAsia" w:cs="Times New Roman"/>
                <w:color w:val="auto"/>
                <w:sz w:val="18"/>
                <w:szCs w:val="18"/>
              </w:rPr>
              <w:t>0.272</w:t>
            </w:r>
          </w:p>
        </w:tc>
        <w:tc>
          <w:tcPr>
            <w:tcW w:w="432" w:type="pct"/>
            <w:vAlign w:val="center"/>
          </w:tcPr>
          <w:p>
            <w:pPr>
              <w:spacing w:line="276" w:lineRule="auto"/>
              <w:jc w:val="center"/>
              <w:rPr>
                <w:rFonts w:hint="eastAsia" w:cs="Times New Roman" w:eastAsiaTheme="minorEastAsia"/>
                <w:color w:val="auto"/>
                <w:sz w:val="18"/>
                <w:szCs w:val="18"/>
                <w:lang w:val="en-US" w:eastAsia="zh-CN"/>
              </w:rPr>
            </w:pPr>
            <w:r>
              <w:rPr>
                <w:rFonts w:hint="eastAsia" w:cs="Times New Roman"/>
                <w:color w:val="auto"/>
                <w:sz w:val="18"/>
                <w:szCs w:val="18"/>
              </w:rPr>
              <w:t>0.0074</w:t>
            </w:r>
            <w:r>
              <w:rPr>
                <w:rFonts w:hint="eastAsia" w:cs="Times New Roman"/>
                <w:color w:val="auto"/>
                <w:sz w:val="18"/>
                <w:szCs w:val="18"/>
                <w:lang w:val="en-US" w:eastAsia="zh-CN"/>
              </w:rPr>
              <w:t>3</w:t>
            </w:r>
          </w:p>
        </w:tc>
      </w:tr>
    </w:tbl>
    <w:p>
      <w:pPr>
        <w:spacing w:line="276" w:lineRule="auto"/>
        <w:ind w:firstLine="420" w:firstLineChars="200"/>
        <w:rPr>
          <w:rFonts w:asciiTheme="minorEastAsia" w:hAnsiTheme="minorEastAsia"/>
          <w:sz w:val="21"/>
          <w:szCs w:val="21"/>
        </w:rPr>
      </w:pPr>
      <w:r>
        <w:rPr>
          <w:rFonts w:hint="eastAsia" w:asciiTheme="minorEastAsia" w:hAnsiTheme="minorEastAsia"/>
          <w:sz w:val="21"/>
          <w:szCs w:val="21"/>
        </w:rPr>
        <w:t>采用</w:t>
      </w:r>
      <w:r>
        <w:rPr>
          <w:rFonts w:asciiTheme="minorEastAsia" w:hAnsiTheme="minorEastAsia"/>
          <w:sz w:val="21"/>
          <w:szCs w:val="21"/>
        </w:rPr>
        <w:t>格拉布斯检验</w:t>
      </w:r>
      <w:r>
        <w:rPr>
          <w:rFonts w:hint="eastAsia" w:asciiTheme="minorEastAsia" w:hAnsiTheme="minorEastAsia"/>
          <w:sz w:val="21"/>
          <w:szCs w:val="21"/>
        </w:rPr>
        <w:t>方法</w:t>
      </w:r>
      <w:r>
        <w:rPr>
          <w:rFonts w:asciiTheme="minorEastAsia" w:hAnsiTheme="minorEastAsia"/>
          <w:sz w:val="21"/>
          <w:szCs w:val="21"/>
        </w:rPr>
        <w:t>，分别对五家单位中钡含量的平均</w:t>
      </w:r>
      <w:r>
        <w:rPr>
          <w:rFonts w:hint="eastAsia" w:asciiTheme="minorEastAsia" w:hAnsiTheme="minorEastAsia"/>
          <w:sz w:val="21"/>
          <w:szCs w:val="21"/>
        </w:rPr>
        <w:t>数据</w:t>
      </w:r>
      <w:r>
        <w:rPr>
          <w:rFonts w:asciiTheme="minorEastAsia" w:hAnsiTheme="minorEastAsia"/>
          <w:sz w:val="21"/>
          <w:szCs w:val="21"/>
        </w:rPr>
        <w:t>进行异常值情况分析，结果见表</w:t>
      </w:r>
      <w:r>
        <w:rPr>
          <w:rFonts w:hint="eastAsia" w:asciiTheme="minorEastAsia" w:hAnsiTheme="minorEastAsia"/>
          <w:sz w:val="21"/>
          <w:szCs w:val="21"/>
        </w:rPr>
        <w:t>4</w:t>
      </w:r>
      <w:r>
        <w:rPr>
          <w:rFonts w:asciiTheme="minorEastAsia" w:hAnsiTheme="minorEastAsia"/>
          <w:sz w:val="21"/>
          <w:szCs w:val="21"/>
        </w:rPr>
        <w:t>-2</w:t>
      </w:r>
      <w:r>
        <w:rPr>
          <w:rFonts w:hint="eastAsia" w:asciiTheme="minorEastAsia" w:hAnsiTheme="minorEastAsia"/>
          <w:sz w:val="21"/>
          <w:szCs w:val="21"/>
        </w:rPr>
        <w:t>。</w:t>
      </w:r>
    </w:p>
    <w:p>
      <w:pPr>
        <w:spacing w:line="276" w:lineRule="auto"/>
        <w:ind w:firstLine="420" w:firstLineChars="200"/>
        <w:jc w:val="center"/>
        <w:rPr>
          <w:rFonts w:asciiTheme="minorEastAsia" w:hAnsiTheme="minorEastAsia"/>
          <w:sz w:val="21"/>
          <w:szCs w:val="21"/>
        </w:rPr>
      </w:pPr>
      <w:r>
        <w:rPr>
          <w:rFonts w:hint="eastAsia" w:asciiTheme="minorEastAsia" w:hAnsiTheme="minorEastAsia"/>
          <w:sz w:val="21"/>
          <w:szCs w:val="21"/>
        </w:rPr>
        <w:t>表4</w:t>
      </w:r>
      <w:r>
        <w:rPr>
          <w:rFonts w:asciiTheme="minorEastAsia" w:hAnsiTheme="minorEastAsia"/>
          <w:sz w:val="21"/>
          <w:szCs w:val="21"/>
        </w:rPr>
        <w:t xml:space="preserve">-2 </w:t>
      </w:r>
      <w:r>
        <w:rPr>
          <w:rFonts w:hint="eastAsia" w:asciiTheme="minorEastAsia" w:hAnsiTheme="minorEastAsia"/>
          <w:sz w:val="21"/>
          <w:szCs w:val="21"/>
        </w:rPr>
        <w:t>不同</w:t>
      </w:r>
      <w:r>
        <w:rPr>
          <w:rFonts w:asciiTheme="minorEastAsia" w:hAnsiTheme="minorEastAsia"/>
          <w:sz w:val="21"/>
          <w:szCs w:val="21"/>
        </w:rPr>
        <w:t>钡含量样品分析结果异常值分析</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20"/>
        <w:gridCol w:w="1897"/>
        <w:gridCol w:w="1088"/>
        <w:gridCol w:w="1097"/>
        <w:gridCol w:w="189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编号</w:t>
            </w:r>
          </w:p>
        </w:tc>
        <w:tc>
          <w:tcPr>
            <w:tcW w:w="555" w:type="pct"/>
            <w:vAlign w:val="center"/>
          </w:tcPr>
          <w:p>
            <w:pPr>
              <w:spacing w:line="360" w:lineRule="auto"/>
              <w:jc w:val="center"/>
              <w:rPr>
                <w:rFonts w:asciiTheme="minorEastAsia" w:hAnsiTheme="minorEastAsia"/>
                <w:sz w:val="21"/>
                <w:szCs w:val="21"/>
              </w:rPr>
            </w:pPr>
            <w:r>
              <w:rPr>
                <w:rFonts w:cs="Times New Roman"/>
                <w:i/>
                <w:sz w:val="21"/>
                <w:szCs w:val="21"/>
              </w:rPr>
              <w:sym w:font="Symbol" w:char="F060"/>
            </w:r>
            <w:r>
              <w:rPr>
                <w:rFonts w:cs="Times New Roman"/>
                <w:i/>
                <w:sz w:val="21"/>
                <w:szCs w:val="21"/>
              </w:rPr>
              <w:t xml:space="preserve">X </w:t>
            </w:r>
            <w:r>
              <w:rPr>
                <w:rFonts w:cs="Times New Roman"/>
                <w:sz w:val="21"/>
                <w:szCs w:val="21"/>
              </w:rPr>
              <w:t>/ %</w:t>
            </w:r>
          </w:p>
        </w:tc>
        <w:tc>
          <w:tcPr>
            <w:tcW w:w="1032" w:type="pc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标准</w:t>
            </w:r>
            <w:r>
              <w:rPr>
                <w:rFonts w:asciiTheme="minorEastAsia" w:hAnsiTheme="minorEastAsia"/>
                <w:sz w:val="21"/>
                <w:szCs w:val="21"/>
              </w:rPr>
              <w:t>偏差s/%</w:t>
            </w:r>
          </w:p>
        </w:tc>
        <w:tc>
          <w:tcPr>
            <w:tcW w:w="592" w:type="pc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G1/%</w:t>
            </w:r>
          </w:p>
        </w:tc>
        <w:tc>
          <w:tcPr>
            <w:tcW w:w="597" w:type="pc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G5/%</w:t>
            </w:r>
          </w:p>
        </w:tc>
        <w:tc>
          <w:tcPr>
            <w:tcW w:w="1032" w:type="pc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舍弃</w:t>
            </w:r>
            <w:r>
              <w:rPr>
                <w:rFonts w:asciiTheme="minorEastAsia" w:hAnsiTheme="minorEastAsia"/>
                <w:sz w:val="21"/>
                <w:szCs w:val="21"/>
              </w:rPr>
              <w:t>界限值n=</w:t>
            </w:r>
            <w:r>
              <w:rPr>
                <w:rFonts w:hint="eastAsia" w:asciiTheme="minorEastAsia" w:hAnsiTheme="minorEastAsia"/>
                <w:sz w:val="21"/>
                <w:szCs w:val="21"/>
                <w:lang w:val="en-US" w:eastAsia="zh-CN"/>
              </w:rPr>
              <w:t>5</w:t>
            </w:r>
            <w:r>
              <w:rPr>
                <w:rFonts w:hint="eastAsia" w:asciiTheme="minorEastAsia" w:hAnsiTheme="minorEastAsia"/>
                <w:sz w:val="21"/>
                <w:szCs w:val="21"/>
              </w:rPr>
              <w:t>，</w:t>
            </w:r>
            <w:r>
              <w:rPr>
                <w:rFonts w:asciiTheme="minorEastAsia" w:hAnsiTheme="minorEastAsia"/>
                <w:sz w:val="21"/>
                <w:szCs w:val="21"/>
              </w:rPr>
              <w:t>a=0.05</w:t>
            </w:r>
          </w:p>
        </w:tc>
        <w:tc>
          <w:tcPr>
            <w:tcW w:w="634" w:type="pct"/>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jc w:val="center"/>
              <w:rPr>
                <w:rFonts w:asciiTheme="minorEastAsia" w:hAnsiTheme="minorEastAsia"/>
                <w:sz w:val="21"/>
                <w:szCs w:val="21"/>
              </w:rPr>
            </w:pPr>
            <w:r>
              <w:rPr>
                <w:rFonts w:hint="eastAsia" w:asciiTheme="minorEastAsia" w:hAnsiTheme="minorEastAsia"/>
                <w:sz w:val="21"/>
                <w:szCs w:val="21"/>
              </w:rPr>
              <w:t>水平1</w:t>
            </w:r>
          </w:p>
        </w:tc>
        <w:tc>
          <w:tcPr>
            <w:tcW w:w="555"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0.00</w:t>
            </w:r>
            <w:r>
              <w:rPr>
                <w:rFonts w:hint="eastAsia" w:asciiTheme="minorEastAsia" w:hAnsiTheme="minorEastAsia"/>
                <w:color w:val="auto"/>
                <w:sz w:val="21"/>
                <w:szCs w:val="21"/>
                <w:lang w:val="en-US" w:eastAsia="zh-CN"/>
              </w:rPr>
              <w:t>204</w:t>
            </w:r>
          </w:p>
        </w:tc>
        <w:tc>
          <w:tcPr>
            <w:tcW w:w="1032" w:type="pct"/>
          </w:tcPr>
          <w:p>
            <w:pPr>
              <w:spacing w:line="360" w:lineRule="auto"/>
              <w:jc w:val="center"/>
              <w:rPr>
                <w:rFonts w:hint="default" w:asciiTheme="minorEastAsia" w:hAnsiTheme="minorEastAsia" w:eastAsiaTheme="minorEastAsia"/>
                <w:color w:val="auto"/>
                <w:sz w:val="21"/>
                <w:szCs w:val="21"/>
                <w:lang w:val="en-US" w:eastAsia="zh-CN"/>
              </w:rPr>
            </w:pPr>
            <w:r>
              <w:rPr>
                <w:rFonts w:asciiTheme="minorEastAsia" w:hAnsiTheme="minorEastAsia"/>
                <w:color w:val="auto"/>
                <w:sz w:val="21"/>
                <w:szCs w:val="21"/>
              </w:rPr>
              <w:t>0.00004</w:t>
            </w:r>
            <w:r>
              <w:rPr>
                <w:rFonts w:hint="eastAsia" w:asciiTheme="minorEastAsia" w:hAnsiTheme="minorEastAsia"/>
                <w:color w:val="auto"/>
                <w:sz w:val="21"/>
                <w:szCs w:val="21"/>
                <w:lang w:val="en-US" w:eastAsia="zh-CN"/>
              </w:rPr>
              <w:t>22</w:t>
            </w:r>
          </w:p>
        </w:tc>
        <w:tc>
          <w:tcPr>
            <w:tcW w:w="59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0.711</w:t>
            </w:r>
          </w:p>
        </w:tc>
        <w:tc>
          <w:tcPr>
            <w:tcW w:w="597"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1.659</w:t>
            </w:r>
          </w:p>
        </w:tc>
        <w:tc>
          <w:tcPr>
            <w:tcW w:w="1032"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1.</w:t>
            </w:r>
            <w:r>
              <w:rPr>
                <w:rFonts w:asciiTheme="minorEastAsia" w:hAnsiTheme="minorEastAsia"/>
                <w:color w:val="auto"/>
                <w:sz w:val="21"/>
                <w:szCs w:val="21"/>
              </w:rPr>
              <w:t>71</w:t>
            </w:r>
          </w:p>
        </w:tc>
        <w:tc>
          <w:tcPr>
            <w:tcW w:w="634"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无</w:t>
            </w:r>
            <w:r>
              <w:rPr>
                <w:rFonts w:asciiTheme="minorEastAsia" w:hAnsiTheme="minorEastAsia"/>
                <w:color w:val="auto"/>
                <w:sz w:val="21"/>
                <w:szCs w:val="21"/>
              </w:rPr>
              <w:t>异常</w:t>
            </w:r>
            <w:r>
              <w:rPr>
                <w:rFonts w:hint="eastAsia" w:asciiTheme="minorEastAsia" w:hAnsiTheme="minorEastAsia"/>
                <w:color w:val="auto"/>
                <w:sz w:val="21"/>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jc w:val="center"/>
              <w:rPr>
                <w:rFonts w:asciiTheme="minorEastAsia" w:hAnsiTheme="minorEastAsia"/>
                <w:sz w:val="21"/>
                <w:szCs w:val="21"/>
              </w:rPr>
            </w:pPr>
            <w:r>
              <w:rPr>
                <w:rFonts w:hint="eastAsia" w:asciiTheme="minorEastAsia" w:hAnsiTheme="minorEastAsia"/>
                <w:sz w:val="21"/>
                <w:szCs w:val="21"/>
              </w:rPr>
              <w:t>水平2</w:t>
            </w:r>
          </w:p>
        </w:tc>
        <w:tc>
          <w:tcPr>
            <w:tcW w:w="555"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0.05</w:t>
            </w:r>
            <w:r>
              <w:rPr>
                <w:rFonts w:hint="eastAsia" w:asciiTheme="minorEastAsia" w:hAnsiTheme="minorEastAsia"/>
                <w:color w:val="auto"/>
                <w:sz w:val="21"/>
                <w:szCs w:val="21"/>
                <w:lang w:val="en-US" w:eastAsia="zh-CN"/>
              </w:rPr>
              <w:t>19</w:t>
            </w:r>
          </w:p>
        </w:tc>
        <w:tc>
          <w:tcPr>
            <w:tcW w:w="103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0.0</w:t>
            </w:r>
            <w:r>
              <w:rPr>
                <w:rFonts w:asciiTheme="minorEastAsia" w:hAnsiTheme="minorEastAsia"/>
                <w:color w:val="auto"/>
                <w:sz w:val="21"/>
                <w:szCs w:val="21"/>
              </w:rPr>
              <w:t>0</w:t>
            </w:r>
            <w:r>
              <w:rPr>
                <w:rFonts w:hint="eastAsia" w:asciiTheme="minorEastAsia" w:hAnsiTheme="minorEastAsia"/>
                <w:color w:val="auto"/>
                <w:sz w:val="21"/>
                <w:szCs w:val="21"/>
                <w:lang w:val="en-US" w:eastAsia="zh-CN"/>
              </w:rPr>
              <w:t>0653</w:t>
            </w:r>
          </w:p>
        </w:tc>
        <w:tc>
          <w:tcPr>
            <w:tcW w:w="59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1.</w:t>
            </w:r>
            <w:r>
              <w:rPr>
                <w:rFonts w:hint="eastAsia" w:asciiTheme="minorEastAsia" w:hAnsiTheme="minorEastAsia"/>
                <w:color w:val="auto"/>
                <w:sz w:val="21"/>
                <w:szCs w:val="21"/>
                <w:lang w:val="en-US" w:eastAsia="zh-CN"/>
              </w:rPr>
              <w:t>531</w:t>
            </w:r>
          </w:p>
        </w:tc>
        <w:tc>
          <w:tcPr>
            <w:tcW w:w="597"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1.</w:t>
            </w:r>
            <w:r>
              <w:rPr>
                <w:rFonts w:hint="eastAsia" w:asciiTheme="minorEastAsia" w:hAnsiTheme="minorEastAsia"/>
                <w:color w:val="auto"/>
                <w:sz w:val="21"/>
                <w:szCs w:val="21"/>
                <w:lang w:val="en-US" w:eastAsia="zh-CN"/>
              </w:rPr>
              <w:t>072</w:t>
            </w:r>
          </w:p>
        </w:tc>
        <w:tc>
          <w:tcPr>
            <w:tcW w:w="1032"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1.</w:t>
            </w:r>
            <w:r>
              <w:rPr>
                <w:rFonts w:asciiTheme="minorEastAsia" w:hAnsiTheme="minorEastAsia"/>
                <w:color w:val="auto"/>
                <w:sz w:val="21"/>
                <w:szCs w:val="21"/>
              </w:rPr>
              <w:t>71</w:t>
            </w:r>
          </w:p>
        </w:tc>
        <w:tc>
          <w:tcPr>
            <w:tcW w:w="634"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lang w:eastAsia="zh-CN"/>
              </w:rPr>
              <w:t>无</w:t>
            </w:r>
            <w:r>
              <w:rPr>
                <w:rFonts w:asciiTheme="minorEastAsia" w:hAnsiTheme="minorEastAsia"/>
                <w:color w:val="auto"/>
                <w:sz w:val="21"/>
                <w:szCs w:val="21"/>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jc w:val="center"/>
              <w:rPr>
                <w:rFonts w:asciiTheme="minorEastAsia" w:hAnsiTheme="minorEastAsia"/>
                <w:sz w:val="21"/>
                <w:szCs w:val="21"/>
              </w:rPr>
            </w:pPr>
            <w:r>
              <w:rPr>
                <w:rFonts w:hint="eastAsia" w:asciiTheme="minorEastAsia" w:hAnsiTheme="minorEastAsia"/>
                <w:sz w:val="21"/>
                <w:szCs w:val="21"/>
              </w:rPr>
              <w:t>水平3</w:t>
            </w:r>
          </w:p>
        </w:tc>
        <w:tc>
          <w:tcPr>
            <w:tcW w:w="555"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0.08</w:t>
            </w:r>
            <w:r>
              <w:rPr>
                <w:rFonts w:hint="eastAsia" w:asciiTheme="minorEastAsia" w:hAnsiTheme="minorEastAsia"/>
                <w:color w:val="auto"/>
                <w:sz w:val="21"/>
                <w:szCs w:val="21"/>
                <w:lang w:val="en-US" w:eastAsia="zh-CN"/>
              </w:rPr>
              <w:t>61</w:t>
            </w:r>
          </w:p>
        </w:tc>
        <w:tc>
          <w:tcPr>
            <w:tcW w:w="103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0.00</w:t>
            </w:r>
            <w:r>
              <w:rPr>
                <w:rFonts w:hint="eastAsia" w:asciiTheme="minorEastAsia" w:hAnsiTheme="minorEastAsia"/>
                <w:color w:val="auto"/>
                <w:sz w:val="21"/>
                <w:szCs w:val="21"/>
                <w:lang w:val="en-US" w:eastAsia="zh-CN"/>
              </w:rPr>
              <w:t>0773</w:t>
            </w:r>
          </w:p>
        </w:tc>
        <w:tc>
          <w:tcPr>
            <w:tcW w:w="59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1</w:t>
            </w:r>
            <w:r>
              <w:rPr>
                <w:rFonts w:hint="eastAsia" w:asciiTheme="minorEastAsia" w:hAnsiTheme="minorEastAsia"/>
                <w:color w:val="auto"/>
                <w:sz w:val="21"/>
                <w:szCs w:val="21"/>
                <w:lang w:val="en-US" w:eastAsia="zh-CN"/>
              </w:rPr>
              <w:t>.164</w:t>
            </w:r>
          </w:p>
        </w:tc>
        <w:tc>
          <w:tcPr>
            <w:tcW w:w="597"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1.035</w:t>
            </w:r>
          </w:p>
        </w:tc>
        <w:tc>
          <w:tcPr>
            <w:tcW w:w="1032"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1.</w:t>
            </w:r>
            <w:r>
              <w:rPr>
                <w:rFonts w:asciiTheme="minorEastAsia" w:hAnsiTheme="minorEastAsia"/>
                <w:color w:val="auto"/>
                <w:sz w:val="21"/>
                <w:szCs w:val="21"/>
              </w:rPr>
              <w:t>71</w:t>
            </w:r>
          </w:p>
        </w:tc>
        <w:tc>
          <w:tcPr>
            <w:tcW w:w="634"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无</w:t>
            </w:r>
            <w:r>
              <w:rPr>
                <w:rFonts w:asciiTheme="minorEastAsia" w:hAnsiTheme="minorEastAsia"/>
                <w:color w:val="auto"/>
                <w:sz w:val="21"/>
                <w:szCs w:val="21"/>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jc w:val="center"/>
              <w:rPr>
                <w:rFonts w:asciiTheme="minorEastAsia" w:hAnsiTheme="minorEastAsia"/>
                <w:sz w:val="21"/>
                <w:szCs w:val="21"/>
              </w:rPr>
            </w:pPr>
            <w:r>
              <w:rPr>
                <w:rFonts w:hint="eastAsia" w:asciiTheme="minorEastAsia" w:hAnsiTheme="minorEastAsia"/>
                <w:sz w:val="21"/>
                <w:szCs w:val="21"/>
              </w:rPr>
              <w:t>水平4</w:t>
            </w:r>
          </w:p>
        </w:tc>
        <w:tc>
          <w:tcPr>
            <w:tcW w:w="555"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0.2</w:t>
            </w:r>
            <w:r>
              <w:rPr>
                <w:rFonts w:hint="eastAsia" w:asciiTheme="minorEastAsia" w:hAnsiTheme="minorEastAsia"/>
                <w:color w:val="auto"/>
                <w:sz w:val="21"/>
                <w:szCs w:val="21"/>
                <w:lang w:val="en-US" w:eastAsia="zh-CN"/>
              </w:rPr>
              <w:t>70</w:t>
            </w:r>
          </w:p>
        </w:tc>
        <w:tc>
          <w:tcPr>
            <w:tcW w:w="103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0.00</w:t>
            </w:r>
            <w:r>
              <w:rPr>
                <w:rFonts w:hint="eastAsia" w:asciiTheme="minorEastAsia" w:hAnsiTheme="minorEastAsia"/>
                <w:color w:val="auto"/>
                <w:sz w:val="21"/>
                <w:szCs w:val="21"/>
                <w:lang w:val="en-US" w:eastAsia="zh-CN"/>
              </w:rPr>
              <w:t>811</w:t>
            </w:r>
          </w:p>
        </w:tc>
        <w:tc>
          <w:tcPr>
            <w:tcW w:w="592"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0.863</w:t>
            </w:r>
          </w:p>
        </w:tc>
        <w:tc>
          <w:tcPr>
            <w:tcW w:w="597" w:type="pct"/>
          </w:tcPr>
          <w:p>
            <w:pPr>
              <w:spacing w:line="360" w:lineRule="auto"/>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1.</w:t>
            </w:r>
            <w:r>
              <w:rPr>
                <w:rFonts w:hint="eastAsia" w:asciiTheme="minorEastAsia" w:hAnsiTheme="minorEastAsia"/>
                <w:color w:val="auto"/>
                <w:sz w:val="21"/>
                <w:szCs w:val="21"/>
                <w:lang w:val="en-US" w:eastAsia="zh-CN"/>
              </w:rPr>
              <w:t>603</w:t>
            </w:r>
          </w:p>
        </w:tc>
        <w:tc>
          <w:tcPr>
            <w:tcW w:w="1032"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1.</w:t>
            </w:r>
            <w:r>
              <w:rPr>
                <w:rFonts w:asciiTheme="minorEastAsia" w:hAnsiTheme="minorEastAsia"/>
                <w:color w:val="auto"/>
                <w:sz w:val="21"/>
                <w:szCs w:val="21"/>
              </w:rPr>
              <w:t>71</w:t>
            </w:r>
          </w:p>
        </w:tc>
        <w:tc>
          <w:tcPr>
            <w:tcW w:w="634" w:type="pct"/>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lang w:eastAsia="zh-CN"/>
              </w:rPr>
              <w:t>无</w:t>
            </w:r>
            <w:r>
              <w:rPr>
                <w:rFonts w:asciiTheme="minorEastAsia" w:hAnsiTheme="minorEastAsia"/>
                <w:color w:val="auto"/>
                <w:sz w:val="21"/>
                <w:szCs w:val="21"/>
              </w:rPr>
              <w:t>异常值</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textAlignment w:val="auto"/>
        <w:rPr>
          <w:rFonts w:asciiTheme="minorEastAsia" w:hAnsiTheme="minorEastAsia"/>
          <w:b/>
          <w:sz w:val="21"/>
          <w:szCs w:val="21"/>
        </w:rPr>
      </w:pPr>
      <w:r>
        <w:rPr>
          <w:rFonts w:hint="eastAsia" w:asciiTheme="minorEastAsia" w:hAnsiTheme="minorEastAsia"/>
          <w:b/>
          <w:sz w:val="21"/>
          <w:szCs w:val="21"/>
        </w:rPr>
        <w:t>4.2 方法</w:t>
      </w:r>
      <w:r>
        <w:rPr>
          <w:rFonts w:asciiTheme="minorEastAsia" w:hAnsiTheme="minorEastAsia"/>
          <w:b/>
          <w:sz w:val="21"/>
          <w:szCs w:val="21"/>
        </w:rPr>
        <w:t>的重复性限和再现</w:t>
      </w:r>
      <w:r>
        <w:rPr>
          <w:rFonts w:hint="eastAsia" w:asciiTheme="minorEastAsia" w:hAnsiTheme="minorEastAsia"/>
          <w:b/>
          <w:sz w:val="21"/>
          <w:szCs w:val="21"/>
        </w:rPr>
        <w:t>性</w:t>
      </w:r>
      <w:r>
        <w:rPr>
          <w:rFonts w:asciiTheme="minorEastAsia" w:hAnsiTheme="minorEastAsia"/>
          <w:b/>
          <w:sz w:val="21"/>
          <w:szCs w:val="21"/>
        </w:rPr>
        <w:t>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textAlignment w:val="auto"/>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4.2.1 重复性</w:t>
      </w:r>
    </w:p>
    <w:p>
      <w:pPr>
        <w:ind w:left="0" w:leftChars="0" w:right="102" w:firstLine="420" w:firstLineChars="200"/>
        <w:rPr>
          <w:rFonts w:hint="eastAsia" w:ascii="Times New Roman" w:hAnsi="Times New Roman" w:eastAsia="宋体"/>
          <w:sz w:val="21"/>
          <w:szCs w:val="21"/>
        </w:rPr>
      </w:pPr>
      <w:r>
        <w:rPr>
          <w:rFonts w:ascii="Times New Roman" w:hAnsi="Times New Roman" w:eastAsia="宋体"/>
          <w:sz w:val="21"/>
          <w:szCs w:val="21"/>
        </w:rPr>
        <w:t>在重复性条件下获得的两次独立测试结果的测定值，在以下给出的平均值范围内，这两个测试结果的绝对差值不超过重复性限</w:t>
      </w:r>
      <w:r>
        <w:rPr>
          <w:sz w:val="21"/>
          <w:szCs w:val="21"/>
        </w:rPr>
        <w:t>（</w:t>
      </w:r>
      <w:r>
        <w:rPr>
          <w:i/>
          <w:iCs w:val="0"/>
          <w:sz w:val="21"/>
          <w:szCs w:val="21"/>
        </w:rPr>
        <w:t>r</w:t>
      </w:r>
      <w:r>
        <w:rPr>
          <w:sz w:val="21"/>
          <w:szCs w:val="21"/>
        </w:rPr>
        <w:t>）</w:t>
      </w:r>
      <w:r>
        <w:rPr>
          <w:rFonts w:ascii="Times New Roman" w:hAnsi="Times New Roman" w:eastAsia="宋体"/>
          <w:sz w:val="21"/>
          <w:szCs w:val="21"/>
        </w:rPr>
        <w:t>，超过重复性限</w:t>
      </w:r>
      <w:r>
        <w:rPr>
          <w:sz w:val="21"/>
          <w:szCs w:val="21"/>
        </w:rPr>
        <w:t>（</w:t>
      </w:r>
      <w:r>
        <w:rPr>
          <w:i/>
          <w:iCs w:val="0"/>
          <w:sz w:val="21"/>
          <w:szCs w:val="21"/>
        </w:rPr>
        <w:t>r</w:t>
      </w:r>
      <w:r>
        <w:rPr>
          <w:sz w:val="21"/>
          <w:szCs w:val="21"/>
        </w:rPr>
        <w:t>）</w:t>
      </w:r>
      <w:r>
        <w:rPr>
          <w:rFonts w:ascii="Times New Roman" w:hAnsi="Times New Roman" w:eastAsia="宋体"/>
          <w:sz w:val="21"/>
          <w:szCs w:val="21"/>
        </w:rPr>
        <w:t>的情况不超过5%。重复性限</w:t>
      </w:r>
      <w:r>
        <w:rPr>
          <w:sz w:val="21"/>
          <w:szCs w:val="21"/>
        </w:rPr>
        <w:t>（</w:t>
      </w:r>
      <w:r>
        <w:rPr>
          <w:i/>
          <w:iCs w:val="0"/>
          <w:sz w:val="21"/>
          <w:szCs w:val="21"/>
        </w:rPr>
        <w:t>r</w:t>
      </w:r>
      <w:r>
        <w:rPr>
          <w:sz w:val="21"/>
          <w:szCs w:val="21"/>
        </w:rPr>
        <w:t>）</w:t>
      </w:r>
      <w:r>
        <w:rPr>
          <w:rFonts w:ascii="Times New Roman" w:hAnsi="Times New Roman" w:eastAsia="宋体"/>
          <w:sz w:val="21"/>
          <w:szCs w:val="21"/>
        </w:rPr>
        <w:t>按表</w:t>
      </w:r>
      <w:r>
        <w:rPr>
          <w:rFonts w:hint="eastAsia" w:eastAsia="宋体"/>
          <w:sz w:val="21"/>
          <w:szCs w:val="21"/>
          <w:lang w:val="en-US" w:eastAsia="zh-CN"/>
        </w:rPr>
        <w:t>4-3</w:t>
      </w:r>
      <w:r>
        <w:rPr>
          <w:rFonts w:ascii="Times New Roman" w:hAnsi="Times New Roman" w:eastAsia="宋体"/>
          <w:sz w:val="21"/>
          <w:szCs w:val="21"/>
        </w:rPr>
        <w:t>数据采用线性内插法求得：</w:t>
      </w:r>
    </w:p>
    <w:p>
      <w:pPr>
        <w:pStyle w:val="2"/>
        <w:keepNext/>
        <w:spacing w:before="0" w:after="0"/>
        <w:ind w:left="820" w:hanging="400"/>
        <w:jc w:val="center"/>
        <w:rPr>
          <w:rFonts w:hint="default" w:ascii="Times New Roman" w:hAnsi="Times New Roman" w:eastAsia="宋体" w:cs="Times New Roman"/>
          <w:lang w:val="en-US" w:eastAsia="zh-CN"/>
        </w:rPr>
      </w:pPr>
      <w:r>
        <w:rPr>
          <w:rFonts w:hint="eastAsia" w:ascii="Times New Roman" w:hAnsi="Times New Roman" w:eastAsia="宋体" w:cs="Times New Roman"/>
        </w:rPr>
        <w:t>表</w:t>
      </w:r>
      <w:r>
        <w:rPr>
          <w:rFonts w:hint="eastAsia" w:ascii="Times New Roman" w:hAnsi="Times New Roman" w:eastAsia="宋体" w:cs="Times New Roman"/>
          <w:lang w:val="en-US" w:eastAsia="zh-CN"/>
        </w:rPr>
        <w:t>4-3</w:t>
      </w:r>
    </w:p>
    <w:tbl>
      <w:tblPr>
        <w:tblStyle w:val="6"/>
        <w:tblW w:w="957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47"/>
        <w:gridCol w:w="47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847" w:type="dxa"/>
            <w:tcBorders>
              <w:tl2br w:val="nil"/>
              <w:tr2bl w:val="nil"/>
            </w:tcBorders>
            <w:noWrap w:val="0"/>
            <w:vAlign w:val="top"/>
          </w:tcPr>
          <w:p>
            <w:pPr>
              <w:spacing w:line="400" w:lineRule="exact"/>
              <w:ind w:left="420" w:firstLine="420" w:firstLineChars="200"/>
              <w:jc w:val="center"/>
              <w:rPr>
                <w:rFonts w:ascii="Times New Roman" w:hAnsi="Times New Roman" w:eastAsia="宋体"/>
                <w:sz w:val="21"/>
                <w:szCs w:val="21"/>
              </w:rPr>
            </w:pPr>
            <w:r>
              <w:rPr>
                <w:rFonts w:hint="eastAsia" w:ascii="Times New Roman" w:hAnsi="Times New Roman" w:eastAsia="宋体"/>
                <w:i/>
                <w:sz w:val="21"/>
                <w:szCs w:val="21"/>
              </w:rPr>
              <w:t>w</w:t>
            </w:r>
            <w:r>
              <w:rPr>
                <w:rFonts w:hint="eastAsia" w:ascii="Times New Roman" w:hAnsi="Times New Roman" w:eastAsia="宋体"/>
                <w:sz w:val="21"/>
                <w:szCs w:val="21"/>
                <w:vertAlign w:val="subscript"/>
              </w:rPr>
              <w:t>Ba</w:t>
            </w:r>
            <w:r>
              <w:rPr>
                <w:rFonts w:hint="eastAsia" w:ascii="Times New Roman" w:hAnsi="Times New Roman" w:eastAsia="宋体"/>
                <w:sz w:val="21"/>
                <w:szCs w:val="21"/>
              </w:rPr>
              <w:t>/%</w:t>
            </w:r>
          </w:p>
        </w:tc>
        <w:tc>
          <w:tcPr>
            <w:tcW w:w="4724" w:type="dxa"/>
            <w:tcBorders>
              <w:tl2br w:val="nil"/>
              <w:tr2bl w:val="nil"/>
            </w:tcBorders>
            <w:noWrap w:val="0"/>
            <w:vAlign w:val="top"/>
          </w:tcPr>
          <w:p>
            <w:pPr>
              <w:spacing w:line="400" w:lineRule="exact"/>
              <w:ind w:left="420" w:firstLine="420" w:firstLineChars="200"/>
              <w:jc w:val="center"/>
              <w:rPr>
                <w:rFonts w:ascii="Times New Roman" w:hAnsi="Times New Roman" w:eastAsia="宋体"/>
                <w:sz w:val="21"/>
                <w:szCs w:val="21"/>
              </w:rPr>
            </w:pPr>
            <w:r>
              <w:rPr>
                <w:rFonts w:hint="eastAsia" w:ascii="Times New Roman" w:hAnsi="Times New Roman" w:eastAsia="宋体"/>
                <w:i/>
                <w:sz w:val="21"/>
                <w:szCs w:val="21"/>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420" w:firstLine="420" w:firstLineChars="20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0.0020</w:t>
            </w:r>
          </w:p>
        </w:tc>
        <w:tc>
          <w:tcPr>
            <w:tcW w:w="4724" w:type="dxa"/>
            <w:tcBorders>
              <w:tl2br w:val="nil"/>
              <w:tr2bl w:val="nil"/>
            </w:tcBorders>
            <w:noWrap w:val="0"/>
            <w:vAlign w:val="top"/>
          </w:tcPr>
          <w:p>
            <w:pPr>
              <w:spacing w:line="400" w:lineRule="exact"/>
              <w:ind w:left="420" w:firstLine="420" w:firstLineChars="200"/>
              <w:jc w:val="center"/>
              <w:rPr>
                <w:rFonts w:hint="default" w:ascii="Times New Roman" w:hAnsi="Times New Roman" w:eastAsia="宋体"/>
                <w:sz w:val="21"/>
                <w:szCs w:val="21"/>
                <w:lang w:val="en-US" w:eastAsia="zh-CN"/>
              </w:rPr>
            </w:pPr>
            <w:r>
              <w:rPr>
                <w:rFonts w:hint="eastAsia" w:eastAsia="宋体"/>
                <w:sz w:val="21"/>
                <w:szCs w:val="21"/>
                <w:lang w:val="en-US" w:eastAsia="zh-CN"/>
              </w:rPr>
              <w:t>0.0003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560" w:leftChars="200" w:right="210" w:rightChars="0" w:firstLine="420" w:firstLineChars="200"/>
              <w:jc w:val="center"/>
              <w:rPr>
                <w:rFonts w:ascii="Times New Roman" w:hAnsi="Times New Roman" w:eastAsia="宋体"/>
                <w:sz w:val="21"/>
                <w:szCs w:val="21"/>
              </w:rPr>
            </w:pPr>
            <w:r>
              <w:rPr>
                <w:rFonts w:hint="eastAsia" w:ascii="Times New Roman" w:hAnsi="Times New Roman" w:eastAsia="宋体"/>
                <w:sz w:val="21"/>
                <w:szCs w:val="21"/>
              </w:rPr>
              <w:t>0.052</w:t>
            </w:r>
          </w:p>
        </w:tc>
        <w:tc>
          <w:tcPr>
            <w:tcW w:w="4724"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sz w:val="21"/>
                <w:szCs w:val="21"/>
                <w:lang w:eastAsia="zh-CN"/>
              </w:rPr>
            </w:pPr>
            <w:r>
              <w:rPr>
                <w:rFonts w:hint="eastAsia" w:ascii="Times New Roman" w:hAnsi="Times New Roman" w:eastAsia="宋体"/>
                <w:sz w:val="21"/>
                <w:szCs w:val="21"/>
              </w:rPr>
              <w:t>0.00</w:t>
            </w:r>
            <w:r>
              <w:rPr>
                <w:rFonts w:hint="eastAsia" w:eastAsia="宋体"/>
                <w:sz w:val="21"/>
                <w:szCs w:val="21"/>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sz w:val="21"/>
                <w:szCs w:val="21"/>
                <w:lang w:eastAsia="zh-CN"/>
              </w:rPr>
            </w:pPr>
            <w:r>
              <w:rPr>
                <w:rFonts w:hint="eastAsia" w:ascii="Times New Roman" w:hAnsi="Times New Roman" w:eastAsia="宋体"/>
                <w:sz w:val="21"/>
                <w:szCs w:val="21"/>
              </w:rPr>
              <w:t>0.08</w:t>
            </w:r>
            <w:r>
              <w:rPr>
                <w:rFonts w:hint="eastAsia" w:ascii="Times New Roman" w:hAnsi="Times New Roman" w:eastAsia="宋体"/>
                <w:sz w:val="21"/>
                <w:szCs w:val="21"/>
                <w:lang w:val="en-US" w:eastAsia="zh-CN"/>
              </w:rPr>
              <w:t>6</w:t>
            </w:r>
          </w:p>
        </w:tc>
        <w:tc>
          <w:tcPr>
            <w:tcW w:w="4724"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sz w:val="21"/>
                <w:szCs w:val="21"/>
                <w:lang w:eastAsia="zh-CN"/>
              </w:rPr>
            </w:pPr>
            <w:r>
              <w:rPr>
                <w:rFonts w:hint="eastAsia" w:ascii="Times New Roman" w:hAnsi="Times New Roman" w:eastAsia="宋体"/>
                <w:sz w:val="21"/>
                <w:szCs w:val="21"/>
              </w:rPr>
              <w:t>0.00</w:t>
            </w:r>
            <w:r>
              <w:rPr>
                <w:rFonts w:hint="eastAsia" w:eastAsia="宋体"/>
                <w:sz w:val="21"/>
                <w:szCs w:val="21"/>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sz w:val="21"/>
                <w:szCs w:val="21"/>
                <w:lang w:eastAsia="zh-CN"/>
              </w:rPr>
            </w:pPr>
            <w:r>
              <w:rPr>
                <w:rFonts w:hint="eastAsia" w:ascii="Times New Roman" w:hAnsi="Times New Roman" w:eastAsia="宋体"/>
                <w:sz w:val="21"/>
                <w:szCs w:val="21"/>
              </w:rPr>
              <w:t>0.2</w:t>
            </w:r>
            <w:r>
              <w:rPr>
                <w:rFonts w:hint="eastAsia" w:ascii="Times New Roman" w:hAnsi="Times New Roman" w:eastAsia="宋体"/>
                <w:sz w:val="21"/>
                <w:szCs w:val="21"/>
                <w:lang w:val="en-US" w:eastAsia="zh-CN"/>
              </w:rPr>
              <w:t>7</w:t>
            </w:r>
          </w:p>
        </w:tc>
        <w:tc>
          <w:tcPr>
            <w:tcW w:w="4724"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sz w:val="21"/>
                <w:szCs w:val="21"/>
              </w:rPr>
            </w:pPr>
            <w:r>
              <w:rPr>
                <w:rFonts w:hint="eastAsia" w:ascii="Times New Roman" w:hAnsi="Times New Roman" w:eastAsia="宋体"/>
                <w:sz w:val="21"/>
                <w:szCs w:val="21"/>
              </w:rPr>
              <w:t>0.03</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textAlignment w:val="auto"/>
        <w:rPr>
          <w:rFonts w:hint="eastAsia" w:asciiTheme="minorEastAsia" w:hAnsiTheme="minorEastAsia"/>
          <w:b/>
          <w:sz w:val="21"/>
          <w:szCs w:val="21"/>
          <w:lang w:val="en-US" w:eastAsia="zh-CN"/>
        </w:rPr>
      </w:pPr>
      <w:r>
        <w:rPr>
          <w:rFonts w:hint="eastAsia" w:asciiTheme="minorEastAsia" w:hAnsiTheme="minorEastAsia"/>
          <w:b/>
          <w:sz w:val="21"/>
          <w:szCs w:val="21"/>
          <w:lang w:val="en-US" w:eastAsia="zh-CN"/>
        </w:rPr>
        <w:t>4.2.2 再现性</w:t>
      </w:r>
    </w:p>
    <w:p>
      <w:pPr>
        <w:ind w:left="2" w:leftChars="0" w:right="100" w:firstLine="422" w:firstLineChars="201"/>
        <w:rPr>
          <w:rFonts w:hint="eastAsia" w:ascii="Times New Roman" w:hAnsi="Times New Roman" w:eastAsia="宋体"/>
        </w:rPr>
      </w:pPr>
      <w:r>
        <w:rPr>
          <w:rFonts w:hint="eastAsia" w:ascii="Times New Roman" w:hAnsi="Times New Roman" w:eastAsia="宋体"/>
          <w:sz w:val="21"/>
          <w:szCs w:val="21"/>
        </w:rPr>
        <w:t>在再现性条件</w:t>
      </w:r>
      <w:r>
        <w:rPr>
          <w:rFonts w:ascii="Times New Roman" w:hAnsi="Times New Roman" w:eastAsia="宋体"/>
          <w:sz w:val="21"/>
          <w:szCs w:val="21"/>
        </w:rPr>
        <w:t>下获得的两次独立测试结果的测定值，在表</w:t>
      </w:r>
      <w:r>
        <w:rPr>
          <w:rFonts w:hint="eastAsia" w:ascii="Times New Roman" w:hAnsi="Times New Roman" w:eastAsia="宋体"/>
          <w:sz w:val="21"/>
          <w:szCs w:val="21"/>
        </w:rPr>
        <w:t>2给出</w:t>
      </w:r>
      <w:r>
        <w:rPr>
          <w:rFonts w:ascii="Times New Roman" w:hAnsi="Times New Roman" w:eastAsia="宋体"/>
          <w:sz w:val="21"/>
          <w:szCs w:val="21"/>
        </w:rPr>
        <w:t>的平均值范围内，两个测试结果的绝对值差不超过再现性限（</w:t>
      </w:r>
      <w:r>
        <w:rPr>
          <w:rFonts w:hint="eastAsia" w:ascii="Times New Roman" w:hAnsi="Times New Roman" w:eastAsia="宋体"/>
          <w:i/>
          <w:sz w:val="21"/>
          <w:szCs w:val="21"/>
        </w:rPr>
        <w:t>R</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超过再现性限（</w:t>
      </w:r>
      <w:r>
        <w:rPr>
          <w:rFonts w:hint="eastAsia" w:ascii="Times New Roman" w:hAnsi="Times New Roman" w:eastAsia="宋体"/>
          <w:i/>
          <w:sz w:val="21"/>
          <w:szCs w:val="21"/>
        </w:rPr>
        <w:t>R</w:t>
      </w:r>
      <w:r>
        <w:rPr>
          <w:rFonts w:ascii="Times New Roman" w:hAnsi="Times New Roman" w:eastAsia="宋体"/>
          <w:sz w:val="21"/>
          <w:szCs w:val="21"/>
        </w:rPr>
        <w:t>）</w:t>
      </w:r>
      <w:r>
        <w:rPr>
          <w:rFonts w:hint="eastAsia" w:ascii="Times New Roman" w:hAnsi="Times New Roman" w:eastAsia="宋体"/>
          <w:sz w:val="21"/>
          <w:szCs w:val="21"/>
        </w:rPr>
        <w:t>的</w:t>
      </w:r>
      <w:r>
        <w:rPr>
          <w:rFonts w:ascii="Times New Roman" w:hAnsi="Times New Roman" w:eastAsia="宋体"/>
          <w:sz w:val="21"/>
          <w:szCs w:val="21"/>
        </w:rPr>
        <w:t>情况不超过</w:t>
      </w:r>
      <w:r>
        <w:rPr>
          <w:rFonts w:hint="eastAsia" w:ascii="Times New Roman" w:hAnsi="Times New Roman" w:eastAsia="宋体"/>
          <w:sz w:val="21"/>
          <w:szCs w:val="21"/>
        </w:rPr>
        <w:t>5</w:t>
      </w:r>
      <w:r>
        <w:rPr>
          <w:rFonts w:ascii="Times New Roman" w:hAnsi="Times New Roman" w:eastAsia="宋体"/>
          <w:sz w:val="21"/>
          <w:szCs w:val="21"/>
        </w:rPr>
        <w:t>%，再现性</w:t>
      </w:r>
      <w:r>
        <w:rPr>
          <w:rFonts w:hint="eastAsia" w:ascii="Times New Roman" w:hAnsi="Times New Roman" w:eastAsia="宋体"/>
          <w:sz w:val="21"/>
          <w:szCs w:val="21"/>
        </w:rPr>
        <w:t>限</w:t>
      </w:r>
      <w:r>
        <w:rPr>
          <w:rFonts w:ascii="Times New Roman" w:hAnsi="Times New Roman" w:eastAsia="宋体"/>
          <w:sz w:val="21"/>
          <w:szCs w:val="21"/>
        </w:rPr>
        <w:t>（</w:t>
      </w:r>
      <w:r>
        <w:rPr>
          <w:rFonts w:hint="eastAsia" w:ascii="Times New Roman" w:hAnsi="Times New Roman" w:eastAsia="宋体"/>
          <w:i/>
          <w:sz w:val="21"/>
          <w:szCs w:val="21"/>
        </w:rPr>
        <w:t>R</w:t>
      </w:r>
      <w:r>
        <w:rPr>
          <w:rFonts w:ascii="Times New Roman" w:hAnsi="Times New Roman" w:eastAsia="宋体"/>
          <w:sz w:val="21"/>
          <w:szCs w:val="21"/>
        </w:rPr>
        <w:t>）</w:t>
      </w:r>
      <w:r>
        <w:rPr>
          <w:rFonts w:hint="eastAsia" w:ascii="Times New Roman" w:hAnsi="Times New Roman" w:eastAsia="宋体"/>
          <w:sz w:val="21"/>
          <w:szCs w:val="21"/>
        </w:rPr>
        <w:t>按</w:t>
      </w:r>
      <w:r>
        <w:rPr>
          <w:rFonts w:ascii="Times New Roman" w:hAnsi="Times New Roman" w:eastAsia="宋体"/>
          <w:sz w:val="21"/>
          <w:szCs w:val="21"/>
        </w:rPr>
        <w:t>表</w:t>
      </w:r>
      <w:r>
        <w:rPr>
          <w:rFonts w:hint="eastAsia" w:eastAsia="宋体"/>
          <w:sz w:val="21"/>
          <w:szCs w:val="21"/>
          <w:lang w:val="en-US" w:eastAsia="zh-CN"/>
        </w:rPr>
        <w:t>4-4</w:t>
      </w:r>
      <w:r>
        <w:rPr>
          <w:rFonts w:hint="eastAsia" w:ascii="Times New Roman" w:hAnsi="Times New Roman" w:eastAsia="宋体"/>
          <w:sz w:val="21"/>
          <w:szCs w:val="21"/>
        </w:rPr>
        <w:t>数据</w:t>
      </w:r>
      <w:r>
        <w:rPr>
          <w:rFonts w:ascii="Times New Roman" w:hAnsi="Times New Roman" w:eastAsia="宋体"/>
          <w:sz w:val="21"/>
          <w:szCs w:val="21"/>
        </w:rPr>
        <w:t>采用线性内插法或外延法求得。</w:t>
      </w:r>
    </w:p>
    <w:p>
      <w:pPr>
        <w:pStyle w:val="2"/>
        <w:keepNext/>
        <w:spacing w:before="0" w:after="0"/>
        <w:ind w:left="820" w:hanging="400"/>
        <w:jc w:val="center"/>
        <w:rPr>
          <w:rFonts w:hint="default" w:ascii="Times New Roman" w:hAnsi="Times New Roman" w:eastAsia="宋体" w:cs="Times New Roman"/>
          <w:lang w:val="en-US" w:eastAsia="zh-CN"/>
        </w:rPr>
      </w:pPr>
      <w:r>
        <w:rPr>
          <w:rFonts w:hint="eastAsia" w:ascii="Times New Roman" w:hAnsi="Times New Roman" w:eastAsia="宋体" w:cs="Times New Roman"/>
        </w:rPr>
        <w:t>表</w:t>
      </w:r>
      <w:r>
        <w:rPr>
          <w:rFonts w:hint="eastAsia" w:ascii="Times New Roman" w:hAnsi="Times New Roman" w:eastAsia="宋体" w:cs="Times New Roman"/>
          <w:lang w:val="en-US" w:eastAsia="zh-CN"/>
        </w:rPr>
        <w:t>4-4</w:t>
      </w:r>
    </w:p>
    <w:tbl>
      <w:tblPr>
        <w:tblStyle w:val="6"/>
        <w:tblW w:w="957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108" w:type="dxa"/>
          <w:bottom w:w="0" w:type="dxa"/>
          <w:right w:w="108" w:type="dxa"/>
        </w:tblCellMar>
      </w:tblPr>
      <w:tblGrid>
        <w:gridCol w:w="4847"/>
        <w:gridCol w:w="47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c>
          <w:tcPr>
            <w:tcW w:w="4847" w:type="dxa"/>
            <w:tcBorders>
              <w:tl2br w:val="nil"/>
              <w:tr2bl w:val="nil"/>
            </w:tcBorders>
            <w:noWrap w:val="0"/>
            <w:vAlign w:val="top"/>
          </w:tcPr>
          <w:p>
            <w:pPr>
              <w:spacing w:line="400" w:lineRule="exact"/>
              <w:ind w:left="420" w:firstLine="420" w:firstLineChars="200"/>
              <w:jc w:val="center"/>
              <w:rPr>
                <w:rFonts w:ascii="Times New Roman" w:hAnsi="Times New Roman" w:eastAsia="宋体"/>
                <w:sz w:val="21"/>
                <w:szCs w:val="21"/>
              </w:rPr>
            </w:pPr>
            <w:r>
              <w:rPr>
                <w:rFonts w:hint="eastAsia" w:ascii="Times New Roman" w:hAnsi="Times New Roman" w:eastAsia="宋体"/>
                <w:i/>
                <w:sz w:val="21"/>
                <w:szCs w:val="21"/>
              </w:rPr>
              <w:t>w</w:t>
            </w:r>
            <w:r>
              <w:rPr>
                <w:rFonts w:hint="eastAsia" w:ascii="Times New Roman" w:hAnsi="Times New Roman" w:eastAsia="宋体"/>
                <w:sz w:val="21"/>
                <w:szCs w:val="21"/>
                <w:vertAlign w:val="subscript"/>
              </w:rPr>
              <w:t>Ba</w:t>
            </w:r>
            <w:r>
              <w:rPr>
                <w:rFonts w:hint="eastAsia" w:ascii="Times New Roman" w:hAnsi="Times New Roman" w:eastAsia="宋体"/>
                <w:sz w:val="21"/>
                <w:szCs w:val="21"/>
              </w:rPr>
              <w:t>/%</w:t>
            </w:r>
          </w:p>
        </w:tc>
        <w:tc>
          <w:tcPr>
            <w:tcW w:w="4724" w:type="dxa"/>
            <w:tcBorders>
              <w:tl2br w:val="nil"/>
              <w:tr2bl w:val="nil"/>
            </w:tcBorders>
            <w:noWrap w:val="0"/>
            <w:vAlign w:val="top"/>
          </w:tcPr>
          <w:p>
            <w:pPr>
              <w:spacing w:line="400" w:lineRule="exact"/>
              <w:ind w:left="420" w:firstLine="420" w:firstLineChars="200"/>
              <w:jc w:val="center"/>
              <w:rPr>
                <w:rFonts w:ascii="Times New Roman" w:hAnsi="Times New Roman" w:eastAsia="宋体"/>
                <w:sz w:val="21"/>
                <w:szCs w:val="21"/>
              </w:rPr>
            </w:pPr>
            <w:r>
              <w:rPr>
                <w:rFonts w:hint="eastAsia" w:ascii="Times New Roman" w:hAnsi="Times New Roman" w:eastAsia="宋体"/>
                <w:i/>
                <w:sz w:val="21"/>
                <w:szCs w:val="21"/>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420" w:firstLine="420" w:firstLineChars="20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0.0020</w:t>
            </w:r>
          </w:p>
        </w:tc>
        <w:tc>
          <w:tcPr>
            <w:tcW w:w="4724" w:type="dxa"/>
            <w:tcBorders>
              <w:tl2br w:val="nil"/>
              <w:tr2bl w:val="nil"/>
            </w:tcBorders>
            <w:noWrap w:val="0"/>
            <w:vAlign w:val="top"/>
          </w:tcPr>
          <w:p>
            <w:pPr>
              <w:spacing w:line="400" w:lineRule="exact"/>
              <w:ind w:left="420" w:firstLine="420" w:firstLineChars="200"/>
              <w:jc w:val="center"/>
              <w:rPr>
                <w:rFonts w:hint="default" w:ascii="Times New Roman" w:hAnsi="Times New Roman" w:eastAsia="宋体"/>
                <w:sz w:val="21"/>
                <w:szCs w:val="21"/>
                <w:lang w:val="en-US" w:eastAsia="zh-CN"/>
              </w:rPr>
            </w:pPr>
            <w:r>
              <w:rPr>
                <w:rFonts w:hint="eastAsia" w:eastAsia="宋体"/>
                <w:sz w:val="21"/>
                <w:szCs w:val="21"/>
                <w:lang w:val="en-US" w:eastAsia="zh-CN"/>
              </w:rPr>
              <w:t>0.0003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560" w:leftChars="200" w:right="210" w:rightChars="0" w:firstLine="420" w:firstLineChars="200"/>
              <w:jc w:val="center"/>
              <w:rPr>
                <w:rFonts w:ascii="Times New Roman" w:hAnsi="Times New Roman" w:eastAsia="宋体"/>
                <w:kern w:val="2"/>
                <w:sz w:val="21"/>
                <w:szCs w:val="21"/>
                <w:lang w:val="en-US" w:eastAsia="zh-CN" w:bidi="ar-SA"/>
              </w:rPr>
            </w:pPr>
            <w:r>
              <w:rPr>
                <w:rFonts w:hint="eastAsia" w:ascii="Times New Roman" w:hAnsi="Times New Roman" w:eastAsia="宋体"/>
                <w:sz w:val="21"/>
                <w:szCs w:val="21"/>
              </w:rPr>
              <w:t>0.052</w:t>
            </w:r>
          </w:p>
        </w:tc>
        <w:tc>
          <w:tcPr>
            <w:tcW w:w="4724"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kern w:val="2"/>
                <w:sz w:val="21"/>
                <w:szCs w:val="21"/>
                <w:lang w:val="en-US" w:eastAsia="zh-CN" w:bidi="ar-SA"/>
              </w:rPr>
            </w:pPr>
            <w:r>
              <w:rPr>
                <w:rFonts w:hint="eastAsia" w:ascii="Times New Roman" w:hAnsi="Times New Roman" w:eastAsia="宋体"/>
                <w:sz w:val="21"/>
                <w:szCs w:val="21"/>
              </w:rPr>
              <w:t>0.00</w:t>
            </w:r>
            <w:r>
              <w:rPr>
                <w:rFonts w:hint="eastAsia" w:eastAsia="宋体"/>
                <w:sz w:val="21"/>
                <w:szCs w:val="21"/>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kern w:val="2"/>
                <w:sz w:val="21"/>
                <w:szCs w:val="21"/>
                <w:lang w:val="en-US" w:eastAsia="zh-CN" w:bidi="ar-SA"/>
              </w:rPr>
            </w:pPr>
            <w:r>
              <w:rPr>
                <w:rFonts w:hint="eastAsia" w:ascii="Times New Roman" w:hAnsi="Times New Roman" w:eastAsia="宋体"/>
                <w:sz w:val="21"/>
                <w:szCs w:val="21"/>
              </w:rPr>
              <w:t>0.08</w:t>
            </w:r>
            <w:r>
              <w:rPr>
                <w:rFonts w:hint="eastAsia" w:ascii="Times New Roman" w:hAnsi="Times New Roman" w:eastAsia="宋体"/>
                <w:sz w:val="21"/>
                <w:szCs w:val="21"/>
                <w:lang w:val="en-US" w:eastAsia="zh-CN"/>
              </w:rPr>
              <w:t>6</w:t>
            </w:r>
          </w:p>
        </w:tc>
        <w:tc>
          <w:tcPr>
            <w:tcW w:w="4724"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kern w:val="2"/>
                <w:sz w:val="21"/>
                <w:szCs w:val="21"/>
                <w:lang w:val="en-US" w:eastAsia="zh-CN" w:bidi="ar-SA"/>
              </w:rPr>
            </w:pPr>
            <w:r>
              <w:rPr>
                <w:rFonts w:hint="eastAsia" w:ascii="Times New Roman" w:hAnsi="Times New Roman" w:eastAsia="宋体"/>
                <w:sz w:val="21"/>
                <w:szCs w:val="21"/>
              </w:rPr>
              <w:t>0.00</w:t>
            </w:r>
            <w:r>
              <w:rPr>
                <w:rFonts w:hint="eastAsia" w:eastAsia="宋体"/>
                <w:sz w:val="21"/>
                <w:szCs w:val="21"/>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cantSplit/>
        </w:trPr>
        <w:tc>
          <w:tcPr>
            <w:tcW w:w="4847"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kern w:val="2"/>
                <w:sz w:val="21"/>
                <w:szCs w:val="21"/>
                <w:lang w:val="en-US" w:eastAsia="zh-CN" w:bidi="ar-SA"/>
              </w:rPr>
            </w:pPr>
            <w:r>
              <w:rPr>
                <w:rFonts w:hint="eastAsia" w:ascii="Times New Roman" w:hAnsi="Times New Roman" w:eastAsia="宋体"/>
                <w:sz w:val="21"/>
                <w:szCs w:val="21"/>
              </w:rPr>
              <w:t>0.2</w:t>
            </w:r>
            <w:r>
              <w:rPr>
                <w:rFonts w:hint="eastAsia" w:ascii="Times New Roman" w:hAnsi="Times New Roman" w:eastAsia="宋体"/>
                <w:sz w:val="21"/>
                <w:szCs w:val="21"/>
                <w:lang w:val="en-US" w:eastAsia="zh-CN"/>
              </w:rPr>
              <w:t>7</w:t>
            </w:r>
          </w:p>
        </w:tc>
        <w:tc>
          <w:tcPr>
            <w:tcW w:w="4724" w:type="dxa"/>
            <w:tcBorders>
              <w:tl2br w:val="nil"/>
              <w:tr2bl w:val="nil"/>
            </w:tcBorders>
            <w:noWrap w:val="0"/>
            <w:vAlign w:val="top"/>
          </w:tcPr>
          <w:p>
            <w:pPr>
              <w:spacing w:line="400" w:lineRule="exact"/>
              <w:ind w:left="560" w:leftChars="200" w:right="210" w:rightChars="0" w:firstLine="420" w:firstLineChars="200"/>
              <w:jc w:val="center"/>
              <w:rPr>
                <w:rFonts w:hint="eastAsia" w:ascii="Times New Roman" w:hAnsi="Times New Roman" w:eastAsia="宋体"/>
                <w:kern w:val="2"/>
                <w:sz w:val="21"/>
                <w:szCs w:val="21"/>
                <w:lang w:val="en-US" w:eastAsia="zh-CN" w:bidi="ar-SA"/>
              </w:rPr>
            </w:pPr>
            <w:r>
              <w:rPr>
                <w:rFonts w:hint="eastAsia" w:ascii="Times New Roman" w:hAnsi="Times New Roman" w:eastAsia="宋体"/>
                <w:sz w:val="21"/>
                <w:szCs w:val="21"/>
              </w:rPr>
              <w:t>0.04</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312" w:afterLines="100"/>
        <w:textAlignment w:val="auto"/>
        <w:rPr>
          <w:rFonts w:hint="eastAsia" w:ascii="宋体" w:hAnsi="宋体" w:eastAsia="宋体" w:cs="宋体"/>
          <w:b/>
          <w:bCs/>
          <w:color w:val="auto"/>
          <w:sz w:val="21"/>
          <w:szCs w:val="21"/>
        </w:rPr>
      </w:pPr>
      <w:bookmarkStart w:id="0" w:name="OLE_LINK95"/>
      <w:bookmarkStart w:id="1" w:name="OLE_LINK86"/>
      <w:bookmarkStart w:id="2" w:name="OLE_LINK85"/>
      <w:r>
        <w:rPr>
          <w:rFonts w:hint="eastAsia" w:ascii="宋体" w:hAnsi="宋体" w:eastAsia="宋体" w:cs="宋体"/>
          <w:b/>
          <w:bCs/>
          <w:color w:val="auto"/>
          <w:sz w:val="21"/>
          <w:szCs w:val="21"/>
          <w:lang w:eastAsia="zh-CN"/>
        </w:rPr>
        <w:t>五、文件</w:t>
      </w:r>
      <w:r>
        <w:rPr>
          <w:rFonts w:hint="eastAsia" w:ascii="宋体" w:hAnsi="宋体" w:eastAsia="宋体" w:cs="宋体"/>
          <w:b/>
          <w:bCs/>
          <w:color w:val="auto"/>
          <w:sz w:val="21"/>
          <w:szCs w:val="21"/>
        </w:rPr>
        <w:t>中涉及专利的情况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sz w:val="21"/>
          <w:szCs w:val="21"/>
        </w:rPr>
      </w:pPr>
      <w:r>
        <w:rPr>
          <w:rFonts w:hint="eastAsia"/>
          <w:color w:val="000000"/>
          <w:sz w:val="21"/>
          <w:szCs w:val="21"/>
        </w:rPr>
        <w:t>本</w:t>
      </w:r>
      <w:r>
        <w:rPr>
          <w:rFonts w:hint="eastAsia"/>
          <w:color w:val="000000"/>
          <w:sz w:val="21"/>
          <w:szCs w:val="21"/>
          <w:lang w:eastAsia="zh-CN"/>
        </w:rPr>
        <w:t>文件</w:t>
      </w:r>
      <w:r>
        <w:rPr>
          <w:rFonts w:hint="eastAsia"/>
          <w:color w:val="000000"/>
          <w:sz w:val="21"/>
          <w:szCs w:val="21"/>
        </w:rPr>
        <w:t>不涉及专利问题。</w:t>
      </w:r>
    </w:p>
    <w:p>
      <w:pPr>
        <w:keepNext w:val="0"/>
        <w:keepLines w:val="0"/>
        <w:pageBreakBefore w:val="0"/>
        <w:widowControl w:val="0"/>
        <w:numPr>
          <w:ilvl w:val="0"/>
          <w:numId w:val="3"/>
        </w:numPr>
        <w:kinsoku/>
        <w:wordWrap/>
        <w:overflowPunct/>
        <w:topLinePunct w:val="0"/>
        <w:autoSpaceDE/>
        <w:autoSpaceDN/>
        <w:bidi w:val="0"/>
        <w:adjustRightInd/>
        <w:snapToGrid/>
        <w:spacing w:before="312" w:beforeLines="100" w:after="312" w:afterLines="1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本文件</w:t>
      </w:r>
      <w:r>
        <w:rPr>
          <w:rFonts w:hint="eastAsia" w:ascii="宋体" w:hAnsi="宋体" w:eastAsia="宋体" w:cs="宋体"/>
          <w:b/>
          <w:bCs/>
          <w:color w:val="000000"/>
          <w:sz w:val="21"/>
          <w:szCs w:val="21"/>
        </w:rPr>
        <w:t>的预期作用</w:t>
      </w:r>
    </w:p>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312" w:afterLines="100"/>
        <w:ind w:firstLine="420" w:firstLineChars="200"/>
        <w:textAlignment w:val="auto"/>
        <w:rPr>
          <w:rFonts w:hint="eastAsia" w:ascii="宋体" w:hAnsi="宋体" w:eastAsia="宋体" w:cs="宋体"/>
          <w:b/>
          <w:bCs/>
          <w:color w:val="000000"/>
          <w:sz w:val="21"/>
          <w:szCs w:val="21"/>
        </w:rPr>
      </w:pPr>
      <w:r>
        <w:rPr>
          <w:rFonts w:hint="eastAsia" w:asciiTheme="minorEastAsia" w:hAnsiTheme="minorEastAsia"/>
          <w:sz w:val="21"/>
          <w:szCs w:val="21"/>
        </w:rPr>
        <w:t>本</w:t>
      </w:r>
      <w:r>
        <w:rPr>
          <w:rFonts w:hint="eastAsia" w:asciiTheme="minorEastAsia" w:hAnsiTheme="minorEastAsia"/>
          <w:sz w:val="21"/>
          <w:szCs w:val="21"/>
          <w:lang w:eastAsia="zh-CN"/>
        </w:rPr>
        <w:t>文件</w:t>
      </w:r>
      <w:r>
        <w:rPr>
          <w:rFonts w:asciiTheme="minorEastAsia" w:hAnsiTheme="minorEastAsia"/>
          <w:sz w:val="21"/>
          <w:szCs w:val="21"/>
        </w:rPr>
        <w:t>是在充分调研</w:t>
      </w:r>
      <w:r>
        <w:rPr>
          <w:rFonts w:hint="eastAsia" w:asciiTheme="minorEastAsia" w:hAnsiTheme="minorEastAsia"/>
          <w:sz w:val="21"/>
          <w:szCs w:val="21"/>
        </w:rPr>
        <w:t>锆英砂</w:t>
      </w:r>
      <w:r>
        <w:rPr>
          <w:rFonts w:asciiTheme="minorEastAsia" w:hAnsiTheme="minorEastAsia"/>
          <w:sz w:val="21"/>
          <w:szCs w:val="21"/>
        </w:rPr>
        <w:t>生产</w:t>
      </w:r>
      <w:r>
        <w:rPr>
          <w:rFonts w:hint="eastAsia" w:asciiTheme="minorEastAsia" w:hAnsiTheme="minorEastAsia"/>
          <w:sz w:val="21"/>
          <w:szCs w:val="21"/>
        </w:rPr>
        <w:t>使用</w:t>
      </w:r>
      <w:r>
        <w:rPr>
          <w:rFonts w:asciiTheme="minorEastAsia" w:hAnsiTheme="minorEastAsia"/>
          <w:sz w:val="21"/>
          <w:szCs w:val="21"/>
        </w:rPr>
        <w:t>、销售企业</w:t>
      </w:r>
      <w:r>
        <w:rPr>
          <w:rFonts w:hint="eastAsia" w:asciiTheme="minorEastAsia" w:hAnsiTheme="minorEastAsia"/>
          <w:sz w:val="21"/>
          <w:szCs w:val="21"/>
        </w:rPr>
        <w:t>实际</w:t>
      </w:r>
      <w:r>
        <w:rPr>
          <w:rFonts w:asciiTheme="minorEastAsia" w:hAnsiTheme="minorEastAsia"/>
          <w:sz w:val="21"/>
          <w:szCs w:val="21"/>
        </w:rPr>
        <w:t>情况</w:t>
      </w:r>
      <w:r>
        <w:rPr>
          <w:rFonts w:hint="eastAsia" w:asciiTheme="minorEastAsia" w:hAnsiTheme="minorEastAsia"/>
          <w:sz w:val="21"/>
          <w:szCs w:val="21"/>
        </w:rPr>
        <w:t>的</w:t>
      </w:r>
      <w:r>
        <w:rPr>
          <w:rFonts w:asciiTheme="minorEastAsia" w:hAnsiTheme="minorEastAsia"/>
          <w:sz w:val="21"/>
          <w:szCs w:val="21"/>
        </w:rPr>
        <w:t>基础上制定的，</w:t>
      </w:r>
      <w:r>
        <w:rPr>
          <w:rFonts w:hint="eastAsia" w:asciiTheme="minorEastAsia" w:hAnsiTheme="minorEastAsia"/>
          <w:sz w:val="21"/>
          <w:szCs w:val="21"/>
        </w:rPr>
        <w:t>本</w:t>
      </w:r>
      <w:r>
        <w:rPr>
          <w:rFonts w:hint="eastAsia" w:asciiTheme="minorEastAsia" w:hAnsiTheme="minorEastAsia"/>
          <w:sz w:val="21"/>
          <w:szCs w:val="21"/>
          <w:lang w:eastAsia="zh-CN"/>
        </w:rPr>
        <w:t>文件</w:t>
      </w:r>
      <w:r>
        <w:rPr>
          <w:rFonts w:asciiTheme="minorEastAsia" w:hAnsiTheme="minorEastAsia"/>
          <w:sz w:val="21"/>
          <w:szCs w:val="21"/>
        </w:rPr>
        <w:t>具有较高的灵敏度和重现性，</w:t>
      </w:r>
      <w:r>
        <w:rPr>
          <w:rFonts w:hint="eastAsia" w:asciiTheme="minorEastAsia" w:hAnsiTheme="minorEastAsia"/>
          <w:sz w:val="21"/>
          <w:szCs w:val="21"/>
        </w:rPr>
        <w:t>分析</w:t>
      </w:r>
      <w:r>
        <w:rPr>
          <w:rFonts w:asciiTheme="minorEastAsia" w:hAnsiTheme="minorEastAsia"/>
          <w:sz w:val="21"/>
          <w:szCs w:val="21"/>
        </w:rPr>
        <w:t>结果准确、可靠，</w:t>
      </w:r>
      <w:r>
        <w:rPr>
          <w:rFonts w:hint="eastAsia" w:asciiTheme="minorEastAsia" w:hAnsiTheme="minorEastAsia"/>
          <w:sz w:val="21"/>
          <w:szCs w:val="21"/>
        </w:rPr>
        <w:t>对产品质量控制和公平贸易方面将产生重要影响。</w:t>
      </w:r>
    </w:p>
    <w:bookmarkEnd w:id="0"/>
    <w:bookmarkEnd w:id="1"/>
    <w:bookmarkEnd w:id="2"/>
    <w:p>
      <w:pPr>
        <w:keepNext w:val="0"/>
        <w:keepLines w:val="0"/>
        <w:pageBreakBefore w:val="0"/>
        <w:widowControl w:val="0"/>
        <w:kinsoku/>
        <w:wordWrap/>
        <w:overflowPunct/>
        <w:topLinePunct w:val="0"/>
        <w:autoSpaceDE/>
        <w:autoSpaceDN/>
        <w:bidi w:val="0"/>
        <w:adjustRightInd/>
        <w:snapToGrid/>
        <w:spacing w:before="312" w:beforeLines="100" w:after="312" w:afterLines="100"/>
        <w:textAlignment w:val="auto"/>
        <w:rPr>
          <w:rFonts w:hint="eastAsia" w:ascii="宋体" w:hAnsi="宋体" w:eastAsia="宋体" w:cs="宋体"/>
          <w:b/>
          <w:bCs/>
          <w:color w:val="000000"/>
          <w:sz w:val="21"/>
          <w:szCs w:val="21"/>
        </w:rPr>
      </w:pPr>
      <w:bookmarkStart w:id="3" w:name="OLE_LINK96"/>
      <w:r>
        <w:rPr>
          <w:rFonts w:hint="eastAsia" w:ascii="宋体" w:hAnsi="宋体" w:eastAsia="宋体" w:cs="宋体"/>
          <w:b/>
          <w:bCs/>
          <w:color w:val="000000"/>
          <w:sz w:val="21"/>
          <w:szCs w:val="21"/>
          <w:lang w:eastAsia="zh-CN"/>
        </w:rPr>
        <w:t>七</w:t>
      </w:r>
      <w:r>
        <w:rPr>
          <w:rFonts w:hint="eastAsia" w:ascii="宋体" w:hAnsi="宋体" w:eastAsia="宋体" w:cs="宋体"/>
          <w:b/>
          <w:bCs/>
          <w:color w:val="000000"/>
          <w:sz w:val="21"/>
          <w:szCs w:val="21"/>
        </w:rPr>
        <w:t>、采用国际标准和国外先进标准的情况</w:t>
      </w:r>
    </w:p>
    <w:p>
      <w:pPr>
        <w:adjustRightInd w:val="0"/>
        <w:ind w:firstLine="420" w:firstLineChars="200"/>
        <w:rPr>
          <w:rFonts w:hint="eastAsia" w:ascii="宋体" w:hAnsi="宋体"/>
          <w:color w:val="000000"/>
          <w:kern w:val="0"/>
          <w:sz w:val="21"/>
          <w:szCs w:val="21"/>
        </w:rPr>
      </w:pPr>
      <w:r>
        <w:rPr>
          <w:rFonts w:hint="eastAsia" w:ascii="宋体" w:hAnsi="宋体"/>
          <w:color w:val="000000"/>
          <w:kern w:val="0"/>
          <w:sz w:val="21"/>
          <w:szCs w:val="21"/>
        </w:rPr>
        <w:t>经查，国</w:t>
      </w:r>
      <w:r>
        <w:rPr>
          <w:rFonts w:hint="eastAsia" w:ascii="宋体" w:hAnsi="宋体"/>
          <w:color w:val="000000"/>
          <w:kern w:val="0"/>
          <w:sz w:val="21"/>
          <w:szCs w:val="21"/>
          <w:lang w:eastAsia="zh-CN"/>
        </w:rPr>
        <w:t>内</w:t>
      </w:r>
      <w:r>
        <w:rPr>
          <w:rFonts w:hint="eastAsia" w:ascii="宋体" w:hAnsi="宋体"/>
          <w:color w:val="000000"/>
          <w:kern w:val="0"/>
          <w:sz w:val="21"/>
          <w:szCs w:val="21"/>
        </w:rPr>
        <w:t>外无相同类型的国际标准。</w:t>
      </w:r>
    </w:p>
    <w:p>
      <w:pPr>
        <w:numPr>
          <w:ilvl w:val="0"/>
          <w:numId w:val="0"/>
        </w:numPr>
        <w:spacing w:before="312" w:beforeLines="100" w:after="312" w:afterLines="1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八、</w:t>
      </w:r>
      <w:r>
        <w:rPr>
          <w:rFonts w:hint="eastAsia" w:ascii="宋体" w:hAnsi="宋体" w:eastAsia="宋体" w:cs="宋体"/>
          <w:b/>
          <w:bCs/>
          <w:color w:val="000000"/>
          <w:sz w:val="21"/>
          <w:szCs w:val="21"/>
        </w:rPr>
        <w:t>与现行法律、法规、强制性国家标准及相关标准协调配套情况</w:t>
      </w:r>
    </w:p>
    <w:p>
      <w:pPr>
        <w:spacing w:line="276" w:lineRule="auto"/>
        <w:ind w:firstLine="420" w:firstLineChars="200"/>
        <w:rPr>
          <w:rFonts w:hint="eastAsia"/>
          <w:color w:val="000000"/>
          <w:sz w:val="21"/>
          <w:szCs w:val="21"/>
        </w:rPr>
      </w:pPr>
      <w:r>
        <w:rPr>
          <w:rFonts w:hint="eastAsia"/>
          <w:color w:val="000000"/>
          <w:sz w:val="21"/>
          <w:szCs w:val="21"/>
        </w:rPr>
        <w:t>本文件与有关的现行法律、法规和强制性国家标准</w:t>
      </w:r>
      <w:r>
        <w:rPr>
          <w:color w:val="000000"/>
          <w:sz w:val="21"/>
          <w:szCs w:val="21"/>
        </w:rPr>
        <w:t>没有冲突</w:t>
      </w:r>
      <w:r>
        <w:rPr>
          <w:rFonts w:hint="eastAsia"/>
          <w:color w:val="000000"/>
          <w:sz w:val="21"/>
          <w:szCs w:val="21"/>
        </w:rPr>
        <w:t>。</w:t>
      </w:r>
    </w:p>
    <w:p>
      <w:pPr>
        <w:spacing w:line="276" w:lineRule="auto"/>
        <w:ind w:firstLine="420" w:firstLineChars="200"/>
        <w:rPr>
          <w:color w:val="000000"/>
          <w:sz w:val="21"/>
          <w:szCs w:val="21"/>
        </w:rPr>
      </w:pPr>
      <w:r>
        <w:rPr>
          <w:rFonts w:hint="eastAsia"/>
          <w:color w:val="000000"/>
          <w:sz w:val="21"/>
          <w:szCs w:val="21"/>
        </w:rPr>
        <w:t>本文件与现行标准及制定中的标准无重复交叉情况。</w:t>
      </w:r>
    </w:p>
    <w:p>
      <w:pPr>
        <w:keepNext w:val="0"/>
        <w:keepLines w:val="0"/>
        <w:pageBreakBefore w:val="0"/>
        <w:widowControl w:val="0"/>
        <w:kinsoku/>
        <w:wordWrap/>
        <w:overflowPunct/>
        <w:topLinePunct w:val="0"/>
        <w:autoSpaceDE/>
        <w:autoSpaceDN/>
        <w:bidi w:val="0"/>
        <w:adjustRightInd/>
        <w:snapToGrid/>
        <w:spacing w:before="312" w:beforeLines="100" w:after="312" w:afterLines="100"/>
        <w:textAlignment w:val="auto"/>
        <w:rPr>
          <w:rFonts w:hint="eastAsia" w:ascii="黑体" w:hAnsi="黑体" w:eastAsia="黑体"/>
          <w:color w:val="000000"/>
          <w:sz w:val="21"/>
          <w:szCs w:val="21"/>
        </w:rPr>
      </w:pPr>
      <w:r>
        <w:rPr>
          <w:rFonts w:hint="eastAsia" w:ascii="宋体" w:hAnsi="宋体" w:eastAsia="宋体" w:cs="宋体"/>
          <w:b/>
          <w:bCs/>
          <w:color w:val="000000"/>
          <w:sz w:val="21"/>
          <w:szCs w:val="21"/>
          <w:lang w:eastAsia="zh-CN"/>
        </w:rPr>
        <w:t>九</w:t>
      </w:r>
      <w:r>
        <w:rPr>
          <w:rFonts w:hint="eastAsia" w:ascii="宋体" w:hAnsi="宋体" w:eastAsia="宋体" w:cs="宋体"/>
          <w:b/>
          <w:bCs/>
          <w:color w:val="000000"/>
          <w:sz w:val="21"/>
          <w:szCs w:val="21"/>
        </w:rPr>
        <w:t>、重大分歧意见的处理经过和依据</w:t>
      </w:r>
    </w:p>
    <w:p>
      <w:pPr>
        <w:ind w:firstLine="420" w:firstLineChars="200"/>
        <w:rPr>
          <w:color w:val="000000"/>
          <w:sz w:val="21"/>
          <w:szCs w:val="21"/>
        </w:rPr>
      </w:pPr>
      <w:r>
        <w:rPr>
          <w:rFonts w:hint="eastAsia"/>
          <w:color w:val="000000"/>
          <w:sz w:val="21"/>
          <w:szCs w:val="21"/>
        </w:rPr>
        <w:t>编制组严格按既定编制原则进行编写，本文件起草过程中未发生重大的分歧意见。</w:t>
      </w:r>
    </w:p>
    <w:p>
      <w:pPr>
        <w:spacing w:before="312" w:beforeLines="100" w:after="312" w:afterLines="1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十</w:t>
      </w:r>
      <w:r>
        <w:rPr>
          <w:rFonts w:hint="eastAsia" w:ascii="宋体" w:hAnsi="宋体" w:eastAsia="宋体" w:cs="宋体"/>
          <w:b/>
          <w:bCs/>
          <w:color w:val="000000"/>
          <w:sz w:val="21"/>
          <w:szCs w:val="21"/>
        </w:rPr>
        <w:t>、标准作为强制性或推荐性标准的建议</w:t>
      </w:r>
    </w:p>
    <w:p>
      <w:pPr>
        <w:ind w:firstLine="420" w:firstLineChars="200"/>
        <w:rPr>
          <w:color w:val="000000"/>
          <w:sz w:val="21"/>
          <w:szCs w:val="21"/>
        </w:rPr>
      </w:pPr>
      <w:r>
        <w:rPr>
          <w:color w:val="000000"/>
          <w:sz w:val="21"/>
          <w:szCs w:val="21"/>
        </w:rPr>
        <w:t>建议该标准为</w:t>
      </w:r>
      <w:r>
        <w:rPr>
          <w:rFonts w:hint="eastAsia"/>
          <w:color w:val="000000"/>
          <w:sz w:val="21"/>
          <w:szCs w:val="21"/>
        </w:rPr>
        <w:t>行业</w:t>
      </w:r>
      <w:r>
        <w:rPr>
          <w:color w:val="000000"/>
          <w:sz w:val="21"/>
          <w:szCs w:val="21"/>
        </w:rPr>
        <w:t>标准</w:t>
      </w:r>
      <w:r>
        <w:rPr>
          <w:rFonts w:hint="eastAsia"/>
          <w:color w:val="000000"/>
          <w:sz w:val="21"/>
          <w:szCs w:val="21"/>
        </w:rPr>
        <w:t>，</w:t>
      </w:r>
      <w:r>
        <w:rPr>
          <w:rFonts w:hint="eastAsia" w:ascii="宋体" w:hAnsi="宋体"/>
          <w:color w:val="000000"/>
          <w:kern w:val="1"/>
          <w:sz w:val="21"/>
          <w:szCs w:val="21"/>
        </w:rPr>
        <w:t>供相关组织参考采用</w:t>
      </w:r>
      <w:r>
        <w:rPr>
          <w:rFonts w:hint="eastAsia"/>
          <w:color w:val="000000"/>
          <w:sz w:val="21"/>
          <w:szCs w:val="21"/>
        </w:rPr>
        <w:t>。</w:t>
      </w:r>
    </w:p>
    <w:p>
      <w:pPr>
        <w:spacing w:before="312" w:beforeLines="100" w:after="312" w:afterLines="1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十</w:t>
      </w:r>
      <w:r>
        <w:rPr>
          <w:rFonts w:hint="eastAsia" w:ascii="宋体" w:hAnsi="宋体" w:eastAsia="宋体" w:cs="宋体"/>
          <w:b/>
          <w:bCs/>
          <w:color w:val="000000"/>
          <w:sz w:val="21"/>
          <w:szCs w:val="21"/>
          <w:lang w:eastAsia="zh-CN"/>
        </w:rPr>
        <w:t>一</w:t>
      </w:r>
      <w:r>
        <w:rPr>
          <w:rFonts w:hint="eastAsia" w:ascii="宋体" w:hAnsi="宋体" w:eastAsia="宋体" w:cs="宋体"/>
          <w:b/>
          <w:bCs/>
          <w:color w:val="000000"/>
          <w:sz w:val="21"/>
          <w:szCs w:val="21"/>
        </w:rPr>
        <w:t>、贯彻标准的要求和措施建议</w:t>
      </w:r>
    </w:p>
    <w:p>
      <w:pPr>
        <w:tabs>
          <w:tab w:val="left" w:pos="2100"/>
        </w:tabs>
        <w:ind w:firstLine="420" w:firstLineChars="200"/>
        <w:rPr>
          <w:color w:val="000000"/>
          <w:sz w:val="21"/>
          <w:szCs w:val="21"/>
        </w:rPr>
      </w:pPr>
      <w:r>
        <w:rPr>
          <w:rFonts w:hint="eastAsia"/>
          <w:color w:val="000000"/>
          <w:sz w:val="21"/>
          <w:szCs w:val="21"/>
        </w:rPr>
        <w:t>本文件规范了</w:t>
      </w:r>
      <w:r>
        <w:rPr>
          <w:rFonts w:hint="eastAsia"/>
          <w:color w:val="000000"/>
          <w:sz w:val="21"/>
          <w:szCs w:val="21"/>
          <w:lang w:eastAsia="zh-CN"/>
        </w:rPr>
        <w:t>锆英砂中钡</w:t>
      </w:r>
      <w:r>
        <w:rPr>
          <w:rFonts w:hint="eastAsia"/>
          <w:color w:val="000000"/>
          <w:sz w:val="21"/>
          <w:szCs w:val="21"/>
        </w:rPr>
        <w:t>元素含量的测定，有利用整个行业分析水平的提升。本文件发布执行后，建议标准主管单位</w:t>
      </w:r>
      <w:r>
        <w:rPr>
          <w:color w:val="000000"/>
          <w:sz w:val="21"/>
          <w:szCs w:val="21"/>
        </w:rPr>
        <w:t>积极向生产厂家及国内外用户</w:t>
      </w:r>
      <w:r>
        <w:rPr>
          <w:rFonts w:hint="eastAsia"/>
          <w:color w:val="000000"/>
          <w:sz w:val="21"/>
          <w:szCs w:val="21"/>
        </w:rPr>
        <w:t>推广</w:t>
      </w:r>
      <w:r>
        <w:rPr>
          <w:color w:val="000000"/>
          <w:sz w:val="21"/>
          <w:szCs w:val="21"/>
        </w:rPr>
        <w:t>。</w:t>
      </w:r>
    </w:p>
    <w:p>
      <w:pPr>
        <w:spacing w:before="312" w:beforeLines="100" w:after="312" w:afterLines="1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十</w:t>
      </w:r>
      <w:r>
        <w:rPr>
          <w:rFonts w:hint="eastAsia" w:ascii="宋体" w:hAnsi="宋体" w:eastAsia="宋体" w:cs="宋体"/>
          <w:b/>
          <w:bCs/>
          <w:color w:val="000000"/>
          <w:sz w:val="21"/>
          <w:szCs w:val="21"/>
          <w:lang w:eastAsia="zh-CN"/>
        </w:rPr>
        <w:t>二</w:t>
      </w:r>
      <w:r>
        <w:rPr>
          <w:rFonts w:hint="eastAsia" w:ascii="宋体" w:hAnsi="宋体" w:eastAsia="宋体" w:cs="宋体"/>
          <w:b/>
          <w:bCs/>
          <w:color w:val="000000"/>
          <w:sz w:val="21"/>
          <w:szCs w:val="21"/>
        </w:rPr>
        <w:t>、废止现行有关标准的建议</w:t>
      </w:r>
    </w:p>
    <w:p>
      <w:pPr>
        <w:pStyle w:val="20"/>
        <w:numPr>
          <w:ilvl w:val="0"/>
          <w:numId w:val="0"/>
        </w:numPr>
        <w:spacing w:before="0" w:after="0"/>
        <w:ind w:firstLine="420" w:firstLineChars="200"/>
        <w:jc w:val="both"/>
        <w:outlineLvl w:val="9"/>
        <w:rPr>
          <w:rFonts w:ascii="Times New Roman" w:eastAsia="宋体"/>
          <w:color w:val="000000"/>
          <w:kern w:val="2"/>
          <w:sz w:val="21"/>
          <w:szCs w:val="21"/>
        </w:rPr>
      </w:pPr>
      <w:r>
        <w:rPr>
          <w:rFonts w:ascii="Times New Roman" w:eastAsia="宋体"/>
          <w:color w:val="000000"/>
          <w:kern w:val="2"/>
          <w:sz w:val="21"/>
          <w:szCs w:val="21"/>
        </w:rPr>
        <w:t>本</w:t>
      </w:r>
      <w:r>
        <w:rPr>
          <w:rFonts w:hint="eastAsia" w:ascii="Times New Roman" w:eastAsia="宋体"/>
          <w:color w:val="000000"/>
          <w:kern w:val="2"/>
          <w:sz w:val="21"/>
          <w:szCs w:val="21"/>
        </w:rPr>
        <w:t>文件为新制定文件</w:t>
      </w:r>
      <w:r>
        <w:rPr>
          <w:rFonts w:ascii="Times New Roman" w:eastAsia="宋体"/>
          <w:color w:val="000000"/>
          <w:kern w:val="2"/>
          <w:sz w:val="21"/>
          <w:szCs w:val="21"/>
        </w:rPr>
        <w:t>，无废止其它标准的建议</w:t>
      </w:r>
      <w:r>
        <w:rPr>
          <w:rFonts w:hint="eastAsia" w:ascii="Times New Roman" w:eastAsia="宋体"/>
          <w:color w:val="000000"/>
          <w:kern w:val="2"/>
          <w:sz w:val="21"/>
          <w:szCs w:val="21"/>
        </w:rPr>
        <w:t>。</w:t>
      </w:r>
    </w:p>
    <w:p>
      <w:pPr>
        <w:spacing w:before="312" w:beforeLines="100" w:after="312" w:afterLines="1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十</w:t>
      </w:r>
      <w:r>
        <w:rPr>
          <w:rFonts w:hint="eastAsia" w:ascii="宋体" w:hAnsi="宋体" w:eastAsia="宋体" w:cs="宋体"/>
          <w:b/>
          <w:bCs/>
          <w:color w:val="000000"/>
          <w:sz w:val="21"/>
          <w:szCs w:val="21"/>
          <w:lang w:eastAsia="zh-CN"/>
        </w:rPr>
        <w:t>三</w:t>
      </w:r>
      <w:r>
        <w:rPr>
          <w:rFonts w:hint="eastAsia" w:ascii="宋体" w:hAnsi="宋体" w:eastAsia="宋体" w:cs="宋体"/>
          <w:b/>
          <w:bCs/>
          <w:color w:val="000000"/>
          <w:sz w:val="21"/>
          <w:szCs w:val="21"/>
        </w:rPr>
        <w:t>、其他应予说明的事项</w:t>
      </w:r>
    </w:p>
    <w:p>
      <w:pPr>
        <w:tabs>
          <w:tab w:val="left" w:pos="6300"/>
        </w:tabs>
        <w:ind w:firstLine="420" w:firstLineChars="200"/>
        <w:rPr>
          <w:rFonts w:hint="eastAsia"/>
          <w:color w:val="000000"/>
          <w:sz w:val="21"/>
          <w:szCs w:val="21"/>
          <w:lang w:eastAsia="zh-CN"/>
        </w:rPr>
      </w:pPr>
      <w:r>
        <w:rPr>
          <w:rFonts w:hint="eastAsia"/>
          <w:color w:val="000000"/>
          <w:sz w:val="21"/>
          <w:szCs w:val="21"/>
          <w:lang w:eastAsia="zh-CN"/>
        </w:rPr>
        <w:t>无</w:t>
      </w:r>
    </w:p>
    <w:p>
      <w:pPr>
        <w:tabs>
          <w:tab w:val="left" w:pos="6300"/>
        </w:tabs>
        <w:ind w:firstLine="420" w:firstLineChars="200"/>
        <w:rPr>
          <w:rFonts w:hint="eastAsia"/>
          <w:color w:val="000000"/>
          <w:sz w:val="21"/>
          <w:szCs w:val="21"/>
          <w:lang w:eastAsia="zh-CN"/>
        </w:rPr>
      </w:pPr>
    </w:p>
    <w:p>
      <w:pPr>
        <w:adjustRightInd w:val="0"/>
        <w:ind w:firstLine="560" w:firstLineChars="200"/>
        <w:rPr>
          <w:color w:val="000000"/>
          <w:szCs w:val="21"/>
        </w:rPr>
      </w:pPr>
    </w:p>
    <w:p>
      <w:pPr>
        <w:tabs>
          <w:tab w:val="left" w:pos="6300"/>
        </w:tabs>
        <w:ind w:firstLine="420" w:firstLineChars="200"/>
        <w:jc w:val="righ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r>
        <w:rPr>
          <w:rFonts w:hint="default" w:ascii="Times New Roman" w:hAnsi="Times New Roman" w:cs="Times New Roman"/>
          <w:color w:val="auto"/>
          <w:sz w:val="21"/>
          <w:szCs w:val="21"/>
          <w:lang w:val="en-US" w:eastAsia="zh-CN"/>
        </w:rPr>
        <w:t>锆英砂化学分析方法 钡</w:t>
      </w:r>
      <w:r>
        <w:rPr>
          <w:rFonts w:hint="eastAsia" w:cs="Times New Roman"/>
          <w:color w:val="auto"/>
          <w:sz w:val="21"/>
          <w:szCs w:val="21"/>
          <w:lang w:val="en-US" w:eastAsia="zh-CN"/>
        </w:rPr>
        <w:t>含量</w:t>
      </w:r>
      <w:r>
        <w:rPr>
          <w:rFonts w:hint="default" w:ascii="Times New Roman" w:hAnsi="Times New Roman" w:cs="Times New Roman"/>
          <w:color w:val="auto"/>
          <w:sz w:val="21"/>
          <w:szCs w:val="21"/>
          <w:lang w:val="en-US" w:eastAsia="zh-CN"/>
        </w:rPr>
        <w:t>的测定 电感耦合等离子体原子发射光谱法</w:t>
      </w:r>
      <w:r>
        <w:rPr>
          <w:rFonts w:hint="default" w:ascii="Times New Roman" w:hAnsi="Times New Roman" w:cs="Times New Roman"/>
          <w:color w:val="000000"/>
          <w:sz w:val="21"/>
          <w:szCs w:val="21"/>
        </w:rPr>
        <w:t>》编写组</w:t>
      </w:r>
    </w:p>
    <w:p>
      <w:pPr>
        <w:spacing w:before="156" w:beforeLines="50" w:after="156" w:afterLines="50"/>
        <w:jc w:val="right"/>
        <w:rPr>
          <w:rFonts w:ascii="黑体" w:hAnsi="黑体" w:eastAsia="黑体"/>
          <w:szCs w:val="21"/>
        </w:rPr>
      </w:pPr>
      <w:r>
        <w:rPr>
          <w:rFonts w:hint="default" w:ascii="Times New Roman" w:hAnsi="Times New Roman" w:cs="Times New Roman"/>
          <w:color w:val="000000"/>
          <w:sz w:val="21"/>
          <w:szCs w:val="21"/>
        </w:rPr>
        <w:t>2020年</w:t>
      </w:r>
      <w:r>
        <w:rPr>
          <w:rFonts w:hint="default"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rPr>
        <w:t>月</w:t>
      </w:r>
      <w:bookmarkEnd w:id="3"/>
    </w:p>
    <w:p>
      <w:pPr>
        <w:rPr>
          <w:rFonts w:asciiTheme="minorEastAsia" w:hAnsiTheme="minorEastAsia"/>
          <w:sz w:val="21"/>
          <w:szCs w:val="21"/>
        </w:rPr>
      </w:pPr>
    </w:p>
    <w:sectPr>
      <w:pgSz w:w="11906" w:h="16838"/>
      <w:pgMar w:top="1440" w:right="1134"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20738"/>
    <w:multiLevelType w:val="singleLevel"/>
    <w:tmpl w:val="8AF20738"/>
    <w:lvl w:ilvl="0" w:tentative="0">
      <w:start w:val="6"/>
      <w:numFmt w:val="chineseCounting"/>
      <w:suff w:val="nothing"/>
      <w:lvlText w:val="%1、"/>
      <w:lvlJc w:val="left"/>
      <w:rPr>
        <w:rFonts w:hint="eastAsia"/>
      </w:rPr>
    </w:lvl>
  </w:abstractNum>
  <w:abstractNum w:abstractNumId="1">
    <w:nsid w:val="5FCA0492"/>
    <w:multiLevelType w:val="multilevel"/>
    <w:tmpl w:val="5FCA049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B6"/>
    <w:rsid w:val="000015DB"/>
    <w:rsid w:val="00006FF5"/>
    <w:rsid w:val="0001397A"/>
    <w:rsid w:val="0002115C"/>
    <w:rsid w:val="000465EB"/>
    <w:rsid w:val="0005253E"/>
    <w:rsid w:val="000669DE"/>
    <w:rsid w:val="00074D85"/>
    <w:rsid w:val="00083533"/>
    <w:rsid w:val="000B71C3"/>
    <w:rsid w:val="000D39C0"/>
    <w:rsid w:val="000D7DF8"/>
    <w:rsid w:val="00131361"/>
    <w:rsid w:val="0013527C"/>
    <w:rsid w:val="00172A81"/>
    <w:rsid w:val="00207DF2"/>
    <w:rsid w:val="00210FD8"/>
    <w:rsid w:val="0027463D"/>
    <w:rsid w:val="002F4344"/>
    <w:rsid w:val="003215B3"/>
    <w:rsid w:val="00322728"/>
    <w:rsid w:val="00323483"/>
    <w:rsid w:val="0033506E"/>
    <w:rsid w:val="003629FC"/>
    <w:rsid w:val="00372FDF"/>
    <w:rsid w:val="003757BF"/>
    <w:rsid w:val="003A1AB4"/>
    <w:rsid w:val="003B530F"/>
    <w:rsid w:val="003B55B8"/>
    <w:rsid w:val="003C6276"/>
    <w:rsid w:val="00405D43"/>
    <w:rsid w:val="0043144C"/>
    <w:rsid w:val="00487005"/>
    <w:rsid w:val="0049691E"/>
    <w:rsid w:val="004B0C37"/>
    <w:rsid w:val="004E61FB"/>
    <w:rsid w:val="004F326E"/>
    <w:rsid w:val="005013B0"/>
    <w:rsid w:val="00507192"/>
    <w:rsid w:val="00523B88"/>
    <w:rsid w:val="00541A5A"/>
    <w:rsid w:val="00563B29"/>
    <w:rsid w:val="00572033"/>
    <w:rsid w:val="005728F4"/>
    <w:rsid w:val="005C4B71"/>
    <w:rsid w:val="005E00BF"/>
    <w:rsid w:val="005E6AC8"/>
    <w:rsid w:val="00652A1B"/>
    <w:rsid w:val="00653A5D"/>
    <w:rsid w:val="00674736"/>
    <w:rsid w:val="00674EEE"/>
    <w:rsid w:val="00681904"/>
    <w:rsid w:val="00684DCE"/>
    <w:rsid w:val="006E3224"/>
    <w:rsid w:val="006F2258"/>
    <w:rsid w:val="00702022"/>
    <w:rsid w:val="0072175D"/>
    <w:rsid w:val="007542F9"/>
    <w:rsid w:val="0075566B"/>
    <w:rsid w:val="00783C15"/>
    <w:rsid w:val="00793C59"/>
    <w:rsid w:val="00796088"/>
    <w:rsid w:val="007C5E20"/>
    <w:rsid w:val="007E530C"/>
    <w:rsid w:val="008000DA"/>
    <w:rsid w:val="008005D3"/>
    <w:rsid w:val="00810F88"/>
    <w:rsid w:val="00830097"/>
    <w:rsid w:val="008453E6"/>
    <w:rsid w:val="0087745D"/>
    <w:rsid w:val="008A1881"/>
    <w:rsid w:val="008A39B7"/>
    <w:rsid w:val="008B5FE0"/>
    <w:rsid w:val="008C71F0"/>
    <w:rsid w:val="008E5A63"/>
    <w:rsid w:val="008F1C35"/>
    <w:rsid w:val="0090566B"/>
    <w:rsid w:val="00954E00"/>
    <w:rsid w:val="009552A2"/>
    <w:rsid w:val="00956329"/>
    <w:rsid w:val="009833E5"/>
    <w:rsid w:val="0099521A"/>
    <w:rsid w:val="009A3CBF"/>
    <w:rsid w:val="009B4006"/>
    <w:rsid w:val="009B713A"/>
    <w:rsid w:val="009B7B83"/>
    <w:rsid w:val="009E3E6C"/>
    <w:rsid w:val="00A07C89"/>
    <w:rsid w:val="00A130BE"/>
    <w:rsid w:val="00A55A15"/>
    <w:rsid w:val="00A77906"/>
    <w:rsid w:val="00A936C7"/>
    <w:rsid w:val="00A956BA"/>
    <w:rsid w:val="00AA1683"/>
    <w:rsid w:val="00AA60A0"/>
    <w:rsid w:val="00AB3E30"/>
    <w:rsid w:val="00AD7F12"/>
    <w:rsid w:val="00AE0056"/>
    <w:rsid w:val="00B104EA"/>
    <w:rsid w:val="00B12563"/>
    <w:rsid w:val="00B35090"/>
    <w:rsid w:val="00B93461"/>
    <w:rsid w:val="00B97413"/>
    <w:rsid w:val="00BA538A"/>
    <w:rsid w:val="00BC022C"/>
    <w:rsid w:val="00C178CE"/>
    <w:rsid w:val="00C26DAC"/>
    <w:rsid w:val="00C60F9B"/>
    <w:rsid w:val="00C848EE"/>
    <w:rsid w:val="00C96CB5"/>
    <w:rsid w:val="00CA76AF"/>
    <w:rsid w:val="00CC5591"/>
    <w:rsid w:val="00CC7B00"/>
    <w:rsid w:val="00CF3B4A"/>
    <w:rsid w:val="00D04695"/>
    <w:rsid w:val="00D047F5"/>
    <w:rsid w:val="00D1291D"/>
    <w:rsid w:val="00D17747"/>
    <w:rsid w:val="00D240EF"/>
    <w:rsid w:val="00D54D97"/>
    <w:rsid w:val="00D54FA6"/>
    <w:rsid w:val="00D70408"/>
    <w:rsid w:val="00DA03A4"/>
    <w:rsid w:val="00DC472A"/>
    <w:rsid w:val="00DD675B"/>
    <w:rsid w:val="00DE2F6E"/>
    <w:rsid w:val="00E17BE3"/>
    <w:rsid w:val="00E26D4E"/>
    <w:rsid w:val="00E43194"/>
    <w:rsid w:val="00E454E5"/>
    <w:rsid w:val="00E520FE"/>
    <w:rsid w:val="00E63F0B"/>
    <w:rsid w:val="00E739B0"/>
    <w:rsid w:val="00E852FF"/>
    <w:rsid w:val="00E910DC"/>
    <w:rsid w:val="00EA01BE"/>
    <w:rsid w:val="00EC326A"/>
    <w:rsid w:val="00ED65B6"/>
    <w:rsid w:val="00F068A5"/>
    <w:rsid w:val="00F206D6"/>
    <w:rsid w:val="00F32189"/>
    <w:rsid w:val="00F34F2F"/>
    <w:rsid w:val="00F52B08"/>
    <w:rsid w:val="00F5681A"/>
    <w:rsid w:val="00F62C7C"/>
    <w:rsid w:val="00F63D6D"/>
    <w:rsid w:val="00FD3261"/>
    <w:rsid w:val="00FE6640"/>
    <w:rsid w:val="00FE74F1"/>
    <w:rsid w:val="00FF08D9"/>
    <w:rsid w:val="00FF19D9"/>
    <w:rsid w:val="0F1F6930"/>
    <w:rsid w:val="10510C5E"/>
    <w:rsid w:val="251B6BB8"/>
    <w:rsid w:val="331D2318"/>
    <w:rsid w:val="33A91E30"/>
    <w:rsid w:val="3A092BDD"/>
    <w:rsid w:val="4080187E"/>
    <w:rsid w:val="443D525C"/>
    <w:rsid w:val="457153DE"/>
    <w:rsid w:val="4FA265DC"/>
    <w:rsid w:val="58C06D82"/>
    <w:rsid w:val="617E5765"/>
    <w:rsid w:val="67BE36AE"/>
    <w:rsid w:val="6E64041D"/>
    <w:rsid w:val="6E833815"/>
    <w:rsid w:val="78E9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8"/>
      <w:szCs w:val="28"/>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style>
  <w:style w:type="paragraph" w:styleId="12">
    <w:name w:val="List Paragraph"/>
    <w:basedOn w:val="1"/>
    <w:qFormat/>
    <w:uiPriority w:val="34"/>
    <w:pPr>
      <w:ind w:firstLine="420" w:firstLineChars="200"/>
    </w:pPr>
  </w:style>
  <w:style w:type="table" w:customStyle="1" w:styleId="13">
    <w:name w:val="网格型1"/>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网格型2"/>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
    <w:name w:val="网格型3"/>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网格型4"/>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网格型5"/>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
    <w:name w:val="网格型6"/>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
    <w:name w:val="网格型7"/>
    <w:basedOn w:val="6"/>
    <w:qFormat/>
    <w:uiPriority w:val="59"/>
    <w:rPr>
      <w:rFont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marker"/>
        <c:varyColors val="0"/>
        <c:ser>
          <c:idx val="0"/>
          <c:order val="0"/>
          <c:tx>
            <c:strRef>
              <c:f>Sheet1!$B$1</c:f>
              <c:strCache>
                <c:ptCount val="1"/>
                <c:pt idx="0">
                  <c:v>Y 值</c:v>
                </c:pt>
              </c:strCache>
            </c:strRef>
          </c:tx>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320625"/>
                  <c:y val="0.276543209876543"/>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Sheet1!$A$2:$A$8</c:f>
              <c:numCache>
                <c:formatCode>General</c:formatCode>
                <c:ptCount val="7"/>
                <c:pt idx="0">
                  <c:v>8.3</c:v>
                </c:pt>
                <c:pt idx="1">
                  <c:v>220.5</c:v>
                </c:pt>
                <c:pt idx="2">
                  <c:v>1080</c:v>
                </c:pt>
                <c:pt idx="3">
                  <c:v>2105.4</c:v>
                </c:pt>
                <c:pt idx="4">
                  <c:v>10503.8</c:v>
                </c:pt>
                <c:pt idx="5">
                  <c:v>21015</c:v>
                </c:pt>
                <c:pt idx="6">
                  <c:v>31358.1</c:v>
                </c:pt>
              </c:numCache>
            </c:numRef>
          </c:xVal>
          <c:yVal>
            <c:numRef>
              <c:f>Sheet1!$B$2:$B$8</c:f>
              <c:numCache>
                <c:formatCode>General</c:formatCode>
                <c:ptCount val="7"/>
                <c:pt idx="0">
                  <c:v>0</c:v>
                </c:pt>
                <c:pt idx="1">
                  <c:v>0.1</c:v>
                </c:pt>
                <c:pt idx="2">
                  <c:v>0.5</c:v>
                </c:pt>
                <c:pt idx="3">
                  <c:v>1</c:v>
                </c:pt>
                <c:pt idx="4">
                  <c:v>5</c:v>
                </c:pt>
                <c:pt idx="5">
                  <c:v>10</c:v>
                </c:pt>
                <c:pt idx="6">
                  <c:v>15</c:v>
                </c:pt>
              </c:numCache>
            </c:numRef>
          </c:yVal>
          <c:smooth val="0"/>
        </c:ser>
        <c:dLbls>
          <c:showLegendKey val="0"/>
          <c:showVal val="1"/>
          <c:showCatName val="0"/>
          <c:showSerName val="0"/>
          <c:showPercent val="0"/>
          <c:showBubbleSize val="0"/>
        </c:dLbls>
        <c:axId val="319701094"/>
        <c:axId val="834495534"/>
      </c:scatterChart>
      <c:valAx>
        <c:axId val="31970109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强度（</a:t>
                </a:r>
                <a:r>
                  <a:rPr lang="en-US" altLang="zh-CN"/>
                  <a:t>cps</a:t>
                </a:r>
                <a:r>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4495534"/>
        <c:crosses val="autoZero"/>
        <c:crossBetween val="midCat"/>
      </c:valAx>
      <c:valAx>
        <c:axId val="83449553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浓度（</a:t>
                </a:r>
                <a:r>
                  <a:rPr lang="en-US" altLang="zh-CN"/>
                  <a:t>mg/L</a:t>
                </a:r>
                <a:r>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9701094"/>
        <c:crosses val="autoZero"/>
        <c:crossBetween val="midCat"/>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marker"/>
        <c:varyColors val="0"/>
        <c:ser>
          <c:idx val="0"/>
          <c:order val="0"/>
          <c:tx>
            <c:strRef>
              <c:f>Sheet1!$B$1</c:f>
              <c:strCache>
                <c:ptCount val="1"/>
                <c:pt idx="0">
                  <c:v>Y 值</c:v>
                </c:pt>
              </c:strCache>
            </c:strRef>
          </c:tx>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3675"/>
                  <c:y val="0.255"/>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Sheet1!$A$2:$A$8</c:f>
              <c:numCache>
                <c:formatCode>General</c:formatCode>
                <c:ptCount val="7"/>
                <c:pt idx="0">
                  <c:v>8.9</c:v>
                </c:pt>
                <c:pt idx="1">
                  <c:v>109.9</c:v>
                </c:pt>
                <c:pt idx="2">
                  <c:v>534.2</c:v>
                </c:pt>
                <c:pt idx="3">
                  <c:v>1055.3</c:v>
                </c:pt>
                <c:pt idx="4">
                  <c:v>5158.2</c:v>
                </c:pt>
                <c:pt idx="5">
                  <c:v>10376.4</c:v>
                </c:pt>
                <c:pt idx="6">
                  <c:v>15476.3</c:v>
                </c:pt>
              </c:numCache>
            </c:numRef>
          </c:xVal>
          <c:yVal>
            <c:numRef>
              <c:f>Sheet1!$B$2:$B$8</c:f>
              <c:numCache>
                <c:formatCode>General</c:formatCode>
                <c:ptCount val="7"/>
                <c:pt idx="0">
                  <c:v>0</c:v>
                </c:pt>
                <c:pt idx="1">
                  <c:v>0.1</c:v>
                </c:pt>
                <c:pt idx="2">
                  <c:v>0.5</c:v>
                </c:pt>
                <c:pt idx="3">
                  <c:v>1</c:v>
                </c:pt>
                <c:pt idx="4">
                  <c:v>5</c:v>
                </c:pt>
                <c:pt idx="5">
                  <c:v>10</c:v>
                </c:pt>
                <c:pt idx="6">
                  <c:v>15</c:v>
                </c:pt>
              </c:numCache>
            </c:numRef>
          </c:yVal>
          <c:smooth val="0"/>
        </c:ser>
        <c:dLbls>
          <c:showLegendKey val="0"/>
          <c:showVal val="1"/>
          <c:showCatName val="0"/>
          <c:showSerName val="0"/>
          <c:showPercent val="0"/>
          <c:showBubbleSize val="0"/>
        </c:dLbls>
        <c:axId val="290573392"/>
        <c:axId val="125585981"/>
      </c:scatterChart>
      <c:valAx>
        <c:axId val="2905733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强度（</a:t>
                </a:r>
                <a:r>
                  <a:rPr lang="en-US" altLang="zh-CN"/>
                  <a:t>cps</a:t>
                </a:r>
                <a:r>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585981"/>
        <c:crosses val="autoZero"/>
        <c:crossBetween val="midCat"/>
      </c:valAx>
      <c:valAx>
        <c:axId val="12558598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浓度（</a:t>
                </a:r>
                <a:r>
                  <a:rPr lang="en-US" altLang="zh-CN"/>
                  <a:t>mg/L</a:t>
                </a:r>
                <a:r>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0573392"/>
        <c:crosses val="autoZero"/>
        <c:crossBetween val="midCat"/>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E1EBF-FFEB-45DD-A05F-380149B687A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1162</Words>
  <Characters>6629</Characters>
  <Lines>55</Lines>
  <Paragraphs>15</Paragraphs>
  <TotalTime>1</TotalTime>
  <ScaleCrop>false</ScaleCrop>
  <LinksUpToDate>false</LinksUpToDate>
  <CharactersWithSpaces>7776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2020-09-03T08:52:00Z</dcterms:created>
  <dc:creator>QS</dc:creator>
  <cp:lastModifiedBy>李建国</cp:lastModifiedBy>
  <dcterms:modified xsi:type="dcterms:W3CDTF">2020-10-26T03:33:08Z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