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rPr>
          <w:rFonts w:eastAsia="黑体"/>
          <w:bCs/>
          <w:sz w:val="21"/>
        </w:rPr>
      </w:pPr>
      <w:bookmarkStart w:id="0" w:name="ICSNUM"/>
      <w:r>
        <w:rPr>
          <w:rFonts w:eastAsia="黑体"/>
          <w:bCs/>
          <w:sz w:val="21"/>
        </w:rPr>
        <w:fldChar w:fldCharType="begin">
          <w:ffData>
            <w:name w:val="ICSNUM"/>
            <w:enabled/>
            <w:calcOnExit w:val="0"/>
            <w:textInput>
              <w:default w:val="ICS 77.150.30"/>
            </w:textInput>
          </w:ffData>
        </w:fldChar>
      </w:r>
      <w:r>
        <w:rPr>
          <w:rFonts w:eastAsia="黑体"/>
          <w:bCs/>
          <w:sz w:val="21"/>
        </w:rPr>
        <w:instrText xml:space="preserve"> FORMTEXT </w:instrText>
      </w:r>
      <w:r>
        <w:rPr>
          <w:rFonts w:eastAsia="黑体"/>
          <w:bCs/>
          <w:sz w:val="21"/>
        </w:rPr>
        <w:fldChar w:fldCharType="separate"/>
      </w:r>
      <w:r>
        <w:rPr>
          <w:rFonts w:eastAsia="黑体"/>
          <w:bCs/>
          <w:sz w:val="21"/>
        </w:rPr>
        <w:t>ICS 77.150.30</w:t>
      </w:r>
      <w:r>
        <w:rPr>
          <w:rFonts w:eastAsia="黑体"/>
          <w:bCs/>
          <w:sz w:val="21"/>
        </w:rPr>
        <w:fldChar w:fldCharType="end"/>
      </w:r>
      <w:bookmarkEnd w:id="0"/>
    </w:p>
    <w:p>
      <w:pPr>
        <w:rPr>
          <w:color w:val="auto"/>
        </w:rPr>
      </w:pPr>
      <w:r>
        <w:rPr>
          <w:rFonts w:hint="eastAsia" w:ascii="隶书" w:hAnsi="宋体" w:eastAsia="隶书"/>
          <w:b/>
          <w:color w:val="auto"/>
          <w:sz w:val="84"/>
          <w:szCs w:val="84"/>
        </w:rPr>
        <w:drawing>
          <wp:anchor distT="0" distB="0" distL="114300" distR="114300" simplePos="0" relativeHeight="251664384" behindDoc="0" locked="0" layoutInCell="1" allowOverlap="1">
            <wp:simplePos x="0" y="0"/>
            <wp:positionH relativeFrom="column">
              <wp:posOffset>1524000</wp:posOffset>
            </wp:positionH>
            <wp:positionV relativeFrom="paragraph">
              <wp:posOffset>-28575</wp:posOffset>
            </wp:positionV>
            <wp:extent cx="1214120" cy="659130"/>
            <wp:effectExtent l="0" t="0" r="5080" b="762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1214120" cy="659130"/>
                    </a:xfrm>
                    <a:prstGeom prst="rect">
                      <a:avLst/>
                    </a:prstGeom>
                    <a:noFill/>
                    <a:ln>
                      <a:noFill/>
                    </a:ln>
                  </pic:spPr>
                </pic:pic>
              </a:graphicData>
            </a:graphic>
          </wp:anchor>
        </w:drawing>
      </w:r>
    </w:p>
    <w:p>
      <w:pPr>
        <w:rPr>
          <w:color w:val="auto"/>
        </w:rPr>
      </w:pPr>
      <w:r>
        <w:rPr>
          <w:color w:val="auto"/>
        </w:rPr>
        <w:pict>
          <v:rect id="_x0000_s1027" o:spid="_x0000_s1027" o:spt="1" style="position:absolute;left:0pt;margin-left:63pt;margin-top:112pt;height:48.05pt;width:499.1pt;mso-position-horizontal-relative:page;mso-position-vertical-relative:page;z-index:251655168;mso-width-relative:page;mso-height-relative:page;" filled="f" stroked="f" coordsize="21600,21600" o:allowincell="f">
            <v:path/>
            <v:fill on="f" focussize="0,0"/>
            <v:stroke on="f" weight="0pt"/>
            <v:imagedata o:title=""/>
            <o:lock v:ext="edit"/>
            <v:textbox inset="0mm,0mm,0mm,0mm">
              <w:txbxContent>
                <w:p>
                  <w:pPr>
                    <w:rPr>
                      <w:rFonts w:hint="eastAsia" w:eastAsia="宋体"/>
                      <w:b/>
                      <w:bCs/>
                      <w:sz w:val="52"/>
                      <w:szCs w:val="52"/>
                      <w:lang w:val="en-US" w:eastAsia="zh-CN"/>
                    </w:rPr>
                  </w:pPr>
                  <w:r>
                    <w:rPr>
                      <w:rFonts w:hint="eastAsia"/>
                      <w:lang w:val="en-US" w:eastAsia="zh-CN"/>
                    </w:rPr>
                    <w:t xml:space="preserve">      </w:t>
                  </w:r>
                  <w:r>
                    <w:rPr>
                      <w:rFonts w:hint="eastAsia"/>
                      <w:b/>
                      <w:bCs/>
                      <w:sz w:val="52"/>
                      <w:szCs w:val="52"/>
                      <w:lang w:val="en-US" w:eastAsia="zh-CN"/>
                    </w:rPr>
                    <w:t xml:space="preserve"> 中华人民共和国有色金属行业标准</w:t>
                  </w:r>
                </w:p>
              </w:txbxContent>
            </v:textbox>
            <w10:anchorlock/>
          </v:rect>
        </w:pict>
      </w:r>
      <w:r>
        <w:rPr>
          <w:color w:val="auto"/>
        </w:rPr>
        <w:pict>
          <v:line id="_x0000_s1030" o:spid="_x0000_s1030" o:spt="20" style="position:absolute;left:0pt;margin-left:72pt;margin-top:221.45pt;height:0.05pt;width:481.9pt;mso-position-horizontal-relative:page;mso-position-vertical-relative:page;z-index:251656192;mso-width-relative:page;mso-height-relative:page;" coordsize="21600,21600">
            <v:path arrowok="t"/>
            <v:fill focussize="0,0"/>
            <v:stroke startarrowwidth="narrow" startarrowlength="short" endarrowwidth="narrow" endarrowlength="short"/>
            <v:imagedata o:title=""/>
            <o:lock v:ext="edit"/>
            <w10:anchorlock/>
          </v:line>
        </w:pict>
      </w:r>
    </w:p>
    <w:p>
      <w:pPr>
        <w:framePr w:w="4383" w:hSpace="181" w:wrap="around" w:vAnchor="page" w:hAnchor="page" w:x="1441" w:y="844" w:anchorLock="1"/>
        <w:rPr>
          <w:rFonts w:eastAsia="黑体"/>
          <w:bCs/>
          <w:sz w:val="21"/>
        </w:rPr>
      </w:pPr>
      <w:r>
        <w:rPr>
          <w:rFonts w:hint="eastAsia" w:eastAsia="黑体"/>
          <w:bCs/>
          <w:color w:val="auto"/>
          <w:sz w:val="21"/>
          <w:lang w:val="en-US" w:eastAsia="zh-CN"/>
        </w:rPr>
        <w:t xml:space="preserve">CCS </w:t>
      </w:r>
      <w:r>
        <w:rPr>
          <w:rFonts w:hint="eastAsia" w:eastAsia="黑体"/>
          <w:bCs/>
          <w:sz w:val="21"/>
        </w:rPr>
        <w:t>H</w:t>
      </w:r>
      <w:r>
        <w:rPr>
          <w:rFonts w:hint="eastAsia" w:eastAsia="黑体"/>
          <w:bCs/>
          <w:sz w:val="21"/>
          <w:lang w:val="en-US" w:eastAsia="zh-CN"/>
        </w:rPr>
        <w:t xml:space="preserve"> </w:t>
      </w:r>
      <w:r>
        <w:rPr>
          <w:rFonts w:hint="eastAsia" w:eastAsia="黑体"/>
          <w:bCs/>
          <w:sz w:val="21"/>
        </w:rPr>
        <w:t>62</w:t>
      </w:r>
    </w:p>
    <w:p>
      <w:pPr>
        <w:rPr>
          <w:sz w:val="21"/>
        </w:rPr>
      </w:pPr>
    </w:p>
    <w:p>
      <w:pPr>
        <w:pStyle w:val="21"/>
        <w:ind w:left="0" w:firstLine="0"/>
      </w:pPr>
    </w:p>
    <w:p/>
    <w:p/>
    <w:p/>
    <w:p/>
    <w:p>
      <w:pPr>
        <w:pStyle w:val="44"/>
        <w:framePr w:w="5883" w:hSpace="181" w:wrap="around" w:vAnchor="text" w:hAnchor="page" w:x="5040" w:y="309"/>
        <w:pBdr>
          <w:top w:val="none" w:color="auto" w:sz="0" w:space="0"/>
          <w:left w:val="none" w:color="auto" w:sz="0" w:space="0"/>
          <w:bottom w:val="none" w:color="auto" w:sz="0" w:space="0"/>
          <w:right w:val="none" w:color="auto" w:sz="0" w:space="0"/>
        </w:pBdr>
      </w:pPr>
      <w:r>
        <w:rPr>
          <w:rFonts w:hint="eastAsia"/>
        </w:rPr>
        <w:t>YS</w:t>
      </w:r>
      <w:r>
        <w:t>/T ××××—××××</w:t>
      </w:r>
    </w:p>
    <w:p>
      <w:pPr>
        <w:framePr w:w="5883" w:hSpace="181" w:wrap="around" w:vAnchor="text" w:hAnchor="page" w:x="5040" w:y="309"/>
        <w:jc w:val="right"/>
        <w:rPr>
          <w:bCs/>
          <w:sz w:val="21"/>
          <w:lang w:val="de-DE"/>
        </w:rPr>
      </w:pPr>
    </w:p>
    <w:p>
      <w:pPr>
        <w:framePr w:w="5883" w:hSpace="181" w:wrap="around" w:vAnchor="text" w:hAnchor="page" w:x="5040" w:y="309"/>
        <w:jc w:val="right"/>
        <w:rPr>
          <w:bCs/>
          <w:sz w:val="21"/>
          <w:lang w:val="de-DE"/>
        </w:rPr>
      </w:pPr>
    </w:p>
    <w:p>
      <w:pPr>
        <w:rPr>
          <w:lang w:val="de-DE"/>
        </w:rPr>
      </w:pPr>
    </w:p>
    <w:p>
      <w:pPr>
        <w:rPr>
          <w:lang w:val="de-DE"/>
        </w:rPr>
      </w:pPr>
      <w:r>
        <w:rPr>
          <w:rFonts w:hint="eastAsia"/>
        </w:rPr>
        <w:t>　　　　</w:t>
      </w:r>
    </w:p>
    <w:p>
      <w:pPr>
        <w:pStyle w:val="21"/>
        <w:ind w:left="0" w:firstLine="0"/>
        <w:rPr>
          <w:lang w:val="de-DE"/>
        </w:rPr>
      </w:pPr>
    </w:p>
    <w:p>
      <w:pPr>
        <w:rPr>
          <w:lang w:val="de-DE"/>
        </w:rPr>
      </w:pPr>
    </w:p>
    <w:p>
      <w:pPr>
        <w:rPr>
          <w:lang w:val="de-DE"/>
        </w:rPr>
      </w:pPr>
    </w:p>
    <w:p>
      <w:pPr>
        <w:rPr>
          <w:lang w:val="de-DE"/>
        </w:rPr>
      </w:pPr>
    </w:p>
    <w:p>
      <w:pPr>
        <w:rPr>
          <w:lang w:val="de-DE"/>
        </w:rPr>
      </w:pPr>
    </w:p>
    <w:p>
      <w:pPr>
        <w:framePr w:w="9724" w:hSpace="181" w:wrap="notBeside" w:vAnchor="page" w:hAnchor="page" w:x="1200" w:y="6386" w:anchorLock="1"/>
        <w:spacing w:line="240" w:lineRule="auto"/>
        <w:jc w:val="center"/>
        <w:rPr>
          <w:rFonts w:ascii="宋体"/>
          <w:sz w:val="48"/>
          <w:lang w:val="de-DE"/>
        </w:rPr>
      </w:pPr>
      <w:r>
        <w:rPr>
          <w:rFonts w:hint="eastAsia" w:eastAsia="黑体"/>
          <w:sz w:val="52"/>
          <w:lang w:eastAsia="zh-CN"/>
        </w:rPr>
        <w:t>细晶无氧铜带</w:t>
      </w:r>
    </w:p>
    <w:p>
      <w:pPr>
        <w:jc w:val="center"/>
        <w:rPr>
          <w:lang w:val="de-DE"/>
        </w:rPr>
      </w:pPr>
    </w:p>
    <w:p>
      <w:pPr>
        <w:framePr w:w="8163" w:hSpace="181" w:wrap="notBeside" w:vAnchor="text" w:hAnchor="page" w:x="2040" w:y="1101"/>
        <w:spacing w:line="240" w:lineRule="auto"/>
        <w:jc w:val="center"/>
        <w:rPr>
          <w:b/>
          <w:bCs/>
          <w:sz w:val="28"/>
          <w:lang w:val="de-DE"/>
        </w:rPr>
      </w:pPr>
      <w:r>
        <w:rPr>
          <w:rFonts w:hint="eastAsia"/>
          <w:b/>
          <w:bCs/>
          <w:sz w:val="28"/>
          <w:lang w:val="de-DE"/>
        </w:rPr>
        <w:t>F</w:t>
      </w:r>
      <w:r>
        <w:rPr>
          <w:rFonts w:hint="eastAsia"/>
          <w:b/>
          <w:bCs/>
          <w:sz w:val="28"/>
          <w:lang w:val="en-US" w:eastAsia="zh-CN"/>
        </w:rPr>
        <w:t>ine</w:t>
      </w:r>
      <w:r>
        <w:rPr>
          <w:rFonts w:hint="eastAsia"/>
          <w:b/>
          <w:bCs/>
          <w:sz w:val="28"/>
          <w:lang w:val="de-DE"/>
        </w:rPr>
        <w:t xml:space="preserve"> </w:t>
      </w:r>
      <w:r>
        <w:rPr>
          <w:rFonts w:hint="eastAsia"/>
          <w:b/>
          <w:bCs/>
          <w:sz w:val="28"/>
          <w:lang w:val="en-US" w:eastAsia="zh-CN"/>
        </w:rPr>
        <w:t>g</w:t>
      </w:r>
      <w:r>
        <w:rPr>
          <w:rFonts w:hint="eastAsia"/>
          <w:b/>
          <w:sz w:val="28"/>
          <w:lang w:val="en-US" w:eastAsia="zh-CN"/>
        </w:rPr>
        <w:t>rained oxygen-free copper strip</w:t>
      </w:r>
      <w:r>
        <w:rPr>
          <w:b/>
          <w:sz w:val="28"/>
          <w:lang w:val="de-DE"/>
        </w:rPr>
        <w:t xml:space="preserve"> </w:t>
      </w:r>
    </w:p>
    <w:p>
      <w:pPr>
        <w:jc w:val="center"/>
        <w:rPr>
          <w:lang w:val="de-DE"/>
        </w:rPr>
      </w:pPr>
    </w:p>
    <w:p>
      <w:pPr>
        <w:spacing w:line="160" w:lineRule="exact"/>
        <w:jc w:val="center"/>
        <w:rPr>
          <w:lang w:val="de-DE"/>
        </w:rPr>
      </w:pPr>
    </w:p>
    <w:p>
      <w:pPr>
        <w:spacing w:line="160" w:lineRule="exact"/>
        <w:jc w:val="center"/>
        <w:rPr>
          <w:lang w:val="de-DE"/>
        </w:rPr>
      </w:pPr>
    </w:p>
    <w:p>
      <w:pPr>
        <w:pStyle w:val="39"/>
        <w:rPr>
          <w:rFonts w:eastAsia="宋体"/>
          <w:b/>
          <w:bCs/>
          <w:lang w:val="de-DE"/>
        </w:rPr>
      </w:pPr>
      <w:r>
        <w:rPr>
          <w:rFonts w:hint="eastAsia" w:eastAsia="宋体"/>
          <w:b/>
          <w:bCs/>
          <w:lang w:val="de-DE"/>
        </w:rPr>
        <w:t>（</w:t>
      </w:r>
      <w:r>
        <w:rPr>
          <w:rFonts w:hint="eastAsia" w:eastAsia="宋体"/>
          <w:b/>
          <w:bCs/>
          <w:lang w:eastAsia="zh-CN"/>
        </w:rPr>
        <w:t>讨论稿</w:t>
      </w:r>
      <w:r>
        <w:rPr>
          <w:rFonts w:hint="eastAsia" w:eastAsia="宋体"/>
          <w:b/>
          <w:bCs/>
          <w:lang w:val="de-DE"/>
        </w:rPr>
        <w:t>）</w:t>
      </w:r>
    </w:p>
    <w:p>
      <w:pPr>
        <w:rPr>
          <w:lang w:val="de-DE"/>
        </w:rPr>
      </w:pPr>
    </w:p>
    <w:p>
      <w:pPr>
        <w:rPr>
          <w:lang w:val="de-DE"/>
        </w:rPr>
      </w:pPr>
    </w:p>
    <w:p>
      <w:pPr>
        <w:rPr>
          <w:lang w:val="de-DE"/>
        </w:rPr>
      </w:pPr>
    </w:p>
    <w:p>
      <w:pPr>
        <w:framePr w:w="3243" w:h="312" w:hRule="exact" w:hSpace="181" w:wrap="around" w:vAnchor="page" w:hAnchor="page" w:x="1561" w:y="13601" w:anchorLock="1"/>
        <w:spacing w:line="320" w:lineRule="atLeast"/>
        <w:rPr>
          <w:rFonts w:ascii="黑体" w:eastAsia="黑体"/>
          <w:sz w:val="10"/>
          <w:lang w:val="de-DE"/>
        </w:rPr>
      </w:pPr>
      <w:r>
        <w:rPr>
          <w:rFonts w:ascii="黑体" w:eastAsia="黑体"/>
          <w:sz w:val="28"/>
        </w:rPr>
        <w:fldChar w:fldCharType="begin">
          <w:ffData>
            <w:name w:val="FB"/>
            <w:enabled/>
            <w:calcOnExit w:val="0"/>
            <w:textInput>
              <w:default w:val="20xx-xx-xx 发布"/>
            </w:textInput>
          </w:ffData>
        </w:fldChar>
      </w:r>
      <w:bookmarkStart w:id="1" w:name="FB"/>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发布</w:t>
      </w:r>
      <w:r>
        <w:rPr>
          <w:rFonts w:ascii="黑体" w:eastAsia="黑体"/>
          <w:sz w:val="28"/>
        </w:rPr>
        <w:fldChar w:fldCharType="end"/>
      </w:r>
      <w:bookmarkEnd w:id="1"/>
    </w:p>
    <w:p>
      <w:pPr>
        <w:rPr>
          <w:lang w:val="de-DE"/>
        </w:rPr>
      </w:pPr>
      <w:r>
        <w:pict>
          <v:line id="_x0000_s1031" o:spid="_x0000_s1031" o:spt="20" style="position:absolute;left:0pt;margin-left:67.9pt;margin-top:708.1pt;height:0.05pt;width:481.95pt;mso-position-horizontal-relative:page;mso-position-vertical-relative:page;z-index:251657216;mso-width-relative:page;mso-height-relative:page;" coordsize="21600,21600">
            <v:path arrowok="t"/>
            <v:fill focussize="0,0"/>
            <v:stroke startarrowwidth="narrow" startarrowlength="short" endarrowwidth="narrow" endarrowlength="short"/>
            <v:imagedata o:title=""/>
            <o:lock v:ext="edit"/>
            <w10:anchorlock/>
          </v:line>
        </w:pict>
      </w:r>
    </w:p>
    <w:p>
      <w:pPr>
        <w:framePr w:w="2971" w:h="318" w:hRule="exact" w:hSpace="181" w:wrap="around" w:vAnchor="page" w:hAnchor="page" w:x="7981" w:y="13528" w:anchorLock="1"/>
        <w:spacing w:line="320" w:lineRule="atLeast"/>
        <w:jc w:val="center"/>
        <w:rPr>
          <w:b/>
          <w:sz w:val="10"/>
          <w:lang w:val="de-DE"/>
        </w:rPr>
      </w:pPr>
      <w:r>
        <w:rPr>
          <w:rFonts w:ascii="黑体" w:eastAsia="黑体"/>
          <w:sz w:val="28"/>
        </w:rPr>
        <w:fldChar w:fldCharType="begin">
          <w:ffData>
            <w:name w:val="SS"/>
            <w:enabled/>
            <w:calcOnExit w:val="0"/>
            <w:textInput>
              <w:default w:val="20xx-xx-xx 实施"/>
            </w:textInput>
          </w:ffData>
        </w:fldChar>
      </w:r>
      <w:bookmarkStart w:id="2" w:name="SS"/>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实施</w:t>
      </w:r>
      <w:r>
        <w:rPr>
          <w:rFonts w:ascii="黑体" w:eastAsia="黑体"/>
          <w:sz w:val="28"/>
        </w:rPr>
        <w:fldChar w:fldCharType="end"/>
      </w:r>
      <w:bookmarkEnd w:id="2"/>
    </w:p>
    <w:p>
      <w:pPr>
        <w:rPr>
          <w:lang w:val="de-DE"/>
        </w:rPr>
      </w:pPr>
      <w:r>
        <w:pict>
          <v:shape id="fmFrame7" o:spid="_x0000_s1130" o:spt="202" type="#_x0000_t202" style="position:absolute;left:0pt;margin-left:2.65pt;margin-top:674.85pt;height:52pt;width:447.7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Bdr>
                      <w:top w:val="none" w:color="auto" w:sz="0" w:space="0"/>
                      <w:left w:val="none" w:color="auto" w:sz="0" w:space="0"/>
                      <w:bottom w:val="none" w:color="auto" w:sz="0" w:space="0"/>
                      <w:right w:val="none" w:color="auto" w:sz="0" w:space="0"/>
                    </w:pBdr>
                    <w:jc w:val="center"/>
                    <w:rPr>
                      <w:rFonts w:hint="eastAsia" w:ascii="黑体" w:eastAsia="黑体"/>
                      <w:b/>
                      <w:bCs/>
                      <w:spacing w:val="22"/>
                      <w:position w:val="3"/>
                      <w:sz w:val="36"/>
                      <w:szCs w:val="36"/>
                    </w:rPr>
                  </w:pPr>
                </w:p>
                <w:p>
                  <w:pPr>
                    <w:pBdr>
                      <w:top w:val="none" w:color="auto" w:sz="0" w:space="0"/>
                      <w:left w:val="none" w:color="auto" w:sz="0" w:space="0"/>
                      <w:bottom w:val="none" w:color="auto" w:sz="0" w:space="0"/>
                      <w:right w:val="none" w:color="auto" w:sz="0" w:space="0"/>
                    </w:pBdr>
                    <w:jc w:val="center"/>
                    <w:rPr>
                      <w:rFonts w:ascii="黑体" w:eastAsia="黑体"/>
                      <w:b/>
                      <w:bCs/>
                      <w:spacing w:val="22"/>
                      <w:position w:val="3"/>
                      <w:sz w:val="36"/>
                      <w:szCs w:val="36"/>
                    </w:rPr>
                  </w:pPr>
                  <w:r>
                    <w:rPr>
                      <w:rFonts w:hint="eastAsia" w:ascii="黑体" w:eastAsia="黑体"/>
                      <w:b/>
                      <w:bCs/>
                      <w:spacing w:val="22"/>
                      <w:position w:val="3"/>
                      <w:sz w:val="36"/>
                      <w:szCs w:val="36"/>
                    </w:rPr>
                    <w:t>中华人民共和国工业和信息化部    发布</w:t>
                  </w:r>
                </w:p>
              </w:txbxContent>
            </v:textbox>
            <w10:anchorlock/>
          </v:shape>
        </w:pict>
      </w:r>
    </w:p>
    <w:p>
      <w:pPr>
        <w:rPr>
          <w:lang w:val="de-DE"/>
        </w:rPr>
      </w:pPr>
    </w:p>
    <w:p>
      <w:pPr>
        <w:bidi w:val="0"/>
        <w:rPr>
          <w:rFonts w:ascii="Times New Roman" w:hAnsi="Times New Roman" w:eastAsia="宋体" w:cs="Times New Roman"/>
          <w:sz w:val="24"/>
          <w:lang w:val="de-DE" w:eastAsia="zh-CN" w:bidi="ar-SA"/>
        </w:rPr>
      </w:pPr>
    </w:p>
    <w:p>
      <w:pPr>
        <w:bidi w:val="0"/>
        <w:rPr>
          <w:lang w:val="de-DE" w:eastAsia="zh-CN"/>
        </w:rPr>
      </w:pPr>
    </w:p>
    <w:p>
      <w:pPr>
        <w:bidi w:val="0"/>
        <w:rPr>
          <w:lang w:val="de-DE" w:eastAsia="zh-CN"/>
        </w:rPr>
      </w:pPr>
    </w:p>
    <w:p>
      <w:pPr>
        <w:bidi w:val="0"/>
        <w:rPr>
          <w:lang w:val="de-DE" w:eastAsia="zh-CN"/>
        </w:rPr>
      </w:pPr>
    </w:p>
    <w:p>
      <w:pPr>
        <w:bidi w:val="0"/>
        <w:rPr>
          <w:lang w:val="de-DE" w:eastAsia="zh-CN"/>
        </w:rPr>
      </w:pPr>
    </w:p>
    <w:p>
      <w:pPr>
        <w:bidi w:val="0"/>
        <w:rPr>
          <w:lang w:val="de-DE" w:eastAsia="zh-CN"/>
        </w:rPr>
      </w:pPr>
    </w:p>
    <w:p>
      <w:pPr>
        <w:tabs>
          <w:tab w:val="left" w:pos="2361"/>
        </w:tabs>
        <w:bidi w:val="0"/>
        <w:jc w:val="left"/>
        <w:rPr>
          <w:lang w:val="de-DE" w:eastAsia="zh-CN"/>
        </w:rPr>
        <w:sectPr>
          <w:footerReference r:id="rId4" w:type="default"/>
          <w:headerReference r:id="rId3" w:type="even"/>
          <w:footerReference r:id="rId5" w:type="even"/>
          <w:type w:val="continuous"/>
          <w:pgSz w:w="11907" w:h="16840"/>
          <w:pgMar w:top="680" w:right="1418" w:bottom="1361" w:left="1440" w:header="720" w:footer="720" w:gutter="0"/>
          <w:cols w:space="720" w:num="1"/>
        </w:sectPr>
      </w:pPr>
    </w:p>
    <w:p>
      <w:pPr>
        <w:framePr w:hSpace="181" w:wrap="around" w:vAnchor="page" w:hAnchor="page" w:xAlign="center" w:y="3063" w:anchorLock="1"/>
        <w:jc w:val="center"/>
        <w:rPr>
          <w:rFonts w:ascii="黑体"/>
          <w:b/>
          <w:sz w:val="32"/>
        </w:rPr>
      </w:pPr>
      <w:bookmarkStart w:id="3" w:name="目次1"/>
      <w:bookmarkEnd w:id="3"/>
      <w:r>
        <w:rPr>
          <w:rFonts w:hint="eastAsia"/>
          <w:b/>
          <w:sz w:val="32"/>
        </w:rPr>
        <w:t>前</w:t>
      </w:r>
      <w:r>
        <w:rPr>
          <w:b/>
          <w:sz w:val="32"/>
        </w:rPr>
        <w:t xml:space="preserve">   </w:t>
      </w:r>
      <w:r>
        <w:rPr>
          <w:rFonts w:hint="eastAsia"/>
          <w:b/>
          <w:sz w:val="32"/>
        </w:rPr>
        <w:t>言</w:t>
      </w:r>
    </w:p>
    <w:p>
      <w:pPr>
        <w:pStyle w:val="44"/>
      </w:pPr>
      <w:bookmarkStart w:id="4" w:name="前言1"/>
      <w:bookmarkEnd w:id="4"/>
      <w:r>
        <w:rPr>
          <w:rFonts w:hint="eastAsia"/>
        </w:rPr>
        <w:t>YS</w:t>
      </w:r>
      <w:r>
        <w:t>/T ××××—××××</w:t>
      </w:r>
    </w:p>
    <w:p>
      <w:pPr>
        <w:pStyle w:val="11"/>
      </w:pPr>
    </w:p>
    <w:p/>
    <w:p/>
    <w:p/>
    <w:p>
      <w:pPr>
        <w:tabs>
          <w:tab w:val="left" w:pos="6120"/>
        </w:tabs>
        <w:spacing w:line="460" w:lineRule="exact"/>
        <w:ind w:firstLine="480"/>
        <w:rPr>
          <w:rFonts w:ascii="宋体"/>
          <w:sz w:val="21"/>
        </w:rPr>
      </w:pPr>
    </w:p>
    <w:p>
      <w:pPr>
        <w:spacing w:line="320" w:lineRule="exact"/>
        <w:ind w:firstLine="420" w:firstLineChars="200"/>
        <w:rPr>
          <w:rFonts w:hint="eastAsia"/>
          <w:sz w:val="21"/>
          <w:szCs w:val="21"/>
        </w:rPr>
      </w:pPr>
      <w:r>
        <w:rPr>
          <w:rFonts w:hint="eastAsia"/>
          <w:sz w:val="21"/>
          <w:szCs w:val="21"/>
        </w:rPr>
        <w:t>本文件按照GB/T1.1-2020《标准化工作导则 第1部分：标准化文件的结构和起草规则</w:t>
      </w:r>
      <w:r>
        <w:rPr>
          <w:rFonts w:hint="eastAsia"/>
          <w:sz w:val="21"/>
          <w:szCs w:val="21"/>
          <w:lang w:val="en-US" w:eastAsia="zh-CN"/>
        </w:rPr>
        <w:t>:标准化文件的结构和起草规则</w:t>
      </w:r>
      <w:r>
        <w:rPr>
          <w:rFonts w:hint="eastAsia"/>
          <w:sz w:val="21"/>
          <w:szCs w:val="21"/>
        </w:rPr>
        <w:t>》</w:t>
      </w:r>
      <w:r>
        <w:rPr>
          <w:rFonts w:hint="eastAsia"/>
          <w:sz w:val="21"/>
          <w:szCs w:val="21"/>
          <w:lang w:eastAsia="zh-CN"/>
        </w:rPr>
        <w:t>的规定</w:t>
      </w:r>
      <w:r>
        <w:rPr>
          <w:rFonts w:hint="eastAsia"/>
          <w:sz w:val="21"/>
          <w:szCs w:val="21"/>
        </w:rPr>
        <w:t>起草。</w:t>
      </w:r>
    </w:p>
    <w:p>
      <w:pPr>
        <w:spacing w:line="320" w:lineRule="exact"/>
        <w:ind w:firstLine="420" w:firstLineChars="200"/>
        <w:rPr>
          <w:rFonts w:hint="eastAsia"/>
          <w:sz w:val="21"/>
          <w:szCs w:val="21"/>
        </w:rPr>
      </w:pPr>
      <w:r>
        <w:rPr>
          <w:rFonts w:hint="eastAsia"/>
          <w:sz w:val="21"/>
          <w:szCs w:val="21"/>
        </w:rPr>
        <w:t>本文件由全国有色金属标准化技术委员会（SAC/TC</w:t>
      </w:r>
      <w:r>
        <w:rPr>
          <w:rFonts w:hint="eastAsia"/>
          <w:sz w:val="21"/>
          <w:szCs w:val="21"/>
          <w:lang w:val="en-US" w:eastAsia="zh-CN"/>
        </w:rPr>
        <w:t xml:space="preserve"> </w:t>
      </w:r>
      <w:r>
        <w:rPr>
          <w:rFonts w:hint="eastAsia"/>
          <w:sz w:val="21"/>
          <w:szCs w:val="21"/>
        </w:rPr>
        <w:t>243）</w:t>
      </w:r>
      <w:r>
        <w:rPr>
          <w:rFonts w:hint="eastAsia"/>
          <w:sz w:val="21"/>
          <w:szCs w:val="21"/>
          <w:lang w:val="en-US" w:eastAsia="zh-CN"/>
        </w:rPr>
        <w:t>提出并</w:t>
      </w:r>
      <w:r>
        <w:rPr>
          <w:rFonts w:hint="eastAsia"/>
          <w:sz w:val="21"/>
          <w:szCs w:val="21"/>
        </w:rPr>
        <w:t>归口。</w:t>
      </w:r>
    </w:p>
    <w:p>
      <w:pPr>
        <w:spacing w:line="320" w:lineRule="exact"/>
        <w:ind w:firstLine="420" w:firstLineChars="200"/>
        <w:rPr>
          <w:rFonts w:hint="eastAsia" w:eastAsia="宋体"/>
          <w:sz w:val="21"/>
          <w:szCs w:val="21"/>
          <w:lang w:val="en-US" w:eastAsia="zh-CN"/>
        </w:rPr>
      </w:pPr>
      <w:r>
        <w:rPr>
          <w:rFonts w:hint="eastAsia"/>
          <w:sz w:val="21"/>
          <w:szCs w:val="21"/>
        </w:rPr>
        <w:t>本文件起草单位：、铜陵有色金属集团股份有限公司金威铜业分公司、</w:t>
      </w:r>
      <w:r>
        <w:rPr>
          <w:rFonts w:hint="eastAsia"/>
          <w:sz w:val="21"/>
          <w:szCs w:val="21"/>
          <w:lang w:eastAsia="zh-CN"/>
        </w:rPr>
        <w:t>中铝洛阳铜加工有限公司、浙江花园铜业有限公司、</w:t>
      </w:r>
      <w:r>
        <w:rPr>
          <w:rFonts w:hint="eastAsia"/>
          <w:sz w:val="21"/>
          <w:szCs w:val="21"/>
        </w:rPr>
        <w:t>中铜华中铜业有限公司</w:t>
      </w:r>
      <w:r>
        <w:rPr>
          <w:rFonts w:hint="eastAsia"/>
          <w:sz w:val="21"/>
          <w:szCs w:val="21"/>
          <w:lang w:eastAsia="zh-CN"/>
        </w:rPr>
        <w:t>、、富威科技（吴江）有限公司</w:t>
      </w:r>
    </w:p>
    <w:p>
      <w:pPr>
        <w:spacing w:line="320" w:lineRule="exact"/>
        <w:ind w:firstLine="420" w:firstLineChars="200"/>
        <w:rPr>
          <w:rFonts w:hint="eastAsia"/>
          <w:sz w:val="21"/>
          <w:szCs w:val="21"/>
        </w:rPr>
      </w:pPr>
      <w:r>
        <w:rPr>
          <w:rFonts w:hint="eastAsia"/>
          <w:sz w:val="21"/>
          <w:szCs w:val="21"/>
        </w:rPr>
        <w:t>本文件主要起草人：</w:t>
      </w: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pStyle w:val="38"/>
        <w:ind w:firstLine="420"/>
        <w:rPr>
          <w:rFonts w:hint="eastAsia"/>
          <w:color w:val="auto"/>
        </w:rPr>
      </w:pPr>
    </w:p>
    <w:p>
      <w:pPr>
        <w:spacing w:line="240" w:lineRule="auto"/>
        <w:jc w:val="center"/>
        <w:rPr>
          <w:rFonts w:hint="eastAsia" w:eastAsia="黑体"/>
          <w:sz w:val="32"/>
          <w:szCs w:val="32"/>
        </w:rPr>
      </w:pPr>
    </w:p>
    <w:p>
      <w:pPr>
        <w:spacing w:line="240" w:lineRule="auto"/>
        <w:jc w:val="center"/>
        <w:rPr>
          <w:rFonts w:hint="eastAsia" w:ascii="宋体" w:eastAsia="宋体"/>
          <w:sz w:val="32"/>
          <w:szCs w:val="32"/>
          <w:lang w:eastAsia="zh-CN"/>
        </w:rPr>
      </w:pPr>
      <w:r>
        <w:rPr>
          <w:rFonts w:hint="eastAsia" w:eastAsia="黑体"/>
          <w:sz w:val="32"/>
          <w:szCs w:val="32"/>
          <w:lang w:eastAsia="zh-CN"/>
        </w:rPr>
        <w:t>细晶无氧铜带</w:t>
      </w:r>
    </w:p>
    <w:p>
      <w:pPr>
        <w:pStyle w:val="2"/>
        <w:rPr>
          <w:rFonts w:hint="eastAsia" w:ascii="黑体" w:hAnsi="Calibri" w:eastAsia="黑体"/>
          <w:sz w:val="21"/>
          <w:szCs w:val="22"/>
          <w:lang w:val="en-US" w:eastAsia="zh-CN" w:bidi="ar-SA"/>
        </w:rPr>
      </w:pPr>
      <w:r>
        <w:rPr>
          <w:rFonts w:hint="eastAsia" w:ascii="黑体" w:hAnsi="Calibri" w:eastAsia="黑体"/>
          <w:sz w:val="21"/>
          <w:szCs w:val="22"/>
          <w:lang w:val="en-US" w:eastAsia="zh-CN" w:bidi="ar-SA"/>
        </w:rPr>
        <w:t>1  范围</w:t>
      </w:r>
    </w:p>
    <w:p>
      <w:pPr>
        <w:pStyle w:val="38"/>
        <w:tabs>
          <w:tab w:val="center" w:pos="4201"/>
          <w:tab w:val="right" w:leader="dot" w:pos="9298"/>
        </w:tabs>
        <w:spacing w:line="360" w:lineRule="auto"/>
        <w:ind w:firstLine="420"/>
        <w:rPr>
          <w:rFonts w:hint="eastAsia" w:hAnsi="Calibri" w:eastAsia="宋体" w:cs="Times New Roman"/>
          <w:color w:val="auto"/>
          <w:szCs w:val="22"/>
        </w:rPr>
      </w:pPr>
      <w:bookmarkStart w:id="5" w:name="OLE_LINK4"/>
      <w:r>
        <w:rPr>
          <w:rFonts w:hint="eastAsia" w:hAnsi="Calibri" w:eastAsia="宋体" w:cs="Times New Roman"/>
          <w:color w:val="auto"/>
          <w:szCs w:val="22"/>
        </w:rPr>
        <w:t>本文件规定了</w:t>
      </w:r>
      <w:r>
        <w:rPr>
          <w:rFonts w:hint="eastAsia" w:hAnsi="Calibri" w:eastAsia="宋体" w:cs="Times New Roman"/>
          <w:color w:val="auto"/>
          <w:szCs w:val="22"/>
          <w:lang w:eastAsia="zh-CN"/>
        </w:rPr>
        <w:t>细晶无氧铜带</w:t>
      </w:r>
      <w:r>
        <w:rPr>
          <w:rFonts w:hint="eastAsia" w:hAnsi="Calibri" w:eastAsia="宋体" w:cs="Times New Roman"/>
          <w:color w:val="auto"/>
          <w:szCs w:val="22"/>
        </w:rPr>
        <w:t>的分类和标记、技术要求、试验方法、检验规则、标志、包装、运输、贮存</w:t>
      </w:r>
      <w:r>
        <w:rPr>
          <w:rFonts w:hint="eastAsia" w:hAnsi="Calibri" w:eastAsia="宋体" w:cs="Times New Roman"/>
          <w:color w:val="auto"/>
          <w:szCs w:val="22"/>
          <w:lang w:eastAsia="zh-CN"/>
        </w:rPr>
        <w:t>及</w:t>
      </w:r>
      <w:r>
        <w:rPr>
          <w:rFonts w:hint="eastAsia" w:hAnsi="Calibri" w:eastAsia="宋体" w:cs="Times New Roman"/>
          <w:color w:val="auto"/>
          <w:szCs w:val="22"/>
        </w:rPr>
        <w:t>随行文件</w:t>
      </w:r>
      <w:r>
        <w:rPr>
          <w:rFonts w:hint="eastAsia" w:hAnsi="Calibri" w:eastAsia="宋体" w:cs="Times New Roman"/>
          <w:color w:val="auto"/>
          <w:szCs w:val="22"/>
          <w:lang w:eastAsia="zh-CN"/>
        </w:rPr>
        <w:t>和订货单内容</w:t>
      </w:r>
      <w:r>
        <w:rPr>
          <w:rFonts w:hint="eastAsia" w:hAnsi="Calibri" w:eastAsia="宋体" w:cs="Times New Roman"/>
          <w:color w:val="auto"/>
          <w:szCs w:val="22"/>
        </w:rPr>
        <w:t>。</w:t>
      </w:r>
    </w:p>
    <w:p>
      <w:pPr>
        <w:pStyle w:val="38"/>
        <w:tabs>
          <w:tab w:val="center" w:pos="4201"/>
          <w:tab w:val="right" w:leader="dot" w:pos="9298"/>
        </w:tabs>
        <w:spacing w:line="360" w:lineRule="auto"/>
        <w:ind w:firstLine="420"/>
        <w:rPr>
          <w:rFonts w:hint="eastAsia" w:hAnsi="Calibri" w:eastAsia="宋体" w:cs="Times New Roman"/>
          <w:color w:val="auto"/>
          <w:szCs w:val="22"/>
        </w:rPr>
      </w:pPr>
      <w:r>
        <w:rPr>
          <w:rFonts w:hint="eastAsia" w:hAnsi="Calibri" w:eastAsia="宋体" w:cs="Times New Roman"/>
          <w:color w:val="auto"/>
          <w:szCs w:val="22"/>
        </w:rPr>
        <w:t>本文件适用于</w:t>
      </w:r>
      <w:r>
        <w:rPr>
          <w:rFonts w:hint="eastAsia" w:hAnsi="Calibri" w:eastAsia="宋体" w:cs="Times New Roman"/>
          <w:color w:val="auto"/>
          <w:szCs w:val="22"/>
          <w:lang w:eastAsia="zh-CN"/>
        </w:rPr>
        <w:t>通讯、</w:t>
      </w:r>
      <w:r>
        <w:rPr>
          <w:rFonts w:hint="eastAsia" w:hAnsi="Calibri" w:eastAsia="宋体" w:cs="Times New Roman"/>
          <w:color w:val="auto"/>
          <w:szCs w:val="22"/>
        </w:rPr>
        <w:t>电子、</w:t>
      </w:r>
      <w:r>
        <w:rPr>
          <w:rFonts w:hint="eastAsia" w:hAnsi="Calibri" w:eastAsia="宋体" w:cs="Times New Roman"/>
          <w:color w:val="auto"/>
          <w:szCs w:val="22"/>
          <w:lang w:eastAsia="zh-CN"/>
        </w:rPr>
        <w:t>电力、、新能源汽车、</w:t>
      </w:r>
      <w:r>
        <w:rPr>
          <w:rFonts w:hint="eastAsia" w:hAnsi="Calibri" w:eastAsia="宋体" w:cs="Times New Roman"/>
          <w:color w:val="auto"/>
          <w:szCs w:val="22"/>
          <w:lang w:val="en-US" w:eastAsia="zh-CN"/>
        </w:rPr>
        <w:t>5G</w:t>
      </w:r>
      <w:r>
        <w:rPr>
          <w:rFonts w:hint="eastAsia" w:hAnsi="Calibri" w:eastAsia="宋体" w:cs="Times New Roman"/>
          <w:color w:val="auto"/>
          <w:szCs w:val="22"/>
        </w:rPr>
        <w:t>等用</w:t>
      </w:r>
      <w:r>
        <w:rPr>
          <w:rFonts w:hint="eastAsia" w:hAnsi="Calibri" w:eastAsia="宋体" w:cs="Times New Roman"/>
          <w:color w:val="auto"/>
          <w:szCs w:val="22"/>
          <w:lang w:eastAsia="zh-CN"/>
        </w:rPr>
        <w:t>无氧铜带</w:t>
      </w:r>
      <w:r>
        <w:rPr>
          <w:rFonts w:hint="eastAsia" w:hAnsi="Calibri" w:eastAsia="宋体" w:cs="Times New Roman"/>
          <w:color w:val="auto"/>
          <w:szCs w:val="22"/>
        </w:rPr>
        <w:t>。</w:t>
      </w:r>
      <w:bookmarkEnd w:id="5"/>
    </w:p>
    <w:p>
      <w:pPr>
        <w:pStyle w:val="47"/>
        <w:numPr>
          <w:ilvl w:val="0"/>
          <w:numId w:val="0"/>
        </w:numPr>
        <w:spacing w:before="156" w:after="156" w:line="360" w:lineRule="auto"/>
        <w:rPr>
          <w:rFonts w:hint="eastAsia"/>
          <w:szCs w:val="22"/>
        </w:rPr>
      </w:pPr>
      <w:r>
        <w:rPr>
          <w:rFonts w:hint="eastAsia"/>
          <w:szCs w:val="22"/>
        </w:rPr>
        <w:t>2  规范性引用文件</w:t>
      </w:r>
    </w:p>
    <w:p>
      <w:pPr>
        <w:pStyle w:val="38"/>
        <w:tabs>
          <w:tab w:val="center" w:pos="4201"/>
          <w:tab w:val="right" w:leader="dot" w:pos="9298"/>
        </w:tabs>
        <w:spacing w:line="360" w:lineRule="auto"/>
        <w:ind w:firstLine="420"/>
        <w:rPr>
          <w:rFonts w:hint="eastAsia" w:hAnsi="Calibri" w:eastAsia="宋体" w:cs="Times New Roman"/>
          <w:color w:val="auto"/>
          <w:szCs w:val="22"/>
        </w:rPr>
      </w:pPr>
      <w:r>
        <w:rPr>
          <w:rFonts w:hint="eastAsia" w:hAnsi="Calibri" w:eastAsia="宋体" w:cs="Times New Roman"/>
          <w:color w:val="auto"/>
          <w:szCs w:val="22"/>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8"/>
        <w:tabs>
          <w:tab w:val="center" w:pos="4201"/>
          <w:tab w:val="right" w:leader="dot" w:pos="9298"/>
        </w:tabs>
        <w:spacing w:line="360" w:lineRule="auto"/>
        <w:ind w:firstLine="420"/>
        <w:rPr>
          <w:rFonts w:hint="eastAsia" w:hAnsi="Calibri" w:eastAsia="宋体" w:cs="Times New Roman"/>
          <w:color w:val="auto"/>
          <w:szCs w:val="22"/>
          <w:lang w:val="en-US" w:eastAsia="zh-CN"/>
        </w:rPr>
      </w:pPr>
      <w:r>
        <w:rPr>
          <w:rFonts w:hint="eastAsia" w:hAnsi="Calibri" w:eastAsia="宋体" w:cs="Times New Roman"/>
          <w:color w:val="auto"/>
          <w:szCs w:val="22"/>
        </w:rPr>
        <w:t>GB/T</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rPr>
        <w:t>228</w:t>
      </w:r>
      <w:r>
        <w:rPr>
          <w:rFonts w:hint="eastAsia" w:hAnsi="Calibri" w:eastAsia="宋体" w:cs="Times New Roman"/>
          <w:color w:val="auto"/>
          <w:szCs w:val="22"/>
          <w:lang w:val="en-US" w:eastAsia="zh-CN"/>
        </w:rPr>
        <w:t>.1</w:t>
      </w:r>
      <w:r>
        <w:rPr>
          <w:rFonts w:hint="eastAsia" w:hAnsi="Calibri" w:eastAsia="宋体" w:cs="Times New Roman"/>
          <w:color w:val="auto"/>
          <w:szCs w:val="22"/>
        </w:rPr>
        <w:t xml:space="preserve"> 金属</w:t>
      </w:r>
      <w:r>
        <w:rPr>
          <w:rFonts w:hint="eastAsia" w:hAnsi="Calibri" w:eastAsia="宋体" w:cs="Times New Roman"/>
          <w:color w:val="auto"/>
          <w:szCs w:val="22"/>
          <w:lang w:eastAsia="zh-CN"/>
        </w:rPr>
        <w:t>材料</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rPr>
        <w:t>拉伸试验</w:t>
      </w:r>
      <w:r>
        <w:rPr>
          <w:rFonts w:hint="eastAsia" w:hAnsi="Calibri" w:eastAsia="宋体" w:cs="Times New Roman"/>
          <w:color w:val="auto"/>
          <w:szCs w:val="22"/>
          <w:lang w:val="en-US" w:eastAsia="zh-CN"/>
        </w:rPr>
        <w:t xml:space="preserve">  第1部分：室温试验方法</w:t>
      </w:r>
    </w:p>
    <w:p>
      <w:pPr>
        <w:pStyle w:val="38"/>
        <w:tabs>
          <w:tab w:val="center" w:pos="4201"/>
          <w:tab w:val="right" w:leader="dot" w:pos="9298"/>
        </w:tabs>
        <w:spacing w:line="360" w:lineRule="auto"/>
        <w:ind w:firstLine="420"/>
        <w:rPr>
          <w:rFonts w:hint="eastAsia" w:hAnsi="Calibri" w:eastAsia="宋体" w:cs="Times New Roman"/>
          <w:color w:val="auto"/>
          <w:szCs w:val="22"/>
          <w:lang w:val="en-US" w:eastAsia="zh-CN"/>
        </w:rPr>
      </w:pPr>
      <w:r>
        <w:rPr>
          <w:rFonts w:hint="eastAsia" w:hAnsi="Calibri" w:eastAsia="宋体" w:cs="Times New Roman"/>
          <w:color w:val="auto"/>
          <w:szCs w:val="22"/>
          <w:lang w:val="en-US" w:eastAsia="zh-CN"/>
        </w:rPr>
        <w:t xml:space="preserve">GB/T26303.3 </w:t>
      </w:r>
      <w:r>
        <w:rPr>
          <w:rFonts w:hint="eastAsia" w:hAnsi="Calibri" w:eastAsia="宋体" w:cs="Times New Roman"/>
          <w:color w:val="auto"/>
          <w:szCs w:val="22"/>
        </w:rPr>
        <w:t>铜及铜合金</w:t>
      </w:r>
      <w:r>
        <w:rPr>
          <w:rFonts w:hint="eastAsia" w:hAnsi="Calibri" w:eastAsia="宋体" w:cs="Times New Roman"/>
          <w:color w:val="auto"/>
          <w:szCs w:val="22"/>
          <w:lang w:eastAsia="zh-CN"/>
        </w:rPr>
        <w:t>加工材外形尺寸检测方法第</w:t>
      </w:r>
      <w:r>
        <w:rPr>
          <w:rFonts w:hint="eastAsia" w:hAnsi="Calibri" w:eastAsia="宋体" w:cs="Times New Roman"/>
          <w:color w:val="auto"/>
          <w:szCs w:val="22"/>
          <w:lang w:val="en-US" w:eastAsia="zh-CN"/>
        </w:rPr>
        <w:t>3部分：板带材</w:t>
      </w:r>
    </w:p>
    <w:p>
      <w:pPr>
        <w:pStyle w:val="38"/>
        <w:tabs>
          <w:tab w:val="center" w:pos="4201"/>
          <w:tab w:val="right" w:leader="dot" w:pos="9298"/>
        </w:tabs>
        <w:spacing w:line="360" w:lineRule="auto"/>
        <w:ind w:firstLine="420"/>
        <w:rPr>
          <w:rFonts w:hint="eastAsia" w:hAnsi="Calibri" w:eastAsia="宋体" w:cs="Times New Roman"/>
          <w:color w:val="auto"/>
          <w:szCs w:val="22"/>
        </w:rPr>
      </w:pPr>
      <w:r>
        <w:rPr>
          <w:rFonts w:hint="eastAsia" w:hAnsi="Calibri" w:eastAsia="宋体" w:cs="Times New Roman"/>
          <w:color w:val="auto"/>
          <w:szCs w:val="22"/>
        </w:rPr>
        <w:t>GB/T232</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rPr>
        <w:t xml:space="preserve">   金属材料  弯曲试验方法</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val="en-US" w:eastAsia="zh-CN"/>
        </w:rPr>
        <w:t xml:space="preserve">GB/T </w:t>
      </w:r>
      <w:r>
        <w:rPr>
          <w:rFonts w:hint="eastAsia" w:hAnsi="Calibri" w:eastAsia="宋体" w:cs="Times New Roman"/>
          <w:color w:val="auto"/>
          <w:szCs w:val="22"/>
          <w:lang w:eastAsia="zh-CN"/>
        </w:rPr>
        <w:t>32791 铜及铜合金导电率涡流测试方法</w:t>
      </w:r>
    </w:p>
    <w:p>
      <w:pPr>
        <w:pStyle w:val="38"/>
        <w:tabs>
          <w:tab w:val="center" w:pos="4201"/>
          <w:tab w:val="right" w:leader="dot" w:pos="9298"/>
        </w:tabs>
        <w:spacing w:line="360" w:lineRule="auto"/>
        <w:ind w:firstLine="420"/>
        <w:rPr>
          <w:rFonts w:hint="eastAsia" w:hAnsi="Calibri" w:eastAsia="宋体" w:cs="Times New Roman"/>
          <w:color w:val="auto"/>
          <w:szCs w:val="22"/>
        </w:rPr>
      </w:pPr>
      <w:r>
        <w:rPr>
          <w:rFonts w:hint="eastAsia" w:hAnsi="Calibri" w:eastAsia="宋体" w:cs="Times New Roman"/>
          <w:color w:val="auto"/>
          <w:szCs w:val="22"/>
        </w:rPr>
        <w:t>GB/T 34505-2017  铜及铜合金材料 室温拉伸试验方法</w:t>
      </w:r>
    </w:p>
    <w:p>
      <w:pPr>
        <w:pStyle w:val="38"/>
        <w:tabs>
          <w:tab w:val="center" w:pos="4201"/>
          <w:tab w:val="right" w:leader="dot" w:pos="9298"/>
        </w:tabs>
        <w:spacing w:line="360" w:lineRule="auto"/>
        <w:ind w:firstLine="420"/>
        <w:rPr>
          <w:rFonts w:hint="eastAsia" w:hAnsi="Calibri" w:eastAsia="宋体" w:cs="Times New Roman"/>
          <w:color w:val="auto"/>
          <w:szCs w:val="22"/>
        </w:rPr>
      </w:pPr>
      <w:r>
        <w:rPr>
          <w:rFonts w:hint="eastAsia" w:hAnsi="Calibri" w:eastAsia="宋体" w:cs="Times New Roman"/>
          <w:color w:val="auto"/>
          <w:szCs w:val="22"/>
        </w:rPr>
        <w:t>GB/T</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rPr>
        <w:t>3</w:t>
      </w:r>
      <w:r>
        <w:rPr>
          <w:rFonts w:hint="eastAsia" w:hAnsi="Calibri" w:eastAsia="宋体" w:cs="Times New Roman"/>
          <w:color w:val="auto"/>
          <w:szCs w:val="22"/>
          <w:lang w:val="en-US" w:eastAsia="zh-CN"/>
        </w:rPr>
        <w:t xml:space="preserve">51 </w:t>
      </w:r>
      <w:r>
        <w:rPr>
          <w:rFonts w:hint="eastAsia" w:hAnsi="Calibri" w:eastAsia="宋体" w:cs="Times New Roman"/>
          <w:color w:val="auto"/>
          <w:szCs w:val="22"/>
        </w:rPr>
        <w:t>金属材料电阻系数测量方法</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eastAsia="zh-CN"/>
        </w:rPr>
        <w:t>GB/T 4340.1  金属材料</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lang w:eastAsia="zh-CN"/>
        </w:rPr>
        <w:t>维氏硬度试验  第1部分：试验方法</w:t>
      </w:r>
    </w:p>
    <w:p>
      <w:pPr>
        <w:pStyle w:val="38"/>
        <w:tabs>
          <w:tab w:val="center" w:pos="4201"/>
          <w:tab w:val="right" w:leader="dot" w:pos="9298"/>
        </w:tabs>
        <w:spacing w:line="360" w:lineRule="auto"/>
        <w:ind w:firstLine="420"/>
        <w:rPr>
          <w:rFonts w:hint="eastAsia" w:hAnsi="Calibri" w:eastAsia="宋体" w:cs="Times New Roman"/>
          <w:color w:val="auto"/>
          <w:szCs w:val="22"/>
        </w:rPr>
      </w:pPr>
      <w:r>
        <w:rPr>
          <w:rFonts w:hint="eastAsia" w:hAnsi="Calibri" w:eastAsia="宋体" w:cs="Times New Roman"/>
          <w:color w:val="auto"/>
          <w:szCs w:val="22"/>
        </w:rPr>
        <w:t>GB/T 5121 （所有部分） 铜及铜合金化学分析方法</w:t>
      </w:r>
    </w:p>
    <w:p>
      <w:pPr>
        <w:pStyle w:val="38"/>
        <w:tabs>
          <w:tab w:val="center" w:pos="4201"/>
          <w:tab w:val="right" w:leader="dot" w:pos="9298"/>
        </w:tabs>
        <w:spacing w:line="360" w:lineRule="auto"/>
        <w:ind w:firstLine="420"/>
        <w:rPr>
          <w:rFonts w:hint="eastAsia" w:hAnsi="Calibri" w:eastAsia="宋体" w:cs="Times New Roman"/>
          <w:color w:val="auto"/>
          <w:szCs w:val="22"/>
        </w:rPr>
      </w:pPr>
      <w:r>
        <w:rPr>
          <w:rFonts w:hint="eastAsia" w:hAnsi="Calibri" w:eastAsia="宋体" w:cs="Times New Roman"/>
          <w:color w:val="auto"/>
          <w:szCs w:val="22"/>
        </w:rPr>
        <w:t>GB/T 5231   加工铜及铜合金牌号和化学成分</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eastAsia="zh-CN"/>
        </w:rPr>
        <w:t>GB/T 8170   数值修约规则与极限数值的表示和判定</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eastAsia="zh-CN"/>
        </w:rPr>
        <w:t>GB/T 8888   重有色金属加工产品的包装、标志、运输、贮存和质量证明书</w:t>
      </w:r>
    </w:p>
    <w:p>
      <w:pPr>
        <w:pStyle w:val="38"/>
        <w:tabs>
          <w:tab w:val="center" w:pos="4201"/>
          <w:tab w:val="right" w:leader="dot" w:pos="9298"/>
        </w:tabs>
        <w:spacing w:line="360" w:lineRule="auto"/>
        <w:ind w:firstLine="420"/>
        <w:rPr>
          <w:rFonts w:hint="eastAsia" w:hAnsi="Calibri" w:eastAsia="宋体" w:cs="Times New Roman"/>
          <w:color w:val="auto"/>
          <w:szCs w:val="22"/>
          <w:lang w:val="en-US" w:eastAsia="zh-CN"/>
        </w:rPr>
      </w:pPr>
      <w:r>
        <w:rPr>
          <w:rFonts w:hint="eastAsia" w:hAnsi="Calibri" w:eastAsia="宋体" w:cs="Times New Roman"/>
          <w:color w:val="auto"/>
          <w:szCs w:val="22"/>
          <w:lang w:eastAsia="zh-CN"/>
        </w:rPr>
        <w:t xml:space="preserve">YS/T </w:t>
      </w:r>
      <w:r>
        <w:rPr>
          <w:rFonts w:hint="eastAsia" w:hAnsi="Calibri" w:eastAsia="宋体" w:cs="Times New Roman"/>
          <w:color w:val="auto"/>
          <w:szCs w:val="22"/>
          <w:lang w:val="en-US" w:eastAsia="zh-CN"/>
        </w:rPr>
        <w:t>347</w:t>
      </w:r>
      <w:r>
        <w:rPr>
          <w:rFonts w:hint="eastAsia" w:hAnsi="Calibri" w:eastAsia="宋体" w:cs="Times New Roman"/>
          <w:color w:val="auto"/>
          <w:szCs w:val="22"/>
          <w:lang w:eastAsia="zh-CN"/>
        </w:rPr>
        <w:t xml:space="preserve">   </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lang w:eastAsia="zh-CN"/>
        </w:rPr>
        <w:t>铜及铜合金</w:t>
      </w:r>
      <w:r>
        <w:rPr>
          <w:rFonts w:hint="eastAsia" w:hAnsi="Calibri" w:eastAsia="宋体" w:cs="Times New Roman"/>
          <w:color w:val="auto"/>
          <w:szCs w:val="22"/>
          <w:lang w:val="en-US" w:eastAsia="zh-CN"/>
        </w:rPr>
        <w:t xml:space="preserve">  平均晶粒度测定方法</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eastAsia="zh-CN"/>
        </w:rPr>
        <w:t>YS/T 478    铜及铜合金导电率涡流测试方法</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eastAsia="zh-CN"/>
        </w:rPr>
        <w:t>YS/T 482    铜及铜合金分析方法 光电发射光谱法</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eastAsia="zh-CN"/>
        </w:rPr>
        <w:t>YS/T 482    铜及铜合金分析方法 光电发射光谱法</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eastAsia="zh-CN"/>
        </w:rPr>
        <w:t>YS/T 668    铜及铜合金理化检测取样方法</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eastAsia="zh-CN"/>
        </w:rPr>
        <w:t>YS/T 815    铜及铜合金力学性能和工艺性能试样的制备方法</w:t>
      </w:r>
    </w:p>
    <w:p>
      <w:pPr>
        <w:pStyle w:val="47"/>
        <w:numPr>
          <w:ilvl w:val="0"/>
          <w:numId w:val="0"/>
        </w:numPr>
        <w:spacing w:before="156" w:after="156" w:line="360" w:lineRule="auto"/>
        <w:rPr>
          <w:rFonts w:hint="eastAsia"/>
          <w:szCs w:val="22"/>
        </w:rPr>
      </w:pPr>
      <w:r>
        <w:rPr>
          <w:rFonts w:hint="eastAsia"/>
          <w:szCs w:val="22"/>
          <w:lang w:val="en-US" w:eastAsia="zh-CN"/>
        </w:rPr>
        <w:t>3</w:t>
      </w:r>
      <w:r>
        <w:rPr>
          <w:rFonts w:hint="eastAsia"/>
          <w:szCs w:val="22"/>
        </w:rPr>
        <w:t>术语和定义</w:t>
      </w:r>
    </w:p>
    <w:p>
      <w:pPr>
        <w:pStyle w:val="47"/>
        <w:numPr>
          <w:ilvl w:val="0"/>
          <w:numId w:val="0"/>
        </w:numPr>
        <w:spacing w:before="156" w:after="156"/>
        <w:rPr>
          <w:rFonts w:hint="eastAsia"/>
          <w:color w:val="auto"/>
          <w:szCs w:val="22"/>
          <w:lang w:val="en-US" w:eastAsia="zh-CN"/>
        </w:rPr>
      </w:pPr>
      <w:r>
        <w:rPr>
          <w:rFonts w:hint="eastAsia"/>
          <w:color w:val="auto"/>
          <w:szCs w:val="22"/>
          <w:lang w:val="en-US" w:eastAsia="zh-CN"/>
        </w:rPr>
        <w:t>3.1 晶粒度  grain size</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val="en-US" w:eastAsia="zh-CN"/>
        </w:rPr>
        <w:t>晶粒大小的量度。铜及铜合金晶粒度通常采用“公称直径（dn）” 来表示“晶粒平均直径”。</w:t>
      </w:r>
    </w:p>
    <w:p>
      <w:pPr>
        <w:pStyle w:val="47"/>
        <w:numPr>
          <w:ilvl w:val="0"/>
          <w:numId w:val="0"/>
        </w:numPr>
        <w:spacing w:before="156" w:after="156"/>
        <w:rPr>
          <w:rFonts w:hint="default"/>
          <w:color w:val="auto"/>
          <w:szCs w:val="22"/>
          <w:lang w:val="en-US" w:eastAsia="zh-CN"/>
        </w:rPr>
      </w:pPr>
      <w:r>
        <w:rPr>
          <w:rFonts w:hint="eastAsia"/>
          <w:color w:val="auto"/>
          <w:szCs w:val="22"/>
          <w:lang w:val="en-US" w:eastAsia="zh-CN"/>
        </w:rPr>
        <w:t>3.2细晶  fine</w:t>
      </w:r>
      <w:r>
        <w:rPr>
          <w:rFonts w:hint="eastAsia"/>
          <w:color w:val="auto"/>
          <w:szCs w:val="22"/>
          <w:lang w:val="de-DE" w:eastAsia="zh-CN"/>
        </w:rPr>
        <w:t xml:space="preserve"> </w:t>
      </w:r>
      <w:r>
        <w:rPr>
          <w:rFonts w:hint="eastAsia"/>
          <w:color w:val="auto"/>
          <w:szCs w:val="22"/>
          <w:lang w:val="en-US" w:eastAsia="zh-CN"/>
        </w:rPr>
        <w:t>grain</w:t>
      </w:r>
    </w:p>
    <w:p>
      <w:pPr>
        <w:pStyle w:val="38"/>
        <w:tabs>
          <w:tab w:val="center" w:pos="4201"/>
          <w:tab w:val="right" w:leader="dot" w:pos="9298"/>
        </w:tabs>
        <w:spacing w:line="360" w:lineRule="auto"/>
        <w:ind w:firstLine="420"/>
        <w:rPr>
          <w:rFonts w:hint="eastAsia" w:hAnsi="Calibri" w:eastAsia="宋体" w:cs="Times New Roman"/>
          <w:color w:val="auto"/>
          <w:szCs w:val="22"/>
          <w:lang w:eastAsia="zh-CN"/>
        </w:rPr>
      </w:pPr>
      <w:r>
        <w:rPr>
          <w:rFonts w:hint="eastAsia" w:hAnsi="Calibri" w:eastAsia="宋体" w:cs="Times New Roman"/>
          <w:color w:val="auto"/>
          <w:szCs w:val="22"/>
          <w:lang w:eastAsia="zh-CN"/>
        </w:rPr>
        <w:t>铜及铜合金平均晶粒度大小在</w:t>
      </w:r>
      <w:r>
        <w:rPr>
          <w:rFonts w:hint="eastAsia" w:hAnsi="Calibri" w:eastAsia="宋体" w:cs="Times New Roman"/>
          <w:color w:val="auto"/>
          <w:szCs w:val="22"/>
          <w:lang w:val="en-US" w:eastAsia="zh-CN"/>
        </w:rPr>
        <w:t>0.008-0.030um之间。</w:t>
      </w:r>
    </w:p>
    <w:p>
      <w:pPr>
        <w:pStyle w:val="2"/>
        <w:numPr>
          <w:ilvl w:val="0"/>
          <w:numId w:val="3"/>
        </w:numPr>
      </w:pPr>
      <w:r>
        <w:rPr>
          <w:rFonts w:hint="eastAsia"/>
        </w:rPr>
        <w:t>分类和标记</w:t>
      </w:r>
    </w:p>
    <w:p>
      <w:pPr>
        <w:pStyle w:val="47"/>
        <w:numPr>
          <w:ilvl w:val="0"/>
          <w:numId w:val="0"/>
        </w:numPr>
        <w:spacing w:before="156" w:after="156"/>
        <w:rPr>
          <w:rFonts w:hint="eastAsia"/>
          <w:color w:val="auto"/>
          <w:szCs w:val="22"/>
        </w:rPr>
      </w:pPr>
      <w:r>
        <w:rPr>
          <w:rFonts w:hint="eastAsia"/>
          <w:color w:val="auto"/>
          <w:szCs w:val="22"/>
        </w:rPr>
        <w:t>4.1  产品分类</w:t>
      </w:r>
    </w:p>
    <w:p>
      <w:pPr>
        <w:pStyle w:val="38"/>
        <w:tabs>
          <w:tab w:val="center" w:pos="4201"/>
          <w:tab w:val="right" w:leader="dot" w:pos="9298"/>
        </w:tabs>
        <w:ind w:firstLine="420"/>
        <w:rPr>
          <w:rFonts w:hint="eastAsia" w:hAnsi="Calibri" w:eastAsia="宋体" w:cs="Times New Roman"/>
          <w:szCs w:val="22"/>
        </w:rPr>
      </w:pPr>
      <w:r>
        <w:rPr>
          <w:rFonts w:hint="eastAsia" w:hAnsi="Calibri" w:eastAsia="宋体" w:cs="Times New Roman"/>
          <w:szCs w:val="22"/>
          <w:lang w:eastAsia="zh-CN"/>
        </w:rPr>
        <w:t>带</w:t>
      </w:r>
      <w:r>
        <w:rPr>
          <w:rFonts w:hint="eastAsia" w:hAnsi="Calibri" w:eastAsia="宋体" w:cs="Times New Roman"/>
          <w:szCs w:val="22"/>
        </w:rPr>
        <w:t>材的牌号、代号、状态和规格应符合表1 的规定。</w:t>
      </w:r>
    </w:p>
    <w:p>
      <w:pPr>
        <w:pStyle w:val="6"/>
        <w:rPr>
          <w:rFonts w:ascii="黑体" w:eastAsia="黑体"/>
          <w:sz w:val="21"/>
          <w:szCs w:val="21"/>
        </w:rPr>
      </w:pPr>
      <w:r>
        <w:rPr>
          <w:rFonts w:hint="eastAsia" w:ascii="黑体" w:eastAsia="黑体"/>
          <w:sz w:val="21"/>
          <w:szCs w:val="21"/>
        </w:rPr>
        <w:t>表1  牌号、代号、状态和规格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131"/>
        <w:gridCol w:w="3118"/>
        <w:gridCol w:w="119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93" w:type="dxa"/>
            <w:vMerge w:val="restart"/>
            <w:vAlign w:val="center"/>
          </w:tcPr>
          <w:p>
            <w:pPr>
              <w:pStyle w:val="6"/>
            </w:pPr>
            <w:r>
              <w:rPr>
                <w:rFonts w:hint="eastAsia"/>
              </w:rPr>
              <w:t>牌  号</w:t>
            </w:r>
          </w:p>
        </w:tc>
        <w:tc>
          <w:tcPr>
            <w:tcW w:w="2131" w:type="dxa"/>
            <w:vMerge w:val="restart"/>
            <w:vAlign w:val="center"/>
          </w:tcPr>
          <w:p>
            <w:pPr>
              <w:pStyle w:val="6"/>
            </w:pPr>
            <w:r>
              <w:rPr>
                <w:rFonts w:hint="eastAsia"/>
                <w:color w:val="auto"/>
              </w:rPr>
              <w:t>代号</w:t>
            </w:r>
          </w:p>
        </w:tc>
        <w:tc>
          <w:tcPr>
            <w:tcW w:w="3118" w:type="dxa"/>
            <w:vMerge w:val="restart"/>
            <w:vAlign w:val="center"/>
          </w:tcPr>
          <w:p>
            <w:pPr>
              <w:pStyle w:val="6"/>
            </w:pPr>
            <w:r>
              <w:rPr>
                <w:rFonts w:hint="eastAsia"/>
              </w:rPr>
              <w:t>状态</w:t>
            </w:r>
          </w:p>
        </w:tc>
        <w:tc>
          <w:tcPr>
            <w:tcW w:w="2574" w:type="dxa"/>
            <w:gridSpan w:val="2"/>
            <w:vAlign w:val="center"/>
          </w:tcPr>
          <w:p>
            <w:pPr>
              <w:pStyle w:val="6"/>
              <w:rPr>
                <w:rFonts w:hint="default" w:eastAsia="宋体"/>
                <w:color w:val="auto"/>
                <w:lang w:val="en-US" w:eastAsia="zh-CN"/>
              </w:rPr>
            </w:pPr>
            <w:r>
              <w:rPr>
                <w:rFonts w:hint="eastAsia"/>
                <w:color w:val="auto"/>
                <w:lang w:eastAsia="zh-CN"/>
              </w:rPr>
              <w:t>规格，</w:t>
            </w:r>
            <w:r>
              <w:rPr>
                <w:rFonts w:hint="eastAsia"/>
                <w:color w:va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93" w:type="dxa"/>
            <w:vMerge w:val="continue"/>
            <w:vAlign w:val="center"/>
          </w:tcPr>
          <w:p>
            <w:pPr>
              <w:pStyle w:val="6"/>
            </w:pPr>
          </w:p>
        </w:tc>
        <w:tc>
          <w:tcPr>
            <w:tcW w:w="2131" w:type="dxa"/>
            <w:vMerge w:val="continue"/>
            <w:vAlign w:val="center"/>
          </w:tcPr>
          <w:p>
            <w:pPr>
              <w:pStyle w:val="6"/>
            </w:pPr>
          </w:p>
        </w:tc>
        <w:tc>
          <w:tcPr>
            <w:tcW w:w="3118" w:type="dxa"/>
            <w:vMerge w:val="continue"/>
            <w:vAlign w:val="center"/>
          </w:tcPr>
          <w:p>
            <w:pPr>
              <w:pStyle w:val="6"/>
            </w:pPr>
          </w:p>
        </w:tc>
        <w:tc>
          <w:tcPr>
            <w:tcW w:w="1196" w:type="dxa"/>
            <w:vAlign w:val="center"/>
          </w:tcPr>
          <w:p>
            <w:pPr>
              <w:pStyle w:val="6"/>
              <w:rPr>
                <w:rFonts w:hint="eastAsia"/>
                <w:color w:val="auto"/>
              </w:rPr>
            </w:pPr>
            <w:r>
              <w:rPr>
                <w:rFonts w:hint="eastAsia"/>
                <w:color w:val="auto"/>
              </w:rPr>
              <w:t>厚度</w:t>
            </w:r>
          </w:p>
          <w:p>
            <w:pPr>
              <w:pStyle w:val="6"/>
              <w:rPr>
                <w:rFonts w:hint="eastAsia"/>
                <w:color w:val="auto"/>
              </w:rPr>
            </w:pPr>
          </w:p>
        </w:tc>
        <w:tc>
          <w:tcPr>
            <w:tcW w:w="1378" w:type="dxa"/>
            <w:vAlign w:val="center"/>
          </w:tcPr>
          <w:p>
            <w:pPr>
              <w:pStyle w:val="6"/>
              <w:rPr>
                <w:rFonts w:hint="eastAsia"/>
                <w:color w:val="auto"/>
              </w:rPr>
            </w:pPr>
            <w:r>
              <w:rPr>
                <w:rFonts w:hint="eastAsia"/>
                <w:color w:val="auto"/>
              </w:rPr>
              <w:t>宽度</w:t>
            </w:r>
          </w:p>
          <w:p>
            <w:pPr>
              <w:pStyle w:val="6"/>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3" w:type="dxa"/>
            <w:vAlign w:val="center"/>
          </w:tcPr>
          <w:p>
            <w:pPr>
              <w:pStyle w:val="6"/>
              <w:spacing w:line="280" w:lineRule="exact"/>
              <w:rPr>
                <w:rFonts w:hint="eastAsia" w:ascii="宋体" w:hAnsi="宋体"/>
                <w:color w:val="auto"/>
                <w:lang w:val="en-US" w:eastAsia="zh-CN"/>
              </w:rPr>
            </w:pPr>
            <w:r>
              <w:rPr>
                <w:rFonts w:hint="eastAsia" w:ascii="宋体" w:hAnsi="宋体"/>
                <w:color w:val="auto"/>
              </w:rPr>
              <w:t>TU</w:t>
            </w:r>
            <w:r>
              <w:rPr>
                <w:rFonts w:hint="eastAsia" w:ascii="宋体" w:hAnsi="宋体"/>
                <w:color w:val="auto"/>
                <w:lang w:val="en-US" w:eastAsia="zh-CN"/>
              </w:rPr>
              <w:t>00</w:t>
            </w:r>
          </w:p>
          <w:p>
            <w:pPr>
              <w:pStyle w:val="6"/>
              <w:spacing w:line="280" w:lineRule="exact"/>
              <w:ind w:firstLine="540" w:firstLineChars="300"/>
              <w:jc w:val="both"/>
              <w:rPr>
                <w:rFonts w:hint="eastAsia" w:ascii="宋体" w:hAnsi="宋体"/>
                <w:color w:val="auto"/>
                <w:lang w:val="en-US" w:eastAsia="zh-CN"/>
              </w:rPr>
            </w:pPr>
            <w:r>
              <w:rPr>
                <w:rFonts w:hint="eastAsia" w:ascii="宋体" w:hAnsi="宋体"/>
                <w:color w:val="auto"/>
                <w:lang w:val="en-US" w:eastAsia="zh-CN"/>
              </w:rPr>
              <w:t>TU0</w:t>
            </w:r>
          </w:p>
          <w:p>
            <w:pPr>
              <w:pStyle w:val="6"/>
              <w:spacing w:line="280" w:lineRule="exact"/>
              <w:ind w:firstLine="540" w:firstLineChars="300"/>
              <w:jc w:val="both"/>
              <w:rPr>
                <w:rFonts w:hint="eastAsia" w:ascii="宋体" w:hAnsi="宋体"/>
                <w:color w:val="auto"/>
              </w:rPr>
            </w:pPr>
            <w:r>
              <w:rPr>
                <w:rFonts w:hint="eastAsia" w:ascii="宋体" w:hAnsi="宋体"/>
                <w:color w:val="auto"/>
              </w:rPr>
              <w:t>TU1</w:t>
            </w:r>
          </w:p>
          <w:p>
            <w:pPr>
              <w:pStyle w:val="6"/>
              <w:spacing w:line="280" w:lineRule="exact"/>
              <w:ind w:firstLine="540" w:firstLineChars="300"/>
              <w:jc w:val="both"/>
              <w:rPr>
                <w:rFonts w:hint="eastAsia" w:ascii="宋体" w:hAnsi="宋体"/>
                <w:color w:val="auto"/>
              </w:rPr>
            </w:pPr>
            <w:r>
              <w:rPr>
                <w:rFonts w:hint="eastAsia" w:ascii="宋体" w:hAnsi="宋体"/>
                <w:color w:val="auto"/>
                <w:lang w:val="en-US" w:eastAsia="zh-CN"/>
              </w:rPr>
              <w:t>T</w:t>
            </w:r>
            <w:r>
              <w:rPr>
                <w:rFonts w:hint="eastAsia" w:ascii="宋体" w:hAnsi="宋体"/>
                <w:color w:val="auto"/>
              </w:rPr>
              <w:t>U2</w:t>
            </w:r>
          </w:p>
          <w:p>
            <w:pPr>
              <w:pStyle w:val="6"/>
              <w:spacing w:line="280" w:lineRule="exact"/>
              <w:rPr>
                <w:rFonts w:ascii="宋体" w:hAnsi="宋体"/>
                <w:color w:val="auto"/>
              </w:rPr>
            </w:pPr>
            <w:r>
              <w:rPr>
                <w:rFonts w:hint="eastAsia" w:ascii="宋体" w:hAnsi="宋体"/>
                <w:color w:val="auto"/>
              </w:rPr>
              <w:t>TU3</w:t>
            </w:r>
          </w:p>
          <w:p>
            <w:pPr>
              <w:pStyle w:val="6"/>
              <w:spacing w:line="280" w:lineRule="exact"/>
              <w:rPr>
                <w:rFonts w:hint="default" w:ascii="宋体" w:hAnsi="宋体" w:eastAsia="宋体"/>
                <w:color w:val="auto"/>
                <w:lang w:val="en-US" w:eastAsia="zh-CN"/>
              </w:rPr>
            </w:pPr>
            <w:r>
              <w:rPr>
                <w:rFonts w:hint="eastAsia" w:ascii="宋体" w:hAnsi="宋体"/>
                <w:color w:val="auto"/>
                <w:lang w:val="en-US" w:eastAsia="zh-CN"/>
              </w:rPr>
              <w:t>-</w:t>
            </w:r>
          </w:p>
        </w:tc>
        <w:tc>
          <w:tcPr>
            <w:tcW w:w="2131" w:type="dxa"/>
            <w:vAlign w:val="center"/>
          </w:tcPr>
          <w:p>
            <w:pPr>
              <w:pStyle w:val="6"/>
              <w:spacing w:line="280" w:lineRule="exact"/>
              <w:rPr>
                <w:rFonts w:hint="eastAsia" w:ascii="宋体" w:hAnsi="宋体"/>
                <w:color w:val="auto"/>
                <w:lang w:val="en-US" w:eastAsia="zh-CN"/>
              </w:rPr>
            </w:pPr>
            <w:r>
              <w:rPr>
                <w:rFonts w:hint="eastAsia" w:ascii="宋体" w:hAnsi="宋体"/>
                <w:color w:val="auto"/>
                <w:lang w:val="en-US" w:eastAsia="zh-CN"/>
              </w:rPr>
              <w:t>C10100</w:t>
            </w:r>
          </w:p>
          <w:p>
            <w:pPr>
              <w:pStyle w:val="6"/>
              <w:spacing w:line="280" w:lineRule="exact"/>
              <w:rPr>
                <w:rFonts w:hint="eastAsia" w:ascii="宋体" w:hAnsi="宋体"/>
                <w:color w:val="auto"/>
                <w:lang w:val="en-US" w:eastAsia="zh-CN"/>
              </w:rPr>
            </w:pPr>
            <w:r>
              <w:rPr>
                <w:rFonts w:hint="eastAsia" w:ascii="宋体" w:hAnsi="宋体"/>
                <w:color w:val="auto"/>
                <w:lang w:val="en-US" w:eastAsia="zh-CN"/>
              </w:rPr>
              <w:t xml:space="preserve"> T10130 </w:t>
            </w:r>
          </w:p>
          <w:p>
            <w:pPr>
              <w:pStyle w:val="6"/>
              <w:spacing w:line="280" w:lineRule="exact"/>
              <w:rPr>
                <w:rFonts w:ascii="宋体" w:hAnsi="宋体"/>
                <w:color w:val="auto"/>
              </w:rPr>
            </w:pPr>
            <w:r>
              <w:rPr>
                <w:rFonts w:ascii="宋体" w:hAnsi="宋体"/>
                <w:color w:val="auto"/>
              </w:rPr>
              <w:t>T10150</w:t>
            </w:r>
          </w:p>
          <w:p>
            <w:pPr>
              <w:pStyle w:val="6"/>
              <w:spacing w:line="280" w:lineRule="exact"/>
              <w:rPr>
                <w:rFonts w:ascii="宋体" w:hAnsi="宋体"/>
                <w:color w:val="auto"/>
              </w:rPr>
            </w:pPr>
            <w:r>
              <w:rPr>
                <w:rFonts w:ascii="宋体" w:hAnsi="宋体"/>
                <w:color w:val="auto"/>
              </w:rPr>
              <w:t>T10180</w:t>
            </w:r>
          </w:p>
          <w:p>
            <w:pPr>
              <w:pStyle w:val="6"/>
              <w:spacing w:line="280" w:lineRule="exact"/>
              <w:rPr>
                <w:rFonts w:ascii="宋体" w:hAnsi="宋体"/>
                <w:color w:val="auto"/>
              </w:rPr>
            </w:pPr>
            <w:r>
              <w:rPr>
                <w:rFonts w:hint="eastAsia" w:ascii="宋体" w:hAnsi="宋体"/>
                <w:color w:val="auto"/>
              </w:rPr>
              <w:t>C10200</w:t>
            </w:r>
          </w:p>
          <w:p>
            <w:pPr>
              <w:pStyle w:val="6"/>
              <w:spacing w:line="280" w:lineRule="exact"/>
              <w:rPr>
                <w:rFonts w:hint="default" w:ascii="宋体" w:hAnsi="宋体" w:eastAsia="宋体"/>
                <w:color w:val="auto"/>
                <w:lang w:val="en-US" w:eastAsia="zh-CN"/>
              </w:rPr>
            </w:pPr>
            <w:r>
              <w:rPr>
                <w:rFonts w:hint="eastAsia" w:ascii="宋体" w:hAnsi="宋体"/>
                <w:color w:val="auto"/>
              </w:rPr>
              <w:t>C10</w:t>
            </w:r>
            <w:r>
              <w:rPr>
                <w:rFonts w:hint="eastAsia" w:ascii="宋体" w:hAnsi="宋体"/>
                <w:color w:val="auto"/>
                <w:lang w:val="en-US" w:eastAsia="zh-CN"/>
              </w:rPr>
              <w:t>20P</w:t>
            </w:r>
          </w:p>
          <w:p>
            <w:pPr>
              <w:pStyle w:val="6"/>
              <w:spacing w:line="280" w:lineRule="exact"/>
              <w:rPr>
                <w:rFonts w:ascii="宋体" w:hAnsi="宋体"/>
                <w:color w:val="auto"/>
              </w:rPr>
            </w:pPr>
          </w:p>
        </w:tc>
        <w:tc>
          <w:tcPr>
            <w:tcW w:w="3118" w:type="dxa"/>
            <w:vAlign w:val="center"/>
          </w:tcPr>
          <w:p>
            <w:pPr>
              <w:pStyle w:val="6"/>
              <w:spacing w:line="280" w:lineRule="exact"/>
              <w:rPr>
                <w:rFonts w:ascii="宋体" w:hAnsi="宋体"/>
                <w:szCs w:val="18"/>
              </w:rPr>
            </w:pPr>
            <w:r>
              <w:rPr>
                <w:rFonts w:ascii="宋体" w:hAnsi="宋体"/>
                <w:szCs w:val="18"/>
              </w:rPr>
              <w:t>软</w:t>
            </w:r>
            <w:r>
              <w:rPr>
                <w:rFonts w:hint="eastAsia" w:ascii="宋体" w:hAnsi="宋体"/>
                <w:szCs w:val="18"/>
              </w:rPr>
              <w:t>化退火态(</w:t>
            </w:r>
            <w:bookmarkStart w:id="6" w:name="OLE_LINK9"/>
            <w:bookmarkStart w:id="7" w:name="OLE_LINK10"/>
            <w:r>
              <w:rPr>
                <w:szCs w:val="18"/>
              </w:rPr>
              <w:t>O</w:t>
            </w:r>
            <w:bookmarkEnd w:id="6"/>
            <w:bookmarkEnd w:id="7"/>
            <w:r>
              <w:rPr>
                <w:rFonts w:hint="eastAsia" w:ascii="宋体" w:hAnsi="宋体"/>
                <w:szCs w:val="18"/>
              </w:rPr>
              <w:t>60)、</w:t>
            </w:r>
            <w:r>
              <w:rPr>
                <w:rFonts w:ascii="宋体" w:hAnsi="宋体"/>
                <w:szCs w:val="18"/>
              </w:rPr>
              <w:t>1/4硬</w:t>
            </w:r>
            <w:r>
              <w:rPr>
                <w:rFonts w:hint="eastAsia" w:ascii="宋体" w:hAnsi="宋体"/>
                <w:szCs w:val="18"/>
              </w:rPr>
              <w:t>(H01)</w:t>
            </w:r>
          </w:p>
          <w:p>
            <w:pPr>
              <w:pStyle w:val="6"/>
              <w:spacing w:line="280" w:lineRule="exact"/>
              <w:rPr>
                <w:rFonts w:ascii="宋体" w:hAnsi="宋体"/>
              </w:rPr>
            </w:pPr>
            <w:r>
              <w:rPr>
                <w:rFonts w:hint="eastAsia" w:ascii="宋体" w:hAnsi="宋体"/>
                <w:color w:val="000000" w:themeColor="text1"/>
                <w:szCs w:val="18"/>
              </w:rPr>
              <w:t>1/2</w:t>
            </w:r>
            <w:r>
              <w:rPr>
                <w:rFonts w:ascii="宋体" w:hAnsi="宋体"/>
                <w:color w:val="000000" w:themeColor="text1"/>
                <w:szCs w:val="18"/>
              </w:rPr>
              <w:t>硬</w:t>
            </w:r>
            <w:r>
              <w:rPr>
                <w:rFonts w:hint="eastAsia" w:ascii="宋体" w:hAnsi="宋体"/>
                <w:color w:val="000000" w:themeColor="text1"/>
                <w:szCs w:val="18"/>
              </w:rPr>
              <w:t>(H02)、</w:t>
            </w:r>
            <w:r>
              <w:rPr>
                <w:rFonts w:ascii="宋体" w:hAnsi="宋体"/>
                <w:color w:val="000000" w:themeColor="text1"/>
                <w:szCs w:val="18"/>
              </w:rPr>
              <w:t>硬</w:t>
            </w:r>
            <w:r>
              <w:rPr>
                <w:rFonts w:hint="eastAsia" w:ascii="宋体" w:hAnsi="宋体"/>
                <w:color w:val="000000" w:themeColor="text1"/>
                <w:szCs w:val="18"/>
              </w:rPr>
              <w:t>(H04)</w:t>
            </w:r>
          </w:p>
        </w:tc>
        <w:tc>
          <w:tcPr>
            <w:tcW w:w="1196" w:type="dxa"/>
            <w:vAlign w:val="center"/>
          </w:tcPr>
          <w:p>
            <w:pPr>
              <w:pStyle w:val="6"/>
              <w:rPr>
                <w:rFonts w:hint="default" w:ascii="宋体" w:hAnsi="宋体" w:eastAsia="宋体"/>
                <w:lang w:val="en-US" w:eastAsia="zh-CN"/>
              </w:rPr>
            </w:pPr>
            <w:r>
              <w:rPr>
                <w:rFonts w:ascii="宋体" w:hAnsi="宋体"/>
              </w:rPr>
              <w:t>0.</w:t>
            </w:r>
            <w:r>
              <w:rPr>
                <w:rFonts w:hint="eastAsia" w:ascii="宋体" w:hAnsi="宋体"/>
                <w:lang w:val="en-US" w:eastAsia="zh-CN"/>
              </w:rPr>
              <w:t>1</w:t>
            </w:r>
            <w:r>
              <w:rPr>
                <w:rFonts w:hint="eastAsia" w:ascii="宋体" w:hAnsi="宋体"/>
              </w:rPr>
              <w:t>～</w:t>
            </w:r>
            <w:r>
              <w:rPr>
                <w:rFonts w:hint="eastAsia" w:ascii="宋体" w:hAnsi="宋体"/>
                <w:lang w:val="en-US" w:eastAsia="zh-CN"/>
              </w:rPr>
              <w:t>3.0（0.05-6.0）</w:t>
            </w:r>
          </w:p>
        </w:tc>
        <w:tc>
          <w:tcPr>
            <w:tcW w:w="1378" w:type="dxa"/>
            <w:vAlign w:val="center"/>
          </w:tcPr>
          <w:p>
            <w:pPr>
              <w:pStyle w:val="6"/>
              <w:rPr>
                <w:rFonts w:hint="default" w:ascii="宋体" w:hAnsi="宋体" w:eastAsia="宋体"/>
                <w:lang w:val="en-US" w:eastAsia="zh-CN"/>
              </w:rPr>
            </w:pPr>
            <w:r>
              <w:rPr>
                <w:rFonts w:hint="eastAsia" w:ascii="宋体" w:hAnsi="宋体"/>
                <w:color w:val="auto"/>
              </w:rPr>
              <w:t>≤</w:t>
            </w:r>
            <w:r>
              <w:rPr>
                <w:rFonts w:hint="eastAsia" w:ascii="宋体" w:hAnsi="宋体"/>
                <w:color w:val="auto"/>
                <w:lang w:val="en-US" w:eastAsia="zh-CN"/>
              </w:rPr>
              <w:t>850</w:t>
            </w:r>
          </w:p>
        </w:tc>
      </w:tr>
    </w:tbl>
    <w:p>
      <w:pPr>
        <w:pStyle w:val="48"/>
        <w:numPr>
          <w:ilvl w:val="0"/>
          <w:numId w:val="0"/>
        </w:numPr>
        <w:spacing w:before="156" w:beforeLines="-2147483648" w:after="156" w:afterLines="-2147483648"/>
        <w:rPr>
          <w:rFonts w:hint="eastAsia" w:ascii="Calibri" w:hAnsi="Calibri" w:cs="Times New Roman"/>
          <w:color w:val="auto"/>
          <w:szCs w:val="22"/>
          <w:lang w:val="en-US" w:eastAsia="zh-CN"/>
        </w:rPr>
      </w:pPr>
      <w:r>
        <w:rPr>
          <w:rFonts w:hint="eastAsia" w:ascii="Calibri" w:hAnsi="Calibri" w:cs="Times New Roman"/>
          <w:color w:val="auto"/>
          <w:szCs w:val="22"/>
          <w:lang w:val="en-US" w:eastAsia="zh-CN"/>
        </w:rPr>
        <w:t>4.2  标记示例</w:t>
      </w:r>
    </w:p>
    <w:p>
      <w:pPr>
        <w:adjustRightInd/>
        <w:spacing w:line="240" w:lineRule="auto"/>
        <w:ind w:firstLine="420" w:firstLineChars="200"/>
        <w:jc w:val="both"/>
        <w:textAlignment w:val="auto"/>
        <w:rPr>
          <w:rFonts w:hint="eastAsia" w:ascii="宋体" w:hAnsi="宋体" w:eastAsia="宋体" w:cs="Times New Roman"/>
          <w:color w:val="auto"/>
          <w:kern w:val="2"/>
          <w:sz w:val="21"/>
          <w:szCs w:val="21"/>
        </w:rPr>
      </w:pPr>
      <w:r>
        <w:rPr>
          <w:rFonts w:hint="eastAsia" w:ascii="宋体" w:hAnsi="宋体" w:eastAsia="宋体" w:cs="Times New Roman"/>
          <w:color w:val="auto"/>
          <w:kern w:val="2"/>
          <w:sz w:val="21"/>
          <w:szCs w:val="21"/>
        </w:rPr>
        <w:t>产品标记按产品名称、标准编号、牌号（或代号）、状态和规格的顺序表示。标记示例如下：</w:t>
      </w:r>
    </w:p>
    <w:p>
      <w:pPr>
        <w:adjustRightInd/>
        <w:spacing w:line="240" w:lineRule="auto"/>
        <w:ind w:firstLine="420" w:firstLineChars="200"/>
        <w:jc w:val="both"/>
        <w:textAlignment w:val="auto"/>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示例1：</w:t>
      </w:r>
    </w:p>
    <w:p>
      <w:pPr>
        <w:spacing w:line="340" w:lineRule="exact"/>
        <w:ind w:firstLine="360" w:firstLineChars="200"/>
        <w:rPr>
          <w:rFonts w:ascii="宋体" w:hAnsi="宋体"/>
          <w:sz w:val="18"/>
          <w:szCs w:val="18"/>
        </w:rPr>
      </w:pPr>
      <w:r>
        <w:rPr>
          <w:rFonts w:ascii="宋体" w:hAnsi="宋体"/>
          <w:sz w:val="18"/>
          <w:szCs w:val="18"/>
        </w:rPr>
        <w:pict>
          <v:shape id="_x0000_s1134" o:spid="_x0000_s1134" o:spt="202" type="#_x0000_t202" style="position:absolute;left:0pt;margin-left:6.95pt;margin-top:4.85pt;height:59.95pt;width:473.95pt;z-index:251662336;mso-width-relative:margin;mso-height-relative:margin;mso-height-percent:200;" coordsize="21600,21600">
            <v:path/>
            <v:fill focussize="0,0"/>
            <v:stroke joinstyle="miter"/>
            <v:imagedata o:title=""/>
            <o:lock v:ext="edit"/>
            <v:textbox style="mso-fit-shape-to-text:t;">
              <w:txbxContent>
                <w:p>
                  <w:pPr>
                    <w:ind w:firstLine="180" w:firstLineChars="100"/>
                    <w:rPr>
                      <w:rFonts w:ascii="宋体" w:hAnsi="宋体"/>
                      <w:sz w:val="18"/>
                      <w:szCs w:val="18"/>
                    </w:rPr>
                  </w:pPr>
                  <w:r>
                    <w:rPr>
                      <w:rFonts w:hint="eastAsia" w:ascii="宋体" w:hAnsi="宋体"/>
                      <w:sz w:val="18"/>
                      <w:szCs w:val="18"/>
                    </w:rPr>
                    <w:t>用</w:t>
                  </w:r>
                  <w:r>
                    <w:rPr>
                      <w:rFonts w:hint="eastAsia"/>
                      <w:sz w:val="18"/>
                      <w:szCs w:val="18"/>
                    </w:rPr>
                    <w:t>T</w:t>
                  </w:r>
                  <w:r>
                    <w:rPr>
                      <w:rFonts w:hint="eastAsia"/>
                      <w:sz w:val="18"/>
                      <w:szCs w:val="18"/>
                      <w:lang w:val="en-US" w:eastAsia="zh-CN"/>
                    </w:rPr>
                    <w:t>U1</w:t>
                  </w:r>
                  <w:r>
                    <w:rPr>
                      <w:rFonts w:hint="eastAsia" w:ascii="宋体" w:hAnsi="宋体"/>
                      <w:sz w:val="18"/>
                      <w:szCs w:val="18"/>
                    </w:rPr>
                    <w:t>制造的、软化退火（</w:t>
                  </w:r>
                  <w:r>
                    <w:rPr>
                      <w:sz w:val="18"/>
                      <w:szCs w:val="18"/>
                    </w:rPr>
                    <w:t>O</w:t>
                  </w:r>
                  <w:r>
                    <w:rPr>
                      <w:rFonts w:hint="eastAsia" w:ascii="宋体" w:hAnsi="宋体"/>
                      <w:sz w:val="18"/>
                      <w:szCs w:val="18"/>
                    </w:rPr>
                    <w:t>60）</w:t>
                  </w:r>
                  <w:r>
                    <w:rPr>
                      <w:rFonts w:hint="eastAsia" w:ascii="宋体" w:hAnsi="宋体"/>
                      <w:sz w:val="18"/>
                      <w:szCs w:val="18"/>
                      <w:lang w:eastAsia="zh-CN"/>
                    </w:rPr>
                    <w:t>状态、</w:t>
                  </w:r>
                  <w:r>
                    <w:rPr>
                      <w:rFonts w:hint="eastAsia" w:ascii="宋体" w:hAnsi="宋体"/>
                      <w:sz w:val="18"/>
                      <w:szCs w:val="18"/>
                    </w:rPr>
                    <w:t>厚度为</w:t>
                  </w:r>
                  <w:r>
                    <w:rPr>
                      <w:rFonts w:hint="eastAsia"/>
                      <w:sz w:val="18"/>
                      <w:szCs w:val="18"/>
                    </w:rPr>
                    <w:t>0.</w:t>
                  </w:r>
                  <w:r>
                    <w:rPr>
                      <w:rFonts w:hint="eastAsia"/>
                      <w:sz w:val="18"/>
                      <w:szCs w:val="18"/>
                      <w:lang w:val="en-US" w:eastAsia="zh-CN"/>
                    </w:rPr>
                    <w:t>35</w:t>
                  </w:r>
                  <w:r>
                    <w:rPr>
                      <w:rFonts w:hint="eastAsia"/>
                      <w:sz w:val="18"/>
                      <w:szCs w:val="18"/>
                    </w:rPr>
                    <w:t>mm</w:t>
                  </w:r>
                  <w:r>
                    <w:rPr>
                      <w:rFonts w:hint="eastAsia" w:ascii="宋体" w:hAnsi="宋体"/>
                      <w:sz w:val="18"/>
                      <w:szCs w:val="18"/>
                    </w:rPr>
                    <w:t>、宽度为</w:t>
                  </w:r>
                  <w:r>
                    <w:rPr>
                      <w:rFonts w:hint="eastAsia"/>
                      <w:sz w:val="18"/>
                      <w:szCs w:val="18"/>
                      <w:lang w:val="en-US" w:eastAsia="zh-CN"/>
                    </w:rPr>
                    <w:t>220</w:t>
                  </w:r>
                  <w:r>
                    <w:rPr>
                      <w:rFonts w:hint="eastAsia"/>
                      <w:sz w:val="18"/>
                      <w:szCs w:val="18"/>
                    </w:rPr>
                    <w:t>mm</w:t>
                  </w:r>
                  <w:r>
                    <w:rPr>
                      <w:rFonts w:hint="eastAsia" w:ascii="宋体" w:hAnsi="宋体"/>
                      <w:sz w:val="18"/>
                      <w:szCs w:val="18"/>
                    </w:rPr>
                    <w:t>的</w:t>
                  </w:r>
                  <w:r>
                    <w:rPr>
                      <w:rFonts w:hint="eastAsia" w:ascii="宋体" w:hAnsi="宋体"/>
                      <w:sz w:val="18"/>
                      <w:szCs w:val="18"/>
                      <w:lang w:eastAsia="zh-CN"/>
                    </w:rPr>
                    <w:t>带材</w:t>
                  </w:r>
                  <w:r>
                    <w:rPr>
                      <w:rFonts w:hint="eastAsia" w:ascii="宋体" w:hAnsi="宋体"/>
                      <w:sz w:val="18"/>
                      <w:szCs w:val="18"/>
                    </w:rPr>
                    <w:t>标记为：</w:t>
                  </w:r>
                </w:p>
                <w:p>
                  <w:pPr>
                    <w:spacing w:line="340" w:lineRule="exact"/>
                    <w:jc w:val="center"/>
                    <w:rPr>
                      <w:rFonts w:hint="default" w:ascii="Times New Roman" w:hAnsi="Times New Roman" w:eastAsia="宋体" w:cs="Times New Roman"/>
                      <w:sz w:val="18"/>
                      <w:szCs w:val="18"/>
                      <w:lang w:val="en-US" w:eastAsia="zh-CN" w:bidi="ar-SA"/>
                    </w:rPr>
                  </w:pPr>
                  <w:r>
                    <w:rPr>
                      <w:rFonts w:hint="eastAsia"/>
                      <w:sz w:val="18"/>
                      <w:szCs w:val="18"/>
                      <w:lang w:val="en-US" w:eastAsia="zh-CN"/>
                    </w:rPr>
                    <w:t>YS</w:t>
                  </w:r>
                  <w:r>
                    <w:rPr>
                      <w:rFonts w:hint="eastAsia"/>
                      <w:sz w:val="18"/>
                      <w:szCs w:val="18"/>
                      <w:lang w:val="de-DE"/>
                    </w:rPr>
                    <w:t xml:space="preserve">/T </w:t>
                  </w:r>
                  <w:r>
                    <w:rPr>
                      <w:rFonts w:hint="eastAsia"/>
                      <w:sz w:val="18"/>
                      <w:szCs w:val="18"/>
                      <w:lang w:val="en-US" w:eastAsia="zh-CN"/>
                    </w:rPr>
                    <w:t>XXXX</w:t>
                  </w:r>
                  <w:r>
                    <w:rPr>
                      <w:rFonts w:hint="eastAsia"/>
                      <w:sz w:val="18"/>
                      <w:szCs w:val="18"/>
                      <w:lang w:val="de-DE"/>
                    </w:rPr>
                    <w:t>-T</w:t>
                  </w:r>
                  <w:r>
                    <w:rPr>
                      <w:rFonts w:hint="eastAsia"/>
                      <w:sz w:val="18"/>
                      <w:szCs w:val="18"/>
                      <w:lang w:val="en-US" w:eastAsia="zh-CN"/>
                    </w:rPr>
                    <w:t xml:space="preserve">U1 </w:t>
                  </w:r>
                  <w:r>
                    <w:rPr>
                      <w:rFonts w:ascii="Times New Roman" w:hAnsi="Times New Roman" w:eastAsia="宋体" w:cs="Times New Roman"/>
                      <w:sz w:val="18"/>
                      <w:szCs w:val="18"/>
                      <w:lang w:val="de-DE" w:eastAsia="zh-CN" w:bidi="ar-SA"/>
                    </w:rPr>
                    <w:t>O</w:t>
                  </w:r>
                  <w:r>
                    <w:rPr>
                      <w:rFonts w:hint="eastAsia" w:ascii="Times New Roman" w:hAnsi="Times New Roman" w:eastAsia="宋体" w:cs="Times New Roman"/>
                      <w:sz w:val="18"/>
                      <w:szCs w:val="18"/>
                      <w:lang w:val="de-DE" w:eastAsia="zh-CN" w:bidi="ar-SA"/>
                    </w:rPr>
                    <w:t>60</w:t>
                  </w:r>
                  <w:r>
                    <w:rPr>
                      <w:rFonts w:hint="eastAsia" w:ascii="宋体" w:hAnsi="宋体"/>
                      <w:sz w:val="18"/>
                      <w:szCs w:val="18"/>
                      <w:lang w:val="en-US" w:eastAsia="zh-CN"/>
                    </w:rPr>
                    <w:t xml:space="preserve"> </w:t>
                  </w:r>
                  <w:r>
                    <w:rPr>
                      <w:rFonts w:hint="eastAsia" w:ascii="宋体" w:hAnsi="宋体"/>
                      <w:bCs/>
                      <w:sz w:val="18"/>
                      <w:szCs w:val="18"/>
                      <w:lang w:val="de-DE"/>
                    </w:rPr>
                    <w:t>-</w:t>
                  </w:r>
                  <w:r>
                    <w:rPr>
                      <w:rFonts w:hint="eastAsia" w:ascii="宋体" w:hAnsi="宋体"/>
                      <w:bCs/>
                      <w:sz w:val="18"/>
                      <w:szCs w:val="18"/>
                      <w:lang w:val="en-US" w:eastAsia="zh-CN"/>
                    </w:rPr>
                    <w:t xml:space="preserve"> </w:t>
                  </w:r>
                  <w:r>
                    <w:rPr>
                      <w:rFonts w:hint="eastAsia" w:ascii="Times New Roman" w:hAnsi="Times New Roman" w:eastAsia="宋体" w:cs="Times New Roman"/>
                      <w:sz w:val="18"/>
                      <w:szCs w:val="18"/>
                      <w:lang w:val="de-DE" w:eastAsia="zh-CN" w:bidi="ar-SA"/>
                    </w:rPr>
                    <w:t>0</w:t>
                  </w:r>
                  <w:r>
                    <w:rPr>
                      <w:rFonts w:hint="eastAsia" w:ascii="Times New Roman" w:hAnsi="Times New Roman" w:eastAsia="宋体" w:cs="Times New Roman"/>
                      <w:sz w:val="18"/>
                      <w:szCs w:val="18"/>
                      <w:lang w:val="en-US" w:eastAsia="zh-CN" w:bidi="ar-SA"/>
                    </w:rPr>
                    <w:t>.35</w:t>
                  </w:r>
                  <w:r>
                    <w:rPr>
                      <w:rFonts w:hint="eastAsia" w:ascii="Times New Roman" w:hAnsi="Times New Roman" w:eastAsia="宋体" w:cs="Times New Roman"/>
                      <w:sz w:val="18"/>
                      <w:szCs w:val="18"/>
                      <w:lang w:val="de-DE" w:eastAsia="zh-CN" w:bidi="ar-SA"/>
                    </w:rPr>
                    <w:t>×</w:t>
                  </w:r>
                  <w:r>
                    <w:rPr>
                      <w:rFonts w:hint="eastAsia" w:ascii="Times New Roman" w:hAnsi="Times New Roman" w:eastAsia="宋体" w:cs="Times New Roman"/>
                      <w:sz w:val="18"/>
                      <w:szCs w:val="18"/>
                      <w:lang w:val="en-US" w:eastAsia="zh-CN" w:bidi="ar-SA"/>
                    </w:rPr>
                    <w:t>220</w:t>
                  </w:r>
                </w:p>
                <w:p>
                  <w:pPr>
                    <w:pStyle w:val="6"/>
                    <w:rPr>
                      <w:rFonts w:hint="default" w:ascii="Times New Roman" w:hAnsi="Times New Roman" w:eastAsia="宋体" w:cs="Times New Roman"/>
                      <w:sz w:val="18"/>
                      <w:szCs w:val="18"/>
                      <w:lang w:val="en-US" w:eastAsia="zh-CN" w:bidi="ar-SA"/>
                    </w:rPr>
                  </w:pPr>
                  <w:r>
                    <w:rPr>
                      <w:rFonts w:hint="eastAsia" w:ascii="宋体" w:hAnsi="宋体"/>
                    </w:rPr>
                    <w:t xml:space="preserve"> 或</w:t>
                  </w:r>
                  <w:r>
                    <w:rPr>
                      <w:rFonts w:hint="eastAsia" w:ascii="宋体" w:hAnsi="宋体"/>
                      <w:lang w:val="de-DE"/>
                    </w:rPr>
                    <w:t xml:space="preserve">  </w:t>
                  </w:r>
                  <w:r>
                    <w:rPr>
                      <w:rFonts w:hint="eastAsia" w:ascii="Times New Roman" w:hAnsi="Times New Roman" w:eastAsia="宋体" w:cs="Times New Roman"/>
                      <w:sz w:val="18"/>
                      <w:szCs w:val="18"/>
                      <w:lang w:val="en-US" w:eastAsia="zh-CN" w:bidi="ar-SA"/>
                    </w:rPr>
                    <w:t>YS</w:t>
                  </w:r>
                  <w:r>
                    <w:rPr>
                      <w:rFonts w:hint="eastAsia" w:ascii="Times New Roman" w:hAnsi="Times New Roman" w:eastAsia="宋体" w:cs="Times New Roman"/>
                      <w:sz w:val="18"/>
                      <w:szCs w:val="18"/>
                      <w:lang w:val="de-DE" w:eastAsia="zh-CN" w:bidi="ar-SA"/>
                    </w:rPr>
                    <w:t xml:space="preserve">/T </w:t>
                  </w:r>
                  <w:r>
                    <w:rPr>
                      <w:rFonts w:hint="eastAsia" w:ascii="Times New Roman" w:hAnsi="Times New Roman" w:eastAsia="宋体" w:cs="Times New Roman"/>
                      <w:sz w:val="18"/>
                      <w:szCs w:val="18"/>
                      <w:lang w:val="en-US" w:eastAsia="zh-CN" w:bidi="ar-SA"/>
                    </w:rPr>
                    <w:t>XXXX</w:t>
                  </w:r>
                  <w:r>
                    <w:rPr>
                      <w:rFonts w:hint="eastAsia" w:ascii="Times New Roman" w:hAnsi="Times New Roman" w:eastAsia="宋体" w:cs="Times New Roman"/>
                      <w:sz w:val="18"/>
                      <w:szCs w:val="18"/>
                      <w:lang w:val="de-DE" w:eastAsia="zh-CN" w:bidi="ar-SA"/>
                    </w:rPr>
                    <w:t>-</w:t>
                  </w:r>
                  <w:r>
                    <w:rPr>
                      <w:rFonts w:hint="eastAsia" w:ascii="Times New Roman" w:hAnsi="Times New Roman" w:eastAsia="宋体" w:cs="Times New Roman"/>
                      <w:sz w:val="18"/>
                      <w:szCs w:val="18"/>
                      <w:lang w:val="en-US" w:eastAsia="zh-CN" w:bidi="ar-SA"/>
                    </w:rPr>
                    <w:t>T10150</w:t>
                  </w:r>
                  <w:r>
                    <w:rPr>
                      <w:rFonts w:hint="eastAsia" w:cs="Times New Roman"/>
                      <w:sz w:val="18"/>
                      <w:szCs w:val="18"/>
                      <w:lang w:val="en-US" w:eastAsia="zh-CN" w:bidi="ar-SA"/>
                    </w:rPr>
                    <w:t xml:space="preserve"> </w:t>
                  </w:r>
                  <w:r>
                    <w:rPr>
                      <w:szCs w:val="18"/>
                      <w:lang w:val="de-DE"/>
                    </w:rPr>
                    <w:t>O</w:t>
                  </w:r>
                  <w:r>
                    <w:rPr>
                      <w:rFonts w:hint="eastAsia" w:ascii="Times New Roman" w:hAnsi="Times New Roman" w:eastAsia="宋体" w:cs="Times New Roman"/>
                      <w:sz w:val="18"/>
                      <w:szCs w:val="18"/>
                      <w:lang w:val="de-DE" w:eastAsia="zh-CN" w:bidi="ar-SA"/>
                    </w:rPr>
                    <w:t>60-</w:t>
                  </w:r>
                  <w:r>
                    <w:rPr>
                      <w:rFonts w:hint="eastAsia" w:ascii="宋体" w:hAnsi="宋体"/>
                      <w:bCs/>
                      <w:lang w:val="en-US" w:eastAsia="zh-CN"/>
                    </w:rPr>
                    <w:t xml:space="preserve"> </w:t>
                  </w:r>
                  <w:r>
                    <w:rPr>
                      <w:rFonts w:hint="eastAsia" w:ascii="Times New Roman" w:hAnsi="Times New Roman" w:eastAsia="宋体" w:cs="Times New Roman"/>
                      <w:sz w:val="18"/>
                      <w:szCs w:val="18"/>
                      <w:lang w:val="de-DE" w:eastAsia="zh-CN" w:bidi="ar-SA"/>
                    </w:rPr>
                    <w:t>0</w:t>
                  </w:r>
                  <w:r>
                    <w:rPr>
                      <w:rFonts w:hint="eastAsia" w:ascii="Times New Roman" w:hAnsi="Times New Roman" w:eastAsia="宋体" w:cs="Times New Roman"/>
                      <w:sz w:val="18"/>
                      <w:szCs w:val="18"/>
                      <w:lang w:val="en-US" w:eastAsia="zh-CN" w:bidi="ar-SA"/>
                    </w:rPr>
                    <w:t>.3</w:t>
                  </w:r>
                  <w:r>
                    <w:rPr>
                      <w:rFonts w:hint="eastAsia" w:ascii="Times New Roman" w:hAnsi="Times New Roman" w:eastAsia="宋体" w:cs="Times New Roman"/>
                      <w:sz w:val="18"/>
                      <w:szCs w:val="18"/>
                      <w:lang w:val="de-DE" w:eastAsia="zh-CN" w:bidi="ar-SA"/>
                    </w:rPr>
                    <w:t>5×</w:t>
                  </w:r>
                  <w:r>
                    <w:rPr>
                      <w:rFonts w:hint="eastAsia" w:ascii="Times New Roman" w:hAnsi="Times New Roman" w:eastAsia="宋体" w:cs="Times New Roman"/>
                      <w:sz w:val="18"/>
                      <w:szCs w:val="18"/>
                      <w:lang w:val="en-US" w:eastAsia="zh-CN" w:bidi="ar-SA"/>
                    </w:rPr>
                    <w:t>220</w:t>
                  </w:r>
                </w:p>
              </w:txbxContent>
            </v:textbox>
          </v:shape>
        </w:pict>
      </w: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de-DE"/>
        </w:rPr>
      </w:pPr>
      <w:r>
        <w:rPr>
          <w:rFonts w:hint="eastAsia" w:ascii="黑体" w:hAnsi="Calibri" w:eastAsia="黑体" w:cs="Times New Roman"/>
          <w:color w:val="auto"/>
          <w:kern w:val="2"/>
          <w:sz w:val="21"/>
          <w:szCs w:val="21"/>
          <w:lang w:val="de-DE"/>
        </w:rPr>
        <w:t xml:space="preserve">5.1  </w:t>
      </w:r>
      <w:r>
        <w:rPr>
          <w:rFonts w:hint="eastAsia" w:ascii="黑体" w:hAnsi="Calibri" w:eastAsia="黑体" w:cs="Times New Roman"/>
          <w:color w:val="auto"/>
          <w:kern w:val="2"/>
          <w:sz w:val="21"/>
          <w:szCs w:val="21"/>
        </w:rPr>
        <w:t>化学成分</w:t>
      </w:r>
    </w:p>
    <w:p>
      <w:pPr>
        <w:pStyle w:val="41"/>
        <w:numPr>
          <w:ilvl w:val="0"/>
          <w:numId w:val="0"/>
        </w:numPr>
        <w:spacing w:beforeLines="-2147483648" w:afterLines="-2147483648" w:line="360" w:lineRule="auto"/>
        <w:ind w:firstLine="420" w:firstLineChars="200"/>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带材C1020P的化学成分应符合表2的规定，其它成分按</w:t>
      </w:r>
      <w:r>
        <w:rPr>
          <w:rFonts w:hint="eastAsia" w:ascii="宋体" w:hAnsi="宋体" w:eastAsia="宋体" w:cs="Times New Roman"/>
          <w:color w:val="auto"/>
          <w:kern w:val="2"/>
          <w:sz w:val="21"/>
          <w:szCs w:val="21"/>
          <w:lang w:val="de-DE" w:eastAsia="zh-CN" w:bidi="ar-SA"/>
        </w:rPr>
        <w:t>GB/T 5231中相应牌号</w:t>
      </w:r>
      <w:r>
        <w:rPr>
          <w:rFonts w:hint="eastAsia" w:ascii="宋体" w:hAnsi="宋体" w:eastAsia="宋体" w:cs="Times New Roman"/>
          <w:color w:val="auto"/>
          <w:kern w:val="2"/>
          <w:sz w:val="21"/>
          <w:szCs w:val="21"/>
          <w:lang w:val="en-US" w:eastAsia="zh-CN" w:bidi="ar-SA"/>
        </w:rPr>
        <w:t>的规定。</w:t>
      </w:r>
    </w:p>
    <w:p>
      <w:pPr>
        <w:pStyle w:val="6"/>
        <w:spacing w:line="280" w:lineRule="exact"/>
        <w:ind w:firstLine="630" w:firstLineChars="300"/>
        <w:jc w:val="both"/>
        <w:rPr>
          <w:rFonts w:hint="eastAsia" w:ascii="宋体" w:hAnsi="宋体"/>
          <w:sz w:val="21"/>
          <w:szCs w:val="21"/>
        </w:rPr>
      </w:pPr>
    </w:p>
    <w:p>
      <w:pPr>
        <w:ind w:firstLine="437"/>
        <w:jc w:val="center"/>
        <w:rPr>
          <w:rFonts w:hint="eastAsia" w:ascii="黑体" w:hAnsi="黑体" w:eastAsia="黑体" w:cs="黑体"/>
          <w:sz w:val="21"/>
          <w:szCs w:val="21"/>
        </w:rPr>
      </w:pPr>
      <w:r>
        <w:rPr>
          <w:rFonts w:hint="eastAsia" w:ascii="黑体" w:hAnsi="黑体" w:eastAsia="黑体" w:cs="黑体"/>
          <w:sz w:val="21"/>
          <w:szCs w:val="21"/>
        </w:rPr>
        <w:t>表2  化学成分</w:t>
      </w:r>
    </w:p>
    <w:tbl>
      <w:tblPr>
        <w:tblStyle w:val="27"/>
        <w:tblpPr w:leftFromText="180" w:rightFromText="180" w:vertAnchor="text" w:horzAnchor="page" w:tblpX="1572" w:tblpY="299"/>
        <w:tblOverlap w:val="never"/>
        <w:tblW w:w="500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94"/>
        <w:gridCol w:w="2866"/>
        <w:gridCol w:w="1207"/>
        <w:gridCol w:w="1386"/>
        <w:gridCol w:w="1078"/>
        <w:gridCol w:w="10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067" w:type="pct"/>
            <w:vMerge w:val="restart"/>
            <w:noWrap w:val="0"/>
            <w:vAlign w:val="center"/>
          </w:tcPr>
          <w:p>
            <w:pPr>
              <w:spacing w:line="300" w:lineRule="exact"/>
              <w:jc w:val="center"/>
              <w:rPr>
                <w:sz w:val="18"/>
                <w:szCs w:val="18"/>
              </w:rPr>
            </w:pPr>
            <w:r>
              <w:rPr>
                <w:sz w:val="18"/>
                <w:szCs w:val="18"/>
              </w:rPr>
              <w:t>牌号</w:t>
            </w:r>
          </w:p>
        </w:tc>
        <w:tc>
          <w:tcPr>
            <w:tcW w:w="1521" w:type="pct"/>
            <w:noWrap w:val="0"/>
            <w:vAlign w:val="center"/>
          </w:tcPr>
          <w:p>
            <w:pPr>
              <w:spacing w:line="300" w:lineRule="exact"/>
              <w:jc w:val="center"/>
              <w:rPr>
                <w:sz w:val="18"/>
                <w:szCs w:val="18"/>
              </w:rPr>
            </w:pPr>
            <w:r>
              <w:rPr>
                <w:sz w:val="18"/>
                <w:szCs w:val="18"/>
              </w:rPr>
              <w:t>主成分(质量分数)</w:t>
            </w:r>
          </w:p>
          <w:p>
            <w:pPr>
              <w:spacing w:line="300" w:lineRule="exact"/>
              <w:jc w:val="center"/>
              <w:rPr>
                <w:sz w:val="18"/>
                <w:szCs w:val="18"/>
              </w:rPr>
            </w:pPr>
            <w:r>
              <w:rPr>
                <w:sz w:val="18"/>
                <w:szCs w:val="18"/>
              </w:rPr>
              <w:t>%</w:t>
            </w:r>
          </w:p>
        </w:tc>
        <w:tc>
          <w:tcPr>
            <w:tcW w:w="2412" w:type="pct"/>
            <w:gridSpan w:val="4"/>
            <w:noWrap w:val="0"/>
            <w:vAlign w:val="center"/>
          </w:tcPr>
          <w:p>
            <w:pPr>
              <w:spacing w:line="300" w:lineRule="exact"/>
              <w:jc w:val="center"/>
              <w:rPr>
                <w:sz w:val="18"/>
                <w:szCs w:val="18"/>
              </w:rPr>
            </w:pPr>
            <w:r>
              <w:rPr>
                <w:sz w:val="18"/>
                <w:szCs w:val="18"/>
              </w:rPr>
              <w:t xml:space="preserve">杂质成分(质量分数) </w:t>
            </w:r>
          </w:p>
          <w:p>
            <w:pPr>
              <w:spacing w:line="300" w:lineRule="exact"/>
              <w:jc w:val="center"/>
              <w:rPr>
                <w:sz w:val="18"/>
                <w:szCs w:val="18"/>
              </w:rPr>
            </w:pPr>
            <w:r>
              <w:rPr>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67" w:type="pct"/>
            <w:vMerge w:val="continue"/>
            <w:tcBorders>
              <w:bottom w:val="single" w:color="auto" w:sz="8" w:space="0"/>
            </w:tcBorders>
            <w:noWrap w:val="0"/>
            <w:vAlign w:val="center"/>
          </w:tcPr>
          <w:p>
            <w:pPr>
              <w:spacing w:line="300" w:lineRule="exact"/>
              <w:jc w:val="center"/>
              <w:rPr>
                <w:sz w:val="18"/>
                <w:szCs w:val="18"/>
              </w:rPr>
            </w:pPr>
          </w:p>
        </w:tc>
        <w:tc>
          <w:tcPr>
            <w:tcW w:w="1521" w:type="pct"/>
            <w:tcBorders>
              <w:bottom w:val="single" w:color="auto" w:sz="8"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Cu+Ag</w:t>
            </w:r>
          </w:p>
        </w:tc>
        <w:tc>
          <w:tcPr>
            <w:tcW w:w="656" w:type="pct"/>
            <w:tcBorders>
              <w:bottom w:val="single" w:color="auto" w:sz="8"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w:t>
            </w:r>
          </w:p>
        </w:tc>
        <w:tc>
          <w:tcPr>
            <w:tcW w:w="589" w:type="pct"/>
            <w:tcBorders>
              <w:bottom w:val="single" w:color="auto" w:sz="8"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P</w:t>
            </w:r>
          </w:p>
        </w:tc>
        <w:tc>
          <w:tcPr>
            <w:tcW w:w="589" w:type="pct"/>
            <w:tcBorders>
              <w:bottom w:val="single" w:color="auto" w:sz="8"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lang w:val="en-US" w:eastAsia="zh-CN"/>
              </w:rPr>
              <w:t>Bi</w:t>
            </w:r>
          </w:p>
        </w:tc>
        <w:tc>
          <w:tcPr>
            <w:tcW w:w="578" w:type="pct"/>
            <w:tcBorders>
              <w:bottom w:val="single" w:color="auto" w:sz="8" w:space="0"/>
            </w:tcBorders>
            <w:noWrap w:val="0"/>
            <w:vAlign w:val="center"/>
          </w:tcPr>
          <w:p>
            <w:pPr>
              <w:spacing w:line="240" w:lineRule="auto"/>
              <w:jc w:val="center"/>
              <w:rPr>
                <w:rFonts w:hint="eastAsia" w:ascii="宋体" w:hAnsi="宋体" w:cs="宋体"/>
                <w:sz w:val="18"/>
                <w:szCs w:val="18"/>
                <w:lang w:eastAsia="zh-CN"/>
              </w:rPr>
            </w:pPr>
            <w:r>
              <w:rPr>
                <w:rFonts w:hint="eastAsia" w:ascii="宋体" w:hAnsi="宋体" w:cs="宋体"/>
                <w:sz w:val="18"/>
                <w:szCs w:val="18"/>
                <w:lang w:val="en-US" w:eastAsia="zh-CN"/>
              </w:rPr>
              <w:t>Pb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67" w:type="pct"/>
            <w:tcBorders>
              <w:top w:val="single" w:color="auto" w:sz="8" w:space="0"/>
            </w:tcBorders>
            <w:noWrap w:val="0"/>
            <w:vAlign w:val="center"/>
          </w:tcPr>
          <w:p>
            <w:pPr>
              <w:jc w:val="center"/>
              <w:rPr>
                <w:rFonts w:hint="default"/>
                <w:sz w:val="18"/>
                <w:szCs w:val="18"/>
                <w:lang w:val="en-US"/>
              </w:rPr>
            </w:pPr>
            <w:r>
              <w:rPr>
                <w:rFonts w:hint="eastAsia" w:ascii="宋体" w:hAnsi="宋体" w:eastAsia="宋体" w:cs="Times New Roman"/>
                <w:sz w:val="21"/>
                <w:szCs w:val="21"/>
                <w:lang w:val="en-US" w:eastAsia="zh-CN" w:bidi="ar-SA"/>
              </w:rPr>
              <w:t>C1020P</w:t>
            </w:r>
          </w:p>
        </w:tc>
        <w:tc>
          <w:tcPr>
            <w:tcW w:w="1521" w:type="pct"/>
            <w:tcBorders>
              <w:top w:val="single" w:color="auto" w:sz="8" w:space="0"/>
            </w:tcBorders>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rPr>
              <w:t>≥99.9</w:t>
            </w:r>
            <w:r>
              <w:rPr>
                <w:rFonts w:hint="eastAsia" w:ascii="宋体" w:hAnsi="宋体" w:cs="宋体"/>
                <w:sz w:val="18"/>
                <w:szCs w:val="18"/>
                <w:lang w:val="en-US" w:eastAsia="zh-CN"/>
              </w:rPr>
              <w:t>9</w:t>
            </w:r>
          </w:p>
        </w:tc>
        <w:tc>
          <w:tcPr>
            <w:tcW w:w="656" w:type="pct"/>
            <w:tcBorders>
              <w:top w:val="single" w:color="auto" w:sz="8" w:space="0"/>
            </w:tcBorders>
            <w:noWrap w:val="0"/>
            <w:vAlign w:val="center"/>
          </w:tcPr>
          <w:p>
            <w:pPr>
              <w:spacing w:line="240" w:lineRule="auto"/>
              <w:jc w:val="center"/>
              <w:rPr>
                <w:rFonts w:hint="eastAsia" w:ascii="宋体" w:hAnsi="宋体" w:cs="宋体"/>
                <w:sz w:val="18"/>
                <w:szCs w:val="18"/>
                <w:lang w:val="en-US" w:eastAsia="zh-CN"/>
              </w:rPr>
            </w:pPr>
            <w:r>
              <w:rPr>
                <w:rFonts w:hint="eastAsia" w:ascii="宋体" w:hAnsi="宋体" w:cs="宋体"/>
                <w:sz w:val="18"/>
                <w:szCs w:val="18"/>
              </w:rPr>
              <w:t>≤0.001</w:t>
            </w:r>
            <w:r>
              <w:rPr>
                <w:rFonts w:hint="eastAsia" w:ascii="宋体" w:hAnsi="宋体" w:cs="宋体"/>
                <w:sz w:val="18"/>
                <w:szCs w:val="18"/>
                <w:lang w:val="en-US" w:eastAsia="zh-CN"/>
              </w:rPr>
              <w:t>0</w:t>
            </w:r>
          </w:p>
        </w:tc>
        <w:tc>
          <w:tcPr>
            <w:tcW w:w="589" w:type="pct"/>
            <w:tcBorders>
              <w:top w:val="single" w:color="auto" w:sz="8" w:space="0"/>
            </w:tcBorders>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0.0015-</w:t>
            </w:r>
            <w:r>
              <w:rPr>
                <w:rFonts w:hint="eastAsia" w:ascii="宋体" w:hAnsi="宋体" w:cs="宋体"/>
                <w:sz w:val="18"/>
                <w:szCs w:val="18"/>
              </w:rPr>
              <w:t>0.00</w:t>
            </w:r>
            <w:r>
              <w:rPr>
                <w:rFonts w:hint="eastAsia" w:ascii="宋体" w:hAnsi="宋体" w:cs="宋体"/>
                <w:sz w:val="18"/>
                <w:szCs w:val="18"/>
                <w:lang w:val="en-US" w:eastAsia="zh-CN"/>
              </w:rPr>
              <w:t>25</w:t>
            </w:r>
          </w:p>
        </w:tc>
        <w:tc>
          <w:tcPr>
            <w:tcW w:w="589" w:type="pct"/>
            <w:tcBorders>
              <w:top w:val="single" w:color="auto" w:sz="8" w:space="0"/>
            </w:tcBorders>
            <w:noWrap w:val="0"/>
            <w:vAlign w:val="center"/>
          </w:tcPr>
          <w:p>
            <w:pPr>
              <w:spacing w:line="240" w:lineRule="auto"/>
              <w:jc w:val="center"/>
              <w:rPr>
                <w:rFonts w:hint="eastAsia" w:ascii="宋体" w:hAnsi="宋体" w:cs="宋体"/>
                <w:sz w:val="18"/>
                <w:szCs w:val="18"/>
                <w:lang w:eastAsia="zh-CN"/>
              </w:rPr>
            </w:pPr>
            <w:r>
              <w:rPr>
                <w:rFonts w:hint="eastAsia" w:ascii="宋体" w:hAnsi="宋体" w:cs="宋体"/>
                <w:sz w:val="18"/>
                <w:szCs w:val="18"/>
                <w:lang w:val="en-US" w:eastAsia="zh-CN"/>
              </w:rPr>
              <w:t>-</w:t>
            </w:r>
          </w:p>
        </w:tc>
        <w:tc>
          <w:tcPr>
            <w:tcW w:w="578" w:type="pct"/>
            <w:tcBorders>
              <w:top w:val="single" w:color="auto" w:sz="8" w:space="0"/>
            </w:tcBorders>
            <w:noWrap w:val="0"/>
            <w:vAlign w:val="center"/>
          </w:tcPr>
          <w:p>
            <w:pPr>
              <w:spacing w:line="240" w:lineRule="auto"/>
              <w:jc w:val="center"/>
              <w:rPr>
                <w:rFonts w:hint="eastAsia" w:ascii="宋体" w:hAnsi="宋体" w:cs="宋体"/>
                <w:sz w:val="18"/>
                <w:szCs w:val="18"/>
                <w:lang w:eastAsia="zh-CN"/>
              </w:rPr>
            </w:pPr>
            <w:r>
              <w:rPr>
                <w:rFonts w:hint="eastAsia" w:ascii="宋体" w:hAnsi="宋体" w:cs="宋体"/>
                <w:sz w:val="18"/>
                <w:szCs w:val="18"/>
                <w:lang w:val="en-US" w:eastAsia="zh-CN"/>
              </w:rPr>
              <w:t>-</w:t>
            </w:r>
          </w:p>
        </w:tc>
      </w:tr>
    </w:tbl>
    <w:p>
      <w:pPr>
        <w:pStyle w:val="6"/>
        <w:spacing w:line="280" w:lineRule="exact"/>
        <w:ind w:firstLine="630" w:firstLineChars="300"/>
        <w:jc w:val="both"/>
        <w:rPr>
          <w:rFonts w:hint="eastAsia" w:ascii="宋体" w:hAnsi="宋体"/>
          <w:sz w:val="21"/>
          <w:szCs w:val="21"/>
        </w:rPr>
      </w:pPr>
    </w:p>
    <w:p>
      <w:pPr>
        <w:pStyle w:val="6"/>
        <w:spacing w:line="280" w:lineRule="exact"/>
        <w:ind w:firstLine="630" w:firstLineChars="300"/>
        <w:jc w:val="both"/>
        <w:rPr>
          <w:rFonts w:hint="eastAsia" w:ascii="宋体" w:hAnsi="宋体"/>
          <w:sz w:val="21"/>
          <w:szCs w:val="21"/>
        </w:rPr>
      </w:pP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de-DE"/>
        </w:rPr>
      </w:pPr>
      <w:r>
        <w:rPr>
          <w:rFonts w:hint="eastAsia" w:ascii="黑体" w:hAnsi="Calibri" w:eastAsia="黑体" w:cs="Times New Roman"/>
          <w:color w:val="auto"/>
          <w:kern w:val="2"/>
          <w:sz w:val="21"/>
          <w:szCs w:val="21"/>
          <w:lang w:val="de-DE"/>
        </w:rPr>
        <w:t>5.2  外形尺寸及其允许偏差</w:t>
      </w:r>
    </w:p>
    <w:p>
      <w:pPr>
        <w:spacing w:line="300" w:lineRule="exact"/>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5.2.1  产品的厚度、宽度及其允许偏差应符合表3的规定。</w:t>
      </w:r>
    </w:p>
    <w:p>
      <w:pPr>
        <w:ind w:firstLine="437"/>
        <w:jc w:val="center"/>
        <w:rPr>
          <w:rFonts w:hint="eastAsia" w:ascii="黑体" w:hAnsi="黑体" w:eastAsia="黑体" w:cs="黑体"/>
          <w:sz w:val="21"/>
          <w:szCs w:val="21"/>
        </w:rPr>
      </w:pPr>
      <w:r>
        <w:rPr>
          <w:rFonts w:hint="eastAsia" w:ascii="黑体" w:hAnsi="黑体" w:eastAsia="黑体" w:cs="黑体"/>
          <w:sz w:val="21"/>
          <w:szCs w:val="21"/>
        </w:rPr>
        <w:t>表</w:t>
      </w:r>
      <w:r>
        <w:rPr>
          <w:rFonts w:hint="eastAsia" w:ascii="黑体" w:hAnsi="黑体" w:eastAsia="黑体" w:cs="黑体"/>
          <w:sz w:val="21"/>
          <w:szCs w:val="21"/>
          <w:lang w:val="en-US" w:eastAsia="zh-CN"/>
        </w:rPr>
        <w:t>3</w:t>
      </w:r>
      <w:r>
        <w:rPr>
          <w:rFonts w:hint="eastAsia" w:ascii="黑体" w:hAnsi="黑体" w:eastAsia="黑体" w:cs="黑体"/>
          <w:sz w:val="21"/>
          <w:szCs w:val="21"/>
        </w:rPr>
        <w:t xml:space="preserve"> 厚度允许偏差</w:t>
      </w:r>
    </w:p>
    <w:p>
      <w:pPr>
        <w:pStyle w:val="3"/>
        <w:spacing w:line="340" w:lineRule="exact"/>
        <w:ind w:firstLine="0" w:firstLineChars="0"/>
        <w:rPr>
          <w:rFonts w:hint="default" w:ascii="宋体" w:hAnsi="宋体" w:eastAsia="宋体" w:cs="Times New Roman"/>
          <w:sz w:val="18"/>
          <w:szCs w:val="18"/>
          <w:lang w:val="en-US" w:eastAsia="zh-CN" w:bidi="ar-SA"/>
        </w:rPr>
      </w:pPr>
      <w:r>
        <w:rPr>
          <w:rFonts w:hint="eastAsia" w:ascii="黑体" w:eastAsia="黑体"/>
          <w:lang w:val="en-US" w:eastAsia="zh-CN"/>
        </w:rPr>
        <w:t xml:space="preserve">                                                                            </w:t>
      </w:r>
      <w:r>
        <w:rPr>
          <w:rFonts w:hint="eastAsia" w:ascii="黑体" w:eastAsia="黑体"/>
          <w:sz w:val="18"/>
          <w:szCs w:val="18"/>
          <w:lang w:val="en-US" w:eastAsia="zh-CN"/>
        </w:rPr>
        <w:t xml:space="preserve"> 单位为毫米</w:t>
      </w:r>
    </w:p>
    <w:tbl>
      <w:tblPr>
        <w:tblStyle w:val="27"/>
        <w:tblpPr w:leftFromText="180" w:rightFromText="180" w:vertAnchor="text" w:horzAnchor="page" w:tblpX="1425" w:tblpY="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1"/>
        <w:gridCol w:w="913"/>
        <w:gridCol w:w="913"/>
        <w:gridCol w:w="913"/>
        <w:gridCol w:w="931"/>
        <w:gridCol w:w="1000"/>
        <w:gridCol w:w="949"/>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785"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厚    度</w:t>
            </w:r>
          </w:p>
        </w:tc>
        <w:tc>
          <w:tcPr>
            <w:tcW w:w="7555" w:type="dxa"/>
            <w:gridSpan w:val="8"/>
            <w:noWrap w:val="0"/>
            <w:vAlign w:val="top"/>
          </w:tcPr>
          <w:p>
            <w:pPr>
              <w:spacing w:line="240" w:lineRule="auto"/>
              <w:jc w:val="center"/>
              <w:rPr>
                <w:rFonts w:hint="eastAsia" w:ascii="宋体" w:hAnsi="宋体" w:cs="宋体"/>
                <w:sz w:val="18"/>
                <w:szCs w:val="18"/>
              </w:rPr>
            </w:pPr>
            <w:r>
              <w:rPr>
                <w:rFonts w:hint="eastAsia" w:ascii="宋体" w:hAnsi="宋体" w:cs="宋体"/>
                <w:sz w:val="18"/>
                <w:szCs w:val="18"/>
              </w:rPr>
              <w:t>宽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1785" w:type="dxa"/>
            <w:vMerge w:val="continue"/>
            <w:noWrap w:val="0"/>
            <w:vAlign w:val="top"/>
          </w:tcPr>
          <w:p>
            <w:pPr>
              <w:spacing w:line="240" w:lineRule="auto"/>
              <w:jc w:val="both"/>
              <w:rPr>
                <w:rFonts w:hint="eastAsia" w:ascii="宋体" w:hAnsi="宋体" w:cs="宋体"/>
                <w:sz w:val="18"/>
                <w:szCs w:val="18"/>
              </w:rPr>
            </w:pPr>
          </w:p>
        </w:tc>
        <w:tc>
          <w:tcPr>
            <w:tcW w:w="1914" w:type="dxa"/>
            <w:gridSpan w:val="2"/>
            <w:noWrap w:val="0"/>
            <w:vAlign w:val="top"/>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rPr>
              <w:t>≤</w:t>
            </w:r>
            <w:r>
              <w:rPr>
                <w:rFonts w:hint="eastAsia" w:ascii="宋体" w:hAnsi="宋体" w:cs="宋体"/>
                <w:sz w:val="18"/>
                <w:szCs w:val="18"/>
                <w:lang w:val="en-US" w:eastAsia="zh-CN"/>
              </w:rPr>
              <w:t>100</w:t>
            </w:r>
          </w:p>
        </w:tc>
        <w:tc>
          <w:tcPr>
            <w:tcW w:w="1826" w:type="dxa"/>
            <w:gridSpan w:val="2"/>
            <w:noWrap w:val="0"/>
            <w:vAlign w:val="top"/>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rPr>
              <w:t>＞</w:t>
            </w:r>
            <w:r>
              <w:rPr>
                <w:rFonts w:hint="eastAsia" w:ascii="宋体" w:hAnsi="宋体" w:cs="宋体"/>
                <w:sz w:val="18"/>
                <w:szCs w:val="18"/>
                <w:lang w:val="en-US" w:eastAsia="zh-CN"/>
              </w:rPr>
              <w:t>100</w:t>
            </w:r>
            <w:r>
              <w:rPr>
                <w:rFonts w:hint="eastAsia" w:ascii="宋体" w:hAnsi="宋体" w:cs="宋体"/>
                <w:sz w:val="18"/>
                <w:szCs w:val="18"/>
              </w:rPr>
              <w:t>～</w:t>
            </w:r>
            <w:r>
              <w:rPr>
                <w:rFonts w:hint="eastAsia" w:ascii="宋体" w:hAnsi="宋体" w:cs="宋体"/>
                <w:sz w:val="18"/>
                <w:szCs w:val="18"/>
                <w:lang w:val="en-US" w:eastAsia="zh-CN"/>
              </w:rPr>
              <w:t>300</w:t>
            </w:r>
          </w:p>
        </w:tc>
        <w:tc>
          <w:tcPr>
            <w:tcW w:w="1931" w:type="dxa"/>
            <w:gridSpan w:val="2"/>
            <w:noWrap w:val="0"/>
            <w:vAlign w:val="top"/>
          </w:tcPr>
          <w:p>
            <w:pPr>
              <w:spacing w:line="240" w:lineRule="auto"/>
              <w:jc w:val="center"/>
              <w:rPr>
                <w:rFonts w:hint="default" w:ascii="宋体" w:hAnsi="宋体" w:cs="宋体"/>
                <w:sz w:val="18"/>
                <w:szCs w:val="18"/>
                <w:lang w:val="en-US"/>
              </w:rPr>
            </w:pPr>
            <w:r>
              <w:rPr>
                <w:rFonts w:hint="eastAsia" w:ascii="宋体" w:hAnsi="宋体" w:cs="宋体"/>
                <w:sz w:val="18"/>
                <w:szCs w:val="18"/>
              </w:rPr>
              <w:t>＞</w:t>
            </w:r>
            <w:r>
              <w:rPr>
                <w:rFonts w:hint="eastAsia" w:ascii="宋体" w:hAnsi="宋体" w:cs="宋体"/>
                <w:sz w:val="18"/>
                <w:szCs w:val="18"/>
                <w:lang w:val="en-US" w:eastAsia="zh-CN"/>
              </w:rPr>
              <w:t>300</w:t>
            </w:r>
            <w:r>
              <w:rPr>
                <w:rFonts w:hint="eastAsia" w:ascii="宋体" w:hAnsi="宋体" w:cs="宋体"/>
                <w:sz w:val="18"/>
                <w:szCs w:val="18"/>
              </w:rPr>
              <w:t>～</w:t>
            </w:r>
            <w:r>
              <w:rPr>
                <w:rFonts w:hint="eastAsia" w:ascii="宋体" w:hAnsi="宋体" w:cs="宋体"/>
                <w:sz w:val="18"/>
                <w:szCs w:val="18"/>
                <w:lang w:val="en-US" w:eastAsia="zh-CN"/>
              </w:rPr>
              <w:t>600</w:t>
            </w:r>
          </w:p>
        </w:tc>
        <w:tc>
          <w:tcPr>
            <w:tcW w:w="1884" w:type="dxa"/>
            <w:gridSpan w:val="2"/>
            <w:noWrap w:val="0"/>
            <w:vAlign w:val="top"/>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rPr>
              <w:t>＞</w:t>
            </w:r>
            <w:r>
              <w:rPr>
                <w:rFonts w:hint="eastAsia" w:ascii="宋体" w:hAnsi="宋体" w:cs="宋体"/>
                <w:sz w:val="18"/>
                <w:szCs w:val="18"/>
                <w:lang w:val="en-US" w:eastAsia="zh-CN"/>
              </w:rPr>
              <w:t>600</w:t>
            </w:r>
            <w:r>
              <w:rPr>
                <w:rFonts w:hint="eastAsia" w:ascii="宋体" w:hAnsi="宋体" w:cs="宋体"/>
                <w:sz w:val="18"/>
                <w:szCs w:val="18"/>
              </w:rPr>
              <w:t>～</w:t>
            </w:r>
            <w:r>
              <w:rPr>
                <w:rFonts w:hint="eastAsia" w:ascii="宋体" w:hAnsi="宋体" w:cs="宋体"/>
                <w:sz w:val="18"/>
                <w:szCs w:val="18"/>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785" w:type="dxa"/>
            <w:vMerge w:val="continue"/>
            <w:noWrap w:val="0"/>
            <w:vAlign w:val="top"/>
          </w:tcPr>
          <w:p>
            <w:pPr>
              <w:spacing w:line="240" w:lineRule="auto"/>
              <w:jc w:val="both"/>
              <w:rPr>
                <w:rFonts w:hint="eastAsia" w:ascii="宋体" w:hAnsi="宋体" w:cs="宋体"/>
                <w:sz w:val="18"/>
                <w:szCs w:val="18"/>
              </w:rPr>
            </w:pPr>
          </w:p>
        </w:tc>
        <w:tc>
          <w:tcPr>
            <w:tcW w:w="7555" w:type="dxa"/>
            <w:gridSpan w:val="8"/>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厚度允许偏差，±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785" w:type="dxa"/>
            <w:vMerge w:val="continue"/>
            <w:noWrap w:val="0"/>
            <w:vAlign w:val="top"/>
          </w:tcPr>
          <w:p>
            <w:pPr>
              <w:spacing w:line="240" w:lineRule="auto"/>
              <w:jc w:val="both"/>
              <w:rPr>
                <w:rFonts w:hint="eastAsia" w:ascii="宋体" w:hAnsi="宋体" w:cs="宋体"/>
                <w:sz w:val="18"/>
                <w:szCs w:val="18"/>
              </w:rPr>
            </w:pPr>
          </w:p>
        </w:tc>
        <w:tc>
          <w:tcPr>
            <w:tcW w:w="100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普通级</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较高级</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普通级</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较高级</w:t>
            </w:r>
          </w:p>
        </w:tc>
        <w:tc>
          <w:tcPr>
            <w:tcW w:w="93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普通级</w:t>
            </w:r>
          </w:p>
        </w:tc>
        <w:tc>
          <w:tcPr>
            <w:tcW w:w="100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较高级</w:t>
            </w:r>
          </w:p>
        </w:tc>
        <w:tc>
          <w:tcPr>
            <w:tcW w:w="94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普通级</w:t>
            </w:r>
          </w:p>
        </w:tc>
        <w:tc>
          <w:tcPr>
            <w:tcW w:w="93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较高级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85" w:type="dxa"/>
            <w:noWrap w:val="0"/>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rPr>
              <w:t>&gt;0.10～0.</w:t>
            </w:r>
            <w:r>
              <w:rPr>
                <w:rFonts w:hint="eastAsia" w:ascii="宋体" w:hAnsi="宋体" w:cs="宋体"/>
                <w:sz w:val="18"/>
                <w:szCs w:val="18"/>
                <w:lang w:val="en-US" w:eastAsia="zh-CN"/>
              </w:rPr>
              <w:t>15</w:t>
            </w:r>
          </w:p>
        </w:tc>
        <w:tc>
          <w:tcPr>
            <w:tcW w:w="1001" w:type="dxa"/>
            <w:noWrap w:val="0"/>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rPr>
              <w:t>0.0</w:t>
            </w:r>
            <w:r>
              <w:rPr>
                <w:rFonts w:hint="eastAsia" w:ascii="宋体" w:hAnsi="宋体" w:cs="宋体"/>
                <w:sz w:val="18"/>
                <w:szCs w:val="18"/>
                <w:lang w:val="en-US" w:eastAsia="zh-CN"/>
              </w:rPr>
              <w:t>08</w:t>
            </w:r>
          </w:p>
        </w:tc>
        <w:tc>
          <w:tcPr>
            <w:tcW w:w="913"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3</w:t>
            </w:r>
          </w:p>
        </w:tc>
        <w:tc>
          <w:tcPr>
            <w:tcW w:w="913" w:type="dxa"/>
            <w:noWrap w:val="0"/>
            <w:vAlign w:val="center"/>
          </w:tcPr>
          <w:p>
            <w:pPr>
              <w:spacing w:line="240" w:lineRule="auto"/>
              <w:jc w:val="center"/>
              <w:rPr>
                <w:rFonts w:hint="eastAsia" w:ascii="宋体" w:hAnsi="宋体" w:cs="宋体"/>
                <w:spacing w:val="-9"/>
                <w:sz w:val="18"/>
                <w:szCs w:val="18"/>
              </w:rPr>
            </w:pPr>
            <w:r>
              <w:rPr>
                <w:rFonts w:hint="eastAsia" w:ascii="宋体" w:hAnsi="宋体" w:cs="宋体"/>
                <w:spacing w:val="-9"/>
                <w:sz w:val="18"/>
                <w:szCs w:val="18"/>
              </w:rPr>
              <w:t>0.012</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0.010</w:t>
            </w:r>
          </w:p>
        </w:tc>
        <w:tc>
          <w:tcPr>
            <w:tcW w:w="93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w:t>
            </w:r>
          </w:p>
        </w:tc>
        <w:tc>
          <w:tcPr>
            <w:tcW w:w="100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0.012</w:t>
            </w:r>
          </w:p>
        </w:tc>
        <w:tc>
          <w:tcPr>
            <w:tcW w:w="94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0.025</w:t>
            </w:r>
          </w:p>
        </w:tc>
        <w:tc>
          <w:tcPr>
            <w:tcW w:w="93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785" w:type="dxa"/>
            <w:noWrap w:val="0"/>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rPr>
              <w:t>&gt;0.</w:t>
            </w:r>
            <w:r>
              <w:rPr>
                <w:rFonts w:hint="eastAsia" w:ascii="宋体" w:hAnsi="宋体" w:cs="宋体"/>
                <w:sz w:val="18"/>
                <w:szCs w:val="18"/>
                <w:lang w:val="en-US" w:eastAsia="zh-CN"/>
              </w:rPr>
              <w:t>15</w:t>
            </w:r>
            <w:r>
              <w:rPr>
                <w:rFonts w:hint="eastAsia" w:ascii="宋体" w:hAnsi="宋体" w:cs="宋体"/>
                <w:sz w:val="18"/>
                <w:szCs w:val="18"/>
              </w:rPr>
              <w:t>～0.</w:t>
            </w:r>
            <w:r>
              <w:rPr>
                <w:rFonts w:hint="eastAsia" w:ascii="宋体" w:hAnsi="宋体" w:cs="宋体"/>
                <w:sz w:val="18"/>
                <w:szCs w:val="18"/>
                <w:lang w:val="en-US" w:eastAsia="zh-CN"/>
              </w:rPr>
              <w:t>30</w:t>
            </w:r>
          </w:p>
        </w:tc>
        <w:tc>
          <w:tcPr>
            <w:tcW w:w="1001" w:type="dxa"/>
            <w:noWrap w:val="0"/>
            <w:vAlign w:val="center"/>
          </w:tcPr>
          <w:p>
            <w:pPr>
              <w:spacing w:line="240" w:lineRule="auto"/>
              <w:jc w:val="center"/>
              <w:rPr>
                <w:rFonts w:hint="eastAsia" w:ascii="宋体" w:hAnsi="宋体" w:eastAsia="宋体" w:cs="宋体"/>
                <w:sz w:val="18"/>
                <w:szCs w:val="18"/>
                <w:lang w:val="en-US" w:eastAsia="zh-CN"/>
              </w:rPr>
            </w:pPr>
            <w:r>
              <w:rPr>
                <w:rFonts w:hint="eastAsia" w:ascii="宋体" w:hAnsi="宋体" w:cs="宋体"/>
                <w:sz w:val="18"/>
                <w:szCs w:val="18"/>
              </w:rPr>
              <w:t>0.01</w:t>
            </w:r>
            <w:r>
              <w:rPr>
                <w:rFonts w:hint="eastAsia" w:ascii="宋体" w:hAnsi="宋体" w:cs="宋体"/>
                <w:sz w:val="18"/>
                <w:szCs w:val="18"/>
                <w:lang w:val="en-US" w:eastAsia="zh-CN"/>
              </w:rPr>
              <w:t>0</w:t>
            </w:r>
          </w:p>
        </w:tc>
        <w:tc>
          <w:tcPr>
            <w:tcW w:w="913" w:type="dxa"/>
            <w:noWrap w:val="0"/>
            <w:vAlign w:val="center"/>
          </w:tcPr>
          <w:p>
            <w:pPr>
              <w:spacing w:line="240" w:lineRule="auto"/>
              <w:jc w:val="center"/>
              <w:rPr>
                <w:rFonts w:hint="default" w:ascii="宋体" w:hAnsi="宋体" w:eastAsia="宋体" w:cs="宋体"/>
                <w:spacing w:val="-9"/>
                <w:sz w:val="18"/>
                <w:szCs w:val="18"/>
                <w:lang w:val="en-US" w:eastAsia="zh-CN"/>
              </w:rPr>
            </w:pPr>
            <w:r>
              <w:rPr>
                <w:rFonts w:hint="eastAsia" w:ascii="宋体" w:hAnsi="宋体" w:cs="宋体"/>
                <w:spacing w:val="-9"/>
                <w:sz w:val="18"/>
                <w:szCs w:val="18"/>
              </w:rPr>
              <w:t>0.0</w:t>
            </w:r>
            <w:r>
              <w:rPr>
                <w:rFonts w:hint="eastAsia" w:ascii="宋体" w:hAnsi="宋体" w:cs="宋体"/>
                <w:spacing w:val="-9"/>
                <w:sz w:val="18"/>
                <w:szCs w:val="18"/>
                <w:lang w:val="en-US" w:eastAsia="zh-CN"/>
              </w:rPr>
              <w:t>05</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0.015</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0.012</w:t>
            </w:r>
          </w:p>
        </w:tc>
        <w:tc>
          <w:tcPr>
            <w:tcW w:w="93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0.020</w:t>
            </w:r>
          </w:p>
        </w:tc>
        <w:tc>
          <w:tcPr>
            <w:tcW w:w="100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0.015</w:t>
            </w:r>
          </w:p>
        </w:tc>
        <w:tc>
          <w:tcPr>
            <w:tcW w:w="94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0.030</w:t>
            </w:r>
          </w:p>
        </w:tc>
        <w:tc>
          <w:tcPr>
            <w:tcW w:w="93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85" w:type="dxa"/>
            <w:noWrap w:val="0"/>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pacing w:val="-6"/>
                <w:sz w:val="18"/>
                <w:szCs w:val="18"/>
              </w:rPr>
              <w:t>&gt;0.</w:t>
            </w:r>
            <w:r>
              <w:rPr>
                <w:rFonts w:hint="eastAsia" w:ascii="宋体" w:hAnsi="宋体" w:cs="宋体"/>
                <w:spacing w:val="-6"/>
                <w:sz w:val="18"/>
                <w:szCs w:val="18"/>
                <w:lang w:val="en-US" w:eastAsia="zh-CN"/>
              </w:rPr>
              <w:t>30</w:t>
            </w:r>
            <w:r>
              <w:rPr>
                <w:rFonts w:hint="eastAsia" w:ascii="宋体" w:hAnsi="宋体" w:cs="宋体"/>
                <w:spacing w:val="-6"/>
                <w:sz w:val="18"/>
                <w:szCs w:val="18"/>
              </w:rPr>
              <w:t>～</w:t>
            </w:r>
            <w:r>
              <w:rPr>
                <w:rFonts w:hint="eastAsia" w:ascii="宋体" w:hAnsi="宋体" w:cs="宋体"/>
                <w:spacing w:val="-6"/>
                <w:sz w:val="18"/>
                <w:szCs w:val="18"/>
                <w:lang w:val="en-US" w:eastAsia="zh-CN"/>
              </w:rPr>
              <w:t>0.50</w:t>
            </w:r>
          </w:p>
        </w:tc>
        <w:tc>
          <w:tcPr>
            <w:tcW w:w="1001"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0.01</w:t>
            </w:r>
            <w:r>
              <w:rPr>
                <w:rFonts w:hint="eastAsia" w:ascii="宋体" w:hAnsi="宋体" w:cs="宋体"/>
                <w:sz w:val="18"/>
                <w:szCs w:val="18"/>
                <w:lang w:val="en-US" w:eastAsia="zh-CN"/>
              </w:rPr>
              <w:t>2</w:t>
            </w:r>
          </w:p>
        </w:tc>
        <w:tc>
          <w:tcPr>
            <w:tcW w:w="913" w:type="dxa"/>
            <w:noWrap w:val="0"/>
            <w:vAlign w:val="center"/>
          </w:tcPr>
          <w:p>
            <w:pPr>
              <w:spacing w:line="240" w:lineRule="auto"/>
              <w:jc w:val="center"/>
              <w:rPr>
                <w:rFonts w:hint="eastAsia" w:ascii="宋体" w:hAnsi="宋体" w:eastAsia="宋体" w:cs="宋体"/>
                <w:spacing w:val="-9"/>
                <w:sz w:val="18"/>
                <w:szCs w:val="18"/>
                <w:lang w:eastAsia="zh-CN"/>
              </w:rPr>
            </w:pPr>
            <w:r>
              <w:rPr>
                <w:rFonts w:hint="eastAsia" w:ascii="宋体" w:hAnsi="宋体" w:cs="宋体"/>
                <w:spacing w:val="-9"/>
                <w:sz w:val="18"/>
                <w:szCs w:val="18"/>
              </w:rPr>
              <w:t>0.01</w:t>
            </w:r>
            <w:r>
              <w:rPr>
                <w:rFonts w:hint="eastAsia" w:ascii="宋体" w:hAnsi="宋体" w:cs="宋体"/>
                <w:spacing w:val="-9"/>
                <w:sz w:val="18"/>
                <w:szCs w:val="18"/>
                <w:lang w:val="en-US" w:eastAsia="zh-CN"/>
              </w:rPr>
              <w:t>0</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0.020</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0.015</w:t>
            </w:r>
          </w:p>
        </w:tc>
        <w:tc>
          <w:tcPr>
            <w:tcW w:w="93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0.025</w:t>
            </w:r>
          </w:p>
        </w:tc>
        <w:tc>
          <w:tcPr>
            <w:tcW w:w="100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0.020</w:t>
            </w:r>
          </w:p>
        </w:tc>
        <w:tc>
          <w:tcPr>
            <w:tcW w:w="94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0.040</w:t>
            </w:r>
          </w:p>
        </w:tc>
        <w:tc>
          <w:tcPr>
            <w:tcW w:w="93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85" w:type="dxa"/>
            <w:noWrap w:val="0"/>
            <w:vAlign w:val="center"/>
          </w:tcPr>
          <w:p>
            <w:pPr>
              <w:spacing w:line="240" w:lineRule="auto"/>
              <w:jc w:val="center"/>
              <w:rPr>
                <w:rFonts w:hint="eastAsia" w:ascii="宋体" w:hAnsi="宋体" w:cs="宋体"/>
                <w:sz w:val="18"/>
                <w:szCs w:val="18"/>
              </w:rPr>
            </w:pPr>
            <w:r>
              <w:rPr>
                <w:rFonts w:hint="eastAsia" w:ascii="宋体" w:hAnsi="宋体" w:cs="宋体"/>
                <w:spacing w:val="-6"/>
                <w:sz w:val="18"/>
                <w:szCs w:val="18"/>
              </w:rPr>
              <w:t>&gt;</w:t>
            </w:r>
            <w:r>
              <w:rPr>
                <w:rFonts w:hint="eastAsia" w:ascii="宋体" w:hAnsi="宋体" w:cs="宋体"/>
                <w:sz w:val="18"/>
                <w:szCs w:val="18"/>
              </w:rPr>
              <w:t>0.50～0.80</w:t>
            </w:r>
          </w:p>
        </w:tc>
        <w:tc>
          <w:tcPr>
            <w:tcW w:w="1001"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0.02</w:t>
            </w:r>
            <w:r>
              <w:rPr>
                <w:rFonts w:hint="eastAsia" w:ascii="宋体" w:hAnsi="宋体" w:cs="宋体"/>
                <w:sz w:val="18"/>
                <w:szCs w:val="18"/>
                <w:lang w:val="en-US" w:eastAsia="zh-CN"/>
              </w:rPr>
              <w:t>0</w:t>
            </w:r>
          </w:p>
        </w:tc>
        <w:tc>
          <w:tcPr>
            <w:tcW w:w="913" w:type="dxa"/>
            <w:noWrap w:val="0"/>
            <w:vAlign w:val="center"/>
          </w:tcPr>
          <w:p>
            <w:pPr>
              <w:spacing w:line="240" w:lineRule="auto"/>
              <w:jc w:val="center"/>
              <w:rPr>
                <w:rFonts w:hint="default" w:ascii="宋体" w:hAnsi="宋体" w:eastAsia="宋体" w:cs="宋体"/>
                <w:spacing w:val="-9"/>
                <w:sz w:val="18"/>
                <w:szCs w:val="18"/>
                <w:lang w:val="en-US" w:eastAsia="zh-CN"/>
              </w:rPr>
            </w:pPr>
            <w:r>
              <w:rPr>
                <w:rFonts w:hint="eastAsia" w:ascii="宋体" w:hAnsi="宋体" w:cs="宋体"/>
                <w:spacing w:val="-9"/>
                <w:sz w:val="18"/>
                <w:szCs w:val="18"/>
              </w:rPr>
              <w:t>0.0</w:t>
            </w:r>
            <w:r>
              <w:rPr>
                <w:rFonts w:hint="eastAsia" w:ascii="宋体" w:hAnsi="宋体" w:cs="宋体"/>
                <w:spacing w:val="-9"/>
                <w:sz w:val="18"/>
                <w:szCs w:val="18"/>
                <w:lang w:val="en-US" w:eastAsia="zh-CN"/>
              </w:rPr>
              <w:t>15</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0.030</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0.025</w:t>
            </w:r>
          </w:p>
        </w:tc>
        <w:tc>
          <w:tcPr>
            <w:tcW w:w="931" w:type="dxa"/>
            <w:noWrap w:val="0"/>
            <w:vAlign w:val="center"/>
          </w:tcPr>
          <w:p>
            <w:pPr>
              <w:spacing w:line="240" w:lineRule="auto"/>
              <w:jc w:val="center"/>
              <w:rPr>
                <w:rFonts w:hint="eastAsia" w:ascii="宋体" w:hAnsi="宋体" w:cs="宋体"/>
                <w:sz w:val="18"/>
                <w:szCs w:val="18"/>
                <w:highlight w:val="yellow"/>
              </w:rPr>
            </w:pPr>
            <w:r>
              <w:rPr>
                <w:rFonts w:hint="eastAsia" w:ascii="宋体" w:hAnsi="宋体" w:cs="宋体"/>
                <w:sz w:val="18"/>
                <w:szCs w:val="18"/>
              </w:rPr>
              <w:t>0.040</w:t>
            </w:r>
          </w:p>
        </w:tc>
        <w:tc>
          <w:tcPr>
            <w:tcW w:w="1000" w:type="dxa"/>
            <w:noWrap w:val="0"/>
            <w:vAlign w:val="center"/>
          </w:tcPr>
          <w:p>
            <w:pPr>
              <w:spacing w:line="240" w:lineRule="auto"/>
              <w:jc w:val="center"/>
              <w:rPr>
                <w:rFonts w:hint="eastAsia" w:ascii="宋体" w:hAnsi="宋体" w:cs="宋体"/>
                <w:sz w:val="18"/>
                <w:szCs w:val="18"/>
                <w:highlight w:val="yellow"/>
              </w:rPr>
            </w:pPr>
            <w:r>
              <w:rPr>
                <w:rFonts w:hint="eastAsia" w:ascii="宋体" w:hAnsi="宋体" w:cs="宋体"/>
                <w:sz w:val="18"/>
                <w:szCs w:val="18"/>
              </w:rPr>
              <w:t>0.030</w:t>
            </w:r>
          </w:p>
        </w:tc>
        <w:tc>
          <w:tcPr>
            <w:tcW w:w="94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0.050</w:t>
            </w:r>
          </w:p>
        </w:tc>
        <w:tc>
          <w:tcPr>
            <w:tcW w:w="93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78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&gt;0.8</w:t>
            </w:r>
            <w:r>
              <w:rPr>
                <w:rFonts w:hint="eastAsia" w:ascii="宋体" w:hAnsi="宋体" w:cs="宋体"/>
                <w:spacing w:val="-6"/>
                <w:sz w:val="18"/>
                <w:szCs w:val="18"/>
              </w:rPr>
              <w:t>0</w:t>
            </w:r>
            <w:r>
              <w:rPr>
                <w:rFonts w:hint="eastAsia" w:ascii="宋体" w:hAnsi="宋体" w:cs="宋体"/>
                <w:sz w:val="18"/>
                <w:szCs w:val="18"/>
              </w:rPr>
              <w:t>～1.2</w:t>
            </w:r>
            <w:r>
              <w:rPr>
                <w:rFonts w:hint="eastAsia" w:ascii="宋体" w:hAnsi="宋体" w:cs="宋体"/>
                <w:spacing w:val="-6"/>
                <w:sz w:val="18"/>
                <w:szCs w:val="18"/>
              </w:rPr>
              <w:t>0</w:t>
            </w:r>
          </w:p>
        </w:tc>
        <w:tc>
          <w:tcPr>
            <w:tcW w:w="1001"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0.03</w:t>
            </w:r>
            <w:r>
              <w:rPr>
                <w:rFonts w:hint="eastAsia" w:ascii="宋体" w:hAnsi="宋体" w:cs="宋体"/>
                <w:sz w:val="18"/>
                <w:szCs w:val="18"/>
                <w:lang w:val="en-US" w:eastAsia="zh-CN"/>
              </w:rPr>
              <w:t>0</w:t>
            </w:r>
          </w:p>
        </w:tc>
        <w:tc>
          <w:tcPr>
            <w:tcW w:w="913" w:type="dxa"/>
            <w:noWrap w:val="0"/>
            <w:vAlign w:val="center"/>
          </w:tcPr>
          <w:p>
            <w:pPr>
              <w:spacing w:line="240" w:lineRule="auto"/>
              <w:jc w:val="center"/>
              <w:rPr>
                <w:rFonts w:hint="eastAsia" w:ascii="宋体" w:hAnsi="宋体" w:eastAsia="宋体" w:cs="宋体"/>
                <w:spacing w:val="-9"/>
                <w:sz w:val="18"/>
                <w:szCs w:val="18"/>
                <w:lang w:eastAsia="zh-CN"/>
              </w:rPr>
            </w:pPr>
            <w:r>
              <w:rPr>
                <w:rFonts w:hint="eastAsia" w:ascii="宋体" w:hAnsi="宋体" w:cs="宋体"/>
                <w:spacing w:val="-9"/>
                <w:sz w:val="18"/>
                <w:szCs w:val="18"/>
              </w:rPr>
              <w:t>0.02</w:t>
            </w:r>
            <w:r>
              <w:rPr>
                <w:rFonts w:hint="eastAsia" w:ascii="宋体" w:hAnsi="宋体" w:cs="宋体"/>
                <w:spacing w:val="-9"/>
                <w:sz w:val="18"/>
                <w:szCs w:val="18"/>
                <w:lang w:val="en-US" w:eastAsia="zh-CN"/>
              </w:rPr>
              <w:t>5</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0.040</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0.035</w:t>
            </w:r>
          </w:p>
        </w:tc>
        <w:tc>
          <w:tcPr>
            <w:tcW w:w="931" w:type="dxa"/>
            <w:noWrap w:val="0"/>
            <w:vAlign w:val="center"/>
          </w:tcPr>
          <w:p>
            <w:pPr>
              <w:spacing w:line="240" w:lineRule="auto"/>
              <w:jc w:val="center"/>
              <w:rPr>
                <w:rFonts w:hint="eastAsia" w:ascii="宋体" w:hAnsi="宋体" w:cs="宋体"/>
                <w:sz w:val="18"/>
                <w:szCs w:val="18"/>
                <w:highlight w:val="yellow"/>
              </w:rPr>
            </w:pPr>
            <w:r>
              <w:rPr>
                <w:rFonts w:hint="eastAsia" w:ascii="宋体" w:hAnsi="宋体" w:cs="宋体"/>
                <w:sz w:val="18"/>
                <w:szCs w:val="18"/>
              </w:rPr>
              <w:t>0.045</w:t>
            </w:r>
          </w:p>
        </w:tc>
        <w:tc>
          <w:tcPr>
            <w:tcW w:w="1000" w:type="dxa"/>
            <w:noWrap w:val="0"/>
            <w:vAlign w:val="center"/>
          </w:tcPr>
          <w:p>
            <w:pPr>
              <w:spacing w:line="240" w:lineRule="auto"/>
              <w:jc w:val="center"/>
              <w:rPr>
                <w:rFonts w:hint="eastAsia" w:ascii="宋体" w:hAnsi="宋体" w:cs="宋体"/>
                <w:sz w:val="18"/>
                <w:szCs w:val="18"/>
                <w:highlight w:val="yellow"/>
              </w:rPr>
            </w:pPr>
            <w:r>
              <w:rPr>
                <w:rFonts w:hint="eastAsia" w:ascii="宋体" w:hAnsi="宋体" w:cs="宋体"/>
                <w:sz w:val="18"/>
                <w:szCs w:val="18"/>
              </w:rPr>
              <w:t>0.035</w:t>
            </w:r>
          </w:p>
        </w:tc>
        <w:tc>
          <w:tcPr>
            <w:tcW w:w="94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0.055</w:t>
            </w:r>
          </w:p>
        </w:tc>
        <w:tc>
          <w:tcPr>
            <w:tcW w:w="93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8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&gt;1.2～1.5</w:t>
            </w:r>
            <w:r>
              <w:rPr>
                <w:rFonts w:hint="eastAsia" w:ascii="宋体" w:hAnsi="宋体" w:cs="宋体"/>
                <w:spacing w:val="-6"/>
                <w:sz w:val="18"/>
                <w:szCs w:val="18"/>
              </w:rPr>
              <w:t>0</w:t>
            </w:r>
          </w:p>
        </w:tc>
        <w:tc>
          <w:tcPr>
            <w:tcW w:w="1001" w:type="dxa"/>
            <w:noWrap w:val="0"/>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rPr>
              <w:t>0.0</w:t>
            </w:r>
            <w:r>
              <w:rPr>
                <w:rFonts w:hint="eastAsia" w:ascii="宋体" w:hAnsi="宋体" w:cs="宋体"/>
                <w:sz w:val="18"/>
                <w:szCs w:val="18"/>
                <w:lang w:val="en-US" w:eastAsia="zh-CN"/>
              </w:rPr>
              <w:t>35</w:t>
            </w:r>
          </w:p>
        </w:tc>
        <w:tc>
          <w:tcPr>
            <w:tcW w:w="913" w:type="dxa"/>
            <w:noWrap w:val="0"/>
            <w:vAlign w:val="center"/>
          </w:tcPr>
          <w:p>
            <w:pPr>
              <w:spacing w:line="240" w:lineRule="auto"/>
              <w:jc w:val="center"/>
              <w:rPr>
                <w:rFonts w:hint="default" w:ascii="宋体" w:hAnsi="宋体" w:eastAsia="宋体" w:cs="宋体"/>
                <w:spacing w:val="-9"/>
                <w:sz w:val="18"/>
                <w:szCs w:val="18"/>
                <w:lang w:val="en-US" w:eastAsia="zh-CN"/>
              </w:rPr>
            </w:pPr>
            <w:r>
              <w:rPr>
                <w:rFonts w:hint="eastAsia" w:ascii="宋体" w:hAnsi="宋体" w:cs="宋体"/>
                <w:spacing w:val="-9"/>
                <w:sz w:val="18"/>
                <w:szCs w:val="18"/>
              </w:rPr>
              <w:t>0.0</w:t>
            </w:r>
            <w:r>
              <w:rPr>
                <w:rFonts w:hint="eastAsia" w:ascii="宋体" w:hAnsi="宋体" w:cs="宋体"/>
                <w:spacing w:val="-9"/>
                <w:sz w:val="18"/>
                <w:szCs w:val="18"/>
                <w:lang w:val="en-US" w:eastAsia="zh-CN"/>
              </w:rPr>
              <w:t>30</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0.045</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0.040</w:t>
            </w:r>
          </w:p>
        </w:tc>
        <w:tc>
          <w:tcPr>
            <w:tcW w:w="93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0.050</w:t>
            </w:r>
          </w:p>
        </w:tc>
        <w:tc>
          <w:tcPr>
            <w:tcW w:w="100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0.040</w:t>
            </w:r>
          </w:p>
        </w:tc>
        <w:tc>
          <w:tcPr>
            <w:tcW w:w="94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0.060</w:t>
            </w:r>
          </w:p>
        </w:tc>
        <w:tc>
          <w:tcPr>
            <w:tcW w:w="93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8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&gt;1.5</w:t>
            </w:r>
            <w:r>
              <w:rPr>
                <w:rFonts w:hint="eastAsia" w:ascii="宋体" w:hAnsi="宋体" w:cs="宋体"/>
                <w:spacing w:val="-6"/>
                <w:sz w:val="18"/>
                <w:szCs w:val="18"/>
              </w:rPr>
              <w:t>0</w:t>
            </w:r>
            <w:r>
              <w:rPr>
                <w:rFonts w:hint="eastAsia" w:ascii="宋体" w:hAnsi="宋体" w:cs="宋体"/>
                <w:sz w:val="18"/>
                <w:szCs w:val="18"/>
              </w:rPr>
              <w:t>～2.0</w:t>
            </w:r>
            <w:r>
              <w:rPr>
                <w:rFonts w:hint="eastAsia" w:ascii="宋体" w:hAnsi="宋体" w:cs="宋体"/>
                <w:spacing w:val="-6"/>
                <w:sz w:val="18"/>
                <w:szCs w:val="18"/>
              </w:rPr>
              <w:t>0</w:t>
            </w:r>
          </w:p>
        </w:tc>
        <w:tc>
          <w:tcPr>
            <w:tcW w:w="1001" w:type="dxa"/>
            <w:noWrap w:val="0"/>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rPr>
              <w:t>0.0</w:t>
            </w:r>
            <w:r>
              <w:rPr>
                <w:rFonts w:hint="eastAsia" w:ascii="宋体" w:hAnsi="宋体" w:cs="宋体"/>
                <w:sz w:val="18"/>
                <w:szCs w:val="18"/>
                <w:lang w:val="en-US" w:eastAsia="zh-CN"/>
              </w:rPr>
              <w:t>40</w:t>
            </w:r>
          </w:p>
        </w:tc>
        <w:tc>
          <w:tcPr>
            <w:tcW w:w="913" w:type="dxa"/>
            <w:noWrap w:val="0"/>
            <w:vAlign w:val="center"/>
          </w:tcPr>
          <w:p>
            <w:pPr>
              <w:spacing w:line="240" w:lineRule="auto"/>
              <w:jc w:val="center"/>
              <w:rPr>
                <w:rFonts w:hint="default" w:ascii="宋体" w:hAnsi="宋体" w:eastAsia="宋体" w:cs="宋体"/>
                <w:spacing w:val="-9"/>
                <w:sz w:val="18"/>
                <w:szCs w:val="18"/>
                <w:lang w:val="en-US" w:eastAsia="zh-CN"/>
              </w:rPr>
            </w:pPr>
            <w:r>
              <w:rPr>
                <w:rFonts w:hint="eastAsia" w:ascii="宋体" w:hAnsi="宋体" w:cs="宋体"/>
                <w:spacing w:val="-9"/>
                <w:sz w:val="18"/>
                <w:szCs w:val="18"/>
              </w:rPr>
              <w:t>0.0</w:t>
            </w:r>
            <w:r>
              <w:rPr>
                <w:rFonts w:hint="eastAsia" w:ascii="宋体" w:hAnsi="宋体" w:cs="宋体"/>
                <w:spacing w:val="-9"/>
                <w:sz w:val="18"/>
                <w:szCs w:val="18"/>
                <w:lang w:val="en-US" w:eastAsia="zh-CN"/>
              </w:rPr>
              <w:t>35</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0.050</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0.045</w:t>
            </w:r>
          </w:p>
        </w:tc>
        <w:tc>
          <w:tcPr>
            <w:tcW w:w="931" w:type="dxa"/>
            <w:noWrap w:val="0"/>
            <w:vAlign w:val="center"/>
          </w:tcPr>
          <w:p>
            <w:pPr>
              <w:spacing w:line="240" w:lineRule="auto"/>
              <w:jc w:val="center"/>
              <w:rPr>
                <w:rFonts w:hint="eastAsia" w:ascii="宋体" w:hAnsi="宋体" w:cs="宋体"/>
                <w:sz w:val="18"/>
                <w:szCs w:val="18"/>
                <w:highlight w:val="yellow"/>
              </w:rPr>
            </w:pPr>
            <w:r>
              <w:rPr>
                <w:rFonts w:hint="eastAsia" w:ascii="宋体" w:hAnsi="宋体" w:cs="宋体"/>
                <w:sz w:val="18"/>
                <w:szCs w:val="18"/>
              </w:rPr>
              <w:t>0.055</w:t>
            </w:r>
          </w:p>
        </w:tc>
        <w:tc>
          <w:tcPr>
            <w:tcW w:w="1000" w:type="dxa"/>
            <w:noWrap w:val="0"/>
            <w:vAlign w:val="center"/>
          </w:tcPr>
          <w:p>
            <w:pPr>
              <w:spacing w:line="240" w:lineRule="auto"/>
              <w:jc w:val="center"/>
              <w:rPr>
                <w:rFonts w:hint="eastAsia" w:ascii="宋体" w:hAnsi="宋体" w:cs="宋体"/>
                <w:sz w:val="18"/>
                <w:szCs w:val="18"/>
                <w:highlight w:val="yellow"/>
              </w:rPr>
            </w:pPr>
            <w:r>
              <w:rPr>
                <w:rFonts w:hint="eastAsia" w:ascii="宋体" w:hAnsi="宋体" w:cs="宋体"/>
                <w:sz w:val="18"/>
                <w:szCs w:val="18"/>
              </w:rPr>
              <w:t>0.045</w:t>
            </w:r>
          </w:p>
        </w:tc>
        <w:tc>
          <w:tcPr>
            <w:tcW w:w="94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0.070</w:t>
            </w:r>
          </w:p>
        </w:tc>
        <w:tc>
          <w:tcPr>
            <w:tcW w:w="93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8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&gt;2.0</w:t>
            </w:r>
            <w:r>
              <w:rPr>
                <w:rFonts w:hint="eastAsia" w:ascii="宋体" w:hAnsi="宋体" w:cs="宋体"/>
                <w:spacing w:val="-6"/>
                <w:sz w:val="18"/>
                <w:szCs w:val="18"/>
              </w:rPr>
              <w:t>0</w:t>
            </w:r>
            <w:r>
              <w:rPr>
                <w:rFonts w:hint="eastAsia" w:ascii="宋体" w:hAnsi="宋体" w:cs="宋体"/>
                <w:sz w:val="18"/>
                <w:szCs w:val="18"/>
              </w:rPr>
              <w:t>～3.0</w:t>
            </w:r>
            <w:r>
              <w:rPr>
                <w:rFonts w:hint="eastAsia" w:ascii="宋体" w:hAnsi="宋体" w:cs="宋体"/>
                <w:spacing w:val="-6"/>
                <w:sz w:val="18"/>
                <w:szCs w:val="18"/>
              </w:rPr>
              <w:t>0</w:t>
            </w:r>
          </w:p>
        </w:tc>
        <w:tc>
          <w:tcPr>
            <w:tcW w:w="1001" w:type="dxa"/>
            <w:noWrap w:val="0"/>
            <w:vAlign w:val="center"/>
          </w:tcPr>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rPr>
              <w:t>0.0</w:t>
            </w:r>
            <w:r>
              <w:rPr>
                <w:rFonts w:hint="eastAsia" w:ascii="宋体" w:hAnsi="宋体" w:cs="宋体"/>
                <w:sz w:val="18"/>
                <w:szCs w:val="18"/>
                <w:lang w:val="en-US" w:eastAsia="zh-CN"/>
              </w:rPr>
              <w:t>45</w:t>
            </w:r>
          </w:p>
        </w:tc>
        <w:tc>
          <w:tcPr>
            <w:tcW w:w="913" w:type="dxa"/>
            <w:noWrap w:val="0"/>
            <w:vAlign w:val="center"/>
          </w:tcPr>
          <w:p>
            <w:pPr>
              <w:spacing w:line="240" w:lineRule="auto"/>
              <w:jc w:val="center"/>
              <w:rPr>
                <w:rFonts w:hint="eastAsia" w:ascii="宋体" w:hAnsi="宋体" w:eastAsia="宋体" w:cs="宋体"/>
                <w:spacing w:val="-9"/>
                <w:sz w:val="18"/>
                <w:szCs w:val="18"/>
                <w:lang w:eastAsia="zh-CN"/>
              </w:rPr>
            </w:pPr>
            <w:r>
              <w:rPr>
                <w:rFonts w:hint="eastAsia" w:ascii="宋体" w:hAnsi="宋体" w:cs="宋体"/>
                <w:spacing w:val="-9"/>
                <w:sz w:val="18"/>
                <w:szCs w:val="18"/>
              </w:rPr>
              <w:t>0.04</w:t>
            </w:r>
            <w:r>
              <w:rPr>
                <w:rFonts w:hint="eastAsia" w:ascii="宋体" w:hAnsi="宋体" w:cs="宋体"/>
                <w:spacing w:val="-9"/>
                <w:sz w:val="18"/>
                <w:szCs w:val="18"/>
                <w:lang w:val="en-US" w:eastAsia="zh-CN"/>
              </w:rPr>
              <w:t>0</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0.060</w:t>
            </w:r>
          </w:p>
        </w:tc>
        <w:tc>
          <w:tcPr>
            <w:tcW w:w="91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0.055</w:t>
            </w:r>
          </w:p>
        </w:tc>
        <w:tc>
          <w:tcPr>
            <w:tcW w:w="93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0.070</w:t>
            </w:r>
          </w:p>
        </w:tc>
        <w:tc>
          <w:tcPr>
            <w:tcW w:w="100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0.050</w:t>
            </w:r>
          </w:p>
        </w:tc>
        <w:tc>
          <w:tcPr>
            <w:tcW w:w="94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0.090</w:t>
            </w:r>
          </w:p>
        </w:tc>
        <w:tc>
          <w:tcPr>
            <w:tcW w:w="93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340" w:type="dxa"/>
            <w:gridSpan w:val="9"/>
            <w:noWrap w:val="0"/>
            <w:vAlign w:val="center"/>
          </w:tcPr>
          <w:p>
            <w:pPr>
              <w:spacing w:line="240" w:lineRule="auto"/>
              <w:jc w:val="both"/>
              <w:rPr>
                <w:rFonts w:hint="eastAsia" w:ascii="宋体" w:hAnsi="宋体" w:cs="宋体"/>
                <w:sz w:val="18"/>
                <w:szCs w:val="18"/>
              </w:rPr>
            </w:pPr>
            <w:r>
              <w:rPr>
                <w:rFonts w:hint="eastAsia" w:ascii="宋体" w:hAnsi="宋体" w:cs="宋体"/>
                <w:sz w:val="18"/>
                <w:szCs w:val="18"/>
              </w:rPr>
              <w:t xml:space="preserve">    注：1. 需方要求单向偏差时，其值为表中数值的二倍；</w:t>
            </w:r>
          </w:p>
          <w:p>
            <w:pPr>
              <w:spacing w:line="240" w:lineRule="auto"/>
              <w:jc w:val="both"/>
              <w:rPr>
                <w:rFonts w:hint="eastAsia" w:ascii="宋体" w:hAnsi="宋体" w:cs="宋体"/>
                <w:sz w:val="18"/>
                <w:szCs w:val="18"/>
              </w:rPr>
            </w:pPr>
            <w:r>
              <w:rPr>
                <w:rFonts w:hint="eastAsia" w:ascii="宋体" w:hAnsi="宋体" w:cs="宋体"/>
                <w:sz w:val="18"/>
                <w:szCs w:val="18"/>
              </w:rPr>
              <w:t xml:space="preserve">        2. 厚度允许偏差级别需在合同中注明，否则按普通级供应。</w:t>
            </w:r>
          </w:p>
        </w:tc>
      </w:tr>
    </w:tbl>
    <w:p>
      <w:pPr>
        <w:pStyle w:val="3"/>
        <w:spacing w:line="340" w:lineRule="exact"/>
        <w:ind w:firstLine="0" w:firstLineChars="0"/>
        <w:rPr>
          <w:rFonts w:hint="eastAsia" w:ascii="黑体" w:eastAsia="黑体"/>
        </w:rPr>
      </w:pP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de-DE" w:eastAsia="zh-CN"/>
        </w:rPr>
      </w:pPr>
      <w:r>
        <w:rPr>
          <w:rFonts w:hint="eastAsia" w:ascii="黑体" w:hAnsi="Calibri" w:eastAsia="黑体" w:cs="Times New Roman"/>
          <w:color w:val="auto"/>
          <w:kern w:val="2"/>
          <w:sz w:val="21"/>
          <w:szCs w:val="21"/>
          <w:lang w:val="de-DE"/>
        </w:rPr>
        <w:t>5.2.</w:t>
      </w:r>
      <w:r>
        <w:rPr>
          <w:rFonts w:hint="eastAsia" w:ascii="黑体" w:hAnsi="Calibri" w:eastAsia="黑体" w:cs="Times New Roman"/>
          <w:color w:val="auto"/>
          <w:kern w:val="2"/>
          <w:sz w:val="21"/>
          <w:szCs w:val="21"/>
          <w:lang w:val="en-US" w:eastAsia="zh-CN"/>
        </w:rPr>
        <w:t>2</w:t>
      </w:r>
      <w:r>
        <w:rPr>
          <w:rFonts w:hint="eastAsia" w:ascii="黑体" w:hAnsi="Calibri" w:eastAsia="黑体" w:cs="Times New Roman"/>
          <w:color w:val="auto"/>
          <w:kern w:val="2"/>
          <w:sz w:val="21"/>
          <w:szCs w:val="21"/>
          <w:lang w:val="de-DE"/>
        </w:rPr>
        <w:t xml:space="preserve"> </w:t>
      </w:r>
      <w:r>
        <w:rPr>
          <w:rFonts w:hint="eastAsia" w:ascii="黑体" w:hAnsi="Calibri" w:eastAsia="黑体" w:cs="Times New Roman"/>
          <w:color w:val="auto"/>
          <w:kern w:val="2"/>
          <w:sz w:val="21"/>
          <w:szCs w:val="21"/>
          <w:lang w:val="de-DE" w:eastAsia="zh-CN"/>
        </w:rPr>
        <w:t>带材的宽度及其允许偏差应符合表</w:t>
      </w:r>
      <w:r>
        <w:rPr>
          <w:rFonts w:hint="eastAsia" w:ascii="黑体" w:hAnsi="Calibri" w:eastAsia="黑体" w:cs="Times New Roman"/>
          <w:color w:val="auto"/>
          <w:kern w:val="2"/>
          <w:sz w:val="21"/>
          <w:szCs w:val="21"/>
          <w:lang w:val="en-US" w:eastAsia="zh-CN"/>
        </w:rPr>
        <w:t>4</w:t>
      </w:r>
      <w:r>
        <w:rPr>
          <w:rFonts w:hint="eastAsia" w:ascii="黑体" w:hAnsi="Calibri" w:eastAsia="黑体" w:cs="Times New Roman"/>
          <w:color w:val="auto"/>
          <w:kern w:val="2"/>
          <w:sz w:val="21"/>
          <w:szCs w:val="21"/>
          <w:lang w:val="de-DE" w:eastAsia="zh-CN"/>
        </w:rPr>
        <w:t>的规定。</w:t>
      </w:r>
    </w:p>
    <w:p>
      <w:pPr>
        <w:pStyle w:val="3"/>
        <w:spacing w:line="340" w:lineRule="exact"/>
        <w:ind w:firstLine="3780" w:firstLineChars="1800"/>
        <w:rPr>
          <w:rFonts w:hint="eastAsia" w:ascii="黑体" w:eastAsia="黑体"/>
        </w:rPr>
      </w:pPr>
      <w:r>
        <w:rPr>
          <w:rFonts w:hint="eastAsia" w:ascii="黑体" w:hAnsi="宋体" w:eastAsia="黑体"/>
          <w:sz w:val="21"/>
          <w:szCs w:val="21"/>
        </w:rPr>
        <w:t>表</w:t>
      </w:r>
      <w:r>
        <w:rPr>
          <w:rFonts w:hint="eastAsia" w:ascii="黑体" w:eastAsia="黑体"/>
          <w:sz w:val="21"/>
          <w:szCs w:val="21"/>
          <w:lang w:val="en-US" w:eastAsia="zh-CN"/>
        </w:rPr>
        <w:t>4</w:t>
      </w:r>
      <w:r>
        <w:rPr>
          <w:rFonts w:hint="eastAsia" w:ascii="黑体" w:hAnsi="宋体" w:eastAsia="黑体"/>
          <w:sz w:val="21"/>
          <w:szCs w:val="21"/>
        </w:rPr>
        <w:t xml:space="preserve">  带材的宽度允许偏差</w:t>
      </w:r>
      <w:r>
        <w:rPr>
          <w:rFonts w:hint="eastAsia" w:ascii="宋体" w:hAnsi="宋体"/>
          <w:sz w:val="21"/>
          <w:szCs w:val="21"/>
        </w:rPr>
        <w:t xml:space="preserve"> </w:t>
      </w:r>
    </w:p>
    <w:p>
      <w:pPr>
        <w:pStyle w:val="3"/>
        <w:spacing w:line="340" w:lineRule="exact"/>
        <w:ind w:firstLine="0" w:firstLineChars="0"/>
        <w:rPr>
          <w:rFonts w:hint="default" w:ascii="宋体" w:hAnsi="宋体" w:eastAsia="宋体" w:cs="Times New Roman"/>
          <w:sz w:val="18"/>
          <w:szCs w:val="18"/>
          <w:lang w:val="en-US" w:eastAsia="zh-CN" w:bidi="ar-SA"/>
        </w:rPr>
      </w:pPr>
      <w:r>
        <w:rPr>
          <w:rFonts w:hint="eastAsia"/>
        </w:rPr>
        <w:t xml:space="preserve">  </w:t>
      </w:r>
      <w:r>
        <w:t xml:space="preserve">     </w:t>
      </w:r>
      <w:r>
        <w:rPr>
          <w:rFonts w:hint="eastAsia"/>
          <w:lang w:val="en-US" w:eastAsia="zh-CN"/>
        </w:rPr>
        <w:t xml:space="preserve">                                                                     </w:t>
      </w:r>
      <w:r>
        <w:rPr>
          <w:rFonts w:hint="eastAsia" w:ascii="黑体" w:eastAsia="黑体"/>
          <w:sz w:val="18"/>
          <w:szCs w:val="18"/>
          <w:lang w:val="en-US" w:eastAsia="zh-CN"/>
        </w:rPr>
        <w:t xml:space="preserve"> 单位为毫米</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272"/>
        <w:gridCol w:w="1093"/>
        <w:gridCol w:w="1337"/>
        <w:gridCol w:w="1029"/>
        <w:gridCol w:w="1281"/>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2364" w:type="dxa"/>
            <w:vMerge w:val="restart"/>
            <w:noWrap w:val="0"/>
            <w:vAlign w:val="center"/>
          </w:tcPr>
          <w:p>
            <w:pPr>
              <w:spacing w:line="240" w:lineRule="auto"/>
              <w:jc w:val="center"/>
              <w:rPr>
                <w:sz w:val="18"/>
                <w:szCs w:val="18"/>
              </w:rPr>
            </w:pPr>
            <w:r>
              <w:rPr>
                <w:sz w:val="18"/>
                <w:szCs w:val="18"/>
              </w:rPr>
              <w:t>厚    度</w:t>
            </w:r>
          </w:p>
        </w:tc>
        <w:tc>
          <w:tcPr>
            <w:tcW w:w="7096" w:type="dxa"/>
            <w:gridSpan w:val="6"/>
            <w:noWrap w:val="0"/>
            <w:vAlign w:val="center"/>
          </w:tcPr>
          <w:p>
            <w:pPr>
              <w:spacing w:line="240" w:lineRule="auto"/>
              <w:jc w:val="center"/>
              <w:rPr>
                <w:sz w:val="18"/>
                <w:szCs w:val="18"/>
              </w:rPr>
            </w:pPr>
            <w:r>
              <w:rPr>
                <w:sz w:val="18"/>
                <w:szCs w:val="18"/>
              </w:rPr>
              <w:t>宽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2364" w:type="dxa"/>
            <w:vMerge w:val="continue"/>
            <w:noWrap w:val="0"/>
            <w:vAlign w:val="center"/>
          </w:tcPr>
          <w:p>
            <w:pPr>
              <w:spacing w:line="240" w:lineRule="auto"/>
              <w:jc w:val="center"/>
              <w:rPr>
                <w:sz w:val="18"/>
                <w:szCs w:val="18"/>
              </w:rPr>
            </w:pPr>
          </w:p>
        </w:tc>
        <w:tc>
          <w:tcPr>
            <w:tcW w:w="2365" w:type="dxa"/>
            <w:gridSpan w:val="2"/>
            <w:noWrap w:val="0"/>
            <w:vAlign w:val="center"/>
          </w:tcPr>
          <w:p>
            <w:pPr>
              <w:spacing w:line="240" w:lineRule="auto"/>
              <w:jc w:val="center"/>
              <w:rPr>
                <w:rFonts w:hint="default" w:eastAsia="宋体"/>
                <w:sz w:val="18"/>
                <w:szCs w:val="18"/>
                <w:lang w:val="en-US" w:eastAsia="zh-CN"/>
              </w:rPr>
            </w:pPr>
            <w:r>
              <w:rPr>
                <w:rFonts w:hint="eastAsia" w:ascii="宋体" w:hAnsi="宋体" w:cs="宋体"/>
                <w:sz w:val="18"/>
                <w:szCs w:val="18"/>
                <w:lang w:val="en-US" w:eastAsia="zh-CN"/>
              </w:rPr>
              <w:t>≤100</w:t>
            </w:r>
          </w:p>
        </w:tc>
        <w:tc>
          <w:tcPr>
            <w:tcW w:w="2366" w:type="dxa"/>
            <w:gridSpan w:val="2"/>
            <w:noWrap w:val="0"/>
            <w:vAlign w:val="center"/>
          </w:tcPr>
          <w:p>
            <w:pPr>
              <w:spacing w:line="240" w:lineRule="auto"/>
              <w:jc w:val="center"/>
              <w:rPr>
                <w:rFonts w:hint="default" w:eastAsia="宋体"/>
                <w:sz w:val="18"/>
                <w:szCs w:val="18"/>
                <w:lang w:val="en-US" w:eastAsia="zh-CN"/>
              </w:rPr>
            </w:pPr>
            <w:r>
              <w:rPr>
                <w:rFonts w:hint="eastAsia" w:ascii="宋体" w:hAnsi="宋体" w:cs="宋体"/>
                <w:sz w:val="18"/>
                <w:szCs w:val="18"/>
                <w:lang w:val="en-US" w:eastAsia="zh-CN"/>
              </w:rPr>
              <w:t>＞100～600</w:t>
            </w:r>
          </w:p>
        </w:tc>
        <w:tc>
          <w:tcPr>
            <w:tcW w:w="2365" w:type="dxa"/>
            <w:gridSpan w:val="2"/>
            <w:noWrap w:val="0"/>
            <w:vAlign w:val="center"/>
          </w:tcPr>
          <w:p>
            <w:pPr>
              <w:spacing w:line="240" w:lineRule="auto"/>
              <w:jc w:val="center"/>
              <w:rPr>
                <w:rFonts w:hint="default" w:eastAsia="宋体"/>
                <w:sz w:val="18"/>
                <w:szCs w:val="18"/>
                <w:lang w:val="en-US" w:eastAsia="zh-CN"/>
              </w:rPr>
            </w:pPr>
            <w:r>
              <w:rPr>
                <w:rFonts w:hint="eastAsia" w:ascii="宋体" w:hAnsi="宋体" w:cs="宋体"/>
                <w:sz w:val="18"/>
                <w:szCs w:val="18"/>
                <w:lang w:val="en-US" w:eastAsia="zh-CN"/>
              </w:rPr>
              <w:t>＞600～850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2364" w:type="dxa"/>
            <w:vMerge w:val="continue"/>
            <w:noWrap w:val="0"/>
            <w:vAlign w:val="center"/>
          </w:tcPr>
          <w:p>
            <w:pPr>
              <w:spacing w:line="240" w:lineRule="auto"/>
              <w:jc w:val="center"/>
              <w:rPr>
                <w:sz w:val="18"/>
                <w:szCs w:val="18"/>
              </w:rPr>
            </w:pPr>
          </w:p>
        </w:tc>
        <w:tc>
          <w:tcPr>
            <w:tcW w:w="7096" w:type="dxa"/>
            <w:gridSpan w:val="6"/>
            <w:noWrap w:val="0"/>
            <w:vAlign w:val="center"/>
          </w:tcPr>
          <w:p>
            <w:pPr>
              <w:spacing w:line="240" w:lineRule="auto"/>
              <w:jc w:val="center"/>
              <w:rPr>
                <w:sz w:val="18"/>
                <w:szCs w:val="18"/>
              </w:rPr>
            </w:pPr>
            <w:r>
              <w:rPr>
                <w:sz w:val="18"/>
                <w:szCs w:val="18"/>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364" w:type="dxa"/>
            <w:vMerge w:val="continue"/>
            <w:noWrap w:val="0"/>
            <w:vAlign w:val="center"/>
          </w:tcPr>
          <w:p>
            <w:pPr>
              <w:spacing w:line="240" w:lineRule="auto"/>
              <w:jc w:val="center"/>
              <w:rPr>
                <w:sz w:val="18"/>
                <w:szCs w:val="18"/>
              </w:rPr>
            </w:pPr>
          </w:p>
        </w:tc>
        <w:tc>
          <w:tcPr>
            <w:tcW w:w="1272" w:type="dxa"/>
            <w:noWrap w:val="0"/>
            <w:vAlign w:val="center"/>
          </w:tcPr>
          <w:p>
            <w:pPr>
              <w:spacing w:line="240" w:lineRule="auto"/>
              <w:jc w:val="center"/>
              <w:rPr>
                <w:sz w:val="18"/>
                <w:szCs w:val="18"/>
              </w:rPr>
            </w:pPr>
            <w:r>
              <w:rPr>
                <w:rFonts w:hint="eastAsia"/>
                <w:sz w:val="18"/>
                <w:szCs w:val="18"/>
              </w:rPr>
              <w:t>普通级</w:t>
            </w:r>
          </w:p>
        </w:tc>
        <w:tc>
          <w:tcPr>
            <w:tcW w:w="1093" w:type="dxa"/>
            <w:noWrap w:val="0"/>
            <w:vAlign w:val="center"/>
          </w:tcPr>
          <w:p>
            <w:pPr>
              <w:spacing w:line="240" w:lineRule="auto"/>
              <w:jc w:val="center"/>
              <w:rPr>
                <w:sz w:val="18"/>
                <w:szCs w:val="18"/>
              </w:rPr>
            </w:pPr>
            <w:r>
              <w:rPr>
                <w:rFonts w:hint="eastAsia"/>
                <w:sz w:val="18"/>
                <w:szCs w:val="18"/>
              </w:rPr>
              <w:t>高精级</w:t>
            </w:r>
          </w:p>
        </w:tc>
        <w:tc>
          <w:tcPr>
            <w:tcW w:w="1337" w:type="dxa"/>
            <w:noWrap w:val="0"/>
            <w:vAlign w:val="center"/>
          </w:tcPr>
          <w:p>
            <w:pPr>
              <w:spacing w:line="240" w:lineRule="auto"/>
              <w:jc w:val="center"/>
              <w:rPr>
                <w:sz w:val="18"/>
                <w:szCs w:val="18"/>
              </w:rPr>
            </w:pPr>
            <w:r>
              <w:rPr>
                <w:rFonts w:hint="eastAsia"/>
                <w:sz w:val="18"/>
                <w:szCs w:val="18"/>
              </w:rPr>
              <w:t>普通级</w:t>
            </w:r>
          </w:p>
        </w:tc>
        <w:tc>
          <w:tcPr>
            <w:tcW w:w="1029" w:type="dxa"/>
            <w:noWrap w:val="0"/>
            <w:vAlign w:val="center"/>
          </w:tcPr>
          <w:p>
            <w:pPr>
              <w:spacing w:line="240" w:lineRule="auto"/>
              <w:jc w:val="center"/>
              <w:rPr>
                <w:sz w:val="18"/>
                <w:szCs w:val="18"/>
              </w:rPr>
            </w:pPr>
            <w:r>
              <w:rPr>
                <w:rFonts w:hint="eastAsia"/>
                <w:sz w:val="18"/>
                <w:szCs w:val="18"/>
              </w:rPr>
              <w:t>高精级</w:t>
            </w:r>
          </w:p>
        </w:tc>
        <w:tc>
          <w:tcPr>
            <w:tcW w:w="1281" w:type="dxa"/>
            <w:noWrap w:val="0"/>
            <w:vAlign w:val="center"/>
          </w:tcPr>
          <w:p>
            <w:pPr>
              <w:spacing w:line="240" w:lineRule="auto"/>
              <w:jc w:val="center"/>
              <w:rPr>
                <w:sz w:val="18"/>
                <w:szCs w:val="18"/>
              </w:rPr>
            </w:pPr>
            <w:r>
              <w:rPr>
                <w:rFonts w:hint="eastAsia"/>
                <w:sz w:val="18"/>
                <w:szCs w:val="18"/>
              </w:rPr>
              <w:t>普通级</w:t>
            </w:r>
          </w:p>
        </w:tc>
        <w:tc>
          <w:tcPr>
            <w:tcW w:w="1084" w:type="dxa"/>
            <w:noWrap w:val="0"/>
            <w:vAlign w:val="center"/>
          </w:tcPr>
          <w:p>
            <w:pPr>
              <w:spacing w:line="240" w:lineRule="auto"/>
              <w:jc w:val="center"/>
              <w:rPr>
                <w:sz w:val="18"/>
                <w:szCs w:val="18"/>
              </w:rPr>
            </w:pPr>
            <w:r>
              <w:rPr>
                <w:rFonts w:hint="eastAsia"/>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364" w:type="dxa"/>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0.1～0.2</w:t>
            </w:r>
          </w:p>
        </w:tc>
        <w:tc>
          <w:tcPr>
            <w:tcW w:w="1272"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0.10</w:t>
            </w:r>
          </w:p>
        </w:tc>
        <w:tc>
          <w:tcPr>
            <w:tcW w:w="1093" w:type="dxa"/>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0.008</w:t>
            </w:r>
          </w:p>
        </w:tc>
        <w:tc>
          <w:tcPr>
            <w:tcW w:w="1337" w:type="dxa"/>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0.15</w:t>
            </w:r>
          </w:p>
        </w:tc>
        <w:tc>
          <w:tcPr>
            <w:tcW w:w="1029" w:type="dxa"/>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0.10</w:t>
            </w:r>
          </w:p>
        </w:tc>
        <w:tc>
          <w:tcPr>
            <w:tcW w:w="1281" w:type="dxa"/>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0.25</w:t>
            </w:r>
          </w:p>
        </w:tc>
        <w:tc>
          <w:tcPr>
            <w:tcW w:w="1084" w:type="dxa"/>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364" w:type="dxa"/>
            <w:noWrap w:val="0"/>
            <w:vAlign w:val="center"/>
          </w:tcPr>
          <w:p>
            <w:pPr>
              <w:spacing w:line="240" w:lineRule="auto"/>
              <w:jc w:val="center"/>
              <w:rPr>
                <w:rFonts w:hint="eastAsia" w:ascii="宋体" w:hAnsi="宋体" w:cs="宋体"/>
                <w:sz w:val="18"/>
                <w:szCs w:val="18"/>
                <w:lang w:val="en-US" w:eastAsia="zh-CN"/>
              </w:rPr>
            </w:pPr>
            <w:r>
              <w:rPr>
                <w:rFonts w:hint="eastAsia" w:ascii="宋体" w:hAnsi="宋体" w:cs="宋体"/>
                <w:sz w:val="18"/>
                <w:szCs w:val="18"/>
              </w:rPr>
              <w:t>＞</w:t>
            </w:r>
            <w:r>
              <w:rPr>
                <w:rFonts w:hint="eastAsia" w:ascii="宋体" w:hAnsi="宋体" w:cs="宋体"/>
                <w:sz w:val="18"/>
                <w:szCs w:val="18"/>
                <w:lang w:val="en-US" w:eastAsia="zh-CN"/>
              </w:rPr>
              <w:t>0.2</w:t>
            </w:r>
            <w:r>
              <w:rPr>
                <w:rFonts w:hint="eastAsia" w:ascii="宋体" w:hAnsi="宋体" w:cs="宋体"/>
                <w:sz w:val="18"/>
                <w:szCs w:val="18"/>
              </w:rPr>
              <w:t>～0.</w:t>
            </w:r>
            <w:r>
              <w:rPr>
                <w:rFonts w:hint="eastAsia" w:ascii="宋体" w:hAnsi="宋体" w:cs="宋体"/>
                <w:sz w:val="18"/>
                <w:szCs w:val="18"/>
                <w:lang w:val="en-US" w:eastAsia="zh-CN"/>
              </w:rPr>
              <w:t>5</w:t>
            </w:r>
          </w:p>
        </w:tc>
        <w:tc>
          <w:tcPr>
            <w:tcW w:w="1272"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0.15</w:t>
            </w:r>
          </w:p>
        </w:tc>
        <w:tc>
          <w:tcPr>
            <w:tcW w:w="109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0.10</w:t>
            </w:r>
          </w:p>
        </w:tc>
        <w:tc>
          <w:tcPr>
            <w:tcW w:w="133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0.20</w:t>
            </w:r>
          </w:p>
        </w:tc>
        <w:tc>
          <w:tcPr>
            <w:tcW w:w="102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0.15</w:t>
            </w:r>
          </w:p>
        </w:tc>
        <w:tc>
          <w:tcPr>
            <w:tcW w:w="128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0.30</w:t>
            </w:r>
          </w:p>
        </w:tc>
        <w:tc>
          <w:tcPr>
            <w:tcW w:w="108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36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w:t>
            </w:r>
            <w:r>
              <w:rPr>
                <w:rFonts w:hint="eastAsia" w:ascii="宋体" w:hAnsi="宋体" w:cs="宋体"/>
                <w:sz w:val="18"/>
                <w:szCs w:val="18"/>
                <w:lang w:val="en-US" w:eastAsia="zh-CN"/>
              </w:rPr>
              <w:t>5</w:t>
            </w:r>
            <w:r>
              <w:rPr>
                <w:rFonts w:hint="eastAsia" w:ascii="宋体" w:hAnsi="宋体" w:cs="宋体"/>
                <w:sz w:val="18"/>
                <w:szCs w:val="18"/>
              </w:rPr>
              <w:t>～1.0</w:t>
            </w:r>
          </w:p>
        </w:tc>
        <w:tc>
          <w:tcPr>
            <w:tcW w:w="1272"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0.20</w:t>
            </w:r>
          </w:p>
        </w:tc>
        <w:tc>
          <w:tcPr>
            <w:tcW w:w="109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0.15</w:t>
            </w:r>
          </w:p>
        </w:tc>
        <w:tc>
          <w:tcPr>
            <w:tcW w:w="133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0.25</w:t>
            </w:r>
          </w:p>
        </w:tc>
        <w:tc>
          <w:tcPr>
            <w:tcW w:w="102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0.20</w:t>
            </w:r>
          </w:p>
        </w:tc>
        <w:tc>
          <w:tcPr>
            <w:tcW w:w="128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0.40</w:t>
            </w:r>
          </w:p>
        </w:tc>
        <w:tc>
          <w:tcPr>
            <w:tcW w:w="108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36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＞1.0～1.5</w:t>
            </w:r>
          </w:p>
        </w:tc>
        <w:tc>
          <w:tcPr>
            <w:tcW w:w="1272"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0.25</w:t>
            </w:r>
          </w:p>
        </w:tc>
        <w:tc>
          <w:tcPr>
            <w:tcW w:w="109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0.20</w:t>
            </w:r>
          </w:p>
        </w:tc>
        <w:tc>
          <w:tcPr>
            <w:tcW w:w="133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0.30</w:t>
            </w:r>
          </w:p>
        </w:tc>
        <w:tc>
          <w:tcPr>
            <w:tcW w:w="102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0.25</w:t>
            </w:r>
          </w:p>
        </w:tc>
        <w:tc>
          <w:tcPr>
            <w:tcW w:w="128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0.50</w:t>
            </w:r>
          </w:p>
        </w:tc>
        <w:tc>
          <w:tcPr>
            <w:tcW w:w="108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36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＞1.5～2.5</w:t>
            </w:r>
          </w:p>
        </w:tc>
        <w:tc>
          <w:tcPr>
            <w:tcW w:w="1272"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0.30</w:t>
            </w:r>
          </w:p>
        </w:tc>
        <w:tc>
          <w:tcPr>
            <w:tcW w:w="109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0.25</w:t>
            </w:r>
          </w:p>
        </w:tc>
        <w:tc>
          <w:tcPr>
            <w:tcW w:w="133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0.40</w:t>
            </w:r>
          </w:p>
        </w:tc>
        <w:tc>
          <w:tcPr>
            <w:tcW w:w="102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0.30</w:t>
            </w:r>
          </w:p>
        </w:tc>
        <w:tc>
          <w:tcPr>
            <w:tcW w:w="128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0.60</w:t>
            </w:r>
          </w:p>
        </w:tc>
        <w:tc>
          <w:tcPr>
            <w:tcW w:w="108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36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＞2.5～3.0</w:t>
            </w:r>
          </w:p>
        </w:tc>
        <w:tc>
          <w:tcPr>
            <w:tcW w:w="1272"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0.50</w:t>
            </w:r>
          </w:p>
        </w:tc>
        <w:tc>
          <w:tcPr>
            <w:tcW w:w="109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0.40</w:t>
            </w:r>
          </w:p>
        </w:tc>
        <w:tc>
          <w:tcPr>
            <w:tcW w:w="133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0.50</w:t>
            </w:r>
          </w:p>
        </w:tc>
        <w:tc>
          <w:tcPr>
            <w:tcW w:w="1029"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0.40</w:t>
            </w:r>
          </w:p>
        </w:tc>
        <w:tc>
          <w:tcPr>
            <w:tcW w:w="128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0.60</w:t>
            </w:r>
          </w:p>
        </w:tc>
        <w:tc>
          <w:tcPr>
            <w:tcW w:w="108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60" w:type="dxa"/>
            <w:gridSpan w:val="7"/>
            <w:noWrap w:val="0"/>
            <w:vAlign w:val="center"/>
          </w:tcPr>
          <w:p>
            <w:pPr>
              <w:spacing w:line="240" w:lineRule="auto"/>
              <w:rPr>
                <w:rFonts w:hint="eastAsia" w:eastAsia="宋体"/>
                <w:sz w:val="18"/>
                <w:szCs w:val="18"/>
                <w:lang w:eastAsia="zh-CN"/>
              </w:rPr>
            </w:pPr>
            <w:r>
              <w:rPr>
                <w:rFonts w:hint="eastAsia"/>
                <w:sz w:val="18"/>
                <w:szCs w:val="18"/>
              </w:rPr>
              <w:t xml:space="preserve">    </w:t>
            </w:r>
            <w:r>
              <w:rPr>
                <w:sz w:val="18"/>
                <w:szCs w:val="18"/>
              </w:rPr>
              <w:t>注：1. 需方要求单向偏差时，其值为表中数值的二倍</w:t>
            </w:r>
            <w:r>
              <w:rPr>
                <w:rFonts w:hint="eastAsia"/>
                <w:sz w:val="18"/>
                <w:szCs w:val="18"/>
                <w:lang w:eastAsia="zh-CN"/>
              </w:rPr>
              <w:t>。</w:t>
            </w:r>
          </w:p>
          <w:p>
            <w:pPr>
              <w:spacing w:line="240" w:lineRule="auto"/>
              <w:rPr>
                <w:sz w:val="18"/>
                <w:szCs w:val="18"/>
              </w:rPr>
            </w:pPr>
            <w:r>
              <w:rPr>
                <w:rFonts w:hint="eastAsia"/>
                <w:sz w:val="18"/>
                <w:szCs w:val="18"/>
              </w:rPr>
              <w:t xml:space="preserve">        </w:t>
            </w:r>
          </w:p>
        </w:tc>
      </w:tr>
    </w:tbl>
    <w:p>
      <w:pPr>
        <w:pStyle w:val="3"/>
        <w:spacing w:line="340" w:lineRule="exact"/>
      </w:pPr>
      <w:r>
        <w:t xml:space="preserve">                       </w:t>
      </w:r>
      <w:r>
        <w:rPr>
          <w:rFonts w:hint="eastAsia"/>
        </w:rPr>
        <w:t xml:space="preserve"> </w:t>
      </w:r>
      <w:r>
        <w:t xml:space="preserve">    </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de-DE"/>
        </w:rPr>
      </w:pPr>
      <w:r>
        <w:rPr>
          <w:rFonts w:hint="eastAsia" w:ascii="黑体" w:hAnsi="Calibri" w:eastAsia="黑体" w:cs="Times New Roman"/>
          <w:color w:val="auto"/>
          <w:kern w:val="2"/>
          <w:sz w:val="21"/>
          <w:szCs w:val="21"/>
          <w:lang w:val="en-US" w:eastAsia="zh-CN"/>
        </w:rPr>
        <w:t>5.2.2</w:t>
      </w:r>
      <w:r>
        <w:rPr>
          <w:rFonts w:hint="eastAsia" w:ascii="黑体" w:hAnsi="Calibri" w:eastAsia="黑体" w:cs="Times New Roman"/>
          <w:color w:val="auto"/>
          <w:kern w:val="2"/>
          <w:sz w:val="21"/>
          <w:szCs w:val="21"/>
          <w:lang w:val="de-DE"/>
        </w:rPr>
        <w:t xml:space="preserve">  带材的侧边弯曲度应符合表</w:t>
      </w:r>
      <w:r>
        <w:rPr>
          <w:rFonts w:hint="eastAsia" w:ascii="黑体" w:hAnsi="Calibri" w:eastAsia="黑体" w:cs="Times New Roman"/>
          <w:color w:val="auto"/>
          <w:kern w:val="2"/>
          <w:sz w:val="21"/>
          <w:szCs w:val="21"/>
          <w:lang w:val="en-US" w:eastAsia="zh-CN"/>
        </w:rPr>
        <w:t>5</w:t>
      </w:r>
      <w:r>
        <w:rPr>
          <w:rFonts w:hint="eastAsia" w:ascii="黑体" w:hAnsi="Calibri" w:eastAsia="黑体" w:cs="Times New Roman"/>
          <w:color w:val="auto"/>
          <w:kern w:val="2"/>
          <w:sz w:val="21"/>
          <w:szCs w:val="21"/>
          <w:lang w:val="de-DE"/>
        </w:rPr>
        <w:t>的规定。</w:t>
      </w:r>
    </w:p>
    <w:p>
      <w:pPr>
        <w:spacing w:line="240" w:lineRule="auto"/>
        <w:jc w:val="center"/>
        <w:rPr>
          <w:rFonts w:hint="eastAsia" w:ascii="黑体" w:hAnsi="宋体" w:eastAsia="黑体"/>
          <w:sz w:val="21"/>
        </w:rPr>
      </w:pPr>
      <w:r>
        <w:rPr>
          <w:rFonts w:hint="eastAsia" w:ascii="黑体" w:hAnsi="宋体" w:eastAsia="黑体"/>
          <w:sz w:val="21"/>
          <w:szCs w:val="21"/>
        </w:rPr>
        <w:t>表</w:t>
      </w:r>
      <w:r>
        <w:rPr>
          <w:rFonts w:hint="eastAsia" w:ascii="黑体" w:hAnsi="宋体" w:eastAsia="黑体"/>
          <w:sz w:val="21"/>
          <w:szCs w:val="21"/>
          <w:lang w:val="en-US" w:eastAsia="zh-CN"/>
        </w:rPr>
        <w:t>5</w:t>
      </w:r>
      <w:r>
        <w:rPr>
          <w:rFonts w:hint="eastAsia" w:ascii="黑体" w:hAnsi="宋体" w:eastAsia="黑体"/>
          <w:sz w:val="21"/>
          <w:szCs w:val="21"/>
        </w:rPr>
        <w:t xml:space="preserve"> </w:t>
      </w:r>
      <w:r>
        <w:rPr>
          <w:rFonts w:hint="eastAsia" w:ascii="黑体" w:hAnsi="宋体" w:eastAsia="黑体"/>
          <w:sz w:val="21"/>
        </w:rPr>
        <w:t>侧边弯曲度</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677" w:type="dxa"/>
            <w:noWrap w:val="0"/>
            <w:vAlign w:val="center"/>
          </w:tcPr>
          <w:p>
            <w:pPr>
              <w:spacing w:line="240" w:lineRule="auto"/>
              <w:jc w:val="center"/>
              <w:rPr>
                <w:sz w:val="18"/>
                <w:szCs w:val="18"/>
              </w:rPr>
            </w:pPr>
            <w:r>
              <w:rPr>
                <w:rFonts w:hint="eastAsia"/>
                <w:sz w:val="18"/>
                <w:szCs w:val="18"/>
              </w:rPr>
              <w:t>宽度</w:t>
            </w:r>
            <w:r>
              <w:rPr>
                <w:sz w:val="18"/>
                <w:szCs w:val="18"/>
              </w:rPr>
              <w:t>，mm</w:t>
            </w:r>
          </w:p>
        </w:tc>
        <w:tc>
          <w:tcPr>
            <w:tcW w:w="4583" w:type="dxa"/>
            <w:noWrap w:val="0"/>
            <w:vAlign w:val="center"/>
          </w:tcPr>
          <w:p>
            <w:pPr>
              <w:spacing w:line="240" w:lineRule="auto"/>
              <w:jc w:val="center"/>
              <w:rPr>
                <w:sz w:val="18"/>
                <w:szCs w:val="18"/>
              </w:rPr>
            </w:pPr>
            <w:r>
              <w:rPr>
                <w:rFonts w:hint="eastAsia" w:ascii="宋体" w:hAnsi="宋体"/>
                <w:sz w:val="18"/>
                <w:szCs w:val="18"/>
              </w:rPr>
              <w:t>侧边弯曲度</w:t>
            </w:r>
            <w:r>
              <w:rPr>
                <w:sz w:val="18"/>
                <w:szCs w:val="18"/>
              </w:rPr>
              <w:t>，</w:t>
            </w:r>
            <w:r>
              <w:rPr>
                <w:rFonts w:hint="eastAsia" w:ascii="宋体" w:hAnsi="宋体"/>
                <w:sz w:val="18"/>
                <w:szCs w:val="18"/>
              </w:rPr>
              <w:t>不大于，</w:t>
            </w:r>
            <w:r>
              <w:rPr>
                <w:sz w:val="18"/>
                <w:szCs w:val="18"/>
              </w:rPr>
              <w:t>mm/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677" w:type="dxa"/>
            <w:noWrap w:val="0"/>
            <w:vAlign w:val="center"/>
          </w:tcPr>
          <w:p>
            <w:pPr>
              <w:spacing w:line="240" w:lineRule="auto"/>
              <w:jc w:val="center"/>
              <w:rPr>
                <w:sz w:val="18"/>
                <w:szCs w:val="18"/>
              </w:rPr>
            </w:pPr>
            <w:r>
              <w:rPr>
                <w:rFonts w:ascii="宋体" w:hAnsi="宋体"/>
                <w:sz w:val="18"/>
                <w:szCs w:val="18"/>
              </w:rPr>
              <w:t>≤</w:t>
            </w:r>
            <w:r>
              <w:rPr>
                <w:rFonts w:hint="eastAsia" w:ascii="宋体" w:hAnsi="宋体"/>
                <w:sz w:val="18"/>
                <w:szCs w:val="18"/>
              </w:rPr>
              <w:t>100</w:t>
            </w:r>
          </w:p>
        </w:tc>
        <w:tc>
          <w:tcPr>
            <w:tcW w:w="4583" w:type="dxa"/>
            <w:noWrap w:val="0"/>
            <w:vAlign w:val="center"/>
          </w:tcPr>
          <w:p>
            <w:pPr>
              <w:spacing w:line="240" w:lineRule="auto"/>
              <w:jc w:val="center"/>
              <w:rPr>
                <w:rFonts w:hint="default" w:eastAsia="宋体"/>
                <w:color w:val="auto"/>
                <w:sz w:val="18"/>
                <w:szCs w:val="18"/>
                <w:lang w:val="en-US" w:eastAsia="zh-CN"/>
              </w:rPr>
            </w:pPr>
            <w:r>
              <w:rPr>
                <w:rFonts w:hint="eastAsia"/>
                <w:color w:val="auto"/>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677" w:type="dxa"/>
            <w:noWrap w:val="0"/>
            <w:vAlign w:val="center"/>
          </w:tcPr>
          <w:p>
            <w:pPr>
              <w:spacing w:line="240" w:lineRule="auto"/>
              <w:jc w:val="center"/>
              <w:rPr>
                <w:rFonts w:hint="default" w:eastAsia="宋体"/>
                <w:sz w:val="18"/>
                <w:szCs w:val="18"/>
                <w:lang w:val="en-US" w:eastAsia="zh-CN"/>
              </w:rPr>
            </w:pPr>
            <w:r>
              <w:rPr>
                <w:rFonts w:ascii="宋体" w:hAnsi="宋体"/>
                <w:sz w:val="18"/>
                <w:szCs w:val="18"/>
              </w:rPr>
              <w:t>＞</w:t>
            </w:r>
            <w:r>
              <w:rPr>
                <w:rFonts w:hint="eastAsia" w:ascii="宋体" w:hAnsi="宋体"/>
                <w:sz w:val="18"/>
                <w:szCs w:val="18"/>
              </w:rPr>
              <w:t>100</w:t>
            </w:r>
            <w:r>
              <w:rPr>
                <w:rFonts w:ascii="宋体" w:hAnsi="宋体"/>
                <w:sz w:val="18"/>
                <w:szCs w:val="18"/>
              </w:rPr>
              <w:t>～</w:t>
            </w:r>
            <w:r>
              <w:rPr>
                <w:rFonts w:hint="eastAsia" w:ascii="宋体" w:hAnsi="宋体"/>
                <w:sz w:val="18"/>
                <w:szCs w:val="18"/>
                <w:lang w:val="en-US" w:eastAsia="zh-CN"/>
              </w:rPr>
              <w:t>400</w:t>
            </w:r>
          </w:p>
        </w:tc>
        <w:tc>
          <w:tcPr>
            <w:tcW w:w="4583" w:type="dxa"/>
            <w:noWrap w:val="0"/>
            <w:vAlign w:val="center"/>
          </w:tcPr>
          <w:p>
            <w:pPr>
              <w:spacing w:line="240" w:lineRule="auto"/>
              <w:jc w:val="center"/>
              <w:rPr>
                <w:rFonts w:hint="eastAsia"/>
                <w:color w:val="auto"/>
                <w:sz w:val="18"/>
                <w:szCs w:val="18"/>
              </w:rPr>
            </w:pPr>
            <w:r>
              <w:rPr>
                <w:rFonts w:hint="eastAsia"/>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677" w:type="dxa"/>
            <w:noWrap w:val="0"/>
            <w:vAlign w:val="center"/>
          </w:tcPr>
          <w:p>
            <w:pPr>
              <w:spacing w:line="240" w:lineRule="auto"/>
              <w:jc w:val="center"/>
              <w:rPr>
                <w:rFonts w:hint="default"/>
                <w:sz w:val="18"/>
                <w:szCs w:val="18"/>
                <w:lang w:val="en-US"/>
              </w:rPr>
            </w:pPr>
            <w:r>
              <w:rPr>
                <w:rFonts w:ascii="宋体" w:hAnsi="宋体"/>
                <w:sz w:val="18"/>
                <w:szCs w:val="18"/>
              </w:rPr>
              <w:t>＞</w:t>
            </w:r>
            <w:r>
              <w:rPr>
                <w:rFonts w:hint="eastAsia" w:ascii="宋体" w:hAnsi="宋体"/>
                <w:sz w:val="18"/>
                <w:szCs w:val="18"/>
                <w:lang w:val="en-US" w:eastAsia="zh-CN"/>
              </w:rPr>
              <w:t>400</w:t>
            </w:r>
            <w:r>
              <w:rPr>
                <w:rFonts w:ascii="宋体" w:hAnsi="宋体"/>
                <w:sz w:val="18"/>
                <w:szCs w:val="18"/>
              </w:rPr>
              <w:t>～</w:t>
            </w:r>
            <w:r>
              <w:rPr>
                <w:rFonts w:hint="eastAsia" w:ascii="宋体" w:hAnsi="宋体"/>
                <w:sz w:val="18"/>
                <w:szCs w:val="18"/>
                <w:lang w:val="en-US" w:eastAsia="zh-CN"/>
              </w:rPr>
              <w:t>850</w:t>
            </w:r>
          </w:p>
        </w:tc>
        <w:tc>
          <w:tcPr>
            <w:tcW w:w="4583" w:type="dxa"/>
            <w:noWrap w:val="0"/>
            <w:vAlign w:val="center"/>
          </w:tcPr>
          <w:p>
            <w:pPr>
              <w:spacing w:line="240" w:lineRule="auto"/>
              <w:jc w:val="center"/>
              <w:rPr>
                <w:rFonts w:hint="eastAsia" w:eastAsia="宋体"/>
                <w:color w:val="auto"/>
                <w:sz w:val="18"/>
                <w:szCs w:val="18"/>
                <w:lang w:val="en-US" w:eastAsia="zh-CN"/>
              </w:rPr>
            </w:pPr>
            <w:r>
              <w:rPr>
                <w:rFonts w:hint="eastAsia"/>
                <w:color w:val="auto"/>
                <w:sz w:val="18"/>
                <w:szCs w:val="18"/>
                <w:lang w:val="en-US" w:eastAsia="zh-CN"/>
              </w:rPr>
              <w:t>4</w:t>
            </w:r>
          </w:p>
        </w:tc>
      </w:tr>
    </w:tbl>
    <w:p>
      <w:pPr>
        <w:adjustRightInd/>
        <w:spacing w:line="340" w:lineRule="exact"/>
        <w:jc w:val="both"/>
        <w:textAlignment w:val="auto"/>
        <w:rPr>
          <w:rFonts w:ascii="宋体" w:hAnsi="宋体"/>
          <w:sz w:val="21"/>
          <w:szCs w:val="21"/>
        </w:rPr>
      </w:pPr>
      <w:r>
        <w:rPr>
          <w:rFonts w:hint="eastAsia" w:ascii="黑体" w:eastAsia="黑体"/>
          <w:color w:val="00B0F0"/>
          <w:sz w:val="21"/>
          <w:szCs w:val="21"/>
          <w:lang w:val="en-US" w:eastAsia="zh-CN"/>
        </w:rPr>
        <w:t xml:space="preserve">                           </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5.3  力学性能</w:t>
      </w:r>
    </w:p>
    <w:p>
      <w:pPr>
        <w:spacing w:line="300" w:lineRule="exact"/>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厚度不小于0.15 mm的产品，其力学性能应符合表6的规定。需方有要求并在合同中注明时，方予进行硬度试验。拉伸试验和硬度试验均要求时，硬度试验结果仅供参考；仅选择硬度试验时，试验结果可作为仲裁的依据。</w:t>
      </w:r>
    </w:p>
    <w:p>
      <w:pPr>
        <w:spacing w:line="240" w:lineRule="auto"/>
        <w:jc w:val="center"/>
        <w:rPr>
          <w:rFonts w:hint="eastAsia" w:ascii="黑体" w:hAnsi="宋体" w:eastAsia="黑体"/>
          <w:sz w:val="21"/>
          <w:szCs w:val="21"/>
        </w:rPr>
      </w:pPr>
      <w:r>
        <w:rPr>
          <w:rFonts w:hint="eastAsia" w:ascii="黑体" w:hAnsi="宋体" w:eastAsia="黑体"/>
          <w:sz w:val="21"/>
          <w:szCs w:val="21"/>
        </w:rPr>
        <w:t>表</w:t>
      </w:r>
      <w:r>
        <w:rPr>
          <w:rFonts w:hint="eastAsia" w:ascii="黑体" w:hAnsi="宋体" w:eastAsia="黑体"/>
          <w:sz w:val="21"/>
          <w:szCs w:val="21"/>
          <w:lang w:val="en-US" w:eastAsia="zh-CN"/>
        </w:rPr>
        <w:t>6</w:t>
      </w:r>
      <w:r>
        <w:rPr>
          <w:rFonts w:hint="eastAsia" w:ascii="黑体" w:hAnsi="宋体" w:eastAsia="黑体"/>
          <w:sz w:val="21"/>
          <w:szCs w:val="21"/>
        </w:rPr>
        <w:t xml:space="preserve"> 力学性能</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261"/>
        <w:gridCol w:w="2342"/>
        <w:gridCol w:w="1982"/>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94" w:hRule="atLeast"/>
          <w:jc w:val="center"/>
        </w:trPr>
        <w:tc>
          <w:tcPr>
            <w:tcW w:w="1768"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牌号</w:t>
            </w:r>
          </w:p>
        </w:tc>
        <w:tc>
          <w:tcPr>
            <w:tcW w:w="1261"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状态</w:t>
            </w:r>
          </w:p>
        </w:tc>
        <w:tc>
          <w:tcPr>
            <w:tcW w:w="4324" w:type="dxa"/>
            <w:gridSpan w:val="2"/>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拉 伸 试 验</w:t>
            </w:r>
          </w:p>
        </w:tc>
        <w:tc>
          <w:tcPr>
            <w:tcW w:w="2055"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94" w:hRule="atLeast"/>
          <w:jc w:val="center"/>
        </w:trPr>
        <w:tc>
          <w:tcPr>
            <w:tcW w:w="1768" w:type="dxa"/>
            <w:vMerge w:val="continue"/>
            <w:noWrap w:val="0"/>
            <w:vAlign w:val="center"/>
          </w:tcPr>
          <w:p>
            <w:pPr>
              <w:spacing w:line="240" w:lineRule="auto"/>
              <w:jc w:val="center"/>
              <w:rPr>
                <w:rFonts w:hint="eastAsia" w:ascii="宋体" w:hAnsi="宋体" w:cs="宋体"/>
                <w:sz w:val="18"/>
                <w:szCs w:val="18"/>
              </w:rPr>
            </w:pPr>
          </w:p>
        </w:tc>
        <w:tc>
          <w:tcPr>
            <w:tcW w:w="1261" w:type="dxa"/>
            <w:vMerge w:val="continue"/>
            <w:noWrap w:val="0"/>
            <w:vAlign w:val="center"/>
          </w:tcPr>
          <w:p>
            <w:pPr>
              <w:spacing w:line="240" w:lineRule="auto"/>
              <w:jc w:val="center"/>
              <w:rPr>
                <w:rFonts w:hint="eastAsia" w:ascii="宋体" w:hAnsi="宋体" w:cs="宋体"/>
                <w:sz w:val="18"/>
                <w:szCs w:val="18"/>
              </w:rPr>
            </w:pPr>
          </w:p>
        </w:tc>
        <w:tc>
          <w:tcPr>
            <w:tcW w:w="2342"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抗拉强度Rm，Mpa</w:t>
            </w:r>
          </w:p>
        </w:tc>
        <w:tc>
          <w:tcPr>
            <w:tcW w:w="1982"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伸长率A</w:t>
            </w:r>
            <w:r>
              <w:rPr>
                <w:rFonts w:hint="eastAsia" w:ascii="宋体" w:hAnsi="宋体" w:cs="宋体"/>
                <w:sz w:val="18"/>
                <w:szCs w:val="18"/>
                <w:vertAlign w:val="subscript"/>
              </w:rPr>
              <w:t>11.3</w:t>
            </w:r>
            <w:r>
              <w:rPr>
                <w:rFonts w:hint="eastAsia" w:ascii="宋体" w:hAnsi="宋体" w:cs="宋体"/>
                <w:sz w:val="18"/>
                <w:szCs w:val="18"/>
              </w:rPr>
              <w:t>，%</w:t>
            </w:r>
          </w:p>
        </w:tc>
        <w:tc>
          <w:tcPr>
            <w:tcW w:w="2055" w:type="dxa"/>
            <w:vMerge w:val="continue"/>
            <w:noWrap w:val="0"/>
            <w:vAlign w:val="center"/>
          </w:tcPr>
          <w:p>
            <w:pPr>
              <w:spacing w:line="240" w:lineRule="auto"/>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94" w:hRule="atLeast"/>
          <w:jc w:val="center"/>
        </w:trPr>
        <w:tc>
          <w:tcPr>
            <w:tcW w:w="1768" w:type="dxa"/>
            <w:vMerge w:val="restart"/>
            <w:noWrap w:val="0"/>
            <w:vAlign w:val="center"/>
          </w:tcPr>
          <w:p>
            <w:pPr>
              <w:pStyle w:val="6"/>
              <w:spacing w:line="280" w:lineRule="exact"/>
              <w:jc w:val="both"/>
              <w:rPr>
                <w:rFonts w:hint="default" w:ascii="宋体" w:hAnsi="宋体" w:eastAsia="宋体"/>
                <w:color w:val="auto"/>
                <w:lang w:val="en-US" w:eastAsia="zh-CN"/>
              </w:rPr>
            </w:pPr>
            <w:r>
              <w:rPr>
                <w:rFonts w:hint="eastAsia" w:ascii="宋体" w:hAnsi="宋体" w:cs="宋体"/>
                <w:color w:val="auto"/>
                <w:sz w:val="18"/>
                <w:szCs w:val="18"/>
              </w:rPr>
              <w:t>TU00、TU0、TU1</w:t>
            </w:r>
            <w:r>
              <w:rPr>
                <w:rFonts w:hint="eastAsia" w:ascii="宋体" w:hAnsi="宋体" w:cs="宋体"/>
                <w:color w:val="auto"/>
                <w:sz w:val="18"/>
                <w:szCs w:val="18"/>
                <w:lang w:eastAsia="zh-CN"/>
              </w:rPr>
              <w:t>、</w:t>
            </w:r>
            <w:r>
              <w:rPr>
                <w:rFonts w:hint="eastAsia" w:ascii="宋体" w:hAnsi="宋体"/>
                <w:color w:val="auto"/>
                <w:lang w:val="en-US" w:eastAsia="zh-CN"/>
              </w:rPr>
              <w:t>T</w:t>
            </w:r>
            <w:r>
              <w:rPr>
                <w:rFonts w:hint="eastAsia" w:ascii="宋体" w:hAnsi="宋体"/>
                <w:color w:val="auto"/>
              </w:rPr>
              <w:t>U2</w:t>
            </w:r>
            <w:r>
              <w:rPr>
                <w:rFonts w:hint="eastAsia" w:ascii="宋体" w:hAnsi="宋体"/>
                <w:color w:val="auto"/>
                <w:lang w:eastAsia="zh-CN"/>
              </w:rPr>
              <w:t>、</w:t>
            </w:r>
            <w:r>
              <w:rPr>
                <w:rFonts w:hint="eastAsia" w:ascii="宋体" w:hAnsi="宋体"/>
                <w:color w:val="auto"/>
              </w:rPr>
              <w:t>TU3</w:t>
            </w:r>
            <w:r>
              <w:rPr>
                <w:rFonts w:hint="eastAsia" w:ascii="宋体" w:hAnsi="宋体"/>
                <w:color w:val="auto"/>
                <w:lang w:val="en-US" w:eastAsia="zh-CN"/>
              </w:rPr>
              <w:t xml:space="preserve"> C1020P</w:t>
            </w:r>
          </w:p>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O60</w:t>
            </w:r>
          </w:p>
        </w:tc>
        <w:tc>
          <w:tcPr>
            <w:tcW w:w="2342" w:type="dxa"/>
            <w:noWrap w:val="0"/>
            <w:vAlign w:val="center"/>
          </w:tcPr>
          <w:p>
            <w:pPr>
              <w:spacing w:line="240" w:lineRule="auto"/>
              <w:jc w:val="center"/>
              <w:rPr>
                <w:rFonts w:hint="eastAsia" w:ascii="宋体" w:hAnsi="宋体" w:cs="宋体"/>
                <w:color w:val="FF0000"/>
                <w:sz w:val="18"/>
                <w:szCs w:val="18"/>
              </w:rPr>
            </w:pPr>
            <w:r>
              <w:rPr>
                <w:rFonts w:hint="eastAsia" w:ascii="宋体" w:hAnsi="宋体" w:cs="宋体"/>
                <w:color w:val="auto"/>
                <w:sz w:val="18"/>
                <w:szCs w:val="18"/>
                <w:lang w:val="en-US" w:eastAsia="zh-CN"/>
              </w:rPr>
              <w:t>220</w:t>
            </w:r>
            <w:r>
              <w:rPr>
                <w:rFonts w:hint="eastAsia" w:ascii="宋体" w:hAnsi="宋体" w:cs="宋体"/>
                <w:color w:val="auto"/>
                <w:sz w:val="18"/>
                <w:szCs w:val="18"/>
              </w:rPr>
              <w:t>～260</w:t>
            </w:r>
          </w:p>
        </w:tc>
        <w:tc>
          <w:tcPr>
            <w:tcW w:w="1982"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≥40</w:t>
            </w:r>
          </w:p>
        </w:tc>
        <w:tc>
          <w:tcPr>
            <w:tcW w:w="2055"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94" w:hRule="atLeast"/>
          <w:jc w:val="center"/>
        </w:trPr>
        <w:tc>
          <w:tcPr>
            <w:tcW w:w="1768" w:type="dxa"/>
            <w:vMerge w:val="continue"/>
            <w:noWrap w:val="0"/>
            <w:vAlign w:val="center"/>
          </w:tcPr>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H01</w:t>
            </w:r>
          </w:p>
        </w:tc>
        <w:tc>
          <w:tcPr>
            <w:tcW w:w="2342"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235～285</w:t>
            </w:r>
          </w:p>
        </w:tc>
        <w:tc>
          <w:tcPr>
            <w:tcW w:w="1982"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≥30</w:t>
            </w:r>
          </w:p>
        </w:tc>
        <w:tc>
          <w:tcPr>
            <w:tcW w:w="2055"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55～95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94" w:hRule="atLeast"/>
          <w:jc w:val="center"/>
        </w:trPr>
        <w:tc>
          <w:tcPr>
            <w:tcW w:w="1768" w:type="dxa"/>
            <w:vMerge w:val="continue"/>
            <w:noWrap w:val="0"/>
            <w:vAlign w:val="center"/>
          </w:tcPr>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H02</w:t>
            </w:r>
          </w:p>
        </w:tc>
        <w:tc>
          <w:tcPr>
            <w:tcW w:w="2342"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240～360</w:t>
            </w:r>
          </w:p>
        </w:tc>
        <w:tc>
          <w:tcPr>
            <w:tcW w:w="1982"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≥20</w:t>
            </w:r>
          </w:p>
        </w:tc>
        <w:tc>
          <w:tcPr>
            <w:tcW w:w="2055"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75～110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94" w:hRule="atLeast"/>
          <w:jc w:val="center"/>
        </w:trPr>
        <w:tc>
          <w:tcPr>
            <w:tcW w:w="1768" w:type="dxa"/>
            <w:vMerge w:val="continue"/>
            <w:noWrap w:val="0"/>
            <w:vAlign w:val="center"/>
          </w:tcPr>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H04</w:t>
            </w:r>
          </w:p>
        </w:tc>
        <w:tc>
          <w:tcPr>
            <w:tcW w:w="2342"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≥320</w:t>
            </w:r>
          </w:p>
        </w:tc>
        <w:tc>
          <w:tcPr>
            <w:tcW w:w="1982"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w:t>
            </w:r>
          </w:p>
        </w:tc>
        <w:tc>
          <w:tcPr>
            <w:tcW w:w="2055"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w:t>
            </w:r>
            <w:r>
              <w:rPr>
                <w:rFonts w:hint="eastAsia" w:ascii="宋体" w:hAnsi="宋体" w:cs="宋体"/>
                <w:color w:val="auto"/>
                <w:sz w:val="18"/>
                <w:szCs w:val="18"/>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19" w:hRule="atLeast"/>
          <w:jc w:val="center"/>
        </w:trPr>
        <w:tc>
          <w:tcPr>
            <w:tcW w:w="9408" w:type="dxa"/>
            <w:gridSpan w:val="5"/>
            <w:noWrap w:val="0"/>
            <w:vAlign w:val="center"/>
          </w:tcPr>
          <w:p>
            <w:pPr>
              <w:pStyle w:val="3"/>
              <w:ind w:firstLine="360" w:firstLineChars="200"/>
              <w:rPr>
                <w:rFonts w:hint="eastAsia" w:ascii="宋体" w:hAnsi="宋体" w:cs="宋体"/>
                <w:sz w:val="18"/>
                <w:szCs w:val="18"/>
              </w:rPr>
            </w:pPr>
            <w:r>
              <w:rPr>
                <w:rFonts w:hint="eastAsia" w:ascii="宋体" w:hAnsi="宋体" w:cs="宋体"/>
                <w:sz w:val="18"/>
                <w:szCs w:val="18"/>
              </w:rPr>
              <w:t>注：厚度小于0.</w:t>
            </w:r>
            <w:r>
              <w:rPr>
                <w:rFonts w:hint="eastAsia" w:cs="宋体"/>
                <w:sz w:val="18"/>
                <w:szCs w:val="18"/>
                <w:lang w:val="en-US" w:eastAsia="zh-CN"/>
              </w:rPr>
              <w:t>15</w:t>
            </w:r>
            <w:r>
              <w:rPr>
                <w:rFonts w:hint="eastAsia" w:ascii="宋体" w:hAnsi="宋体" w:cs="宋体"/>
                <w:sz w:val="18"/>
                <w:szCs w:val="18"/>
              </w:rPr>
              <w:t xml:space="preserve"> mm的带材，其力学性能由供需双方商定。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508" w:hRule="atLeast"/>
          <w:jc w:val="center"/>
        </w:trPr>
        <w:tc>
          <w:tcPr>
            <w:tcW w:w="9408" w:type="dxa"/>
            <w:gridSpan w:val="5"/>
            <w:noWrap w:val="0"/>
            <w:vAlign w:val="center"/>
          </w:tcPr>
          <w:p>
            <w:pPr>
              <w:spacing w:line="240" w:lineRule="auto"/>
              <w:ind w:firstLine="360" w:firstLineChars="200"/>
              <w:jc w:val="both"/>
              <w:rPr>
                <w:rFonts w:hint="eastAsia" w:ascii="宋体" w:hAnsi="宋体" w:cs="宋体"/>
                <w:sz w:val="18"/>
                <w:szCs w:val="18"/>
              </w:rPr>
            </w:pPr>
            <w:r>
              <w:rPr>
                <w:rFonts w:hint="eastAsia" w:ascii="宋体" w:hAnsi="宋体" w:cs="宋体"/>
                <w:sz w:val="18"/>
                <w:szCs w:val="18"/>
              </w:rPr>
              <w:t>注：a是指完全再结晶后的最小颗粒。</w:t>
            </w:r>
          </w:p>
        </w:tc>
      </w:tr>
    </w:tbl>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5.4 电性能</w:t>
      </w:r>
    </w:p>
    <w:p>
      <w:pPr>
        <w:spacing w:line="300" w:lineRule="exact"/>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在20℃的温度下测试，产品的电性能应符合表7的规定。</w:t>
      </w:r>
    </w:p>
    <w:p>
      <w:pPr>
        <w:spacing w:line="300" w:lineRule="exact"/>
        <w:ind w:firstLine="3780" w:firstLineChars="18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表7 导电率</w:t>
      </w:r>
    </w:p>
    <w:tbl>
      <w:tblPr>
        <w:tblStyle w:val="27"/>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323"/>
        <w:gridCol w:w="2766"/>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80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牌 号</w:t>
            </w: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状 态</w:t>
            </w:r>
          </w:p>
        </w:tc>
        <w:tc>
          <w:tcPr>
            <w:tcW w:w="2766"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导电率,不小于, % IACS</w:t>
            </w:r>
          </w:p>
        </w:tc>
        <w:tc>
          <w:tcPr>
            <w:tcW w:w="32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电阻系数，不大于，Ω·mm</w:t>
            </w:r>
            <w:r>
              <w:rPr>
                <w:rFonts w:hint="eastAsia" w:ascii="宋体" w:hAnsi="宋体" w:cs="宋体"/>
                <w:sz w:val="18"/>
                <w:szCs w:val="18"/>
                <w:vertAlign w:val="superscript"/>
              </w:rPr>
              <w:t>2</w:t>
            </w:r>
            <w:r>
              <w:rPr>
                <w:rFonts w:hint="eastAsia" w:ascii="宋体" w:hAnsi="宋体" w:cs="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TU00</w:t>
            </w: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O60</w:t>
            </w:r>
          </w:p>
        </w:tc>
        <w:tc>
          <w:tcPr>
            <w:tcW w:w="2766"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101</w:t>
            </w:r>
          </w:p>
        </w:tc>
        <w:tc>
          <w:tcPr>
            <w:tcW w:w="32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H01</w:t>
            </w:r>
          </w:p>
        </w:tc>
        <w:tc>
          <w:tcPr>
            <w:tcW w:w="2766"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100</w:t>
            </w:r>
          </w:p>
        </w:tc>
        <w:tc>
          <w:tcPr>
            <w:tcW w:w="32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H02</w:t>
            </w:r>
          </w:p>
        </w:tc>
        <w:tc>
          <w:tcPr>
            <w:tcW w:w="2766"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99</w:t>
            </w:r>
          </w:p>
        </w:tc>
        <w:tc>
          <w:tcPr>
            <w:tcW w:w="32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H04</w:t>
            </w:r>
          </w:p>
        </w:tc>
        <w:tc>
          <w:tcPr>
            <w:tcW w:w="2766"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98</w:t>
            </w:r>
          </w:p>
        </w:tc>
        <w:tc>
          <w:tcPr>
            <w:tcW w:w="32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TU0、TU1</w:t>
            </w: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O60</w:t>
            </w:r>
          </w:p>
        </w:tc>
        <w:tc>
          <w:tcPr>
            <w:tcW w:w="2766"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100</w:t>
            </w:r>
          </w:p>
        </w:tc>
        <w:tc>
          <w:tcPr>
            <w:tcW w:w="32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H01</w:t>
            </w:r>
          </w:p>
        </w:tc>
        <w:tc>
          <w:tcPr>
            <w:tcW w:w="2766"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99</w:t>
            </w:r>
          </w:p>
        </w:tc>
        <w:tc>
          <w:tcPr>
            <w:tcW w:w="3247"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H02</w:t>
            </w:r>
          </w:p>
        </w:tc>
        <w:tc>
          <w:tcPr>
            <w:tcW w:w="2766"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98</w:t>
            </w:r>
          </w:p>
        </w:tc>
        <w:tc>
          <w:tcPr>
            <w:tcW w:w="3247"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H04</w:t>
            </w:r>
          </w:p>
        </w:tc>
        <w:tc>
          <w:tcPr>
            <w:tcW w:w="2766"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97</w:t>
            </w:r>
          </w:p>
        </w:tc>
        <w:tc>
          <w:tcPr>
            <w:tcW w:w="3247"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0.017774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restart"/>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TU</w:t>
            </w:r>
            <w:r>
              <w:rPr>
                <w:rFonts w:hint="eastAsia" w:ascii="宋体" w:hAnsi="宋体" w:cs="宋体"/>
                <w:color w:val="auto"/>
                <w:sz w:val="18"/>
                <w:szCs w:val="18"/>
                <w:lang w:val="en-US" w:eastAsia="zh-CN"/>
              </w:rPr>
              <w:t>2</w:t>
            </w:r>
            <w:r>
              <w:rPr>
                <w:rFonts w:hint="eastAsia" w:ascii="宋体" w:hAnsi="宋体" w:cs="宋体"/>
                <w:color w:val="auto"/>
                <w:sz w:val="18"/>
                <w:szCs w:val="18"/>
              </w:rPr>
              <w:t>、TU</w:t>
            </w:r>
            <w:r>
              <w:rPr>
                <w:rFonts w:hint="eastAsia" w:ascii="宋体" w:hAnsi="宋体" w:cs="宋体"/>
                <w:color w:val="auto"/>
                <w:sz w:val="18"/>
                <w:szCs w:val="18"/>
                <w:lang w:val="en-US" w:eastAsia="zh-CN"/>
              </w:rPr>
              <w:t>3、C1020P</w:t>
            </w:r>
          </w:p>
        </w:tc>
        <w:tc>
          <w:tcPr>
            <w:tcW w:w="1323"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O60</w:t>
            </w:r>
          </w:p>
        </w:tc>
        <w:tc>
          <w:tcPr>
            <w:tcW w:w="2766"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100</w:t>
            </w:r>
          </w:p>
        </w:tc>
        <w:tc>
          <w:tcPr>
            <w:tcW w:w="3247"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continue"/>
            <w:noWrap w:val="0"/>
            <w:vAlign w:val="center"/>
          </w:tcPr>
          <w:p>
            <w:pPr>
              <w:spacing w:line="240" w:lineRule="auto"/>
              <w:jc w:val="center"/>
              <w:rPr>
                <w:rFonts w:hint="eastAsia" w:ascii="宋体" w:hAnsi="宋体" w:cs="宋体"/>
                <w:color w:val="auto"/>
                <w:sz w:val="18"/>
                <w:szCs w:val="18"/>
              </w:rPr>
            </w:pPr>
          </w:p>
        </w:tc>
        <w:tc>
          <w:tcPr>
            <w:tcW w:w="1323"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H01</w:t>
            </w:r>
          </w:p>
        </w:tc>
        <w:tc>
          <w:tcPr>
            <w:tcW w:w="2766"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99</w:t>
            </w:r>
          </w:p>
        </w:tc>
        <w:tc>
          <w:tcPr>
            <w:tcW w:w="3247"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continue"/>
            <w:noWrap w:val="0"/>
            <w:vAlign w:val="center"/>
          </w:tcPr>
          <w:p>
            <w:pPr>
              <w:spacing w:line="240" w:lineRule="auto"/>
              <w:jc w:val="center"/>
              <w:rPr>
                <w:rFonts w:hint="eastAsia" w:ascii="宋体" w:hAnsi="宋体" w:cs="宋体"/>
                <w:color w:val="auto"/>
                <w:sz w:val="18"/>
                <w:szCs w:val="18"/>
              </w:rPr>
            </w:pPr>
          </w:p>
        </w:tc>
        <w:tc>
          <w:tcPr>
            <w:tcW w:w="1323"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H02</w:t>
            </w:r>
          </w:p>
        </w:tc>
        <w:tc>
          <w:tcPr>
            <w:tcW w:w="2766"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98</w:t>
            </w:r>
          </w:p>
        </w:tc>
        <w:tc>
          <w:tcPr>
            <w:tcW w:w="3247"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804" w:type="dxa"/>
            <w:vMerge w:val="continue"/>
            <w:noWrap w:val="0"/>
            <w:vAlign w:val="center"/>
          </w:tcPr>
          <w:p>
            <w:pPr>
              <w:spacing w:line="240" w:lineRule="auto"/>
              <w:jc w:val="center"/>
              <w:rPr>
                <w:rFonts w:hint="eastAsia" w:ascii="宋体" w:hAnsi="宋体" w:cs="宋体"/>
                <w:color w:val="auto"/>
                <w:sz w:val="18"/>
                <w:szCs w:val="18"/>
              </w:rPr>
            </w:pPr>
          </w:p>
        </w:tc>
        <w:tc>
          <w:tcPr>
            <w:tcW w:w="1323"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H04</w:t>
            </w:r>
          </w:p>
        </w:tc>
        <w:tc>
          <w:tcPr>
            <w:tcW w:w="2766"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97</w:t>
            </w:r>
          </w:p>
        </w:tc>
        <w:tc>
          <w:tcPr>
            <w:tcW w:w="3247"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0.017774</w:t>
            </w:r>
          </w:p>
        </w:tc>
      </w:tr>
    </w:tbl>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5.5  晶粒度</w:t>
      </w:r>
    </w:p>
    <w:p>
      <w:pPr>
        <w:spacing w:line="300" w:lineRule="exact"/>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当需方有要求，并在合同中注明时，可进行晶粒度检验。产品的晶粒度应符合表8的规定。</w:t>
      </w:r>
    </w:p>
    <w:p>
      <w:pPr>
        <w:spacing w:line="240" w:lineRule="auto"/>
        <w:ind w:firstLine="3990" w:firstLineChars="1900"/>
        <w:rPr>
          <w:rFonts w:hint="eastAsia" w:ascii="宋体" w:hAnsi="宋体" w:cs="宋体"/>
          <w:sz w:val="21"/>
        </w:rPr>
      </w:pPr>
      <w:r>
        <w:rPr>
          <w:rFonts w:hint="eastAsia" w:ascii="宋体" w:hAnsi="宋体" w:cs="宋体"/>
          <w:sz w:val="21"/>
          <w:szCs w:val="21"/>
        </w:rPr>
        <w:t>表</w:t>
      </w:r>
      <w:r>
        <w:rPr>
          <w:rFonts w:hint="eastAsia" w:ascii="宋体" w:hAnsi="宋体" w:cs="宋体"/>
          <w:sz w:val="21"/>
          <w:szCs w:val="21"/>
          <w:lang w:val="en-US" w:eastAsia="zh-CN"/>
        </w:rPr>
        <w:t>8</w:t>
      </w:r>
      <w:r>
        <w:rPr>
          <w:rFonts w:hint="eastAsia" w:ascii="宋体" w:hAnsi="宋体" w:cs="宋体"/>
          <w:sz w:val="21"/>
          <w:szCs w:val="21"/>
        </w:rPr>
        <w:t xml:space="preserve">   晶粒度  </w:t>
      </w:r>
      <w:r>
        <w:rPr>
          <w:rFonts w:hint="eastAsia" w:ascii="宋体" w:hAnsi="宋体" w:cs="宋体"/>
          <w:sz w:val="21"/>
        </w:rPr>
        <w:t xml:space="preserve">                             </w:t>
      </w:r>
      <w:r>
        <w:rPr>
          <w:rFonts w:hint="eastAsia" w:ascii="宋体" w:hAnsi="宋体" w:cs="宋体"/>
          <w:sz w:val="18"/>
          <w:szCs w:val="18"/>
        </w:rPr>
        <w:t xml:space="preserve">  </w:t>
      </w:r>
    </w:p>
    <w:tbl>
      <w:tblPr>
        <w:tblStyle w:val="27"/>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778"/>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牌    号</w:t>
            </w:r>
          </w:p>
        </w:tc>
        <w:tc>
          <w:tcPr>
            <w:tcW w:w="2778"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状    态</w:t>
            </w:r>
          </w:p>
        </w:tc>
        <w:tc>
          <w:tcPr>
            <w:tcW w:w="3141" w:type="dxa"/>
            <w:noWrap w:val="0"/>
            <w:vAlign w:val="top"/>
          </w:tcPr>
          <w:p>
            <w:pPr>
              <w:spacing w:line="240" w:lineRule="auto"/>
              <w:jc w:val="center"/>
              <w:rPr>
                <w:rFonts w:hint="eastAsia" w:ascii="宋体" w:hAnsi="宋体" w:cs="宋体"/>
                <w:sz w:val="18"/>
                <w:szCs w:val="18"/>
              </w:rPr>
            </w:pPr>
            <w:r>
              <w:rPr>
                <w:rFonts w:hint="eastAsia" w:ascii="宋体" w:hAnsi="宋体" w:cs="宋体"/>
                <w:sz w:val="18"/>
                <w:szCs w:val="18"/>
              </w:rPr>
              <w:t>晶 粒 度/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3261" w:type="dxa"/>
            <w:vMerge w:val="restart"/>
            <w:noWrap w:val="0"/>
            <w:vAlign w:val="center"/>
          </w:tcPr>
          <w:p>
            <w:pPr>
              <w:pStyle w:val="6"/>
              <w:spacing w:line="280" w:lineRule="exact"/>
              <w:ind w:firstLine="360" w:firstLineChars="200"/>
              <w:jc w:val="both"/>
              <w:rPr>
                <w:rFonts w:hint="default" w:ascii="宋体" w:hAnsi="宋体" w:eastAsia="宋体"/>
                <w:lang w:val="en-US" w:eastAsia="zh-CN"/>
              </w:rPr>
            </w:pPr>
            <w:r>
              <w:rPr>
                <w:rFonts w:hint="eastAsia" w:ascii="宋体" w:hAnsi="宋体" w:cs="宋体"/>
                <w:sz w:val="18"/>
                <w:szCs w:val="18"/>
              </w:rPr>
              <w:t>TU00、TU0、TU1</w:t>
            </w:r>
            <w:r>
              <w:rPr>
                <w:rFonts w:hint="eastAsia" w:ascii="宋体" w:hAnsi="宋体" w:cs="宋体"/>
                <w:sz w:val="18"/>
                <w:szCs w:val="18"/>
                <w:lang w:eastAsia="zh-CN"/>
              </w:rPr>
              <w:t>、</w:t>
            </w:r>
            <w:r>
              <w:rPr>
                <w:rFonts w:hint="eastAsia" w:ascii="宋体" w:hAnsi="宋体"/>
                <w:lang w:val="en-US" w:eastAsia="zh-CN"/>
              </w:rPr>
              <w:t>T</w:t>
            </w:r>
            <w:r>
              <w:rPr>
                <w:rFonts w:hint="eastAsia" w:ascii="宋体" w:hAnsi="宋体"/>
              </w:rPr>
              <w:t>U2</w:t>
            </w:r>
            <w:r>
              <w:rPr>
                <w:rFonts w:hint="eastAsia" w:ascii="宋体" w:hAnsi="宋体"/>
                <w:lang w:eastAsia="zh-CN"/>
              </w:rPr>
              <w:t>、</w:t>
            </w:r>
            <w:r>
              <w:rPr>
                <w:rFonts w:hint="eastAsia" w:ascii="宋体" w:hAnsi="宋体"/>
              </w:rPr>
              <w:t>TU3</w:t>
            </w:r>
            <w:r>
              <w:rPr>
                <w:rFonts w:hint="eastAsia" w:ascii="宋体" w:hAnsi="宋体"/>
                <w:lang w:eastAsia="zh-CN"/>
              </w:rPr>
              <w:t>、</w:t>
            </w:r>
            <w:r>
              <w:rPr>
                <w:rFonts w:hint="eastAsia" w:ascii="宋体" w:hAnsi="宋体"/>
                <w:lang w:val="en-US" w:eastAsia="zh-CN"/>
              </w:rPr>
              <w:t>C1020P</w:t>
            </w:r>
          </w:p>
          <w:p>
            <w:pPr>
              <w:spacing w:line="240" w:lineRule="auto"/>
              <w:jc w:val="center"/>
              <w:rPr>
                <w:rFonts w:hint="eastAsia" w:ascii="宋体" w:hAnsi="宋体" w:cs="宋体"/>
                <w:sz w:val="18"/>
                <w:szCs w:val="18"/>
              </w:rPr>
            </w:pPr>
          </w:p>
        </w:tc>
        <w:tc>
          <w:tcPr>
            <w:tcW w:w="2778"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O60</w:t>
            </w:r>
          </w:p>
        </w:tc>
        <w:tc>
          <w:tcPr>
            <w:tcW w:w="3141" w:type="dxa"/>
            <w:noWrap w:val="0"/>
            <w:vAlign w:val="top"/>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08</w:t>
            </w:r>
            <w:r>
              <w:rPr>
                <w:rFonts w:hint="eastAsia" w:ascii="宋体" w:hAnsi="宋体" w:cs="宋体"/>
                <w:color w:val="auto"/>
                <w:sz w:val="18"/>
                <w:szCs w:val="18"/>
              </w:rPr>
              <w:t>～0.0</w:t>
            </w:r>
            <w:r>
              <w:rPr>
                <w:rFonts w:hint="eastAsia" w:ascii="宋体" w:hAnsi="宋体" w:cs="宋体"/>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3261" w:type="dxa"/>
            <w:vMerge w:val="continue"/>
            <w:noWrap w:val="0"/>
            <w:vAlign w:val="top"/>
          </w:tcPr>
          <w:p>
            <w:pPr>
              <w:spacing w:line="240" w:lineRule="auto"/>
              <w:jc w:val="center"/>
              <w:rPr>
                <w:rFonts w:hint="eastAsia" w:ascii="宋体" w:hAnsi="宋体" w:cs="宋体"/>
                <w:sz w:val="18"/>
                <w:szCs w:val="18"/>
              </w:rPr>
            </w:pPr>
          </w:p>
        </w:tc>
        <w:tc>
          <w:tcPr>
            <w:tcW w:w="2778"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H01</w:t>
            </w:r>
          </w:p>
        </w:tc>
        <w:tc>
          <w:tcPr>
            <w:tcW w:w="3141" w:type="dxa"/>
            <w:noWrap w:val="0"/>
            <w:vAlign w:val="top"/>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a～0.0</w:t>
            </w:r>
            <w:r>
              <w:rPr>
                <w:rFonts w:hint="eastAsia" w:ascii="宋体" w:hAnsi="宋体" w:cs="宋体"/>
                <w:color w:val="auto"/>
                <w:sz w:val="18"/>
                <w:szCs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9180" w:type="dxa"/>
            <w:gridSpan w:val="3"/>
            <w:noWrap w:val="0"/>
            <w:vAlign w:val="center"/>
          </w:tcPr>
          <w:p>
            <w:pPr>
              <w:spacing w:line="240" w:lineRule="auto"/>
              <w:ind w:firstLine="360" w:firstLineChars="200"/>
              <w:jc w:val="both"/>
              <w:rPr>
                <w:rFonts w:hint="eastAsia" w:ascii="宋体" w:hAnsi="宋体" w:cs="宋体"/>
                <w:sz w:val="18"/>
                <w:szCs w:val="18"/>
              </w:rPr>
            </w:pPr>
            <w:r>
              <w:rPr>
                <w:rFonts w:hint="eastAsia" w:ascii="宋体" w:hAnsi="宋体" w:cs="宋体"/>
                <w:sz w:val="18"/>
                <w:szCs w:val="18"/>
              </w:rPr>
              <w:t>注：a是指完全再结晶后的最小颗粒。</w:t>
            </w:r>
          </w:p>
        </w:tc>
      </w:tr>
    </w:tbl>
    <w:p>
      <w:pPr>
        <w:pStyle w:val="24"/>
        <w:rPr>
          <w:rFonts w:hint="eastAsia" w:cs="宋体"/>
          <w:lang w:val="en-US" w:eastAsia="zh-CN"/>
        </w:rPr>
      </w:pP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5.6工艺性能</w:t>
      </w:r>
    </w:p>
    <w:p>
      <w:pPr>
        <w:spacing w:line="240" w:lineRule="auto"/>
        <w:rPr>
          <w:rFonts w:hint="eastAsia" w:ascii="宋体" w:hAnsi="宋体" w:eastAsia="宋体" w:cs="Times New Roman"/>
          <w:color w:val="auto"/>
          <w:kern w:val="2"/>
          <w:sz w:val="21"/>
          <w:szCs w:val="21"/>
          <w:lang w:val="en-US" w:eastAsia="zh-CN" w:bidi="ar-SA"/>
        </w:rPr>
      </w:pPr>
      <w:r>
        <w:rPr>
          <w:rFonts w:hint="eastAsia" w:ascii="宋体" w:hAnsi="宋体" w:cs="宋体"/>
          <w:sz w:val="21"/>
          <w:szCs w:val="21"/>
        </w:rPr>
        <w:t xml:space="preserve">    </w:t>
      </w:r>
      <w:r>
        <w:rPr>
          <w:rFonts w:hint="eastAsia" w:ascii="宋体" w:hAnsi="宋体" w:eastAsia="宋体" w:cs="Times New Roman"/>
          <w:color w:val="auto"/>
          <w:kern w:val="2"/>
          <w:sz w:val="21"/>
          <w:szCs w:val="21"/>
          <w:lang w:val="en-US" w:eastAsia="zh-CN" w:bidi="ar-SA"/>
        </w:rPr>
        <w:t>当需方有要求，并在合同中注明时，带材可进行弯曲试验。弯曲试验应符合表9的规定。弯曲外侧不应有肉眼可见的裂纹。</w:t>
      </w:r>
    </w:p>
    <w:p>
      <w:pPr>
        <w:spacing w:line="240" w:lineRule="auto"/>
        <w:jc w:val="center"/>
        <w:rPr>
          <w:rFonts w:hint="eastAsia" w:ascii="宋体" w:hAnsi="宋体" w:cs="宋体"/>
          <w:sz w:val="21"/>
          <w:szCs w:val="21"/>
        </w:rPr>
      </w:pPr>
    </w:p>
    <w:p>
      <w:pPr>
        <w:spacing w:line="240" w:lineRule="auto"/>
        <w:jc w:val="center"/>
        <w:rPr>
          <w:rFonts w:hint="eastAsia" w:ascii="宋体" w:hAnsi="宋体" w:cs="宋体"/>
          <w:sz w:val="21"/>
          <w:szCs w:val="21"/>
        </w:rPr>
      </w:pPr>
      <w:bookmarkStart w:id="8" w:name="_GoBack"/>
      <w:bookmarkEnd w:id="8"/>
      <w:r>
        <w:rPr>
          <w:rFonts w:hint="eastAsia" w:ascii="宋体" w:hAnsi="宋体" w:cs="宋体"/>
          <w:sz w:val="21"/>
          <w:szCs w:val="21"/>
        </w:rPr>
        <w:t>表</w:t>
      </w:r>
      <w:r>
        <w:rPr>
          <w:rFonts w:hint="eastAsia" w:ascii="宋体" w:hAnsi="宋体" w:cs="宋体"/>
          <w:sz w:val="21"/>
          <w:szCs w:val="21"/>
          <w:lang w:val="en-US" w:eastAsia="zh-CN"/>
        </w:rPr>
        <w:t>9</w:t>
      </w:r>
      <w:r>
        <w:rPr>
          <w:rFonts w:hint="eastAsia" w:ascii="宋体" w:hAnsi="宋体" w:cs="宋体"/>
          <w:sz w:val="21"/>
          <w:szCs w:val="21"/>
        </w:rPr>
        <w:t>弯曲试验</w:t>
      </w:r>
    </w:p>
    <w:tbl>
      <w:tblPr>
        <w:tblStyle w:val="27"/>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1263"/>
        <w:gridCol w:w="1443"/>
        <w:gridCol w:w="1564"/>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946"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牌     号</w:t>
            </w:r>
          </w:p>
        </w:tc>
        <w:tc>
          <w:tcPr>
            <w:tcW w:w="126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状 态</w:t>
            </w:r>
          </w:p>
        </w:tc>
        <w:tc>
          <w:tcPr>
            <w:tcW w:w="144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厚度，mm</w:t>
            </w:r>
          </w:p>
        </w:tc>
        <w:tc>
          <w:tcPr>
            <w:tcW w:w="156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弯曲角度</w:t>
            </w:r>
          </w:p>
        </w:tc>
        <w:tc>
          <w:tcPr>
            <w:tcW w:w="192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内侧弯芯半径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946" w:type="dxa"/>
            <w:vMerge w:val="restart"/>
            <w:noWrap w:val="0"/>
            <w:vAlign w:val="center"/>
          </w:tcPr>
          <w:p>
            <w:pPr>
              <w:pStyle w:val="6"/>
              <w:spacing w:line="280" w:lineRule="exact"/>
              <w:jc w:val="both"/>
              <w:rPr>
                <w:rFonts w:hint="default" w:ascii="宋体" w:hAnsi="宋体" w:eastAsia="宋体"/>
                <w:color w:val="auto"/>
                <w:lang w:val="en-US" w:eastAsia="zh-CN"/>
              </w:rPr>
            </w:pPr>
            <w:r>
              <w:rPr>
                <w:rFonts w:hint="eastAsia" w:ascii="宋体" w:hAnsi="宋体" w:cs="宋体"/>
                <w:color w:val="auto"/>
                <w:sz w:val="18"/>
                <w:szCs w:val="18"/>
              </w:rPr>
              <w:t>TU00、TU0、TU1</w:t>
            </w:r>
            <w:r>
              <w:rPr>
                <w:rFonts w:hint="eastAsia" w:ascii="宋体" w:hAnsi="宋体" w:cs="宋体"/>
                <w:color w:val="auto"/>
                <w:sz w:val="18"/>
                <w:szCs w:val="18"/>
                <w:lang w:eastAsia="zh-CN"/>
              </w:rPr>
              <w:t>、</w:t>
            </w:r>
            <w:r>
              <w:rPr>
                <w:rFonts w:hint="eastAsia" w:ascii="宋体" w:hAnsi="宋体"/>
                <w:color w:val="auto"/>
                <w:lang w:val="en-US" w:eastAsia="zh-CN"/>
              </w:rPr>
              <w:t>T</w:t>
            </w:r>
            <w:r>
              <w:rPr>
                <w:rFonts w:hint="eastAsia" w:ascii="宋体" w:hAnsi="宋体"/>
                <w:color w:val="auto"/>
              </w:rPr>
              <w:t>U2</w:t>
            </w:r>
            <w:r>
              <w:rPr>
                <w:rFonts w:hint="eastAsia" w:ascii="宋体" w:hAnsi="宋体"/>
                <w:color w:val="auto"/>
                <w:lang w:eastAsia="zh-CN"/>
              </w:rPr>
              <w:t>、</w:t>
            </w:r>
            <w:r>
              <w:rPr>
                <w:rFonts w:hint="eastAsia" w:ascii="宋体" w:hAnsi="宋体"/>
                <w:color w:val="auto"/>
              </w:rPr>
              <w:t>TU3</w:t>
            </w:r>
            <w:r>
              <w:rPr>
                <w:rFonts w:hint="eastAsia" w:ascii="宋体" w:hAnsi="宋体"/>
                <w:color w:val="auto"/>
                <w:lang w:val="en-US" w:eastAsia="zh-CN"/>
              </w:rPr>
              <w:t xml:space="preserve"> C1020P</w:t>
            </w:r>
          </w:p>
          <w:p>
            <w:pPr>
              <w:spacing w:line="240" w:lineRule="auto"/>
              <w:jc w:val="center"/>
              <w:rPr>
                <w:rFonts w:hint="eastAsia" w:ascii="宋体" w:hAnsi="宋体" w:cs="宋体"/>
                <w:sz w:val="18"/>
                <w:szCs w:val="18"/>
              </w:rPr>
            </w:pPr>
          </w:p>
        </w:tc>
        <w:tc>
          <w:tcPr>
            <w:tcW w:w="1263"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O60</w:t>
            </w:r>
          </w:p>
        </w:tc>
        <w:tc>
          <w:tcPr>
            <w:tcW w:w="1443"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w:t>
            </w:r>
            <w:r>
              <w:rPr>
                <w:rFonts w:hint="eastAsia" w:ascii="宋体" w:hAnsi="宋体" w:cs="宋体"/>
                <w:sz w:val="18"/>
                <w:szCs w:val="18"/>
                <w:lang w:val="en-US" w:eastAsia="zh-CN"/>
              </w:rPr>
              <w:t>1</w:t>
            </w:r>
          </w:p>
        </w:tc>
        <w:tc>
          <w:tcPr>
            <w:tcW w:w="1564"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180°</w:t>
            </w:r>
          </w:p>
        </w:tc>
        <w:tc>
          <w:tcPr>
            <w:tcW w:w="192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紧密贴合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946" w:type="dxa"/>
            <w:vMerge w:val="continue"/>
            <w:noWrap w:val="0"/>
            <w:vAlign w:val="center"/>
          </w:tcPr>
          <w:p>
            <w:pPr>
              <w:spacing w:line="240" w:lineRule="auto"/>
              <w:jc w:val="center"/>
              <w:rPr>
                <w:rFonts w:hint="eastAsia" w:ascii="宋体" w:hAnsi="宋体" w:cs="宋体"/>
                <w:sz w:val="18"/>
                <w:szCs w:val="18"/>
              </w:rPr>
            </w:pPr>
          </w:p>
        </w:tc>
        <w:tc>
          <w:tcPr>
            <w:tcW w:w="1263" w:type="dxa"/>
            <w:vMerge w:val="continue"/>
            <w:noWrap w:val="0"/>
            <w:vAlign w:val="center"/>
          </w:tcPr>
          <w:p>
            <w:pPr>
              <w:spacing w:line="240" w:lineRule="auto"/>
              <w:jc w:val="center"/>
              <w:rPr>
                <w:rFonts w:hint="eastAsia" w:ascii="宋体" w:hAnsi="宋体" w:cs="宋体"/>
                <w:sz w:val="18"/>
                <w:szCs w:val="18"/>
              </w:rPr>
            </w:pPr>
          </w:p>
        </w:tc>
        <w:tc>
          <w:tcPr>
            <w:tcW w:w="1443"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w:t>
            </w:r>
            <w:r>
              <w:rPr>
                <w:rFonts w:hint="eastAsia" w:ascii="宋体" w:hAnsi="宋体" w:cs="宋体"/>
                <w:sz w:val="18"/>
                <w:szCs w:val="18"/>
                <w:lang w:val="en-US" w:eastAsia="zh-CN"/>
              </w:rPr>
              <w:t>1</w:t>
            </w:r>
          </w:p>
        </w:tc>
        <w:tc>
          <w:tcPr>
            <w:tcW w:w="1564" w:type="dxa"/>
            <w:vMerge w:val="continue"/>
            <w:noWrap w:val="0"/>
            <w:vAlign w:val="center"/>
          </w:tcPr>
          <w:p>
            <w:pPr>
              <w:spacing w:line="240" w:lineRule="auto"/>
              <w:jc w:val="center"/>
              <w:rPr>
                <w:rFonts w:hint="eastAsia" w:ascii="宋体" w:hAnsi="宋体" w:cs="宋体"/>
                <w:sz w:val="18"/>
                <w:szCs w:val="18"/>
              </w:rPr>
            </w:pPr>
          </w:p>
        </w:tc>
        <w:tc>
          <w:tcPr>
            <w:tcW w:w="192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1倍带厚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946" w:type="dxa"/>
            <w:vMerge w:val="continue"/>
            <w:noWrap w:val="0"/>
            <w:vAlign w:val="center"/>
          </w:tcPr>
          <w:p>
            <w:pPr>
              <w:spacing w:line="240" w:lineRule="auto"/>
              <w:jc w:val="center"/>
              <w:rPr>
                <w:rFonts w:hint="eastAsia" w:ascii="宋体" w:hAnsi="宋体" w:cs="宋体"/>
                <w:sz w:val="18"/>
                <w:szCs w:val="18"/>
              </w:rPr>
            </w:pPr>
          </w:p>
        </w:tc>
        <w:tc>
          <w:tcPr>
            <w:tcW w:w="126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H01、H02</w:t>
            </w:r>
          </w:p>
        </w:tc>
        <w:tc>
          <w:tcPr>
            <w:tcW w:w="1443"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w:t>
            </w:r>
            <w:r>
              <w:rPr>
                <w:rFonts w:hint="eastAsia" w:ascii="宋体" w:hAnsi="宋体" w:cs="宋体"/>
                <w:sz w:val="18"/>
                <w:szCs w:val="18"/>
                <w:lang w:val="en-US" w:eastAsia="zh-CN"/>
              </w:rPr>
              <w:t>1</w:t>
            </w:r>
          </w:p>
        </w:tc>
        <w:tc>
          <w:tcPr>
            <w:tcW w:w="1564" w:type="dxa"/>
            <w:vMerge w:val="continue"/>
            <w:noWrap w:val="0"/>
            <w:vAlign w:val="center"/>
          </w:tcPr>
          <w:p>
            <w:pPr>
              <w:spacing w:line="240" w:lineRule="auto"/>
              <w:jc w:val="center"/>
              <w:rPr>
                <w:rFonts w:hint="eastAsia" w:ascii="宋体" w:hAnsi="宋体" w:cs="宋体"/>
                <w:sz w:val="18"/>
                <w:szCs w:val="18"/>
              </w:rPr>
            </w:pPr>
          </w:p>
        </w:tc>
        <w:tc>
          <w:tcPr>
            <w:tcW w:w="192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1倍带厚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2946" w:type="dxa"/>
            <w:vMerge w:val="continue"/>
            <w:noWrap w:val="0"/>
            <w:vAlign w:val="center"/>
          </w:tcPr>
          <w:p>
            <w:pPr>
              <w:spacing w:line="240" w:lineRule="auto"/>
              <w:jc w:val="center"/>
              <w:rPr>
                <w:rFonts w:hint="eastAsia" w:ascii="宋体" w:hAnsi="宋体" w:cs="宋体"/>
                <w:sz w:val="18"/>
                <w:szCs w:val="18"/>
              </w:rPr>
            </w:pPr>
          </w:p>
        </w:tc>
        <w:tc>
          <w:tcPr>
            <w:tcW w:w="126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H04</w:t>
            </w:r>
          </w:p>
        </w:tc>
        <w:tc>
          <w:tcPr>
            <w:tcW w:w="144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≤2</w:t>
            </w:r>
          </w:p>
        </w:tc>
        <w:tc>
          <w:tcPr>
            <w:tcW w:w="1564" w:type="dxa"/>
            <w:vMerge w:val="continue"/>
            <w:noWrap w:val="0"/>
            <w:vAlign w:val="center"/>
          </w:tcPr>
          <w:p>
            <w:pPr>
              <w:spacing w:line="240" w:lineRule="auto"/>
              <w:jc w:val="center"/>
              <w:rPr>
                <w:rFonts w:hint="eastAsia" w:ascii="宋体" w:hAnsi="宋体" w:cs="宋体"/>
                <w:sz w:val="18"/>
                <w:szCs w:val="18"/>
              </w:rPr>
            </w:pPr>
          </w:p>
        </w:tc>
        <w:tc>
          <w:tcPr>
            <w:tcW w:w="1924"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1.5倍带厚</w:t>
            </w:r>
          </w:p>
        </w:tc>
      </w:tr>
    </w:tbl>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5.7  表面质量</w:t>
      </w:r>
    </w:p>
    <w:p>
      <w:pPr>
        <w:spacing w:line="240" w:lineRule="auto"/>
        <w:rPr>
          <w:rFonts w:hint="eastAsia" w:ascii="宋体" w:hAnsi="宋体" w:cs="宋体"/>
          <w:sz w:val="21"/>
          <w:szCs w:val="21"/>
          <w:lang w:val="en-US" w:eastAsia="zh-CN"/>
        </w:rPr>
      </w:pPr>
      <w:r>
        <w:rPr>
          <w:rFonts w:hint="eastAsia" w:ascii="宋体" w:hAnsi="宋体" w:cs="宋体"/>
          <w:sz w:val="21"/>
          <w:szCs w:val="21"/>
        </w:rPr>
        <w:t xml:space="preserve">    </w:t>
      </w:r>
      <w:r>
        <w:rPr>
          <w:rFonts w:hint="eastAsia" w:ascii="宋体" w:hAnsi="宋体" w:cs="宋体"/>
          <w:sz w:val="21"/>
          <w:szCs w:val="21"/>
          <w:lang w:val="en-US" w:eastAsia="zh-CN"/>
        </w:rPr>
        <w:t>产品的表面应光滑、清洁，不允许有影响使用的缺陷。</w:t>
      </w:r>
    </w:p>
    <w:p>
      <w:pPr>
        <w:adjustRightInd/>
        <w:spacing w:before="240" w:after="240" w:line="240" w:lineRule="auto"/>
        <w:ind w:right="-382" w:rightChars="-159"/>
        <w:jc w:val="both"/>
        <w:textAlignment w:val="auto"/>
        <w:outlineLvl w:val="0"/>
        <w:rPr>
          <w:rFonts w:hint="default"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 试验方法</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6.1  化学成分</w:t>
      </w:r>
    </w:p>
    <w:p>
      <w:pPr>
        <w:spacing w:line="240" w:lineRule="auto"/>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带材的化学成分分析方法应采用GB/T 5121或YS/T 482的规定进行，带材的化学成分仲裁分析按GB/T 5121的规定进行。</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6.2  外形尺寸</w:t>
      </w:r>
    </w:p>
    <w:p>
      <w:pPr>
        <w:spacing w:line="240" w:lineRule="auto"/>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板带材的外形尺寸测量方法按GB/T26303.3的规定进行。</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6.3  力学性能</w:t>
      </w:r>
    </w:p>
    <w:p>
      <w:pPr>
        <w:spacing w:line="240" w:lineRule="auto"/>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带材的拉伸试验方法按GB/T228.1的规定进行。试样的选取按YS/T668的规定进行。维氏硬度试验按GB/T4340.2的规定进行。试样的制备按YS/T 815的规定进行。</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6.4 电性能</w:t>
      </w:r>
    </w:p>
    <w:p>
      <w:pPr>
        <w:spacing w:line="240" w:lineRule="auto"/>
        <w:ind w:firstLine="420" w:firstLineChars="200"/>
        <w:rPr>
          <w:rFonts w:hint="default" w:ascii="宋体" w:hAnsi="宋体" w:eastAsia="宋体" w:cs="宋体"/>
          <w:sz w:val="21"/>
          <w:szCs w:val="21"/>
          <w:lang w:val="en-US" w:eastAsia="zh-CN"/>
        </w:rPr>
      </w:pPr>
      <w:r>
        <w:rPr>
          <w:rFonts w:hint="eastAsia" w:ascii="宋体" w:hAnsi="宋体" w:cs="宋体"/>
          <w:sz w:val="21"/>
          <w:szCs w:val="21"/>
          <w:lang w:val="en-US" w:eastAsia="zh-CN"/>
        </w:rPr>
        <w:t>带材的导电率试验按GB/T 351或</w:t>
      </w:r>
      <w:r>
        <w:rPr>
          <w:rFonts w:hint="eastAsia" w:ascii="宋体" w:hAnsi="宋体" w:cs="宋体"/>
          <w:sz w:val="21"/>
          <w:szCs w:val="21"/>
          <w:lang w:val="en-US" w:eastAsia="zh-CN"/>
        </w:rPr>
        <w:t xml:space="preserve">GB/T </w:t>
      </w:r>
      <w:r>
        <w:rPr>
          <w:rFonts w:hint="eastAsia" w:ascii="宋体" w:hAnsi="宋体" w:cs="宋体"/>
          <w:sz w:val="21"/>
          <w:szCs w:val="21"/>
          <w:lang w:val="en-US" w:eastAsia="zh-CN"/>
        </w:rPr>
        <w:t>32791的规定进行。</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6.5 晶粒度</w:t>
      </w:r>
    </w:p>
    <w:p>
      <w:pPr>
        <w:spacing w:line="240" w:lineRule="auto"/>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带材的晶粒度检验按YS/T347的规定进行。</w:t>
      </w:r>
    </w:p>
    <w:p>
      <w:pPr>
        <w:spacing w:line="240" w:lineRule="auto"/>
        <w:ind w:firstLine="420" w:firstLineChars="200"/>
        <w:rPr>
          <w:rFonts w:hint="eastAsia" w:ascii="宋体" w:hAnsi="宋体" w:cs="宋体"/>
          <w:sz w:val="21"/>
          <w:szCs w:val="21"/>
          <w:lang w:val="en-US" w:eastAsia="zh-CN"/>
        </w:rPr>
      </w:pP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6.6  工艺性能</w:t>
      </w:r>
    </w:p>
    <w:p>
      <w:pPr>
        <w:spacing w:line="240" w:lineRule="auto"/>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带材的弯曲试验按GB/T232的规定进行。</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6.7  表面质量</w:t>
      </w:r>
    </w:p>
    <w:p>
      <w:pPr>
        <w:spacing w:line="240" w:lineRule="auto"/>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带材的表面质量应用目视检验</w:t>
      </w:r>
    </w:p>
    <w:p>
      <w:pPr>
        <w:adjustRightInd/>
        <w:spacing w:before="240" w:after="240" w:line="240" w:lineRule="auto"/>
        <w:ind w:right="-382" w:rightChars="-159"/>
        <w:jc w:val="both"/>
        <w:textAlignment w:val="auto"/>
        <w:outlineLvl w:val="0"/>
        <w:rPr>
          <w:rFonts w:hint="default"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 检验规则</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7.1  检查和验收</w:t>
      </w:r>
    </w:p>
    <w:p>
      <w:pPr>
        <w:spacing w:line="240" w:lineRule="auto"/>
        <w:rPr>
          <w:rFonts w:hint="eastAsia" w:ascii="宋体" w:hAnsi="宋体" w:cs="宋体"/>
          <w:sz w:val="21"/>
          <w:szCs w:val="21"/>
          <w:lang w:val="en-US" w:eastAsia="zh-CN"/>
        </w:rPr>
      </w:pPr>
      <w:r>
        <w:rPr>
          <w:rFonts w:hint="eastAsia" w:ascii="宋体" w:hAnsi="宋体" w:cs="宋体"/>
          <w:sz w:val="21"/>
          <w:szCs w:val="21"/>
          <w:lang w:val="en-US" w:eastAsia="zh-CN"/>
        </w:rPr>
        <w:t>7.1.1  产品由供方和第三方进行检验，保证产品质量符合本文件及订货单的规定。</w:t>
      </w:r>
    </w:p>
    <w:p>
      <w:pPr>
        <w:spacing w:line="240" w:lineRule="auto"/>
        <w:rPr>
          <w:rFonts w:hint="default" w:ascii="宋体" w:hAnsi="宋体" w:cs="宋体"/>
          <w:sz w:val="21"/>
          <w:szCs w:val="21"/>
          <w:lang w:val="en-US" w:eastAsia="zh-CN"/>
        </w:rPr>
      </w:pPr>
      <w:r>
        <w:rPr>
          <w:rFonts w:hint="default" w:ascii="宋体" w:hAnsi="宋体" w:cs="宋体"/>
          <w:sz w:val="21"/>
          <w:szCs w:val="21"/>
          <w:lang w:val="en-US" w:eastAsia="zh-CN"/>
        </w:rPr>
        <w:t>7.1.2  需方可对收到的产品按本文件的规定进行检验。如检验结果与本文件及订货单的规定不符时，应以书面形式向供方提出，由供需双方协商解决。属于表面质量或外形尺寸的异议，应在收到产品之日起</w:t>
      </w:r>
      <w:r>
        <w:rPr>
          <w:rFonts w:hint="eastAsia" w:ascii="宋体" w:hAnsi="宋体" w:cs="宋体"/>
          <w:sz w:val="21"/>
          <w:szCs w:val="21"/>
          <w:lang w:val="en-US" w:eastAsia="zh-CN"/>
        </w:rPr>
        <w:t>一个月</w:t>
      </w:r>
      <w:r>
        <w:rPr>
          <w:rFonts w:hint="default" w:ascii="宋体" w:hAnsi="宋体" w:cs="宋体"/>
          <w:sz w:val="21"/>
          <w:szCs w:val="21"/>
          <w:lang w:val="en-US" w:eastAsia="zh-CN"/>
        </w:rPr>
        <w:t>内提出；属于</w:t>
      </w:r>
      <w:r>
        <w:rPr>
          <w:rFonts w:hint="eastAsia" w:ascii="宋体" w:hAnsi="宋体" w:cs="宋体"/>
          <w:sz w:val="21"/>
          <w:szCs w:val="21"/>
          <w:lang w:val="en-US" w:eastAsia="zh-CN"/>
        </w:rPr>
        <w:t>力学性能</w:t>
      </w:r>
      <w:r>
        <w:rPr>
          <w:rFonts w:hint="default" w:ascii="宋体" w:hAnsi="宋体" w:cs="宋体"/>
          <w:sz w:val="21"/>
          <w:szCs w:val="21"/>
          <w:lang w:val="en-US" w:eastAsia="zh-CN"/>
        </w:rPr>
        <w:t>的异议，应在收到产品之日起</w:t>
      </w:r>
      <w:r>
        <w:rPr>
          <w:rFonts w:hint="eastAsia" w:ascii="宋体" w:hAnsi="宋体" w:cs="宋体"/>
          <w:sz w:val="21"/>
          <w:szCs w:val="21"/>
          <w:lang w:val="en-US" w:eastAsia="zh-CN"/>
        </w:rPr>
        <w:t>三个月内</w:t>
      </w:r>
      <w:r>
        <w:rPr>
          <w:rFonts w:hint="default" w:ascii="宋体" w:hAnsi="宋体" w:cs="宋体"/>
          <w:sz w:val="21"/>
          <w:szCs w:val="21"/>
          <w:lang w:val="en-US" w:eastAsia="zh-CN"/>
        </w:rPr>
        <w:t>内提出。如需仲裁，应由供需双方在需方共同取样或协商确定。</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7.2  组批</w:t>
      </w:r>
    </w:p>
    <w:p>
      <w:pPr>
        <w:pStyle w:val="3"/>
        <w:ind w:firstLine="420" w:firstLineChars="200"/>
        <w:rPr>
          <w:rFonts w:hint="eastAsia"/>
        </w:rPr>
      </w:pPr>
      <w:r>
        <w:rPr>
          <w:rFonts w:hint="eastAsia"/>
          <w:lang w:eastAsia="zh-CN"/>
        </w:rPr>
        <w:t>产品应成批提交验收，每批应由同一牌号、状态和规格组成。每批重量应不大于</w:t>
      </w:r>
      <w:r>
        <w:rPr>
          <w:rFonts w:hint="eastAsia"/>
          <w:color w:val="FF0000"/>
          <w:lang w:val="en-US" w:eastAsia="zh-CN"/>
        </w:rPr>
        <w:t>5</w:t>
      </w:r>
      <w:r>
        <w:rPr>
          <w:rFonts w:hint="eastAsia"/>
          <w:color w:val="FF0000"/>
        </w:rPr>
        <w:t>000</w:t>
      </w:r>
      <w:r>
        <w:rPr>
          <w:color w:val="FF0000"/>
        </w:rPr>
        <w:t>kg</w:t>
      </w:r>
      <w:r>
        <w:rPr>
          <w:rFonts w:hint="eastAsia"/>
          <w:color w:val="FF0000"/>
          <w:lang w:val="en-US" w:eastAsia="zh-CN"/>
        </w:rPr>
        <w:t>.</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7.3  检验项目</w:t>
      </w:r>
    </w:p>
    <w:p>
      <w:pPr>
        <w:spacing w:line="340" w:lineRule="exact"/>
        <w:ind w:firstLine="405"/>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产品的检验项目分为出厂检验和型式检验，见表</w:t>
      </w:r>
      <w:r>
        <w:rPr>
          <w:rFonts w:hint="eastAsia" w:asciiTheme="minorEastAsia" w:hAnsiTheme="minorEastAsia" w:eastAsiaTheme="minorEastAsia"/>
          <w:sz w:val="21"/>
          <w:szCs w:val="21"/>
          <w:lang w:val="en-US" w:eastAsia="zh-CN"/>
        </w:rPr>
        <w:t>10</w:t>
      </w:r>
    </w:p>
    <w:p>
      <w:pPr>
        <w:spacing w:line="340" w:lineRule="exact"/>
        <w:jc w:val="center"/>
        <w:rPr>
          <w:rFonts w:ascii="黑体" w:eastAsia="黑体" w:hAnsiTheme="minorEastAsia"/>
          <w:sz w:val="21"/>
          <w:szCs w:val="21"/>
        </w:rPr>
      </w:pPr>
      <w:r>
        <w:rPr>
          <w:rFonts w:hint="eastAsia" w:ascii="黑体" w:eastAsia="黑体" w:hAnsiTheme="minorEastAsia"/>
          <w:sz w:val="21"/>
          <w:szCs w:val="21"/>
        </w:rPr>
        <w:t>表</w:t>
      </w:r>
      <w:r>
        <w:rPr>
          <w:rFonts w:hint="eastAsia" w:ascii="黑体" w:eastAsia="黑体" w:hAnsiTheme="minorEastAsia"/>
          <w:sz w:val="21"/>
          <w:szCs w:val="21"/>
          <w:lang w:val="en-US" w:eastAsia="zh-CN"/>
        </w:rPr>
        <w:t>10</w:t>
      </w:r>
      <w:r>
        <w:rPr>
          <w:rFonts w:hint="eastAsia" w:ascii="黑体" w:eastAsia="黑体" w:hAnsiTheme="minorEastAsia"/>
          <w:sz w:val="21"/>
          <w:szCs w:val="21"/>
        </w:rPr>
        <w:t xml:space="preserve">  检验项目</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检验项目</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出厂检验项目</w:t>
            </w:r>
          </w:p>
        </w:tc>
        <w:tc>
          <w:tcPr>
            <w:tcW w:w="3191"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化学成分</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外形尺寸及其允许偏差</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拉伸试验</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硬度试验</w:t>
            </w:r>
          </w:p>
        </w:tc>
        <w:tc>
          <w:tcPr>
            <w:tcW w:w="3190" w:type="dxa"/>
            <w:vAlign w:val="center"/>
          </w:tcPr>
          <w:p>
            <w:pPr>
              <w:spacing w:line="340" w:lineRule="exact"/>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w:t>
            </w:r>
          </w:p>
        </w:tc>
        <w:tc>
          <w:tcPr>
            <w:tcW w:w="3191" w:type="dxa"/>
          </w:tcPr>
          <w:p>
            <w:pPr>
              <w:jc w:val="center"/>
              <w:rPr>
                <w:highlight w:val="yellow"/>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电性能</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晶粒度</w:t>
            </w:r>
          </w:p>
        </w:tc>
        <w:tc>
          <w:tcPr>
            <w:tcW w:w="3190" w:type="dxa"/>
            <w:vAlign w:val="center"/>
          </w:tcPr>
          <w:p>
            <w:pPr>
              <w:spacing w:line="340" w:lineRule="exac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工艺性能</w:t>
            </w:r>
          </w:p>
        </w:tc>
        <w:tc>
          <w:tcPr>
            <w:tcW w:w="3190" w:type="dxa"/>
            <w:vAlign w:val="center"/>
          </w:tcPr>
          <w:p>
            <w:pPr>
              <w:spacing w:line="340" w:lineRule="exac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eastAsia="zh-CN"/>
              </w:rPr>
              <w:t>表面</w:t>
            </w:r>
            <w:r>
              <w:rPr>
                <w:rFonts w:hint="eastAsia" w:asciiTheme="minorEastAsia" w:hAnsiTheme="minorEastAsia" w:eastAsiaTheme="minorEastAsia"/>
                <w:sz w:val="18"/>
                <w:szCs w:val="18"/>
              </w:rPr>
              <w:t>质量</w:t>
            </w:r>
          </w:p>
        </w:tc>
        <w:tc>
          <w:tcPr>
            <w:tcW w:w="3190" w:type="dxa"/>
            <w:vAlign w:val="center"/>
          </w:tcPr>
          <w:p>
            <w:pPr>
              <w:spacing w:line="340" w:lineRule="exact"/>
              <w:jc w:val="center"/>
              <w:rPr>
                <w:rFonts w:hint="eastAsia" w:cs="Times New Roman" w:asciiTheme="minorEastAsia" w:hAnsiTheme="minorEastAsia" w:eastAsiaTheme="minorEastAsia"/>
                <w:sz w:val="18"/>
                <w:szCs w:val="18"/>
                <w:lang w:val="en-US" w:eastAsia="zh-CN" w:bidi="ar-SA"/>
              </w:rPr>
            </w:pPr>
            <w:r>
              <w:rPr>
                <w:rFonts w:hint="eastAsia" w:asciiTheme="minorEastAsia" w:hAnsiTheme="minorEastAsia" w:eastAsiaTheme="minorEastAsia"/>
                <w:sz w:val="18"/>
                <w:szCs w:val="18"/>
              </w:rPr>
              <w:t>√</w:t>
            </w:r>
          </w:p>
        </w:tc>
        <w:tc>
          <w:tcPr>
            <w:tcW w:w="3191" w:type="dxa"/>
            <w:vAlign w:val="top"/>
          </w:tcPr>
          <w:p>
            <w:pPr>
              <w:jc w:val="center"/>
              <w:rPr>
                <w:rFonts w:hint="eastAsia" w:ascii="Times New Roman" w:hAnsi="Times New Roman" w:eastAsia="宋体" w:cs="Times New Roman"/>
                <w:sz w:val="24"/>
                <w:lang w:val="en-US" w:eastAsia="zh-CN" w:bidi="ar-SA"/>
              </w:rPr>
            </w:pPr>
            <w:r>
              <w:rPr>
                <w:rFonts w:hint="eastAsia" w:asciiTheme="minorEastAsia" w:hAnsiTheme="minorEastAsia" w:eastAsiaTheme="minorEastAsia"/>
                <w:sz w:val="18"/>
                <w:szCs w:val="18"/>
              </w:rPr>
              <w:t>√</w:t>
            </w:r>
          </w:p>
        </w:tc>
      </w:tr>
    </w:tbl>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7.3.1 出厂检验</w:t>
      </w:r>
    </w:p>
    <w:p>
      <w:pPr>
        <w:spacing w:line="340" w:lineRule="exact"/>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每批</w:t>
      </w:r>
      <w:r>
        <w:rPr>
          <w:rFonts w:hint="eastAsia" w:asciiTheme="minorEastAsia" w:hAnsiTheme="minorEastAsia" w:eastAsiaTheme="minorEastAsia"/>
          <w:sz w:val="21"/>
          <w:szCs w:val="21"/>
          <w:lang w:eastAsia="zh-CN"/>
        </w:rPr>
        <w:t>带材</w:t>
      </w:r>
      <w:r>
        <w:rPr>
          <w:rFonts w:hint="eastAsia" w:asciiTheme="minorEastAsia" w:hAnsiTheme="minorEastAsia" w:eastAsiaTheme="minorEastAsia"/>
          <w:sz w:val="21"/>
          <w:szCs w:val="21"/>
        </w:rPr>
        <w:t>应进行化学成分、外形尺寸及其允许偏差、力学性能（拉伸试验</w:t>
      </w:r>
      <w:r>
        <w:rPr>
          <w:rFonts w:hint="eastAsia" w:asciiTheme="minorEastAsia" w:hAnsiTheme="minorEastAsia" w:eastAsiaTheme="minorEastAsia"/>
          <w:sz w:val="21"/>
          <w:szCs w:val="21"/>
          <w:lang w:eastAsia="zh-CN"/>
        </w:rPr>
        <w:t>和</w:t>
      </w:r>
      <w:r>
        <w:rPr>
          <w:rFonts w:hint="eastAsia" w:asciiTheme="minorEastAsia" w:hAnsiTheme="minorEastAsia" w:eastAsiaTheme="minorEastAsia"/>
          <w:sz w:val="21"/>
          <w:szCs w:val="21"/>
        </w:rPr>
        <w:t>维氏硬度试验）</w:t>
      </w:r>
      <w:r>
        <w:rPr>
          <w:rFonts w:hint="eastAsia" w:asciiTheme="minorEastAsia" w:hAnsiTheme="minorEastAsia" w:eastAsiaTheme="minorEastAsia"/>
          <w:sz w:val="21"/>
          <w:szCs w:val="21"/>
          <w:lang w:eastAsia="zh-CN"/>
        </w:rPr>
        <w:t>、电性能</w:t>
      </w:r>
      <w:r>
        <w:rPr>
          <w:rFonts w:hint="eastAsia" w:asciiTheme="minorEastAsia" w:hAnsiTheme="minorEastAsia" w:eastAsiaTheme="minorEastAsia"/>
          <w:sz w:val="21"/>
          <w:szCs w:val="21"/>
        </w:rPr>
        <w:t>和</w:t>
      </w:r>
      <w:r>
        <w:rPr>
          <w:rFonts w:hint="eastAsia" w:asciiTheme="minorEastAsia" w:hAnsiTheme="minorEastAsia" w:eastAsiaTheme="minorEastAsia"/>
          <w:sz w:val="21"/>
          <w:szCs w:val="21"/>
          <w:lang w:eastAsia="zh-CN"/>
        </w:rPr>
        <w:t>表面</w:t>
      </w:r>
      <w:r>
        <w:rPr>
          <w:rFonts w:hint="eastAsia" w:asciiTheme="minorEastAsia" w:hAnsiTheme="minorEastAsia" w:eastAsiaTheme="minorEastAsia"/>
          <w:sz w:val="21"/>
          <w:szCs w:val="21"/>
        </w:rPr>
        <w:t>质量的检验。</w:t>
      </w:r>
    </w:p>
    <w:p>
      <w:pPr>
        <w:spacing w:line="340" w:lineRule="exact"/>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如需方</w:t>
      </w:r>
      <w:r>
        <w:rPr>
          <w:rFonts w:hint="eastAsia" w:asciiTheme="minorEastAsia" w:hAnsiTheme="minorEastAsia" w:eastAsiaTheme="minorEastAsia"/>
          <w:sz w:val="21"/>
          <w:szCs w:val="21"/>
          <w:lang w:eastAsia="zh-CN"/>
        </w:rPr>
        <w:t>对晶粒度有要求</w:t>
      </w:r>
      <w:r>
        <w:rPr>
          <w:rFonts w:hint="eastAsia" w:asciiTheme="minorEastAsia" w:hAnsiTheme="minorEastAsia" w:eastAsiaTheme="minorEastAsia"/>
          <w:sz w:val="21"/>
          <w:szCs w:val="21"/>
        </w:rPr>
        <w:t>并在</w:t>
      </w:r>
      <w:r>
        <w:rPr>
          <w:rFonts w:hint="eastAsia" w:asciiTheme="minorEastAsia" w:hAnsiTheme="minorEastAsia" w:eastAsiaTheme="minorEastAsia"/>
          <w:sz w:val="21"/>
          <w:szCs w:val="21"/>
          <w:lang w:eastAsia="zh-CN"/>
        </w:rPr>
        <w:t>订货单</w:t>
      </w:r>
      <w:r>
        <w:rPr>
          <w:rFonts w:hint="eastAsia" w:asciiTheme="minorEastAsia" w:hAnsiTheme="minorEastAsia" w:eastAsiaTheme="minorEastAsia"/>
          <w:sz w:val="21"/>
          <w:szCs w:val="21"/>
        </w:rPr>
        <w:t>中注明时，还应进行</w:t>
      </w:r>
      <w:r>
        <w:rPr>
          <w:rFonts w:hint="eastAsia" w:asciiTheme="minorEastAsia" w:hAnsiTheme="minorEastAsia" w:eastAsiaTheme="minorEastAsia"/>
          <w:sz w:val="21"/>
          <w:szCs w:val="21"/>
          <w:lang w:eastAsia="zh-CN"/>
        </w:rPr>
        <w:t>晶粒度</w:t>
      </w:r>
      <w:r>
        <w:rPr>
          <w:rFonts w:hint="eastAsia" w:asciiTheme="minorEastAsia" w:hAnsiTheme="minorEastAsia" w:eastAsiaTheme="minorEastAsia"/>
          <w:sz w:val="21"/>
          <w:szCs w:val="21"/>
        </w:rPr>
        <w:t>试验</w:t>
      </w:r>
      <w:r>
        <w:rPr>
          <w:rFonts w:hint="eastAsia" w:asciiTheme="minorEastAsia" w:hAnsiTheme="minorEastAsia" w:eastAsiaTheme="minorEastAsia"/>
          <w:sz w:val="21"/>
          <w:szCs w:val="21"/>
          <w:lang w:eastAsia="zh-CN"/>
        </w:rPr>
        <w:t>。</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7.3.1 型式检验</w:t>
      </w:r>
    </w:p>
    <w:p>
      <w:pPr>
        <w:spacing w:line="340" w:lineRule="exact"/>
        <w:ind w:firstLine="420"/>
        <w:rPr>
          <w:sz w:val="21"/>
          <w:szCs w:val="21"/>
        </w:rPr>
      </w:pPr>
      <w:r>
        <w:rPr>
          <w:rFonts w:hint="eastAsia"/>
          <w:sz w:val="21"/>
          <w:szCs w:val="21"/>
        </w:rPr>
        <w:t>出现下列任一情况时，应进行型式检验：</w:t>
      </w:r>
    </w:p>
    <w:p>
      <w:pPr>
        <w:pStyle w:val="42"/>
        <w:numPr>
          <w:ilvl w:val="1"/>
          <w:numId w:val="3"/>
        </w:numPr>
        <w:spacing w:line="340" w:lineRule="exact"/>
        <w:ind w:firstLineChars="0"/>
        <w:rPr>
          <w:rFonts w:hint="eastAsia" w:cs="Times New Roman" w:asciiTheme="minorEastAsia" w:hAnsiTheme="minorEastAsia" w:eastAsiaTheme="minorEastAsia"/>
          <w:sz w:val="21"/>
          <w:szCs w:val="21"/>
          <w:lang w:val="en-US" w:eastAsia="zh-CN" w:bidi="ar-SA"/>
        </w:rPr>
      </w:pPr>
      <w:r>
        <w:rPr>
          <w:rFonts w:hint="eastAsia" w:cs="Times New Roman" w:asciiTheme="minorEastAsia" w:hAnsiTheme="minorEastAsia" w:eastAsiaTheme="minorEastAsia"/>
          <w:sz w:val="21"/>
          <w:szCs w:val="21"/>
          <w:lang w:val="en-US" w:eastAsia="zh-CN" w:bidi="ar-SA"/>
        </w:rPr>
        <w:t>新产品或老产品转厂的试制定型鉴定；</w:t>
      </w:r>
    </w:p>
    <w:p>
      <w:pPr>
        <w:pStyle w:val="42"/>
        <w:numPr>
          <w:ilvl w:val="1"/>
          <w:numId w:val="3"/>
        </w:numPr>
        <w:spacing w:line="340" w:lineRule="exact"/>
        <w:ind w:firstLineChars="0"/>
        <w:rPr>
          <w:rFonts w:hint="eastAsia" w:cs="Times New Roman" w:asciiTheme="minorEastAsia" w:hAnsiTheme="minorEastAsia" w:eastAsiaTheme="minorEastAsia"/>
          <w:sz w:val="21"/>
          <w:szCs w:val="21"/>
          <w:lang w:val="en-US" w:eastAsia="zh-CN" w:bidi="ar-SA"/>
        </w:rPr>
      </w:pPr>
      <w:r>
        <w:rPr>
          <w:rFonts w:hint="eastAsia" w:cs="Times New Roman" w:asciiTheme="minorEastAsia" w:hAnsiTheme="minorEastAsia" w:eastAsiaTheme="minorEastAsia"/>
          <w:sz w:val="21"/>
          <w:szCs w:val="21"/>
          <w:lang w:val="en-US" w:eastAsia="zh-CN" w:bidi="ar-SA"/>
        </w:rPr>
        <w:t>产品的原料、工艺有较大改变，可能影响产品性能时；</w:t>
      </w:r>
    </w:p>
    <w:p>
      <w:pPr>
        <w:pStyle w:val="42"/>
        <w:numPr>
          <w:ilvl w:val="1"/>
          <w:numId w:val="3"/>
        </w:numPr>
        <w:spacing w:line="340" w:lineRule="exact"/>
        <w:ind w:firstLineChars="0"/>
        <w:rPr>
          <w:sz w:val="21"/>
          <w:szCs w:val="21"/>
        </w:rPr>
      </w:pPr>
      <w:r>
        <w:rPr>
          <w:rFonts w:hint="eastAsia"/>
          <w:sz w:val="21"/>
          <w:szCs w:val="21"/>
        </w:rPr>
        <w:t>产品的结构又加大变化时；</w:t>
      </w:r>
    </w:p>
    <w:p>
      <w:pPr>
        <w:pStyle w:val="42"/>
        <w:numPr>
          <w:ilvl w:val="1"/>
          <w:numId w:val="3"/>
        </w:numPr>
        <w:spacing w:line="340" w:lineRule="exact"/>
        <w:ind w:firstLineChars="0"/>
        <w:rPr>
          <w:sz w:val="21"/>
          <w:szCs w:val="21"/>
        </w:rPr>
      </w:pPr>
      <w:r>
        <w:rPr>
          <w:rFonts w:hint="eastAsia"/>
          <w:sz w:val="21"/>
          <w:szCs w:val="21"/>
        </w:rPr>
        <w:t>产品停产后，恢复生产时；</w:t>
      </w:r>
    </w:p>
    <w:p>
      <w:pPr>
        <w:pStyle w:val="42"/>
        <w:numPr>
          <w:ilvl w:val="1"/>
          <w:numId w:val="3"/>
        </w:numPr>
        <w:spacing w:line="340" w:lineRule="exact"/>
        <w:ind w:firstLineChars="0"/>
        <w:rPr>
          <w:sz w:val="21"/>
          <w:szCs w:val="21"/>
        </w:rPr>
      </w:pPr>
      <w:r>
        <w:rPr>
          <w:rFonts w:hint="eastAsia"/>
          <w:sz w:val="21"/>
          <w:szCs w:val="21"/>
        </w:rPr>
        <w:t>出厂检验结果与上次型式检验有较大差异时；</w:t>
      </w:r>
    </w:p>
    <w:p>
      <w:pPr>
        <w:pStyle w:val="42"/>
        <w:numPr>
          <w:ilvl w:val="1"/>
          <w:numId w:val="3"/>
        </w:numPr>
        <w:spacing w:line="340" w:lineRule="exact"/>
        <w:ind w:firstLineChars="0"/>
        <w:rPr>
          <w:sz w:val="21"/>
          <w:szCs w:val="21"/>
        </w:rPr>
      </w:pPr>
      <w:r>
        <w:rPr>
          <w:rFonts w:hint="eastAsia"/>
          <w:sz w:val="21"/>
          <w:szCs w:val="21"/>
        </w:rPr>
        <w:t>连续二年未进行型式检验时；</w:t>
      </w:r>
    </w:p>
    <w:p>
      <w:pPr>
        <w:pStyle w:val="42"/>
        <w:numPr>
          <w:ilvl w:val="1"/>
          <w:numId w:val="3"/>
        </w:numPr>
        <w:spacing w:line="340" w:lineRule="exact"/>
        <w:ind w:firstLineChars="0"/>
        <w:rPr>
          <w:sz w:val="21"/>
          <w:szCs w:val="21"/>
        </w:rPr>
      </w:pPr>
      <w:r>
        <w:rPr>
          <w:rFonts w:hint="eastAsia"/>
          <w:sz w:val="21"/>
          <w:szCs w:val="21"/>
        </w:rPr>
        <w:t>需方要求时（在订货单中注明）；</w:t>
      </w:r>
    </w:p>
    <w:p>
      <w:pPr>
        <w:pStyle w:val="42"/>
        <w:numPr>
          <w:ilvl w:val="1"/>
          <w:numId w:val="3"/>
        </w:numPr>
        <w:spacing w:line="340" w:lineRule="exact"/>
        <w:ind w:firstLineChars="0"/>
        <w:rPr>
          <w:sz w:val="21"/>
          <w:szCs w:val="21"/>
        </w:rPr>
      </w:pPr>
      <w:r>
        <w:rPr>
          <w:rFonts w:hint="eastAsia"/>
          <w:sz w:val="21"/>
          <w:szCs w:val="21"/>
        </w:rPr>
        <w:t>国家质量监督机构提出进行型式检验的要求时。</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7.4  取样</w:t>
      </w:r>
    </w:p>
    <w:p>
      <w:pPr>
        <w:spacing w:line="340" w:lineRule="exact"/>
        <w:ind w:firstLine="420" w:firstLineChars="200"/>
        <w:rPr>
          <w:rFonts w:hint="eastAsia" w:ascii="宋体" w:hAnsi="宋体"/>
          <w:sz w:val="21"/>
          <w:szCs w:val="21"/>
        </w:rPr>
      </w:pPr>
      <w:r>
        <w:rPr>
          <w:rFonts w:hint="eastAsia"/>
          <w:sz w:val="21"/>
          <w:szCs w:val="21"/>
          <w:lang w:eastAsia="zh-CN"/>
        </w:rPr>
        <w:t>带</w:t>
      </w:r>
      <w:r>
        <w:rPr>
          <w:rFonts w:hint="eastAsia"/>
          <w:sz w:val="21"/>
          <w:szCs w:val="21"/>
        </w:rPr>
        <w:t>材取样应符合表</w:t>
      </w:r>
      <w:r>
        <w:rPr>
          <w:rFonts w:hint="eastAsia"/>
          <w:sz w:val="21"/>
          <w:szCs w:val="21"/>
          <w:lang w:val="en-US" w:eastAsia="zh-CN"/>
        </w:rPr>
        <w:t>7</w:t>
      </w:r>
      <w:r>
        <w:rPr>
          <w:rFonts w:hint="eastAsia"/>
          <w:sz w:val="21"/>
          <w:szCs w:val="21"/>
        </w:rPr>
        <w:t>的规定</w:t>
      </w:r>
      <w:r>
        <w:rPr>
          <w:rFonts w:hint="eastAsia" w:ascii="宋体" w:hAnsi="宋体"/>
          <w:sz w:val="21"/>
          <w:szCs w:val="21"/>
        </w:rPr>
        <w:t>。取样方法按YS/T 668的规定进行。</w:t>
      </w:r>
    </w:p>
    <w:p>
      <w:pPr>
        <w:spacing w:line="340" w:lineRule="exact"/>
        <w:ind w:firstLine="420" w:firstLineChars="200"/>
        <w:rPr>
          <w:rFonts w:hint="eastAsia" w:ascii="宋体" w:hAnsi="宋体"/>
          <w:sz w:val="21"/>
          <w:szCs w:val="21"/>
        </w:rPr>
      </w:pPr>
    </w:p>
    <w:p>
      <w:pPr>
        <w:pStyle w:val="3"/>
        <w:ind w:firstLine="420"/>
        <w:jc w:val="center"/>
        <w:rPr>
          <w:rFonts w:hint="eastAsia" w:ascii="黑体" w:eastAsia="黑体"/>
        </w:rPr>
      </w:pPr>
      <w:r>
        <w:rPr>
          <w:rFonts w:hint="eastAsia" w:ascii="黑体" w:eastAsia="黑体"/>
        </w:rPr>
        <w:t>表</w:t>
      </w:r>
      <w:r>
        <w:rPr>
          <w:rFonts w:hint="eastAsia" w:ascii="黑体" w:eastAsia="黑体"/>
          <w:lang w:val="en-US" w:eastAsia="zh-CN"/>
        </w:rPr>
        <w:t>11</w:t>
      </w:r>
      <w:r>
        <w:rPr>
          <w:rFonts w:hint="eastAsia" w:ascii="黑体" w:eastAsia="黑体"/>
        </w:rPr>
        <w:t xml:space="preserve"> 取样</w:t>
      </w:r>
    </w:p>
    <w:tbl>
      <w:tblPr>
        <w:tblStyle w:val="27"/>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4239"/>
        <w:gridCol w:w="1696"/>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562" w:type="dxa"/>
            <w:noWrap w:val="0"/>
            <w:vAlign w:val="center"/>
          </w:tcPr>
          <w:p>
            <w:pPr>
              <w:spacing w:line="240" w:lineRule="auto"/>
              <w:jc w:val="center"/>
              <w:rPr>
                <w:rFonts w:hint="eastAsia" w:ascii="宋体" w:hAnsi="宋体"/>
                <w:sz w:val="18"/>
                <w:szCs w:val="18"/>
              </w:rPr>
            </w:pPr>
            <w:r>
              <w:rPr>
                <w:rFonts w:hint="eastAsia" w:ascii="宋体" w:hAnsi="宋体"/>
                <w:sz w:val="18"/>
                <w:szCs w:val="18"/>
              </w:rPr>
              <w:t>检验项目</w:t>
            </w:r>
          </w:p>
        </w:tc>
        <w:tc>
          <w:tcPr>
            <w:tcW w:w="4239" w:type="dxa"/>
            <w:noWrap w:val="0"/>
            <w:vAlign w:val="center"/>
          </w:tcPr>
          <w:p>
            <w:pPr>
              <w:spacing w:line="240" w:lineRule="auto"/>
              <w:jc w:val="center"/>
              <w:rPr>
                <w:rFonts w:hint="eastAsia" w:ascii="宋体" w:hAnsi="宋体"/>
                <w:sz w:val="18"/>
                <w:szCs w:val="18"/>
              </w:rPr>
            </w:pPr>
            <w:r>
              <w:rPr>
                <w:rFonts w:hint="eastAsia" w:ascii="宋体" w:hAnsi="宋体"/>
                <w:sz w:val="18"/>
                <w:szCs w:val="18"/>
              </w:rPr>
              <w:t>取样规定</w:t>
            </w:r>
          </w:p>
        </w:tc>
        <w:tc>
          <w:tcPr>
            <w:tcW w:w="1696" w:type="dxa"/>
            <w:noWrap w:val="0"/>
            <w:vAlign w:val="center"/>
          </w:tcPr>
          <w:p>
            <w:pPr>
              <w:spacing w:line="240" w:lineRule="auto"/>
              <w:jc w:val="center"/>
              <w:rPr>
                <w:rFonts w:hint="eastAsia" w:ascii="宋体" w:hAnsi="宋体"/>
                <w:sz w:val="18"/>
                <w:szCs w:val="18"/>
              </w:rPr>
            </w:pPr>
            <w:r>
              <w:rPr>
                <w:rFonts w:hint="eastAsia" w:ascii="宋体" w:hAnsi="宋体"/>
                <w:sz w:val="18"/>
                <w:szCs w:val="18"/>
              </w:rPr>
              <w:t>要求的章条号</w:t>
            </w:r>
          </w:p>
        </w:tc>
        <w:tc>
          <w:tcPr>
            <w:tcW w:w="2163" w:type="dxa"/>
            <w:noWrap w:val="0"/>
            <w:vAlign w:val="center"/>
          </w:tcPr>
          <w:p>
            <w:pPr>
              <w:spacing w:line="240" w:lineRule="auto"/>
              <w:jc w:val="center"/>
              <w:rPr>
                <w:rFonts w:hint="eastAsia" w:ascii="宋体" w:hAnsi="宋体"/>
                <w:sz w:val="18"/>
                <w:szCs w:val="18"/>
              </w:rPr>
            </w:pPr>
            <w:r>
              <w:rPr>
                <w:rFonts w:hint="eastAsia" w:ascii="宋体" w:hAnsi="宋体"/>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18"/>
              </w:rPr>
            </w:pPr>
            <w:r>
              <w:rPr>
                <w:rFonts w:hint="eastAsia" w:ascii="宋体" w:hAnsi="宋体"/>
                <w:sz w:val="18"/>
                <w:szCs w:val="18"/>
              </w:rPr>
              <w:t>化学成分</w:t>
            </w:r>
          </w:p>
        </w:tc>
        <w:tc>
          <w:tcPr>
            <w:tcW w:w="4239" w:type="dxa"/>
            <w:noWrap w:val="0"/>
            <w:vAlign w:val="center"/>
          </w:tcPr>
          <w:p>
            <w:pPr>
              <w:spacing w:line="240" w:lineRule="auto"/>
              <w:jc w:val="center"/>
              <w:rPr>
                <w:rFonts w:hint="eastAsia" w:ascii="宋体" w:hAnsi="宋体"/>
                <w:sz w:val="18"/>
                <w:szCs w:val="18"/>
              </w:rPr>
            </w:pPr>
            <w:r>
              <w:rPr>
                <w:rFonts w:hint="eastAsia" w:ascii="宋体" w:hAnsi="宋体"/>
                <w:sz w:val="18"/>
                <w:szCs w:val="18"/>
              </w:rPr>
              <w:t>供方1个试样/熔次，需方1个试样/批</w:t>
            </w:r>
          </w:p>
        </w:tc>
        <w:tc>
          <w:tcPr>
            <w:tcW w:w="1696" w:type="dxa"/>
            <w:noWrap w:val="0"/>
            <w:vAlign w:val="center"/>
          </w:tcPr>
          <w:p>
            <w:pPr>
              <w:spacing w:line="240" w:lineRule="auto"/>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5</w:t>
            </w:r>
            <w:r>
              <w:rPr>
                <w:rFonts w:hint="eastAsia" w:ascii="宋体" w:hAnsi="宋体"/>
                <w:color w:val="auto"/>
                <w:sz w:val="18"/>
                <w:szCs w:val="18"/>
              </w:rPr>
              <w:t>.</w:t>
            </w:r>
            <w:r>
              <w:rPr>
                <w:rFonts w:hint="eastAsia" w:ascii="宋体" w:hAnsi="宋体"/>
                <w:color w:val="auto"/>
                <w:sz w:val="18"/>
                <w:szCs w:val="18"/>
                <w:lang w:val="en-US" w:eastAsia="zh-CN"/>
              </w:rPr>
              <w:t>1</w:t>
            </w:r>
          </w:p>
        </w:tc>
        <w:tc>
          <w:tcPr>
            <w:tcW w:w="2163" w:type="dxa"/>
            <w:noWrap w:val="0"/>
            <w:vAlign w:val="center"/>
          </w:tcPr>
          <w:p>
            <w:pPr>
              <w:spacing w:line="240" w:lineRule="auto"/>
              <w:jc w:val="center"/>
              <w:rPr>
                <w:rFonts w:hint="eastAsia" w:ascii="宋体" w:hAnsi="宋体"/>
                <w:color w:val="auto"/>
                <w:sz w:val="18"/>
                <w:szCs w:val="18"/>
              </w:rPr>
            </w:pPr>
            <w:r>
              <w:rPr>
                <w:rFonts w:hint="eastAsia" w:ascii="宋体" w:hAnsi="宋体"/>
                <w:color w:val="auto"/>
                <w:sz w:val="18"/>
                <w:szCs w:val="18"/>
                <w:lang w:val="en-US" w:eastAsia="zh-CN"/>
              </w:rPr>
              <w:t>6</w:t>
            </w:r>
            <w:r>
              <w:rPr>
                <w:rFonts w:hint="eastAsia" w:ascii="宋体" w:hAnsi="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18"/>
              </w:rPr>
            </w:pPr>
            <w:r>
              <w:rPr>
                <w:rFonts w:hint="eastAsia" w:ascii="宋体" w:hAnsi="宋体"/>
                <w:sz w:val="18"/>
                <w:szCs w:val="18"/>
              </w:rPr>
              <w:t>外形尺寸</w:t>
            </w:r>
          </w:p>
        </w:tc>
        <w:tc>
          <w:tcPr>
            <w:tcW w:w="4239" w:type="dxa"/>
            <w:noWrap w:val="0"/>
            <w:vAlign w:val="center"/>
          </w:tcPr>
          <w:p>
            <w:pPr>
              <w:spacing w:line="240" w:lineRule="auto"/>
              <w:jc w:val="center"/>
              <w:rPr>
                <w:rFonts w:hint="eastAsia" w:ascii="宋体" w:hAnsi="宋体"/>
                <w:sz w:val="18"/>
                <w:szCs w:val="18"/>
              </w:rPr>
            </w:pPr>
            <w:r>
              <w:rPr>
                <w:rFonts w:hint="eastAsia" w:ascii="宋体" w:hAnsi="宋体"/>
                <w:sz w:val="18"/>
                <w:szCs w:val="18"/>
              </w:rPr>
              <w:t>逐卷检查</w:t>
            </w:r>
          </w:p>
        </w:tc>
        <w:tc>
          <w:tcPr>
            <w:tcW w:w="1696" w:type="dxa"/>
            <w:noWrap w:val="0"/>
            <w:vAlign w:val="center"/>
          </w:tcPr>
          <w:p>
            <w:pPr>
              <w:spacing w:line="240" w:lineRule="auto"/>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5</w:t>
            </w:r>
            <w:r>
              <w:rPr>
                <w:rFonts w:hint="eastAsia" w:ascii="宋体" w:hAnsi="宋体"/>
                <w:color w:val="auto"/>
                <w:sz w:val="18"/>
                <w:szCs w:val="18"/>
              </w:rPr>
              <w:t>.</w:t>
            </w:r>
            <w:r>
              <w:rPr>
                <w:rFonts w:hint="eastAsia" w:ascii="宋体" w:hAnsi="宋体"/>
                <w:color w:val="auto"/>
                <w:sz w:val="18"/>
                <w:szCs w:val="18"/>
                <w:lang w:val="en-US" w:eastAsia="zh-CN"/>
              </w:rPr>
              <w:t>2</w:t>
            </w:r>
          </w:p>
        </w:tc>
        <w:tc>
          <w:tcPr>
            <w:tcW w:w="2163" w:type="dxa"/>
            <w:noWrap w:val="0"/>
            <w:vAlign w:val="center"/>
          </w:tcPr>
          <w:p>
            <w:pPr>
              <w:spacing w:line="240" w:lineRule="auto"/>
              <w:jc w:val="center"/>
              <w:rPr>
                <w:rFonts w:hint="eastAsia" w:ascii="宋体" w:hAnsi="宋体"/>
                <w:color w:val="auto"/>
                <w:sz w:val="18"/>
                <w:szCs w:val="18"/>
              </w:rPr>
            </w:pPr>
            <w:r>
              <w:rPr>
                <w:rFonts w:hint="eastAsia" w:ascii="宋体" w:hAnsi="宋体"/>
                <w:color w:val="auto"/>
                <w:sz w:val="18"/>
                <w:szCs w:val="18"/>
                <w:lang w:val="en-US" w:eastAsia="zh-CN"/>
              </w:rPr>
              <w:t>6</w:t>
            </w:r>
            <w:r>
              <w:rPr>
                <w:rFonts w:hint="eastAsia" w:ascii="宋体" w:hAnsi="宋体"/>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62" w:type="dxa"/>
            <w:noWrap w:val="0"/>
            <w:vAlign w:val="center"/>
          </w:tcPr>
          <w:p>
            <w:pPr>
              <w:spacing w:line="240" w:lineRule="auto"/>
              <w:jc w:val="center"/>
              <w:rPr>
                <w:rFonts w:hint="eastAsia" w:ascii="宋体" w:hAnsi="宋体"/>
                <w:sz w:val="18"/>
                <w:szCs w:val="18"/>
              </w:rPr>
            </w:pPr>
            <w:r>
              <w:rPr>
                <w:rFonts w:hint="eastAsia" w:ascii="宋体" w:hAnsi="宋体"/>
                <w:sz w:val="18"/>
                <w:szCs w:val="18"/>
              </w:rPr>
              <w:t>拉伸性能</w:t>
            </w:r>
          </w:p>
        </w:tc>
        <w:tc>
          <w:tcPr>
            <w:tcW w:w="4239" w:type="dxa"/>
            <w:noWrap w:val="0"/>
            <w:vAlign w:val="center"/>
          </w:tcPr>
          <w:p>
            <w:pPr>
              <w:spacing w:line="240" w:lineRule="auto"/>
              <w:jc w:val="center"/>
              <w:rPr>
                <w:rFonts w:hint="eastAsia" w:ascii="宋体" w:hAnsi="宋体"/>
                <w:sz w:val="18"/>
                <w:szCs w:val="18"/>
              </w:rPr>
            </w:pPr>
            <w:r>
              <w:rPr>
                <w:rFonts w:hint="eastAsia" w:ascii="宋体" w:hAnsi="宋体"/>
                <w:sz w:val="18"/>
                <w:szCs w:val="18"/>
              </w:rPr>
              <w:t>任取2卷/批，带材沿轧制方向任取1个试样/卷</w:t>
            </w:r>
          </w:p>
        </w:tc>
        <w:tc>
          <w:tcPr>
            <w:tcW w:w="1696" w:type="dxa"/>
            <w:noWrap w:val="0"/>
            <w:vAlign w:val="center"/>
          </w:tcPr>
          <w:p>
            <w:pPr>
              <w:spacing w:line="240" w:lineRule="auto"/>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5</w:t>
            </w:r>
            <w:r>
              <w:rPr>
                <w:rFonts w:hint="eastAsia" w:ascii="宋体" w:hAnsi="宋体"/>
                <w:color w:val="auto"/>
                <w:sz w:val="18"/>
                <w:szCs w:val="18"/>
              </w:rPr>
              <w:t>.</w:t>
            </w:r>
            <w:r>
              <w:rPr>
                <w:rFonts w:hint="eastAsia" w:ascii="宋体" w:hAnsi="宋体"/>
                <w:color w:val="auto"/>
                <w:sz w:val="18"/>
                <w:szCs w:val="18"/>
                <w:lang w:val="en-US" w:eastAsia="zh-CN"/>
              </w:rPr>
              <w:t>3</w:t>
            </w:r>
          </w:p>
        </w:tc>
        <w:tc>
          <w:tcPr>
            <w:tcW w:w="2163" w:type="dxa"/>
            <w:noWrap w:val="0"/>
            <w:vAlign w:val="center"/>
          </w:tcPr>
          <w:p>
            <w:pPr>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18"/>
              </w:rPr>
            </w:pPr>
            <w:r>
              <w:rPr>
                <w:rFonts w:hint="eastAsia" w:ascii="宋体" w:hAnsi="宋体"/>
                <w:sz w:val="18"/>
                <w:szCs w:val="18"/>
              </w:rPr>
              <w:t>维氏硬度</w:t>
            </w:r>
          </w:p>
        </w:tc>
        <w:tc>
          <w:tcPr>
            <w:tcW w:w="4239" w:type="dxa"/>
            <w:noWrap w:val="0"/>
            <w:vAlign w:val="center"/>
          </w:tcPr>
          <w:p>
            <w:pPr>
              <w:spacing w:line="240" w:lineRule="auto"/>
              <w:jc w:val="center"/>
              <w:rPr>
                <w:rFonts w:hint="eastAsia" w:ascii="宋体" w:hAnsi="宋体"/>
                <w:sz w:val="18"/>
                <w:szCs w:val="18"/>
              </w:rPr>
            </w:pPr>
            <w:r>
              <w:rPr>
                <w:rFonts w:hint="eastAsia" w:ascii="宋体" w:hAnsi="宋体"/>
                <w:sz w:val="18"/>
                <w:szCs w:val="18"/>
              </w:rPr>
              <w:t>任取2卷/批， 1个试样/卷</w:t>
            </w:r>
          </w:p>
        </w:tc>
        <w:tc>
          <w:tcPr>
            <w:tcW w:w="1696" w:type="dxa"/>
            <w:noWrap w:val="0"/>
            <w:vAlign w:val="center"/>
          </w:tcPr>
          <w:p>
            <w:pPr>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5.3</w:t>
            </w:r>
          </w:p>
        </w:tc>
        <w:tc>
          <w:tcPr>
            <w:tcW w:w="2163" w:type="dxa"/>
            <w:noWrap w:val="0"/>
            <w:vAlign w:val="center"/>
          </w:tcPr>
          <w:p>
            <w:pPr>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eastAsia="宋体" w:cs="Times New Roman"/>
                <w:sz w:val="18"/>
                <w:szCs w:val="18"/>
                <w:lang w:val="en-US" w:eastAsia="zh-CN" w:bidi="ar-SA"/>
              </w:rPr>
            </w:pPr>
            <w:r>
              <w:rPr>
                <w:rFonts w:hint="eastAsia" w:ascii="宋体" w:hAnsi="宋体"/>
                <w:sz w:val="18"/>
                <w:szCs w:val="18"/>
              </w:rPr>
              <w:t>电性能</w:t>
            </w:r>
          </w:p>
        </w:tc>
        <w:tc>
          <w:tcPr>
            <w:tcW w:w="4239" w:type="dxa"/>
            <w:noWrap w:val="0"/>
            <w:vAlign w:val="center"/>
          </w:tcPr>
          <w:p>
            <w:pPr>
              <w:spacing w:line="240" w:lineRule="auto"/>
              <w:jc w:val="center"/>
              <w:rPr>
                <w:rFonts w:hint="eastAsia" w:ascii="宋体" w:hAnsi="宋体" w:eastAsia="宋体" w:cs="Times New Roman"/>
                <w:sz w:val="18"/>
                <w:szCs w:val="18"/>
                <w:lang w:val="en-US" w:eastAsia="zh-CN" w:bidi="ar-SA"/>
              </w:rPr>
            </w:pPr>
            <w:r>
              <w:rPr>
                <w:rFonts w:hint="eastAsia" w:ascii="宋体" w:hAnsi="宋体"/>
                <w:sz w:val="18"/>
                <w:szCs w:val="18"/>
              </w:rPr>
              <w:t>任取2卷/批， 1个试样/卷</w:t>
            </w:r>
          </w:p>
        </w:tc>
        <w:tc>
          <w:tcPr>
            <w:tcW w:w="1696" w:type="dxa"/>
            <w:noWrap w:val="0"/>
            <w:vAlign w:val="center"/>
          </w:tcPr>
          <w:p>
            <w:pPr>
              <w:spacing w:line="240" w:lineRule="auto"/>
              <w:jc w:val="center"/>
              <w:rPr>
                <w:rFonts w:hint="default" w:ascii="宋体" w:hAnsi="宋体" w:eastAsia="宋体" w:cs="Times New Roman"/>
                <w:color w:val="auto"/>
                <w:sz w:val="18"/>
                <w:szCs w:val="18"/>
                <w:lang w:val="en-US" w:eastAsia="zh-CN" w:bidi="ar-SA"/>
              </w:rPr>
            </w:pPr>
            <w:r>
              <w:rPr>
                <w:rFonts w:hint="eastAsia" w:ascii="宋体" w:hAnsi="宋体"/>
                <w:color w:val="auto"/>
                <w:sz w:val="18"/>
                <w:szCs w:val="18"/>
                <w:lang w:val="en-US" w:eastAsia="zh-CN"/>
              </w:rPr>
              <w:t>5.5</w:t>
            </w:r>
          </w:p>
        </w:tc>
        <w:tc>
          <w:tcPr>
            <w:tcW w:w="2163" w:type="dxa"/>
            <w:noWrap w:val="0"/>
            <w:vAlign w:val="center"/>
          </w:tcPr>
          <w:p>
            <w:pPr>
              <w:spacing w:line="240" w:lineRule="auto"/>
              <w:jc w:val="center"/>
              <w:rPr>
                <w:rFonts w:hint="default" w:ascii="宋体" w:hAnsi="宋体" w:eastAsia="宋体" w:cs="Times New Roman"/>
                <w:color w:val="auto"/>
                <w:sz w:val="18"/>
                <w:szCs w:val="18"/>
                <w:lang w:val="en-US" w:eastAsia="zh-CN" w:bidi="ar-SA"/>
              </w:rPr>
            </w:pPr>
            <w:r>
              <w:rPr>
                <w:rFonts w:hint="eastAsia" w:ascii="宋体" w:hAnsi="宋体"/>
                <w:color w:val="auto"/>
                <w:sz w:val="18"/>
                <w:szCs w:val="1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eastAsia="宋体" w:cs="Times New Roman"/>
                <w:sz w:val="18"/>
                <w:szCs w:val="18"/>
                <w:lang w:val="en-US" w:eastAsia="zh-CN" w:bidi="ar-SA"/>
              </w:rPr>
            </w:pPr>
            <w:r>
              <w:rPr>
                <w:rFonts w:hint="eastAsia" w:ascii="宋体" w:hAnsi="宋体"/>
                <w:sz w:val="18"/>
                <w:szCs w:val="18"/>
              </w:rPr>
              <w:t>晶粒度</w:t>
            </w:r>
          </w:p>
        </w:tc>
        <w:tc>
          <w:tcPr>
            <w:tcW w:w="4239" w:type="dxa"/>
            <w:noWrap w:val="0"/>
            <w:vAlign w:val="center"/>
          </w:tcPr>
          <w:p>
            <w:pPr>
              <w:spacing w:line="240" w:lineRule="auto"/>
              <w:jc w:val="center"/>
              <w:rPr>
                <w:rFonts w:hint="eastAsia" w:ascii="宋体" w:hAnsi="宋体" w:eastAsia="宋体" w:cs="Times New Roman"/>
                <w:sz w:val="18"/>
                <w:szCs w:val="18"/>
                <w:lang w:val="en-US" w:eastAsia="zh-CN" w:bidi="ar-SA"/>
              </w:rPr>
            </w:pPr>
            <w:r>
              <w:rPr>
                <w:rFonts w:hint="eastAsia" w:ascii="宋体" w:hAnsi="宋体"/>
                <w:sz w:val="18"/>
                <w:szCs w:val="18"/>
              </w:rPr>
              <w:t>任取2卷/批， 1个试样/卷</w:t>
            </w:r>
          </w:p>
        </w:tc>
        <w:tc>
          <w:tcPr>
            <w:tcW w:w="1696" w:type="dxa"/>
            <w:noWrap w:val="0"/>
            <w:vAlign w:val="center"/>
          </w:tcPr>
          <w:p>
            <w:pPr>
              <w:spacing w:line="240" w:lineRule="auto"/>
              <w:jc w:val="center"/>
              <w:rPr>
                <w:rFonts w:hint="default" w:ascii="宋体" w:hAnsi="宋体" w:eastAsia="宋体" w:cs="Times New Roman"/>
                <w:color w:val="auto"/>
                <w:sz w:val="18"/>
                <w:szCs w:val="18"/>
                <w:lang w:val="en-US" w:eastAsia="zh-CN" w:bidi="ar-SA"/>
              </w:rPr>
            </w:pPr>
            <w:r>
              <w:rPr>
                <w:rFonts w:hint="eastAsia" w:ascii="宋体" w:hAnsi="宋体"/>
                <w:color w:val="auto"/>
                <w:sz w:val="18"/>
                <w:szCs w:val="18"/>
                <w:lang w:val="en-US" w:eastAsia="zh-CN"/>
              </w:rPr>
              <w:t>5.6</w:t>
            </w:r>
          </w:p>
        </w:tc>
        <w:tc>
          <w:tcPr>
            <w:tcW w:w="2163" w:type="dxa"/>
            <w:noWrap w:val="0"/>
            <w:vAlign w:val="center"/>
          </w:tcPr>
          <w:p>
            <w:pPr>
              <w:spacing w:line="240" w:lineRule="auto"/>
              <w:jc w:val="center"/>
              <w:rPr>
                <w:rFonts w:hint="default" w:ascii="宋体" w:hAnsi="宋体" w:eastAsia="宋体" w:cs="Times New Roman"/>
                <w:color w:val="auto"/>
                <w:sz w:val="18"/>
                <w:szCs w:val="18"/>
                <w:lang w:val="en-US" w:eastAsia="zh-CN" w:bidi="ar-SA"/>
              </w:rPr>
            </w:pPr>
            <w:r>
              <w:rPr>
                <w:rFonts w:hint="eastAsia" w:ascii="宋体" w:hAnsi="宋体"/>
                <w:color w:val="auto"/>
                <w:sz w:val="18"/>
                <w:szCs w:val="18"/>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eastAsia="宋体" w:cs="Times New Roman"/>
                <w:sz w:val="18"/>
                <w:szCs w:val="18"/>
                <w:lang w:val="en-US" w:eastAsia="zh-CN" w:bidi="ar-SA"/>
              </w:rPr>
            </w:pPr>
            <w:r>
              <w:rPr>
                <w:rFonts w:hint="eastAsia" w:ascii="宋体" w:hAnsi="宋体"/>
                <w:sz w:val="18"/>
                <w:szCs w:val="18"/>
              </w:rPr>
              <w:t>工艺性能</w:t>
            </w:r>
          </w:p>
        </w:tc>
        <w:tc>
          <w:tcPr>
            <w:tcW w:w="4239" w:type="dxa"/>
            <w:noWrap w:val="0"/>
            <w:vAlign w:val="center"/>
          </w:tcPr>
          <w:p>
            <w:pPr>
              <w:spacing w:line="240" w:lineRule="auto"/>
              <w:jc w:val="center"/>
              <w:rPr>
                <w:rFonts w:hint="eastAsia" w:ascii="宋体" w:hAnsi="宋体" w:eastAsia="宋体" w:cs="Times New Roman"/>
                <w:sz w:val="18"/>
                <w:szCs w:val="18"/>
                <w:lang w:val="en-US" w:eastAsia="zh-CN" w:bidi="ar-SA"/>
              </w:rPr>
            </w:pPr>
            <w:r>
              <w:rPr>
                <w:rFonts w:hint="eastAsia" w:ascii="宋体" w:hAnsi="宋体"/>
                <w:sz w:val="18"/>
                <w:szCs w:val="18"/>
              </w:rPr>
              <w:t>任取2卷/批， 1个试样/卷</w:t>
            </w:r>
          </w:p>
        </w:tc>
        <w:tc>
          <w:tcPr>
            <w:tcW w:w="1696" w:type="dxa"/>
            <w:noWrap w:val="0"/>
            <w:vAlign w:val="center"/>
          </w:tcPr>
          <w:p>
            <w:pPr>
              <w:spacing w:line="240" w:lineRule="auto"/>
              <w:jc w:val="center"/>
              <w:rPr>
                <w:rFonts w:hint="default" w:ascii="宋体" w:hAnsi="宋体" w:eastAsia="宋体" w:cs="Times New Roman"/>
                <w:color w:val="auto"/>
                <w:sz w:val="18"/>
                <w:szCs w:val="18"/>
                <w:lang w:val="en-US" w:eastAsia="zh-CN" w:bidi="ar-SA"/>
              </w:rPr>
            </w:pPr>
            <w:r>
              <w:rPr>
                <w:rFonts w:hint="eastAsia" w:ascii="宋体" w:hAnsi="宋体"/>
                <w:color w:val="auto"/>
                <w:sz w:val="18"/>
                <w:szCs w:val="18"/>
                <w:lang w:val="en-US" w:eastAsia="zh-CN"/>
              </w:rPr>
              <w:t>5.7</w:t>
            </w:r>
          </w:p>
        </w:tc>
        <w:tc>
          <w:tcPr>
            <w:tcW w:w="2163" w:type="dxa"/>
            <w:noWrap w:val="0"/>
            <w:vAlign w:val="center"/>
          </w:tcPr>
          <w:p>
            <w:pPr>
              <w:spacing w:line="240" w:lineRule="auto"/>
              <w:jc w:val="center"/>
              <w:rPr>
                <w:rFonts w:hint="default" w:ascii="宋体" w:hAnsi="宋体" w:eastAsia="宋体" w:cs="Times New Roman"/>
                <w:color w:val="auto"/>
                <w:sz w:val="18"/>
                <w:szCs w:val="18"/>
                <w:lang w:val="en-US" w:eastAsia="zh-CN" w:bidi="ar-SA"/>
              </w:rPr>
            </w:pPr>
            <w:r>
              <w:rPr>
                <w:rFonts w:hint="eastAsia" w:ascii="宋体" w:hAnsi="宋体"/>
                <w:color w:val="auto"/>
                <w:sz w:val="18"/>
                <w:szCs w:val="18"/>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562" w:type="dxa"/>
            <w:noWrap w:val="0"/>
            <w:vAlign w:val="center"/>
          </w:tcPr>
          <w:p>
            <w:pPr>
              <w:spacing w:line="240" w:lineRule="auto"/>
              <w:jc w:val="center"/>
              <w:rPr>
                <w:rFonts w:hint="eastAsia" w:ascii="宋体" w:hAnsi="宋体"/>
                <w:sz w:val="18"/>
                <w:szCs w:val="18"/>
              </w:rPr>
            </w:pPr>
            <w:r>
              <w:rPr>
                <w:rFonts w:hint="eastAsia" w:ascii="宋体" w:hAnsi="宋体"/>
                <w:sz w:val="18"/>
                <w:szCs w:val="18"/>
              </w:rPr>
              <w:t>表面质量</w:t>
            </w:r>
          </w:p>
        </w:tc>
        <w:tc>
          <w:tcPr>
            <w:tcW w:w="4239" w:type="dxa"/>
            <w:noWrap w:val="0"/>
            <w:vAlign w:val="center"/>
          </w:tcPr>
          <w:p>
            <w:pPr>
              <w:spacing w:line="240" w:lineRule="auto"/>
              <w:jc w:val="center"/>
              <w:rPr>
                <w:rFonts w:hint="eastAsia" w:ascii="宋体" w:hAnsi="宋体"/>
                <w:sz w:val="18"/>
                <w:szCs w:val="18"/>
              </w:rPr>
            </w:pPr>
            <w:r>
              <w:rPr>
                <w:rFonts w:hint="eastAsia" w:ascii="宋体" w:hAnsi="宋体"/>
                <w:sz w:val="18"/>
                <w:szCs w:val="18"/>
              </w:rPr>
              <w:t>逐卷检查</w:t>
            </w:r>
          </w:p>
        </w:tc>
        <w:tc>
          <w:tcPr>
            <w:tcW w:w="1696" w:type="dxa"/>
            <w:noWrap w:val="0"/>
            <w:vAlign w:val="center"/>
          </w:tcPr>
          <w:p>
            <w:pPr>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5.8</w:t>
            </w:r>
          </w:p>
        </w:tc>
        <w:tc>
          <w:tcPr>
            <w:tcW w:w="2163" w:type="dxa"/>
            <w:noWrap w:val="0"/>
            <w:vAlign w:val="center"/>
          </w:tcPr>
          <w:p>
            <w:pPr>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6.8</w:t>
            </w:r>
          </w:p>
        </w:tc>
      </w:tr>
    </w:tbl>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7.5 检验结果的判定</w:t>
      </w:r>
    </w:p>
    <w:p>
      <w:pPr>
        <w:spacing w:line="3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7.5.1检验结果的数值按GB/T 8170规定进行修约，并采用修约值比较法判定。</w:t>
      </w:r>
    </w:p>
    <w:p>
      <w:pPr>
        <w:spacing w:line="3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7.5.2化学成分不合格时，判该批</w:t>
      </w:r>
      <w:r>
        <w:rPr>
          <w:rFonts w:hint="eastAsia" w:asciiTheme="minorEastAsia" w:hAnsiTheme="minorEastAsia" w:eastAsiaTheme="minorEastAsia"/>
          <w:sz w:val="21"/>
          <w:szCs w:val="21"/>
          <w:lang w:eastAsia="zh-CN"/>
        </w:rPr>
        <w:t>带</w:t>
      </w:r>
      <w:r>
        <w:rPr>
          <w:rFonts w:hint="eastAsia" w:asciiTheme="minorEastAsia" w:hAnsiTheme="minorEastAsia" w:eastAsiaTheme="minorEastAsia"/>
          <w:sz w:val="21"/>
          <w:szCs w:val="21"/>
        </w:rPr>
        <w:t>材不合格。</w:t>
      </w:r>
    </w:p>
    <w:p>
      <w:pPr>
        <w:spacing w:line="3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7.5.3</w:t>
      </w:r>
      <w:r>
        <w:rPr>
          <w:rFonts w:hint="eastAsia" w:asciiTheme="minorEastAsia" w:hAnsiTheme="minorEastAsia" w:eastAsiaTheme="minorEastAsia"/>
          <w:sz w:val="21"/>
          <w:szCs w:val="21"/>
          <w:lang w:eastAsia="zh-CN"/>
        </w:rPr>
        <w:t>带</w:t>
      </w:r>
      <w:r>
        <w:rPr>
          <w:rFonts w:hint="eastAsia" w:asciiTheme="minorEastAsia" w:hAnsiTheme="minorEastAsia" w:eastAsiaTheme="minorEastAsia"/>
          <w:sz w:val="21"/>
          <w:szCs w:val="21"/>
        </w:rPr>
        <w:t>材的外形尺寸及其允许偏差和</w:t>
      </w:r>
      <w:r>
        <w:rPr>
          <w:rFonts w:hint="eastAsia" w:asciiTheme="minorEastAsia" w:hAnsiTheme="minorEastAsia" w:eastAsiaTheme="minorEastAsia"/>
          <w:sz w:val="21"/>
          <w:szCs w:val="21"/>
          <w:lang w:eastAsia="zh-CN"/>
        </w:rPr>
        <w:t>表面</w:t>
      </w:r>
      <w:r>
        <w:rPr>
          <w:rFonts w:hint="eastAsia" w:asciiTheme="minorEastAsia" w:hAnsiTheme="minorEastAsia" w:eastAsiaTheme="minorEastAsia"/>
          <w:sz w:val="21"/>
          <w:szCs w:val="21"/>
        </w:rPr>
        <w:t>质量不合格时，判该卷不合格。</w:t>
      </w:r>
    </w:p>
    <w:p>
      <w:pPr>
        <w:spacing w:line="3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7.5.4当力学性能</w:t>
      </w:r>
      <w:r>
        <w:rPr>
          <w:rFonts w:hint="eastAsia" w:asciiTheme="minorEastAsia" w:hAnsiTheme="minorEastAsia" w:eastAsiaTheme="minorEastAsia"/>
          <w:sz w:val="21"/>
          <w:szCs w:val="21"/>
          <w:lang w:eastAsia="zh-CN"/>
        </w:rPr>
        <w:t>、硬度、晶粒度、电性能等</w:t>
      </w:r>
      <w:r>
        <w:rPr>
          <w:rFonts w:hint="eastAsia" w:asciiTheme="minorEastAsia" w:hAnsiTheme="minorEastAsia" w:eastAsiaTheme="minorEastAsia"/>
          <w:sz w:val="21"/>
          <w:szCs w:val="21"/>
        </w:rPr>
        <w:t>的试验结果中有试样不合格时，应从该批</w:t>
      </w:r>
      <w:r>
        <w:rPr>
          <w:rFonts w:hint="eastAsia" w:asciiTheme="minorEastAsia" w:hAnsiTheme="minorEastAsia" w:eastAsiaTheme="minorEastAsia"/>
          <w:sz w:val="21"/>
          <w:szCs w:val="21"/>
          <w:lang w:eastAsia="zh-CN"/>
        </w:rPr>
        <w:t>产品</w:t>
      </w:r>
      <w:r>
        <w:rPr>
          <w:rFonts w:hint="eastAsia" w:asciiTheme="minorEastAsia" w:hAnsiTheme="minorEastAsia" w:eastAsiaTheme="minorEastAsia"/>
          <w:sz w:val="21"/>
          <w:szCs w:val="21"/>
        </w:rPr>
        <w:t>中另取双倍数量的试样（包括原检验不合格的</w:t>
      </w:r>
      <w:r>
        <w:rPr>
          <w:rFonts w:hint="eastAsia" w:asciiTheme="minorEastAsia" w:hAnsiTheme="minorEastAsia" w:eastAsiaTheme="minorEastAsia"/>
          <w:sz w:val="21"/>
          <w:szCs w:val="21"/>
          <w:lang w:eastAsia="zh-CN"/>
        </w:rPr>
        <w:t>产品</w:t>
      </w:r>
      <w:r>
        <w:rPr>
          <w:rFonts w:hint="eastAsia" w:asciiTheme="minorEastAsia" w:hAnsiTheme="minorEastAsia" w:eastAsiaTheme="minorEastAsia"/>
          <w:sz w:val="21"/>
          <w:szCs w:val="21"/>
        </w:rPr>
        <w:t>）进行重复试验，重复试验结果全部合格，则判整批产品合格。若重复试验结果仍有试样不合格，则判该批</w:t>
      </w:r>
      <w:r>
        <w:rPr>
          <w:rFonts w:hint="eastAsia" w:asciiTheme="minorEastAsia" w:hAnsiTheme="minorEastAsia" w:eastAsiaTheme="minorEastAsia"/>
          <w:sz w:val="21"/>
          <w:szCs w:val="21"/>
          <w:lang w:eastAsia="zh-CN"/>
        </w:rPr>
        <w:t>产品</w:t>
      </w:r>
      <w:r>
        <w:rPr>
          <w:rFonts w:hint="eastAsia" w:asciiTheme="minorEastAsia" w:hAnsiTheme="minorEastAsia" w:eastAsiaTheme="minorEastAsia"/>
          <w:sz w:val="21"/>
          <w:szCs w:val="21"/>
        </w:rPr>
        <w:t>不合格。</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8  标志、包装、运输、贮存及随行文件</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8.1 标志、包装、运输、贮存</w:t>
      </w:r>
    </w:p>
    <w:p>
      <w:pPr>
        <w:spacing w:line="340" w:lineRule="exact"/>
        <w:ind w:firstLine="420" w:firstLineChars="200"/>
        <w:rPr>
          <w:sz w:val="21"/>
          <w:szCs w:val="21"/>
        </w:rPr>
      </w:pPr>
      <w:r>
        <w:rPr>
          <w:rFonts w:hint="eastAsia"/>
          <w:sz w:val="21"/>
          <w:szCs w:val="21"/>
        </w:rPr>
        <w:t>产品的标志、包装、运输、贮存应符合GB/T8888的规定。</w:t>
      </w:r>
    </w:p>
    <w:p>
      <w:pPr>
        <w:adjustRightInd/>
        <w:spacing w:before="240" w:after="240" w:line="240" w:lineRule="auto"/>
        <w:ind w:right="-382" w:rightChars="-159"/>
        <w:jc w:val="both"/>
        <w:textAlignment w:val="auto"/>
        <w:outlineLvl w:val="0"/>
        <w:rPr>
          <w:rFonts w:hint="default" w:ascii="黑体" w:hAnsi="Calibri" w:eastAsia="黑体" w:cs="Times New Roman"/>
          <w:color w:val="auto"/>
          <w:kern w:val="2"/>
          <w:sz w:val="21"/>
          <w:szCs w:val="21"/>
          <w:lang w:val="en-US" w:eastAsia="zh-CN"/>
        </w:rPr>
      </w:pPr>
      <w:r>
        <w:rPr>
          <w:rFonts w:hint="default" w:ascii="黑体" w:hAnsi="Calibri" w:eastAsia="黑体" w:cs="Times New Roman"/>
          <w:color w:val="auto"/>
          <w:kern w:val="2"/>
          <w:sz w:val="21"/>
          <w:szCs w:val="21"/>
          <w:lang w:val="en-US" w:eastAsia="zh-CN"/>
        </w:rPr>
        <w:t>8.</w:t>
      </w:r>
      <w:r>
        <w:rPr>
          <w:rFonts w:hint="eastAsia" w:ascii="黑体" w:hAnsi="Calibri" w:eastAsia="黑体" w:cs="Times New Roman"/>
          <w:color w:val="auto"/>
          <w:kern w:val="2"/>
          <w:sz w:val="21"/>
          <w:szCs w:val="21"/>
          <w:lang w:val="en-US" w:eastAsia="zh-CN"/>
        </w:rPr>
        <w:t>2</w:t>
      </w:r>
      <w:r>
        <w:rPr>
          <w:rFonts w:hint="default" w:ascii="黑体" w:hAnsi="Calibri" w:eastAsia="黑体" w:cs="Times New Roman"/>
          <w:color w:val="auto"/>
          <w:kern w:val="2"/>
          <w:sz w:val="21"/>
          <w:szCs w:val="21"/>
          <w:lang w:val="en-US" w:eastAsia="zh-CN"/>
        </w:rPr>
        <w:t xml:space="preserve">  随行文件</w:t>
      </w:r>
    </w:p>
    <w:p>
      <w:pPr>
        <w:spacing w:line="340" w:lineRule="exact"/>
        <w:rPr>
          <w:rFonts w:hint="default"/>
          <w:color w:val="auto"/>
          <w:sz w:val="21"/>
          <w:szCs w:val="21"/>
          <w:lang w:eastAsia="zh-CN"/>
        </w:rPr>
      </w:pPr>
      <w:r>
        <w:rPr>
          <w:rFonts w:hint="default"/>
          <w:color w:val="auto"/>
          <w:sz w:val="21"/>
          <w:szCs w:val="21"/>
          <w:lang w:eastAsia="zh-CN"/>
        </w:rPr>
        <w:t>每批产品应附有</w:t>
      </w:r>
      <w:r>
        <w:rPr>
          <w:rFonts w:hint="default"/>
          <w:color w:val="auto"/>
          <w:sz w:val="21"/>
          <w:szCs w:val="21"/>
          <w:lang w:val="en-US" w:eastAsia="zh-CN"/>
        </w:rPr>
        <w:t>随行文件</w:t>
      </w:r>
      <w:r>
        <w:rPr>
          <w:rFonts w:hint="default"/>
          <w:color w:val="auto"/>
          <w:sz w:val="21"/>
          <w:szCs w:val="21"/>
          <w:lang w:eastAsia="zh-CN"/>
        </w:rPr>
        <w:t>，其中除应包括供方信息、产品信息、本文件编号、出厂日期或包装日期外，还宜包括：</w:t>
      </w:r>
    </w:p>
    <w:p>
      <w:pPr>
        <w:keepNext w:val="0"/>
        <w:keepLines w:val="0"/>
        <w:pageBreakBefore w:val="0"/>
        <w:numPr>
          <w:ilvl w:val="0"/>
          <w:numId w:val="4"/>
        </w:numPr>
        <w:tabs>
          <w:tab w:val="left" w:pos="780"/>
        </w:tabs>
        <w:kinsoku/>
        <w:wordWrap/>
        <w:overflowPunct/>
        <w:topLinePunct w:val="0"/>
        <w:bidi w:val="0"/>
        <w:adjustRightInd/>
        <w:spacing w:line="380" w:lineRule="exact"/>
        <w:ind w:left="420" w:left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w:t>
      </w:r>
      <w:r>
        <w:rPr>
          <w:rFonts w:hint="default" w:ascii="Times New Roman" w:hAnsi="Times New Roman" w:eastAsia="宋体" w:cs="Times New Roman"/>
          <w:b w:val="0"/>
          <w:bCs w:val="0"/>
          <w:i w:val="0"/>
          <w:caps w:val="0"/>
          <w:color w:val="auto"/>
          <w:spacing w:val="0"/>
          <w:sz w:val="21"/>
          <w:szCs w:val="21"/>
          <w:shd w:val="clear" w:color="auto" w:fill="FFFFFF"/>
          <w:lang w:eastAsia="zh-CN"/>
        </w:rPr>
        <w:t>质量保证书，内容如下</w:t>
      </w:r>
      <w:r>
        <w:rPr>
          <w:rFonts w:hint="default" w:ascii="Times New Roman" w:hAnsi="Times New Roman" w:eastAsia="宋体" w:cs="Times New Roman"/>
          <w:color w:val="auto"/>
          <w:sz w:val="21"/>
          <w:szCs w:val="21"/>
          <w:lang w:eastAsia="zh-CN"/>
        </w:rPr>
        <w:t>：</w:t>
      </w:r>
    </w:p>
    <w:p>
      <w:pPr>
        <w:keepNext w:val="0"/>
        <w:keepLines w:val="0"/>
        <w:pageBreakBefore w:val="0"/>
        <w:numPr>
          <w:ilvl w:val="0"/>
          <w:numId w:val="0"/>
        </w:numPr>
        <w:tabs>
          <w:tab w:val="left" w:pos="780"/>
          <w:tab w:val="left" w:pos="7407"/>
        </w:tabs>
        <w:kinsoku/>
        <w:wordWrap/>
        <w:overflowPunct/>
        <w:topLinePunct w:val="0"/>
        <w:bidi w:val="0"/>
        <w:adjustRightInd/>
        <w:spacing w:line="380" w:lineRule="exact"/>
        <w:ind w:firstLine="840" w:firstLineChars="4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产品的主要性能及技术参数；</w:t>
      </w:r>
      <w:r>
        <w:rPr>
          <w:rFonts w:hint="eastAsia" w:cs="Times New Roman"/>
          <w:color w:val="auto"/>
          <w:sz w:val="21"/>
          <w:szCs w:val="21"/>
          <w:lang w:eastAsia="zh-CN"/>
        </w:rPr>
        <w:tab/>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产品特点（包括制造工艺及原材料的特点）；</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对产品质量所负的责任；</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产品获得的质量认证及</w:t>
      </w:r>
      <w:r>
        <w:rPr>
          <w:rFonts w:hint="default" w:ascii="Times New Roman" w:hAnsi="Times New Roman" w:eastAsia="宋体" w:cs="Times New Roman"/>
          <w:b w:val="0"/>
          <w:bCs w:val="0"/>
          <w:i w:val="0"/>
          <w:caps w:val="0"/>
          <w:color w:val="auto"/>
          <w:spacing w:val="0"/>
          <w:sz w:val="21"/>
          <w:szCs w:val="21"/>
          <w:shd w:val="clear" w:color="auto" w:fill="FFFFFF"/>
          <w:lang w:eastAsia="zh-CN"/>
        </w:rPr>
        <w:t>带</w:t>
      </w:r>
      <w:r>
        <w:rPr>
          <w:rFonts w:hint="default" w:ascii="Times New Roman" w:hAnsi="Times New Roman" w:eastAsia="宋体" w:cs="Times New Roman"/>
          <w:color w:val="auto"/>
          <w:sz w:val="21"/>
          <w:szCs w:val="21"/>
        </w:rPr>
        <w:t>供方技术监督部门检印</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各项分析检验结果</w:t>
      </w:r>
      <w:r>
        <w:rPr>
          <w:rFonts w:hint="default" w:ascii="Times New Roman" w:hAnsi="Times New Roman" w:eastAsia="宋体" w:cs="Times New Roman"/>
          <w:color w:val="auto"/>
          <w:sz w:val="21"/>
          <w:szCs w:val="21"/>
          <w:lang w:eastAsia="zh-CN"/>
        </w:rPr>
        <w:t>。</w:t>
      </w:r>
    </w:p>
    <w:p>
      <w:pPr>
        <w:keepNext w:val="0"/>
        <w:keepLines w:val="0"/>
        <w:pageBreakBefore w:val="0"/>
        <w:numPr>
          <w:ilvl w:val="0"/>
          <w:numId w:val="4"/>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w:t>
      </w:r>
      <w:r>
        <w:rPr>
          <w:rFonts w:hint="default" w:ascii="Times New Roman" w:hAnsi="Times New Roman" w:eastAsia="宋体" w:cs="Times New Roman"/>
          <w:b w:val="0"/>
          <w:bCs w:val="0"/>
          <w:i w:val="0"/>
          <w:caps w:val="0"/>
          <w:color w:val="auto"/>
          <w:spacing w:val="0"/>
          <w:sz w:val="21"/>
          <w:szCs w:val="21"/>
          <w:shd w:val="clear" w:color="auto" w:fill="FFFFFF"/>
          <w:lang w:eastAsia="zh-CN"/>
        </w:rPr>
        <w:t>合格证，内容如下：</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检验项目及其结果或检验结论；</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批量或批号；</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检验日期；</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检验员签名或盖章。</w:t>
      </w:r>
    </w:p>
    <w:p>
      <w:pPr>
        <w:keepNext w:val="0"/>
        <w:keepLines w:val="0"/>
        <w:pageBreakBefore w:val="0"/>
        <w:numPr>
          <w:ilvl w:val="0"/>
          <w:numId w:val="4"/>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w:t>
      </w:r>
      <w:r>
        <w:rPr>
          <w:rFonts w:hint="default" w:ascii="Times New Roman" w:hAnsi="Times New Roman" w:eastAsia="宋体" w:cs="Times New Roman"/>
          <w:color w:val="auto"/>
          <w:sz w:val="21"/>
          <w:szCs w:val="21"/>
          <w:lang w:val="en-US" w:eastAsia="zh-CN"/>
        </w:rPr>
        <w:t>质量控制</w:t>
      </w:r>
      <w:r>
        <w:rPr>
          <w:rFonts w:hint="default" w:ascii="Times New Roman" w:hAnsi="Times New Roman" w:eastAsia="宋体" w:cs="Times New Roman"/>
          <w:color w:val="auto"/>
          <w:sz w:val="21"/>
          <w:szCs w:val="21"/>
          <w:lang w:eastAsia="zh-CN"/>
        </w:rPr>
        <w:t>过程中的检验报告及成品检验报告</w:t>
      </w:r>
      <w:r>
        <w:rPr>
          <w:rFonts w:hint="default" w:ascii="Times New Roman" w:hAnsi="Times New Roman" w:eastAsia="宋体" w:cs="Times New Roman"/>
          <w:b w:val="0"/>
          <w:bCs w:val="0"/>
          <w:i w:val="0"/>
          <w:caps w:val="0"/>
          <w:color w:val="auto"/>
          <w:spacing w:val="0"/>
          <w:sz w:val="21"/>
          <w:szCs w:val="21"/>
          <w:shd w:val="clear" w:color="auto" w:fill="FFFFFF"/>
          <w:lang w:eastAsia="zh-CN"/>
        </w:rPr>
        <w:t>；</w:t>
      </w:r>
    </w:p>
    <w:p>
      <w:pPr>
        <w:keepNext w:val="0"/>
        <w:keepLines w:val="0"/>
        <w:pageBreakBefore w:val="0"/>
        <w:numPr>
          <w:ilvl w:val="0"/>
          <w:numId w:val="4"/>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产品使用说明</w:t>
      </w:r>
      <w:r>
        <w:rPr>
          <w:rFonts w:hint="default" w:ascii="Times New Roman" w:hAnsi="Times New Roman" w:eastAsia="宋体" w:cs="Times New Roman"/>
          <w:b w:val="0"/>
          <w:bCs w:val="0"/>
          <w:i w:val="0"/>
          <w:caps w:val="0"/>
          <w:color w:val="auto"/>
          <w:spacing w:val="0"/>
          <w:sz w:val="21"/>
          <w:szCs w:val="21"/>
          <w:shd w:val="clear" w:color="auto" w:fill="FFFFFF"/>
          <w:lang w:eastAsia="zh-CN"/>
        </w:rPr>
        <w:t>：正确搬运、使用、贮存方法等；</w:t>
      </w:r>
    </w:p>
    <w:p>
      <w:pPr>
        <w:keepNext w:val="0"/>
        <w:keepLines w:val="0"/>
        <w:pageBreakBefore w:val="0"/>
        <w:numPr>
          <w:ilvl w:val="0"/>
          <w:numId w:val="4"/>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其他。</w:t>
      </w:r>
    </w:p>
    <w:p>
      <w:pPr>
        <w:spacing w:line="340" w:lineRule="exact"/>
        <w:ind w:firstLine="420"/>
        <w:rPr>
          <w:color w:val="auto"/>
          <w:sz w:val="21"/>
          <w:szCs w:val="21"/>
        </w:rPr>
      </w:pPr>
    </w:p>
    <w:p>
      <w:pPr>
        <w:spacing w:line="340" w:lineRule="exact"/>
        <w:ind w:firstLine="420"/>
        <w:rPr>
          <w:sz w:val="21"/>
          <w:szCs w:val="21"/>
        </w:rPr>
      </w:pPr>
    </w:p>
    <w:p>
      <w:pPr>
        <w:spacing w:line="240" w:lineRule="auto"/>
        <w:rPr>
          <w:sz w:val="21"/>
        </w:rPr>
      </w:pPr>
      <w:r>
        <w:rPr>
          <w:sz w:val="21"/>
        </w:rPr>
        <w:pict>
          <v:line id="_x0000_s1137" o:spid="_x0000_s1137" o:spt="20" style="position:absolute;left:0pt;margin-left:192pt;margin-top:9.7pt;height:0pt;width:144pt;z-index:251666432;mso-width-relative:page;mso-height-relative:page;" coordsize="21600,21600">
            <v:path arrowok="t"/>
            <v:fill focussize="0,0"/>
            <v:stroke weight="1.25pt"/>
            <v:imagedata o:title=""/>
            <o:lock v:ext="edit"/>
          </v:line>
        </w:pict>
      </w:r>
    </w:p>
    <w:p>
      <w:pPr>
        <w:adjustRightInd/>
        <w:spacing w:before="240" w:after="240" w:line="240" w:lineRule="auto"/>
        <w:ind w:right="-382" w:rightChars="-159"/>
        <w:jc w:val="both"/>
        <w:textAlignment w:val="auto"/>
        <w:outlineLvl w:val="0"/>
        <w:rPr>
          <w:sz w:val="21"/>
        </w:rPr>
      </w:pPr>
    </w:p>
    <w:sectPr>
      <w:headerReference r:id="rId7" w:type="first"/>
      <w:footerReference r:id="rId9" w:type="first"/>
      <w:headerReference r:id="rId6" w:type="default"/>
      <w:footerReference r:id="rId8" w:type="default"/>
      <w:pgSz w:w="11907" w:h="16840"/>
      <w:pgMar w:top="1440" w:right="1134" w:bottom="1440" w:left="1418" w:header="1588"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0"/>
      </w:rPr>
    </w:pPr>
    <w:r>
      <w:fldChar w:fldCharType="begin"/>
    </w:r>
    <w:r>
      <w:rPr>
        <w:rStyle w:val="30"/>
      </w:rPr>
      <w:instrText xml:space="preserve">PAGE  </w:instrText>
    </w:r>
    <w:r>
      <w:fldChar w:fldCharType="separate"/>
    </w:r>
    <w:r>
      <w:rPr>
        <w:rStyle w:val="30"/>
      </w:rPr>
      <w:t>4</w: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0"/>
      </w:rPr>
    </w:pPr>
    <w:r>
      <w:fldChar w:fldCharType="begin"/>
    </w:r>
    <w:r>
      <w:rPr>
        <w:rStyle w:val="30"/>
      </w:rPr>
      <w:instrText xml:space="preserve">PAGE  </w:instrText>
    </w:r>
    <w:r>
      <w:fldChar w:fldCharType="separate"/>
    </w:r>
    <w:r>
      <w:rPr>
        <w:rStyle w:val="30"/>
      </w:rPr>
      <w:t>3</w:t>
    </w:r>
    <w:r>
      <w:fldChar w:fldCharType="end"/>
    </w:r>
  </w:p>
  <w:p>
    <w:pPr>
      <w:pStyle w:val="19"/>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00000015"/>
    <w:multiLevelType w:val="multilevel"/>
    <w:tmpl w:val="00000015"/>
    <w:lvl w:ilvl="0" w:tentative="0">
      <w:start w:val="1"/>
      <w:numFmt w:val="decimal"/>
      <w:pStyle w:val="46"/>
      <w:suff w:val="nothing"/>
      <w:lvlText w:val="表%1　"/>
      <w:lvlJc w:val="left"/>
      <w:pPr>
        <w:ind w:left="3119" w:firstLine="0"/>
      </w:pPr>
      <w:rPr>
        <w:rFonts w:hint="eastAsia" w:ascii="黑体" w:hAnsi="Times New Roman" w:eastAsia="黑体"/>
        <w:b w:val="0"/>
        <w:i w:val="0"/>
        <w:sz w:val="21"/>
      </w:rPr>
    </w:lvl>
    <w:lvl w:ilvl="1" w:tentative="0">
      <w:start w:val="1"/>
      <w:numFmt w:val="decimal"/>
      <w:lvlText w:val="%1.%2"/>
      <w:lvlJc w:val="left"/>
      <w:pPr>
        <w:tabs>
          <w:tab w:val="left" w:pos="4111"/>
        </w:tabs>
        <w:ind w:left="4111" w:hanging="567"/>
      </w:pPr>
      <w:rPr>
        <w:rFonts w:hint="eastAsia"/>
      </w:rPr>
    </w:lvl>
    <w:lvl w:ilvl="2" w:tentative="0">
      <w:start w:val="1"/>
      <w:numFmt w:val="decimal"/>
      <w:lvlText w:val="%1.%2.%3"/>
      <w:lvlJc w:val="left"/>
      <w:pPr>
        <w:tabs>
          <w:tab w:val="left" w:pos="4537"/>
        </w:tabs>
        <w:ind w:left="4537" w:hanging="567"/>
      </w:pPr>
      <w:rPr>
        <w:rFonts w:hint="eastAsia"/>
      </w:rPr>
    </w:lvl>
    <w:lvl w:ilvl="3" w:tentative="0">
      <w:start w:val="1"/>
      <w:numFmt w:val="decimal"/>
      <w:lvlText w:val="%1.%2.%3.%4"/>
      <w:lvlJc w:val="left"/>
      <w:pPr>
        <w:tabs>
          <w:tab w:val="left" w:pos="5103"/>
        </w:tabs>
        <w:ind w:left="5103" w:hanging="708"/>
      </w:pPr>
      <w:rPr>
        <w:rFonts w:hint="eastAsia"/>
      </w:rPr>
    </w:lvl>
    <w:lvl w:ilvl="4" w:tentative="0">
      <w:start w:val="1"/>
      <w:numFmt w:val="decimal"/>
      <w:lvlText w:val="%1.%2.%3.%4.%5"/>
      <w:lvlJc w:val="left"/>
      <w:pPr>
        <w:tabs>
          <w:tab w:val="left" w:pos="5670"/>
        </w:tabs>
        <w:ind w:left="5670" w:hanging="850"/>
      </w:pPr>
      <w:rPr>
        <w:rFonts w:hint="eastAsia"/>
      </w:rPr>
    </w:lvl>
    <w:lvl w:ilvl="5" w:tentative="0">
      <w:start w:val="1"/>
      <w:numFmt w:val="decimal"/>
      <w:lvlText w:val="%1.%2.%3.%4.%5.%6"/>
      <w:lvlJc w:val="left"/>
      <w:pPr>
        <w:tabs>
          <w:tab w:val="left" w:pos="6379"/>
        </w:tabs>
        <w:ind w:left="6379" w:hanging="1134"/>
      </w:pPr>
      <w:rPr>
        <w:rFonts w:hint="eastAsia"/>
      </w:rPr>
    </w:lvl>
    <w:lvl w:ilvl="6" w:tentative="0">
      <w:start w:val="1"/>
      <w:numFmt w:val="decimal"/>
      <w:lvlText w:val="%1.%2.%3.%4.%5.%6.%7"/>
      <w:lvlJc w:val="left"/>
      <w:pPr>
        <w:tabs>
          <w:tab w:val="left" w:pos="6946"/>
        </w:tabs>
        <w:ind w:left="6946" w:hanging="1276"/>
      </w:pPr>
      <w:rPr>
        <w:rFonts w:hint="eastAsia"/>
      </w:rPr>
    </w:lvl>
    <w:lvl w:ilvl="7" w:tentative="0">
      <w:start w:val="1"/>
      <w:numFmt w:val="decimal"/>
      <w:lvlText w:val="%1.%2.%3.%4.%5.%6.%7.%8"/>
      <w:lvlJc w:val="left"/>
      <w:pPr>
        <w:tabs>
          <w:tab w:val="left" w:pos="7513"/>
        </w:tabs>
        <w:ind w:left="7513" w:hanging="1418"/>
      </w:pPr>
      <w:rPr>
        <w:rFonts w:hint="eastAsia"/>
      </w:rPr>
    </w:lvl>
    <w:lvl w:ilvl="8" w:tentative="0">
      <w:start w:val="1"/>
      <w:numFmt w:val="decimal"/>
      <w:lvlText w:val="%1.%2.%3.%4.%5.%6.%7.%8.%9"/>
      <w:lvlJc w:val="left"/>
      <w:pPr>
        <w:tabs>
          <w:tab w:val="left" w:pos="8221"/>
        </w:tabs>
        <w:ind w:left="8221" w:hanging="1700"/>
      </w:pPr>
      <w:rPr>
        <w:rFonts w:hint="eastAsia"/>
      </w:rPr>
    </w:lvl>
  </w:abstractNum>
  <w:abstractNum w:abstractNumId="2">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7"/>
      <w:suff w:val="nothing"/>
      <w:lvlText w:val="%1%2　"/>
      <w:lvlJc w:val="left"/>
      <w:pPr>
        <w:ind w:left="3255"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attachedTemplate r:id="rId1"/>
  <w:documentProtection w:enforcement="0"/>
  <w:defaultTabStop w:val="24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rawingValume" w:val="隐藏"/>
    <w:docVar w:name="GotoValume" w:val="隐藏"/>
    <w:docVar w:name="SXValume" w:val="隐藏"/>
  </w:docVars>
  <w:rsids>
    <w:rsidRoot w:val="00ED2337"/>
    <w:rsid w:val="00012309"/>
    <w:rsid w:val="00012382"/>
    <w:rsid w:val="00013D06"/>
    <w:rsid w:val="0002196A"/>
    <w:rsid w:val="000244D5"/>
    <w:rsid w:val="00030D23"/>
    <w:rsid w:val="00031DCC"/>
    <w:rsid w:val="00036100"/>
    <w:rsid w:val="00040957"/>
    <w:rsid w:val="00043BE8"/>
    <w:rsid w:val="000444CF"/>
    <w:rsid w:val="00053C67"/>
    <w:rsid w:val="00053D7C"/>
    <w:rsid w:val="00057655"/>
    <w:rsid w:val="00061E5D"/>
    <w:rsid w:val="00065564"/>
    <w:rsid w:val="00065828"/>
    <w:rsid w:val="00067642"/>
    <w:rsid w:val="000734E4"/>
    <w:rsid w:val="000741A8"/>
    <w:rsid w:val="000761FD"/>
    <w:rsid w:val="00076496"/>
    <w:rsid w:val="000867AB"/>
    <w:rsid w:val="00086A29"/>
    <w:rsid w:val="00087513"/>
    <w:rsid w:val="00095004"/>
    <w:rsid w:val="00097F21"/>
    <w:rsid w:val="000B0A4F"/>
    <w:rsid w:val="000B147E"/>
    <w:rsid w:val="000B235E"/>
    <w:rsid w:val="000B2866"/>
    <w:rsid w:val="000D0222"/>
    <w:rsid w:val="000D37E7"/>
    <w:rsid w:val="000D5B24"/>
    <w:rsid w:val="000D6697"/>
    <w:rsid w:val="000E0260"/>
    <w:rsid w:val="000E4C5B"/>
    <w:rsid w:val="00103552"/>
    <w:rsid w:val="001126AE"/>
    <w:rsid w:val="0012073F"/>
    <w:rsid w:val="00123C31"/>
    <w:rsid w:val="00124055"/>
    <w:rsid w:val="00130302"/>
    <w:rsid w:val="00133255"/>
    <w:rsid w:val="00145358"/>
    <w:rsid w:val="00146962"/>
    <w:rsid w:val="00147861"/>
    <w:rsid w:val="00155D94"/>
    <w:rsid w:val="0016504B"/>
    <w:rsid w:val="0016552E"/>
    <w:rsid w:val="001669D1"/>
    <w:rsid w:val="00175B9E"/>
    <w:rsid w:val="00175D83"/>
    <w:rsid w:val="00192A40"/>
    <w:rsid w:val="00197878"/>
    <w:rsid w:val="001A75FE"/>
    <w:rsid w:val="001B15A9"/>
    <w:rsid w:val="001B41DA"/>
    <w:rsid w:val="001D62F5"/>
    <w:rsid w:val="001E0054"/>
    <w:rsid w:val="001E05EC"/>
    <w:rsid w:val="001F149B"/>
    <w:rsid w:val="0020034E"/>
    <w:rsid w:val="002019D4"/>
    <w:rsid w:val="00201E77"/>
    <w:rsid w:val="002045D1"/>
    <w:rsid w:val="00206326"/>
    <w:rsid w:val="002117C2"/>
    <w:rsid w:val="002238FE"/>
    <w:rsid w:val="00224145"/>
    <w:rsid w:val="00225D19"/>
    <w:rsid w:val="002465D0"/>
    <w:rsid w:val="00260E6C"/>
    <w:rsid w:val="002636AB"/>
    <w:rsid w:val="0027372F"/>
    <w:rsid w:val="00284444"/>
    <w:rsid w:val="002967ED"/>
    <w:rsid w:val="002A40CF"/>
    <w:rsid w:val="002A4A19"/>
    <w:rsid w:val="002A4D71"/>
    <w:rsid w:val="002A5195"/>
    <w:rsid w:val="002B4781"/>
    <w:rsid w:val="002B49A0"/>
    <w:rsid w:val="002C17B2"/>
    <w:rsid w:val="002C200F"/>
    <w:rsid w:val="002C3F2C"/>
    <w:rsid w:val="002C43B1"/>
    <w:rsid w:val="002C7551"/>
    <w:rsid w:val="002C78D7"/>
    <w:rsid w:val="002D03C6"/>
    <w:rsid w:val="002D1E0C"/>
    <w:rsid w:val="002D6198"/>
    <w:rsid w:val="002E195A"/>
    <w:rsid w:val="002E3D1F"/>
    <w:rsid w:val="002E7FEF"/>
    <w:rsid w:val="002F2566"/>
    <w:rsid w:val="002F5534"/>
    <w:rsid w:val="00304166"/>
    <w:rsid w:val="00306AE2"/>
    <w:rsid w:val="00313B56"/>
    <w:rsid w:val="00321D6E"/>
    <w:rsid w:val="00336267"/>
    <w:rsid w:val="003408E0"/>
    <w:rsid w:val="00340C20"/>
    <w:rsid w:val="00342A91"/>
    <w:rsid w:val="00343234"/>
    <w:rsid w:val="00355144"/>
    <w:rsid w:val="00383F4F"/>
    <w:rsid w:val="003972C7"/>
    <w:rsid w:val="003A325F"/>
    <w:rsid w:val="003A417D"/>
    <w:rsid w:val="003A46E5"/>
    <w:rsid w:val="003A51C1"/>
    <w:rsid w:val="003A6392"/>
    <w:rsid w:val="003A7D7B"/>
    <w:rsid w:val="003B14BA"/>
    <w:rsid w:val="003B1F66"/>
    <w:rsid w:val="003B4D71"/>
    <w:rsid w:val="003C6771"/>
    <w:rsid w:val="003E43DF"/>
    <w:rsid w:val="003E4C41"/>
    <w:rsid w:val="00434D85"/>
    <w:rsid w:val="00441853"/>
    <w:rsid w:val="0045241C"/>
    <w:rsid w:val="00467342"/>
    <w:rsid w:val="00473551"/>
    <w:rsid w:val="004762B2"/>
    <w:rsid w:val="004831E5"/>
    <w:rsid w:val="004869F2"/>
    <w:rsid w:val="004911D6"/>
    <w:rsid w:val="00493B48"/>
    <w:rsid w:val="00494022"/>
    <w:rsid w:val="004D2A21"/>
    <w:rsid w:val="004E0C1F"/>
    <w:rsid w:val="004E0C62"/>
    <w:rsid w:val="004F4C43"/>
    <w:rsid w:val="004F76A8"/>
    <w:rsid w:val="00503C75"/>
    <w:rsid w:val="00503F83"/>
    <w:rsid w:val="0050609D"/>
    <w:rsid w:val="005066A9"/>
    <w:rsid w:val="00506FC0"/>
    <w:rsid w:val="005217B5"/>
    <w:rsid w:val="00522493"/>
    <w:rsid w:val="00534C0F"/>
    <w:rsid w:val="00535C83"/>
    <w:rsid w:val="0053662E"/>
    <w:rsid w:val="00537A73"/>
    <w:rsid w:val="0054309F"/>
    <w:rsid w:val="00544D72"/>
    <w:rsid w:val="00544E08"/>
    <w:rsid w:val="00545EE4"/>
    <w:rsid w:val="00550B75"/>
    <w:rsid w:val="00556E8F"/>
    <w:rsid w:val="00557840"/>
    <w:rsid w:val="00561A50"/>
    <w:rsid w:val="00571EEE"/>
    <w:rsid w:val="00573344"/>
    <w:rsid w:val="00574ACE"/>
    <w:rsid w:val="005766FB"/>
    <w:rsid w:val="005872E9"/>
    <w:rsid w:val="0059177D"/>
    <w:rsid w:val="005943AE"/>
    <w:rsid w:val="00594DAD"/>
    <w:rsid w:val="00595EB3"/>
    <w:rsid w:val="005A3B82"/>
    <w:rsid w:val="005B3534"/>
    <w:rsid w:val="005B5CAD"/>
    <w:rsid w:val="005B6003"/>
    <w:rsid w:val="005C69BB"/>
    <w:rsid w:val="005E3B96"/>
    <w:rsid w:val="005F6272"/>
    <w:rsid w:val="00601A04"/>
    <w:rsid w:val="00601F2E"/>
    <w:rsid w:val="00602F81"/>
    <w:rsid w:val="00603C5B"/>
    <w:rsid w:val="00613D52"/>
    <w:rsid w:val="006158FB"/>
    <w:rsid w:val="006235A5"/>
    <w:rsid w:val="006272AE"/>
    <w:rsid w:val="00631EC4"/>
    <w:rsid w:val="00633054"/>
    <w:rsid w:val="006417D9"/>
    <w:rsid w:val="00645BCB"/>
    <w:rsid w:val="0066040F"/>
    <w:rsid w:val="006620DB"/>
    <w:rsid w:val="006813ED"/>
    <w:rsid w:val="006849A8"/>
    <w:rsid w:val="00690493"/>
    <w:rsid w:val="00691707"/>
    <w:rsid w:val="00691CF0"/>
    <w:rsid w:val="006B21BC"/>
    <w:rsid w:val="006B5CF2"/>
    <w:rsid w:val="006C3CA3"/>
    <w:rsid w:val="006D07D0"/>
    <w:rsid w:val="006D4C89"/>
    <w:rsid w:val="006E5A26"/>
    <w:rsid w:val="0070088A"/>
    <w:rsid w:val="0071558A"/>
    <w:rsid w:val="00717162"/>
    <w:rsid w:val="00730EE9"/>
    <w:rsid w:val="00732156"/>
    <w:rsid w:val="00745140"/>
    <w:rsid w:val="007561A9"/>
    <w:rsid w:val="00756879"/>
    <w:rsid w:val="00757C63"/>
    <w:rsid w:val="00760171"/>
    <w:rsid w:val="00760C37"/>
    <w:rsid w:val="00765A74"/>
    <w:rsid w:val="007660CA"/>
    <w:rsid w:val="00775166"/>
    <w:rsid w:val="0078004C"/>
    <w:rsid w:val="00781200"/>
    <w:rsid w:val="00792D91"/>
    <w:rsid w:val="007A0B04"/>
    <w:rsid w:val="007B37D6"/>
    <w:rsid w:val="007B3E33"/>
    <w:rsid w:val="007D49E3"/>
    <w:rsid w:val="007E51B6"/>
    <w:rsid w:val="007E67B6"/>
    <w:rsid w:val="007F3B76"/>
    <w:rsid w:val="007F61E4"/>
    <w:rsid w:val="007F6CDE"/>
    <w:rsid w:val="00800C81"/>
    <w:rsid w:val="008035AD"/>
    <w:rsid w:val="00814B11"/>
    <w:rsid w:val="008240FA"/>
    <w:rsid w:val="00826C9B"/>
    <w:rsid w:val="00831685"/>
    <w:rsid w:val="00845521"/>
    <w:rsid w:val="008456AB"/>
    <w:rsid w:val="00865845"/>
    <w:rsid w:val="00866AF3"/>
    <w:rsid w:val="008726BD"/>
    <w:rsid w:val="00874BD7"/>
    <w:rsid w:val="00880752"/>
    <w:rsid w:val="00881194"/>
    <w:rsid w:val="008843B0"/>
    <w:rsid w:val="0088576F"/>
    <w:rsid w:val="00886155"/>
    <w:rsid w:val="008905C3"/>
    <w:rsid w:val="00891F9D"/>
    <w:rsid w:val="00892140"/>
    <w:rsid w:val="008949F7"/>
    <w:rsid w:val="008973AB"/>
    <w:rsid w:val="008B499A"/>
    <w:rsid w:val="008B4F20"/>
    <w:rsid w:val="008B5EB8"/>
    <w:rsid w:val="008C08FC"/>
    <w:rsid w:val="008C1E46"/>
    <w:rsid w:val="008C6014"/>
    <w:rsid w:val="008D0183"/>
    <w:rsid w:val="008D223E"/>
    <w:rsid w:val="008E15A3"/>
    <w:rsid w:val="008E174A"/>
    <w:rsid w:val="008F2075"/>
    <w:rsid w:val="00904476"/>
    <w:rsid w:val="009045EF"/>
    <w:rsid w:val="00912394"/>
    <w:rsid w:val="00912E8C"/>
    <w:rsid w:val="009230FB"/>
    <w:rsid w:val="0092627E"/>
    <w:rsid w:val="0093149A"/>
    <w:rsid w:val="00941191"/>
    <w:rsid w:val="0094194C"/>
    <w:rsid w:val="0094610E"/>
    <w:rsid w:val="00946AC0"/>
    <w:rsid w:val="0095586B"/>
    <w:rsid w:val="00955CA4"/>
    <w:rsid w:val="00956CC0"/>
    <w:rsid w:val="0095723A"/>
    <w:rsid w:val="009578DC"/>
    <w:rsid w:val="00962604"/>
    <w:rsid w:val="0096485E"/>
    <w:rsid w:val="0097498B"/>
    <w:rsid w:val="00981F70"/>
    <w:rsid w:val="0098318E"/>
    <w:rsid w:val="00983241"/>
    <w:rsid w:val="0098331F"/>
    <w:rsid w:val="00983E6C"/>
    <w:rsid w:val="00987961"/>
    <w:rsid w:val="00990D16"/>
    <w:rsid w:val="009B5BAB"/>
    <w:rsid w:val="009D248F"/>
    <w:rsid w:val="009D3B2A"/>
    <w:rsid w:val="009D4493"/>
    <w:rsid w:val="009E0FB4"/>
    <w:rsid w:val="009E544B"/>
    <w:rsid w:val="009F1D15"/>
    <w:rsid w:val="009F5A24"/>
    <w:rsid w:val="009F7328"/>
    <w:rsid w:val="00A04EDC"/>
    <w:rsid w:val="00A05BA8"/>
    <w:rsid w:val="00A07B19"/>
    <w:rsid w:val="00A14FCA"/>
    <w:rsid w:val="00A17566"/>
    <w:rsid w:val="00A32BF9"/>
    <w:rsid w:val="00A40121"/>
    <w:rsid w:val="00A40176"/>
    <w:rsid w:val="00A43C29"/>
    <w:rsid w:val="00A512C2"/>
    <w:rsid w:val="00A603D6"/>
    <w:rsid w:val="00A60578"/>
    <w:rsid w:val="00A616C9"/>
    <w:rsid w:val="00A97DA4"/>
    <w:rsid w:val="00AA0357"/>
    <w:rsid w:val="00AB1387"/>
    <w:rsid w:val="00AB2F18"/>
    <w:rsid w:val="00AB381E"/>
    <w:rsid w:val="00AC44F7"/>
    <w:rsid w:val="00AE288E"/>
    <w:rsid w:val="00AE2B4F"/>
    <w:rsid w:val="00AE3464"/>
    <w:rsid w:val="00AE5F73"/>
    <w:rsid w:val="00AE6984"/>
    <w:rsid w:val="00AE7B47"/>
    <w:rsid w:val="00AF0818"/>
    <w:rsid w:val="00B02F7B"/>
    <w:rsid w:val="00B105C8"/>
    <w:rsid w:val="00B2663C"/>
    <w:rsid w:val="00B32CCB"/>
    <w:rsid w:val="00B33FAF"/>
    <w:rsid w:val="00B37F27"/>
    <w:rsid w:val="00B40A1F"/>
    <w:rsid w:val="00B413C3"/>
    <w:rsid w:val="00B4430A"/>
    <w:rsid w:val="00B506B8"/>
    <w:rsid w:val="00B559BB"/>
    <w:rsid w:val="00B56446"/>
    <w:rsid w:val="00B7176D"/>
    <w:rsid w:val="00B73F39"/>
    <w:rsid w:val="00B772BF"/>
    <w:rsid w:val="00B777F1"/>
    <w:rsid w:val="00B81B24"/>
    <w:rsid w:val="00B83385"/>
    <w:rsid w:val="00B841CB"/>
    <w:rsid w:val="00B843A9"/>
    <w:rsid w:val="00B87695"/>
    <w:rsid w:val="00B876D4"/>
    <w:rsid w:val="00B90A6E"/>
    <w:rsid w:val="00B929C3"/>
    <w:rsid w:val="00B951EE"/>
    <w:rsid w:val="00BA0983"/>
    <w:rsid w:val="00BA4EC1"/>
    <w:rsid w:val="00BA5A4F"/>
    <w:rsid w:val="00BB0B5E"/>
    <w:rsid w:val="00BB65DE"/>
    <w:rsid w:val="00BB7B92"/>
    <w:rsid w:val="00BC061E"/>
    <w:rsid w:val="00BC59D2"/>
    <w:rsid w:val="00BD50CC"/>
    <w:rsid w:val="00BD5EA8"/>
    <w:rsid w:val="00BD7EE4"/>
    <w:rsid w:val="00BE18CC"/>
    <w:rsid w:val="00BF1AF7"/>
    <w:rsid w:val="00BF202D"/>
    <w:rsid w:val="00BF6CD7"/>
    <w:rsid w:val="00BF76E0"/>
    <w:rsid w:val="00C06478"/>
    <w:rsid w:val="00C24207"/>
    <w:rsid w:val="00C25332"/>
    <w:rsid w:val="00C31A06"/>
    <w:rsid w:val="00C3677A"/>
    <w:rsid w:val="00C454C3"/>
    <w:rsid w:val="00C456C6"/>
    <w:rsid w:val="00C61820"/>
    <w:rsid w:val="00C65311"/>
    <w:rsid w:val="00C81650"/>
    <w:rsid w:val="00C93AEB"/>
    <w:rsid w:val="00CA04FE"/>
    <w:rsid w:val="00CA42D6"/>
    <w:rsid w:val="00CA5A49"/>
    <w:rsid w:val="00CA6A50"/>
    <w:rsid w:val="00CB421B"/>
    <w:rsid w:val="00CB5F08"/>
    <w:rsid w:val="00CB6C3A"/>
    <w:rsid w:val="00CC0B50"/>
    <w:rsid w:val="00CC3746"/>
    <w:rsid w:val="00CC4969"/>
    <w:rsid w:val="00CC6BDC"/>
    <w:rsid w:val="00CD0439"/>
    <w:rsid w:val="00CD1CCC"/>
    <w:rsid w:val="00CD2640"/>
    <w:rsid w:val="00CF19DB"/>
    <w:rsid w:val="00D0043B"/>
    <w:rsid w:val="00D052C1"/>
    <w:rsid w:val="00D0683D"/>
    <w:rsid w:val="00D1223D"/>
    <w:rsid w:val="00D15EB0"/>
    <w:rsid w:val="00D372EE"/>
    <w:rsid w:val="00D4303B"/>
    <w:rsid w:val="00D4354A"/>
    <w:rsid w:val="00D4368E"/>
    <w:rsid w:val="00D43DCF"/>
    <w:rsid w:val="00D469A1"/>
    <w:rsid w:val="00D55657"/>
    <w:rsid w:val="00D607C4"/>
    <w:rsid w:val="00D61912"/>
    <w:rsid w:val="00D62C6C"/>
    <w:rsid w:val="00D62FAE"/>
    <w:rsid w:val="00D646C2"/>
    <w:rsid w:val="00D67F14"/>
    <w:rsid w:val="00D72067"/>
    <w:rsid w:val="00D735C8"/>
    <w:rsid w:val="00D73EB7"/>
    <w:rsid w:val="00D803B3"/>
    <w:rsid w:val="00D8498A"/>
    <w:rsid w:val="00D939E8"/>
    <w:rsid w:val="00DA0F6E"/>
    <w:rsid w:val="00DA533E"/>
    <w:rsid w:val="00DA620F"/>
    <w:rsid w:val="00DB39BA"/>
    <w:rsid w:val="00DB3AD2"/>
    <w:rsid w:val="00DB5D2B"/>
    <w:rsid w:val="00DB5FF7"/>
    <w:rsid w:val="00DE7150"/>
    <w:rsid w:val="00DF56AC"/>
    <w:rsid w:val="00DF7F28"/>
    <w:rsid w:val="00E004A5"/>
    <w:rsid w:val="00E10F10"/>
    <w:rsid w:val="00E149E5"/>
    <w:rsid w:val="00E16EF0"/>
    <w:rsid w:val="00E21146"/>
    <w:rsid w:val="00E2796B"/>
    <w:rsid w:val="00E32324"/>
    <w:rsid w:val="00E35EB1"/>
    <w:rsid w:val="00E402F4"/>
    <w:rsid w:val="00E51680"/>
    <w:rsid w:val="00E55A5D"/>
    <w:rsid w:val="00E64A7B"/>
    <w:rsid w:val="00E67B83"/>
    <w:rsid w:val="00E71C86"/>
    <w:rsid w:val="00E75779"/>
    <w:rsid w:val="00E80623"/>
    <w:rsid w:val="00E96176"/>
    <w:rsid w:val="00EA76BD"/>
    <w:rsid w:val="00EA7DF5"/>
    <w:rsid w:val="00EC247B"/>
    <w:rsid w:val="00EC2B9C"/>
    <w:rsid w:val="00EC36C5"/>
    <w:rsid w:val="00EC66F2"/>
    <w:rsid w:val="00EC6E94"/>
    <w:rsid w:val="00ED2337"/>
    <w:rsid w:val="00EE2DCD"/>
    <w:rsid w:val="00EE2F11"/>
    <w:rsid w:val="00EF1101"/>
    <w:rsid w:val="00EF1B12"/>
    <w:rsid w:val="00EF274B"/>
    <w:rsid w:val="00F07737"/>
    <w:rsid w:val="00F102B2"/>
    <w:rsid w:val="00F10BE0"/>
    <w:rsid w:val="00F10C41"/>
    <w:rsid w:val="00F122A5"/>
    <w:rsid w:val="00F13209"/>
    <w:rsid w:val="00F2280C"/>
    <w:rsid w:val="00F3714E"/>
    <w:rsid w:val="00F37BA1"/>
    <w:rsid w:val="00F40C92"/>
    <w:rsid w:val="00F40DDA"/>
    <w:rsid w:val="00F519A8"/>
    <w:rsid w:val="00F63955"/>
    <w:rsid w:val="00F6753B"/>
    <w:rsid w:val="00F75FDD"/>
    <w:rsid w:val="00F8278F"/>
    <w:rsid w:val="00F91223"/>
    <w:rsid w:val="00F94BA5"/>
    <w:rsid w:val="00FA08C5"/>
    <w:rsid w:val="00FA23F3"/>
    <w:rsid w:val="00FA4CB9"/>
    <w:rsid w:val="00FB3E2B"/>
    <w:rsid w:val="00FC1932"/>
    <w:rsid w:val="00FC47AF"/>
    <w:rsid w:val="00FD0950"/>
    <w:rsid w:val="00FD210F"/>
    <w:rsid w:val="00FD5740"/>
    <w:rsid w:val="00FE6448"/>
    <w:rsid w:val="00FE75C7"/>
    <w:rsid w:val="00FE7E29"/>
    <w:rsid w:val="00FF56C3"/>
    <w:rsid w:val="015E3C9D"/>
    <w:rsid w:val="09704A89"/>
    <w:rsid w:val="0AB065C6"/>
    <w:rsid w:val="145873DB"/>
    <w:rsid w:val="158959E3"/>
    <w:rsid w:val="16883290"/>
    <w:rsid w:val="19505862"/>
    <w:rsid w:val="19893CF5"/>
    <w:rsid w:val="1AB77183"/>
    <w:rsid w:val="1B042A69"/>
    <w:rsid w:val="1C473DC8"/>
    <w:rsid w:val="1C8D30FB"/>
    <w:rsid w:val="1EF506A8"/>
    <w:rsid w:val="20A560B7"/>
    <w:rsid w:val="24115B8F"/>
    <w:rsid w:val="242D249A"/>
    <w:rsid w:val="251704AA"/>
    <w:rsid w:val="2A165289"/>
    <w:rsid w:val="2B4A7ED7"/>
    <w:rsid w:val="2C3C375A"/>
    <w:rsid w:val="2F813A9B"/>
    <w:rsid w:val="36F61FEB"/>
    <w:rsid w:val="39746A03"/>
    <w:rsid w:val="3C11063D"/>
    <w:rsid w:val="3D033B2D"/>
    <w:rsid w:val="3D351D2F"/>
    <w:rsid w:val="3D8C3297"/>
    <w:rsid w:val="3FA76DA0"/>
    <w:rsid w:val="4208635C"/>
    <w:rsid w:val="4701658A"/>
    <w:rsid w:val="4A67630D"/>
    <w:rsid w:val="4A7F059A"/>
    <w:rsid w:val="4A871E8F"/>
    <w:rsid w:val="4C1C3E34"/>
    <w:rsid w:val="51F60DC2"/>
    <w:rsid w:val="52956AF1"/>
    <w:rsid w:val="53B6495C"/>
    <w:rsid w:val="58415441"/>
    <w:rsid w:val="5BB656FF"/>
    <w:rsid w:val="61497093"/>
    <w:rsid w:val="61EE5EC6"/>
    <w:rsid w:val="62451D5F"/>
    <w:rsid w:val="66F42635"/>
    <w:rsid w:val="67BB4D64"/>
    <w:rsid w:val="6AB36EBC"/>
    <w:rsid w:val="6B94466A"/>
    <w:rsid w:val="6DF61122"/>
    <w:rsid w:val="710C551C"/>
    <w:rsid w:val="72D6606A"/>
    <w:rsid w:val="77E27A98"/>
    <w:rsid w:val="783B0335"/>
    <w:rsid w:val="7CAE7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Lines/>
      <w:spacing w:before="120" w:after="120" w:line="340" w:lineRule="exact"/>
      <w:jc w:val="both"/>
      <w:outlineLvl w:val="0"/>
    </w:pPr>
    <w:rPr>
      <w:rFonts w:ascii="黑体" w:hAnsi="Verdana" w:eastAsia="黑体"/>
      <w:sz w:val="21"/>
      <w:szCs w:val="21"/>
    </w:rPr>
  </w:style>
  <w:style w:type="paragraph" w:styleId="5">
    <w:name w:val="heading 2"/>
    <w:basedOn w:val="2"/>
    <w:next w:val="6"/>
    <w:qFormat/>
    <w:uiPriority w:val="0"/>
    <w:pPr>
      <w:spacing w:before="0" w:after="0"/>
      <w:ind w:left="360"/>
      <w:outlineLvl w:val="1"/>
    </w:pPr>
    <w:rPr>
      <w:rFonts w:ascii="宋体" w:hAnsi="Times New Roman" w:eastAsia="宋体"/>
    </w:rPr>
  </w:style>
  <w:style w:type="paragraph" w:styleId="7">
    <w:name w:val="heading 3"/>
    <w:basedOn w:val="2"/>
    <w:next w:val="1"/>
    <w:qFormat/>
    <w:uiPriority w:val="0"/>
    <w:pPr>
      <w:keepLines w:val="0"/>
      <w:spacing w:before="0" w:after="0"/>
      <w:outlineLvl w:val="2"/>
    </w:pPr>
    <w:rPr>
      <w:rFonts w:ascii="宋体" w:hAnsi="Tahoma" w:eastAsia="宋体"/>
    </w:rPr>
  </w:style>
  <w:style w:type="paragraph" w:styleId="8">
    <w:name w:val="heading 4"/>
    <w:basedOn w:val="2"/>
    <w:next w:val="6"/>
    <w:qFormat/>
    <w:uiPriority w:val="0"/>
    <w:pPr>
      <w:keepNext/>
      <w:outlineLvl w:val="3"/>
    </w:pPr>
    <w:rPr>
      <w:rFonts w:ascii="宋体" w:hAnsi="Tahoma" w:eastAsia="宋体"/>
    </w:rPr>
  </w:style>
  <w:style w:type="paragraph" w:styleId="9">
    <w:name w:val="heading 5"/>
    <w:basedOn w:val="7"/>
    <w:next w:val="6"/>
    <w:qFormat/>
    <w:uiPriority w:val="0"/>
    <w:pPr>
      <w:outlineLvl w:val="4"/>
    </w:p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tabs>
        <w:tab w:val="left" w:pos="2400"/>
      </w:tabs>
      <w:spacing w:after="0" w:line="240" w:lineRule="auto"/>
      <w:ind w:firstLine="420" w:firstLineChars="200"/>
    </w:pPr>
    <w:rPr>
      <w:rFonts w:ascii="宋体" w:hAnsi="宋体"/>
      <w:sz w:val="21"/>
      <w:szCs w:val="21"/>
    </w:rPr>
  </w:style>
  <w:style w:type="paragraph" w:styleId="4">
    <w:name w:val="Body Text"/>
    <w:basedOn w:val="1"/>
    <w:qFormat/>
    <w:uiPriority w:val="0"/>
    <w:pPr>
      <w:spacing w:after="120"/>
    </w:pPr>
  </w:style>
  <w:style w:type="paragraph" w:styleId="6">
    <w:name w:val="Normal Indent"/>
    <w:basedOn w:val="1"/>
    <w:qFormat/>
    <w:uiPriority w:val="0"/>
    <w:pPr>
      <w:spacing w:line="340" w:lineRule="exact"/>
      <w:jc w:val="center"/>
    </w:pPr>
    <w:rPr>
      <w:sz w:val="18"/>
      <w:szCs w:val="24"/>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jc w:val="center"/>
    </w:pPr>
    <w:rPr>
      <w:rFonts w:ascii="Arial" w:hAnsi="Arial" w:eastAsia="黑体"/>
      <w:sz w:val="21"/>
    </w:rPr>
  </w:style>
  <w:style w:type="paragraph" w:styleId="12">
    <w:name w:val="Body Text Indent"/>
    <w:basedOn w:val="1"/>
    <w:qFormat/>
    <w:uiPriority w:val="0"/>
    <w:pPr>
      <w:spacing w:line="240" w:lineRule="auto"/>
      <w:ind w:firstLine="420" w:firstLineChars="200"/>
    </w:pPr>
    <w:rPr>
      <w:sz w:val="21"/>
    </w:rPr>
  </w:style>
  <w:style w:type="paragraph" w:styleId="13">
    <w:name w:val="toc 5"/>
    <w:basedOn w:val="1"/>
    <w:next w:val="1"/>
    <w:semiHidden/>
    <w:qFormat/>
    <w:uiPriority w:val="0"/>
    <w:pPr>
      <w:ind w:left="960"/>
    </w:pPr>
    <w:rPr>
      <w:szCs w:val="21"/>
    </w:rPr>
  </w:style>
  <w:style w:type="paragraph" w:styleId="14">
    <w:name w:val="toc 3"/>
    <w:basedOn w:val="1"/>
    <w:next w:val="1"/>
    <w:semiHidden/>
    <w:qFormat/>
    <w:uiPriority w:val="0"/>
    <w:pPr>
      <w:ind w:left="480"/>
    </w:pPr>
    <w:rPr>
      <w:i/>
      <w:iCs/>
      <w:szCs w:val="24"/>
    </w:rPr>
  </w:style>
  <w:style w:type="paragraph" w:styleId="15">
    <w:name w:val="Plain Text"/>
    <w:basedOn w:val="1"/>
    <w:qFormat/>
    <w:uiPriority w:val="0"/>
    <w:rPr>
      <w:rFonts w:ascii="宋体" w:hAnsi="Courier New" w:cs="Courier New"/>
      <w:szCs w:val="21"/>
    </w:rPr>
  </w:style>
  <w:style w:type="paragraph" w:styleId="16">
    <w:name w:val="toc 8"/>
    <w:basedOn w:val="1"/>
    <w:next w:val="1"/>
    <w:semiHidden/>
    <w:qFormat/>
    <w:uiPriority w:val="0"/>
    <w:pPr>
      <w:ind w:left="1680"/>
    </w:pPr>
    <w:rPr>
      <w:szCs w:val="21"/>
    </w:rPr>
  </w:style>
  <w:style w:type="paragraph" w:styleId="17">
    <w:name w:val="Date"/>
    <w:basedOn w:val="1"/>
    <w:next w:val="1"/>
    <w:qFormat/>
    <w:uiPriority w:val="0"/>
    <w:pPr>
      <w:ind w:left="100" w:leftChars="2500"/>
    </w:pPr>
    <w:rPr>
      <w:sz w:val="21"/>
      <w:szCs w:val="21"/>
    </w:rPr>
  </w:style>
  <w:style w:type="paragraph" w:styleId="18">
    <w:name w:val="Balloon Text"/>
    <w:basedOn w:val="1"/>
    <w:link w:val="43"/>
    <w:qFormat/>
    <w:uiPriority w:val="0"/>
    <w:pPr>
      <w:spacing w:line="240" w:lineRule="auto"/>
    </w:pPr>
    <w:rPr>
      <w:sz w:val="18"/>
      <w:szCs w:val="18"/>
    </w:rPr>
  </w:style>
  <w:style w:type="paragraph" w:styleId="19">
    <w:name w:val="footer"/>
    <w:basedOn w:val="1"/>
    <w:qFormat/>
    <w:uiPriority w:val="0"/>
    <w:pPr>
      <w:tabs>
        <w:tab w:val="center" w:pos="4153"/>
        <w:tab w:val="right" w:pos="8306"/>
      </w:tabs>
      <w:spacing w:line="240" w:lineRule="atLeast"/>
    </w:pPr>
    <w:rPr>
      <w:sz w:val="18"/>
    </w:rPr>
  </w:style>
  <w:style w:type="paragraph" w:styleId="20">
    <w:name w:val="header"/>
    <w:basedOn w:val="1"/>
    <w:qFormat/>
    <w:uiPriority w:val="0"/>
    <w:pPr>
      <w:tabs>
        <w:tab w:val="center" w:pos="4153"/>
        <w:tab w:val="right" w:pos="8306"/>
      </w:tabs>
      <w:spacing w:line="240" w:lineRule="atLeast"/>
      <w:jc w:val="center"/>
    </w:pPr>
    <w:rPr>
      <w:sz w:val="18"/>
    </w:rPr>
  </w:style>
  <w:style w:type="paragraph" w:styleId="21">
    <w:name w:val="toc 1"/>
    <w:basedOn w:val="1"/>
    <w:next w:val="1"/>
    <w:semiHidden/>
    <w:qFormat/>
    <w:uiPriority w:val="0"/>
    <w:pPr>
      <w:tabs>
        <w:tab w:val="left" w:pos="360"/>
      </w:tabs>
      <w:spacing w:line="240" w:lineRule="auto"/>
      <w:ind w:left="360" w:hanging="360"/>
    </w:pPr>
    <w:rPr>
      <w:rFonts w:ascii="宋体" w:hAnsi="宋体"/>
      <w:caps/>
      <w:sz w:val="21"/>
      <w:szCs w:val="24"/>
    </w:rPr>
  </w:style>
  <w:style w:type="paragraph" w:styleId="22">
    <w:name w:val="toc 4"/>
    <w:basedOn w:val="1"/>
    <w:next w:val="1"/>
    <w:semiHidden/>
    <w:qFormat/>
    <w:uiPriority w:val="0"/>
    <w:pPr>
      <w:ind w:left="720"/>
    </w:pPr>
    <w:rPr>
      <w:szCs w:val="21"/>
    </w:rPr>
  </w:style>
  <w:style w:type="paragraph" w:styleId="23">
    <w:name w:val="toc 6"/>
    <w:basedOn w:val="1"/>
    <w:next w:val="1"/>
    <w:semiHidden/>
    <w:qFormat/>
    <w:uiPriority w:val="0"/>
    <w:pPr>
      <w:ind w:left="1200"/>
    </w:pPr>
    <w:rPr>
      <w:szCs w:val="21"/>
    </w:rPr>
  </w:style>
  <w:style w:type="paragraph" w:styleId="24">
    <w:name w:val="toc 2"/>
    <w:basedOn w:val="1"/>
    <w:next w:val="1"/>
    <w:semiHidden/>
    <w:qFormat/>
    <w:uiPriority w:val="0"/>
    <w:rPr>
      <w:rFonts w:ascii="黑体" w:eastAsia="黑体"/>
      <w:smallCaps/>
      <w:sz w:val="21"/>
      <w:szCs w:val="21"/>
    </w:rPr>
  </w:style>
  <w:style w:type="paragraph" w:styleId="25">
    <w:name w:val="toc 9"/>
    <w:basedOn w:val="1"/>
    <w:next w:val="1"/>
    <w:semiHidden/>
    <w:qFormat/>
    <w:uiPriority w:val="0"/>
    <w:pPr>
      <w:ind w:left="1920"/>
    </w:pPr>
    <w:rPr>
      <w:szCs w:val="21"/>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table" w:styleId="28">
    <w:name w:val="Table Grid"/>
    <w:basedOn w:val="27"/>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FollowedHyperlink"/>
    <w:basedOn w:val="29"/>
    <w:qFormat/>
    <w:uiPriority w:val="0"/>
    <w:rPr>
      <w:color w:val="800080"/>
      <w:u w:val="single"/>
    </w:rPr>
  </w:style>
  <w:style w:type="character" w:styleId="32">
    <w:name w:val="Emphasis"/>
    <w:basedOn w:val="29"/>
    <w:qFormat/>
    <w:uiPriority w:val="0"/>
    <w:rPr>
      <w:i/>
    </w:rPr>
  </w:style>
  <w:style w:type="character" w:styleId="33">
    <w:name w:val="Hyperlink"/>
    <w:basedOn w:val="29"/>
    <w:qFormat/>
    <w:uiPriority w:val="0"/>
    <w:rPr>
      <w:color w:val="0000FF"/>
      <w:u w:val="single"/>
    </w:rPr>
  </w:style>
  <w:style w:type="character" w:customStyle="1" w:styleId="34">
    <w:name w:val="注释"/>
    <w:basedOn w:val="29"/>
    <w:qFormat/>
    <w:uiPriority w:val="0"/>
    <w:rPr>
      <w:rFonts w:ascii="Times New Roman" w:eastAsia="宋体"/>
      <w:sz w:val="18"/>
    </w:rPr>
  </w:style>
  <w:style w:type="character" w:customStyle="1" w:styleId="35">
    <w:name w:val="发布"/>
    <w:basedOn w:val="29"/>
    <w:qFormat/>
    <w:uiPriority w:val="0"/>
    <w:rPr>
      <w:rFonts w:ascii="黑体" w:eastAsia="黑体"/>
      <w:spacing w:val="22"/>
      <w:w w:val="100"/>
      <w:position w:val="3"/>
      <w:sz w:val="28"/>
    </w:rPr>
  </w:style>
  <w:style w:type="character" w:customStyle="1" w:styleId="36">
    <w:name w:val="图中文字"/>
    <w:basedOn w:val="29"/>
    <w:qFormat/>
    <w:uiPriority w:val="0"/>
    <w:rPr>
      <w:rFonts w:ascii="Times New Roman" w:eastAsia="宋体"/>
      <w:sz w:val="15"/>
    </w:rPr>
  </w:style>
  <w:style w:type="paragraph" w:customStyle="1" w:styleId="37">
    <w:name w:val="发布部门"/>
    <w:next w:val="3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
    <w:name w:val="篇"/>
    <w:basedOn w:val="1"/>
    <w:next w:val="1"/>
    <w:qFormat/>
    <w:uiPriority w:val="0"/>
    <w:pPr>
      <w:jc w:val="center"/>
    </w:pPr>
    <w:rPr>
      <w:rFonts w:eastAsia="黑体"/>
    </w:rPr>
  </w:style>
  <w:style w:type="paragraph" w:customStyle="1" w:styleId="40">
    <w:name w:val="编号文字"/>
    <w:basedOn w:val="4"/>
    <w:qFormat/>
    <w:uiPriority w:val="0"/>
    <w:pPr>
      <w:tabs>
        <w:tab w:val="left" w:pos="890"/>
      </w:tabs>
      <w:spacing w:after="0" w:line="240" w:lineRule="auto"/>
      <w:ind w:left="890" w:hanging="420"/>
    </w:pPr>
    <w:rPr>
      <w:sz w:val="21"/>
    </w:rPr>
  </w:style>
  <w:style w:type="paragraph" w:customStyle="1" w:styleId="41">
    <w:name w:val="一级条标题"/>
    <w:next w:val="38"/>
    <w:qFormat/>
    <w:uiPriority w:val="0"/>
    <w:pPr>
      <w:spacing w:beforeLines="50" w:afterLines="50"/>
      <w:outlineLvl w:val="2"/>
    </w:pPr>
    <w:rPr>
      <w:rFonts w:ascii="黑体" w:hAnsi="Times New Roman" w:eastAsia="黑体" w:cs="Times New Roman"/>
      <w:sz w:val="21"/>
      <w:szCs w:val="21"/>
      <w:lang w:val="en-US" w:eastAsia="zh-CN" w:bidi="ar-SA"/>
    </w:rPr>
  </w:style>
  <w:style w:type="paragraph" w:styleId="42">
    <w:name w:val="List Paragraph"/>
    <w:basedOn w:val="1"/>
    <w:unhideWhenUsed/>
    <w:qFormat/>
    <w:uiPriority w:val="99"/>
    <w:pPr>
      <w:widowControl/>
      <w:adjustRightInd/>
      <w:spacing w:line="240" w:lineRule="auto"/>
      <w:ind w:firstLine="420" w:firstLineChars="200"/>
      <w:textAlignment w:val="auto"/>
    </w:pPr>
    <w:rPr>
      <w:sz w:val="20"/>
    </w:rPr>
  </w:style>
  <w:style w:type="character" w:customStyle="1" w:styleId="43">
    <w:name w:val="批注框文本 Char"/>
    <w:basedOn w:val="29"/>
    <w:link w:val="18"/>
    <w:qFormat/>
    <w:uiPriority w:val="0"/>
    <w:rPr>
      <w:sz w:val="18"/>
      <w:szCs w:val="18"/>
    </w:rPr>
  </w:style>
  <w:style w:type="paragraph" w:customStyle="1" w:styleId="44">
    <w:name w:val="封面标准号2"/>
    <w:basedOn w:val="45"/>
    <w:qFormat/>
    <w:uiPriority w:val="0"/>
    <w:pPr>
      <w:adjustRightInd w:val="0"/>
      <w:spacing w:before="357" w:beforeLines="0" w:line="280" w:lineRule="exact"/>
    </w:pPr>
  </w:style>
  <w:style w:type="paragraph" w:customStyle="1" w:styleId="4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
    <w:name w:val="正文表标题"/>
    <w:next w:val="38"/>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47">
    <w:name w:val="章标题"/>
    <w:next w:val="38"/>
    <w:uiPriority w:val="0"/>
    <w:pPr>
      <w:numPr>
        <w:ilvl w:val="1"/>
        <w:numId w:val="2"/>
      </w:numPr>
      <w:spacing w:before="50" w:beforeLines="50" w:after="50" w:afterLines="50"/>
      <w:jc w:val="both"/>
      <w:outlineLvl w:val="1"/>
    </w:pPr>
    <w:rPr>
      <w:rFonts w:ascii="黑体" w:eastAsia="黑体"/>
      <w:sz w:val="21"/>
      <w:lang w:val="en-US" w:eastAsia="zh-CN" w:bidi="ar-SA"/>
    </w:rPr>
  </w:style>
  <w:style w:type="paragraph" w:customStyle="1" w:styleId="48">
    <w:name w:val="二级条标题"/>
    <w:basedOn w:val="41"/>
    <w:next w:val="38"/>
    <w:uiPriority w:val="0"/>
    <w:pPr>
      <w:numPr>
        <w:ilvl w:val="3"/>
        <w:numId w:val="2"/>
      </w:numPr>
      <w:outlineLvl w:val="3"/>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30"/>
    <customShpInfo spid="_x0000_s1031"/>
    <customShpInfo spid="_x0000_s1130"/>
    <customShpInfo spid="_x0000_s1134"/>
    <customShpInfo spid="_x0000_s11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DA41D-C1AE-402B-A6D3-EC3C2A9B2C63}">
  <ds:schemaRefs/>
</ds:datastoreItem>
</file>

<file path=docProps/app.xml><?xml version="1.0" encoding="utf-8"?>
<Properties xmlns="http://schemas.openxmlformats.org/officeDocument/2006/extended-properties" xmlns:vt="http://schemas.openxmlformats.org/officeDocument/2006/docPropsVTypes">
  <Template>gba4</Template>
  <Company> </Company>
  <Pages>11</Pages>
  <Words>965</Words>
  <Characters>5506</Characters>
  <Lines>45</Lines>
  <Paragraphs>12</Paragraphs>
  <TotalTime>4</TotalTime>
  <ScaleCrop>false</ScaleCrop>
  <LinksUpToDate>false</LinksUpToDate>
  <CharactersWithSpaces>6459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2020-07-14T07:06:00Z</dcterms:created>
  <dc:creator>wsvsts</dc:creator>
  <cp:lastModifiedBy>刘清兰</cp:lastModifiedBy>
  <cp:lastPrinted>2020-04-21T06:34:00Z</cp:lastPrinted>
  <dcterms:modified xsi:type="dcterms:W3CDTF">2020-10-12T02:05:49Z</dcterms:modified>
  <dc:title>UDC XXX</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