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37" w:rsidRDefault="00185437" w:rsidP="003A4EEF">
      <w:pPr>
        <w:pStyle w:val="ab"/>
        <w:adjustRightInd w:val="0"/>
        <w:snapToGrid w:val="0"/>
        <w:spacing w:before="0" w:line="360" w:lineRule="auto"/>
        <w:rPr>
          <w:rFonts w:hAnsi="宋体"/>
          <w:b/>
          <w:color w:val="000000"/>
          <w:sz w:val="36"/>
          <w:szCs w:val="36"/>
        </w:rPr>
      </w:pPr>
    </w:p>
    <w:p w:rsidR="00185437" w:rsidRDefault="00185437" w:rsidP="003A4EEF">
      <w:pPr>
        <w:pStyle w:val="ab"/>
        <w:adjustRightInd w:val="0"/>
        <w:snapToGrid w:val="0"/>
        <w:spacing w:before="0" w:line="360" w:lineRule="auto"/>
        <w:rPr>
          <w:rFonts w:hAnsi="宋体"/>
          <w:b/>
          <w:color w:val="000000"/>
          <w:sz w:val="36"/>
          <w:szCs w:val="36"/>
        </w:rPr>
      </w:pPr>
    </w:p>
    <w:p w:rsidR="00185437" w:rsidRDefault="00185437" w:rsidP="003A4EEF">
      <w:pPr>
        <w:pStyle w:val="ab"/>
        <w:adjustRightInd w:val="0"/>
        <w:snapToGrid w:val="0"/>
        <w:spacing w:before="0" w:line="360" w:lineRule="auto"/>
        <w:rPr>
          <w:rFonts w:hAnsi="宋体"/>
          <w:b/>
          <w:color w:val="000000"/>
          <w:sz w:val="36"/>
          <w:szCs w:val="36"/>
        </w:rPr>
      </w:pPr>
    </w:p>
    <w:p w:rsidR="0029786A" w:rsidRDefault="0029786A" w:rsidP="003A4EEF">
      <w:pPr>
        <w:pStyle w:val="ab"/>
        <w:adjustRightInd w:val="0"/>
        <w:snapToGrid w:val="0"/>
        <w:spacing w:before="0" w:line="360" w:lineRule="auto"/>
        <w:rPr>
          <w:rFonts w:hAnsi="宋体"/>
          <w:b/>
          <w:color w:val="000000"/>
          <w:sz w:val="44"/>
          <w:szCs w:val="44"/>
        </w:rPr>
      </w:pPr>
      <w:r w:rsidRPr="0029786A">
        <w:rPr>
          <w:rFonts w:hAnsi="宋体"/>
          <w:b/>
          <w:color w:val="000000"/>
          <w:sz w:val="44"/>
          <w:szCs w:val="44"/>
        </w:rPr>
        <w:t>Copper Cathode</w:t>
      </w:r>
    </w:p>
    <w:p w:rsidR="009A4E83" w:rsidRPr="00185437" w:rsidRDefault="009A4E83" w:rsidP="003A4EEF">
      <w:pPr>
        <w:pStyle w:val="ab"/>
        <w:adjustRightInd w:val="0"/>
        <w:snapToGrid w:val="0"/>
        <w:spacing w:before="0" w:line="360" w:lineRule="auto"/>
        <w:rPr>
          <w:rFonts w:hAnsi="宋体"/>
          <w:b/>
          <w:color w:val="000000"/>
          <w:sz w:val="44"/>
          <w:szCs w:val="44"/>
        </w:rPr>
      </w:pPr>
      <w:r>
        <w:rPr>
          <w:rFonts w:hAnsi="宋体" w:hint="eastAsia"/>
          <w:b/>
          <w:color w:val="000000"/>
          <w:sz w:val="44"/>
          <w:szCs w:val="44"/>
        </w:rPr>
        <w:t>标准英文翻译</w:t>
      </w:r>
    </w:p>
    <w:p w:rsidR="003A4EEF" w:rsidRPr="00185437" w:rsidRDefault="003A4EEF" w:rsidP="003A4EEF">
      <w:pPr>
        <w:pStyle w:val="ab"/>
        <w:adjustRightInd w:val="0"/>
        <w:snapToGrid w:val="0"/>
        <w:spacing w:before="0" w:line="360" w:lineRule="auto"/>
        <w:rPr>
          <w:rFonts w:hAnsi="宋体"/>
          <w:b/>
          <w:color w:val="000000"/>
          <w:sz w:val="44"/>
          <w:szCs w:val="44"/>
        </w:rPr>
      </w:pPr>
      <w:r w:rsidRPr="00185437">
        <w:rPr>
          <w:rFonts w:hAnsi="宋体" w:hint="eastAsia"/>
          <w:b/>
          <w:color w:val="000000"/>
          <w:sz w:val="44"/>
          <w:szCs w:val="44"/>
        </w:rPr>
        <w:t>编制说明</w:t>
      </w:r>
    </w:p>
    <w:p w:rsidR="003A4EEF" w:rsidRPr="00185437" w:rsidRDefault="003A4EEF" w:rsidP="003A4EEF">
      <w:pPr>
        <w:pStyle w:val="ab"/>
        <w:adjustRightInd w:val="0"/>
        <w:snapToGrid w:val="0"/>
        <w:spacing w:before="0" w:line="360" w:lineRule="auto"/>
        <w:rPr>
          <w:rFonts w:hAnsi="宋体"/>
          <w:b/>
          <w:color w:val="000000"/>
          <w:sz w:val="44"/>
          <w:szCs w:val="44"/>
        </w:rPr>
      </w:pPr>
      <w:r w:rsidRPr="00185437">
        <w:rPr>
          <w:rFonts w:hAnsi="宋体" w:hint="eastAsia"/>
          <w:b/>
          <w:color w:val="000000"/>
          <w:sz w:val="44"/>
          <w:szCs w:val="44"/>
        </w:rPr>
        <w:t>（</w:t>
      </w:r>
      <w:r w:rsidR="00572FB8">
        <w:rPr>
          <w:rFonts w:hAnsi="宋体" w:hint="eastAsia"/>
          <w:b/>
          <w:color w:val="000000"/>
          <w:sz w:val="44"/>
          <w:szCs w:val="44"/>
        </w:rPr>
        <w:t>送审</w:t>
      </w:r>
      <w:r w:rsidR="009A4E83">
        <w:rPr>
          <w:rFonts w:hAnsi="宋体" w:hint="eastAsia"/>
          <w:b/>
          <w:color w:val="000000"/>
          <w:sz w:val="44"/>
          <w:szCs w:val="44"/>
        </w:rPr>
        <w:t>稿</w:t>
      </w:r>
      <w:r w:rsidRPr="00185437">
        <w:rPr>
          <w:rFonts w:hAnsi="宋体" w:hint="eastAsia"/>
          <w:b/>
          <w:color w:val="000000"/>
          <w:sz w:val="44"/>
          <w:szCs w:val="44"/>
        </w:rPr>
        <w:t>）</w:t>
      </w:r>
    </w:p>
    <w:p w:rsidR="003A4EEF" w:rsidRDefault="003A4EEF" w:rsidP="003A4EEF">
      <w:pPr>
        <w:pStyle w:val="ab"/>
        <w:adjustRightInd w:val="0"/>
        <w:snapToGrid w:val="0"/>
        <w:spacing w:before="0" w:line="360" w:lineRule="auto"/>
        <w:rPr>
          <w:rFonts w:hAnsi="宋体"/>
          <w:color w:val="000000"/>
          <w:sz w:val="52"/>
          <w:szCs w:val="52"/>
        </w:rPr>
      </w:pPr>
    </w:p>
    <w:p w:rsidR="003A4EEF" w:rsidRDefault="003A4EEF" w:rsidP="003A4EEF">
      <w:pPr>
        <w:pStyle w:val="ab"/>
        <w:adjustRightInd w:val="0"/>
        <w:snapToGrid w:val="0"/>
        <w:spacing w:before="0" w:line="360" w:lineRule="auto"/>
        <w:rPr>
          <w:rFonts w:hAnsi="宋体"/>
          <w:color w:val="000000"/>
          <w:sz w:val="52"/>
          <w:szCs w:val="52"/>
        </w:rPr>
      </w:pPr>
    </w:p>
    <w:p w:rsidR="003A4EEF" w:rsidRDefault="003A4EEF" w:rsidP="003A4EEF">
      <w:pPr>
        <w:pStyle w:val="ab"/>
        <w:adjustRightInd w:val="0"/>
        <w:snapToGrid w:val="0"/>
        <w:spacing w:before="0" w:line="360" w:lineRule="auto"/>
        <w:rPr>
          <w:rFonts w:hAnsi="宋体"/>
          <w:color w:val="000000"/>
          <w:sz w:val="52"/>
          <w:szCs w:val="52"/>
        </w:rPr>
      </w:pPr>
    </w:p>
    <w:p w:rsidR="003A4EEF" w:rsidRDefault="003A4EEF" w:rsidP="003A4EEF">
      <w:pPr>
        <w:pStyle w:val="ab"/>
        <w:adjustRightInd w:val="0"/>
        <w:snapToGrid w:val="0"/>
        <w:spacing w:before="0" w:line="360" w:lineRule="auto"/>
        <w:rPr>
          <w:rFonts w:hAnsi="宋体"/>
          <w:color w:val="000000"/>
          <w:sz w:val="52"/>
          <w:szCs w:val="52"/>
        </w:rPr>
      </w:pPr>
    </w:p>
    <w:p w:rsidR="003A4EEF" w:rsidRDefault="003A4EEF" w:rsidP="003A4EEF">
      <w:pPr>
        <w:pStyle w:val="ab"/>
        <w:adjustRightInd w:val="0"/>
        <w:snapToGrid w:val="0"/>
        <w:spacing w:before="0" w:line="360" w:lineRule="auto"/>
        <w:rPr>
          <w:rFonts w:hAnsi="宋体"/>
          <w:color w:val="000000"/>
          <w:sz w:val="52"/>
          <w:szCs w:val="52"/>
        </w:rPr>
      </w:pPr>
    </w:p>
    <w:p w:rsidR="003A4EEF" w:rsidRDefault="003A4EEF" w:rsidP="003A4EEF">
      <w:pPr>
        <w:pStyle w:val="ab"/>
        <w:adjustRightInd w:val="0"/>
        <w:snapToGrid w:val="0"/>
        <w:spacing w:before="0" w:line="360" w:lineRule="auto"/>
        <w:rPr>
          <w:rFonts w:hAnsi="宋体"/>
          <w:color w:val="000000"/>
          <w:sz w:val="24"/>
          <w:szCs w:val="24"/>
        </w:rPr>
      </w:pPr>
    </w:p>
    <w:p w:rsidR="003A4EEF" w:rsidRPr="0029786A" w:rsidRDefault="003A4EEF" w:rsidP="003A4EEF">
      <w:pPr>
        <w:pStyle w:val="ab"/>
        <w:adjustRightInd w:val="0"/>
        <w:snapToGrid w:val="0"/>
        <w:spacing w:before="0" w:line="360" w:lineRule="auto"/>
        <w:rPr>
          <w:rFonts w:hAnsi="宋体"/>
          <w:color w:val="000000"/>
          <w:sz w:val="32"/>
          <w:szCs w:val="32"/>
        </w:rPr>
      </w:pPr>
    </w:p>
    <w:p w:rsidR="00E101B3" w:rsidRDefault="003A4EEF" w:rsidP="00182389">
      <w:pPr>
        <w:spacing w:beforeLines="50" w:afterLines="50"/>
        <w:jc w:val="center"/>
        <w:rPr>
          <w:rFonts w:hAnsi="宋体"/>
          <w:color w:val="000000"/>
          <w:sz w:val="32"/>
          <w:szCs w:val="32"/>
        </w:rPr>
      </w:pPr>
      <w:r>
        <w:rPr>
          <w:rFonts w:hAnsi="宋体"/>
          <w:color w:val="000000"/>
          <w:sz w:val="32"/>
          <w:szCs w:val="32"/>
        </w:rPr>
        <w:t>20</w:t>
      </w:r>
      <w:r w:rsidR="005B4A27">
        <w:rPr>
          <w:rFonts w:hAnsi="宋体" w:hint="eastAsia"/>
          <w:color w:val="000000"/>
          <w:sz w:val="32"/>
          <w:szCs w:val="32"/>
        </w:rPr>
        <w:t>20</w:t>
      </w:r>
      <w:r>
        <w:rPr>
          <w:rFonts w:hAnsi="宋体" w:hint="eastAsia"/>
          <w:color w:val="000000"/>
          <w:sz w:val="32"/>
          <w:szCs w:val="32"/>
        </w:rPr>
        <w:t>年</w:t>
      </w:r>
      <w:r w:rsidR="0029786A">
        <w:rPr>
          <w:rFonts w:hAnsi="宋体" w:hint="eastAsia"/>
          <w:color w:val="000000"/>
          <w:sz w:val="32"/>
          <w:szCs w:val="32"/>
        </w:rPr>
        <w:t>9</w:t>
      </w:r>
      <w:r>
        <w:rPr>
          <w:rFonts w:hAnsi="宋体" w:hint="eastAsia"/>
          <w:color w:val="000000"/>
          <w:sz w:val="32"/>
          <w:szCs w:val="32"/>
        </w:rPr>
        <w:t>月</w:t>
      </w:r>
      <w:r w:rsidR="0029786A">
        <w:rPr>
          <w:rFonts w:hAnsi="宋体" w:hint="eastAsia"/>
          <w:color w:val="000000"/>
          <w:sz w:val="32"/>
          <w:szCs w:val="32"/>
        </w:rPr>
        <w:t>29</w:t>
      </w:r>
      <w:r>
        <w:rPr>
          <w:rFonts w:hAnsi="宋体" w:hint="eastAsia"/>
          <w:color w:val="000000"/>
          <w:sz w:val="32"/>
          <w:szCs w:val="32"/>
        </w:rPr>
        <w:t>日</w:t>
      </w:r>
    </w:p>
    <w:p w:rsidR="007B4F75" w:rsidRPr="00E101B3" w:rsidRDefault="00E101B3" w:rsidP="00E101B3">
      <w:pPr>
        <w:adjustRightInd/>
        <w:snapToGrid/>
        <w:spacing w:line="220" w:lineRule="atLeast"/>
        <w:rPr>
          <w:rFonts w:hAnsi="宋体"/>
          <w:color w:val="000000"/>
          <w:sz w:val="32"/>
          <w:szCs w:val="32"/>
        </w:rPr>
      </w:pPr>
      <w:r>
        <w:rPr>
          <w:rFonts w:hAnsi="宋体"/>
          <w:color w:val="000000"/>
          <w:sz w:val="32"/>
          <w:szCs w:val="32"/>
        </w:rPr>
        <w:br w:type="page"/>
      </w:r>
    </w:p>
    <w:sdt>
      <w:sdtPr>
        <w:rPr>
          <w:rFonts w:ascii="Tahoma" w:eastAsia="微软雅黑" w:hAnsi="Tahoma" w:cstheme="minorBidi"/>
          <w:b w:val="0"/>
          <w:bCs w:val="0"/>
          <w:color w:val="auto"/>
          <w:sz w:val="22"/>
          <w:szCs w:val="22"/>
          <w:lang w:val="zh-CN"/>
        </w:rPr>
        <w:id w:val="411547112"/>
        <w:docPartObj>
          <w:docPartGallery w:val="Table of Contents"/>
          <w:docPartUnique/>
        </w:docPartObj>
      </w:sdtPr>
      <w:sdtEndPr>
        <w:rPr>
          <w:rFonts w:asciiTheme="minorEastAsia" w:eastAsiaTheme="minorEastAsia" w:hAnsiTheme="minorEastAsia"/>
          <w:sz w:val="32"/>
          <w:szCs w:val="32"/>
          <w:lang w:val="en-US"/>
        </w:rPr>
      </w:sdtEndPr>
      <w:sdtContent>
        <w:p w:rsidR="007B4F75" w:rsidRPr="00D94B3D" w:rsidRDefault="007B4F75" w:rsidP="00BD2782">
          <w:pPr>
            <w:pStyle w:val="TOC"/>
            <w:spacing w:line="240" w:lineRule="auto"/>
            <w:jc w:val="center"/>
            <w:rPr>
              <w:rFonts w:asciiTheme="minorEastAsia" w:eastAsiaTheme="minorEastAsia" w:hAnsiTheme="minorEastAsia"/>
              <w:sz w:val="16"/>
              <w:szCs w:val="16"/>
            </w:rPr>
          </w:pPr>
          <w:r w:rsidRPr="000C3EA4">
            <w:rPr>
              <w:rFonts w:asciiTheme="minorEastAsia" w:eastAsiaTheme="minorEastAsia" w:hAnsiTheme="minorEastAsia"/>
              <w:color w:val="auto"/>
              <w:sz w:val="44"/>
              <w:szCs w:val="44"/>
              <w:lang w:val="zh-CN"/>
            </w:rPr>
            <w:t>目录</w:t>
          </w:r>
        </w:p>
        <w:p w:rsidR="000C3EA4" w:rsidRPr="00142F43" w:rsidRDefault="000C3EA4">
          <w:pPr>
            <w:pStyle w:val="10"/>
            <w:rPr>
              <w:rFonts w:asciiTheme="minorEastAsia" w:eastAsiaTheme="minorEastAsia" w:hAnsiTheme="minorEastAsia"/>
              <w:sz w:val="28"/>
              <w:szCs w:val="28"/>
            </w:rPr>
          </w:pPr>
        </w:p>
        <w:p w:rsidR="00142F43" w:rsidRPr="00142F43" w:rsidRDefault="00426BCF">
          <w:pPr>
            <w:pStyle w:val="10"/>
            <w:rPr>
              <w:rFonts w:asciiTheme="minorEastAsia" w:eastAsiaTheme="minorEastAsia" w:hAnsiTheme="minorEastAsia"/>
              <w:noProof/>
              <w:kern w:val="2"/>
              <w:sz w:val="28"/>
              <w:szCs w:val="28"/>
            </w:rPr>
          </w:pPr>
          <w:r w:rsidRPr="00142F43">
            <w:rPr>
              <w:rFonts w:asciiTheme="minorEastAsia" w:eastAsiaTheme="minorEastAsia" w:hAnsiTheme="minorEastAsia"/>
              <w:sz w:val="28"/>
              <w:szCs w:val="28"/>
            </w:rPr>
            <w:fldChar w:fldCharType="begin"/>
          </w:r>
          <w:r w:rsidR="007B4F75" w:rsidRPr="00142F43">
            <w:rPr>
              <w:rFonts w:asciiTheme="minorEastAsia" w:eastAsiaTheme="minorEastAsia" w:hAnsiTheme="minorEastAsia"/>
              <w:sz w:val="28"/>
              <w:szCs w:val="28"/>
            </w:rPr>
            <w:instrText xml:space="preserve"> TOC \o "1-3" \h \z \u </w:instrText>
          </w:r>
          <w:r w:rsidRPr="00142F43">
            <w:rPr>
              <w:rFonts w:asciiTheme="minorEastAsia" w:eastAsiaTheme="minorEastAsia" w:hAnsiTheme="minorEastAsia"/>
              <w:sz w:val="28"/>
              <w:szCs w:val="28"/>
            </w:rPr>
            <w:fldChar w:fldCharType="separate"/>
          </w:r>
          <w:hyperlink w:anchor="_Toc52351984" w:history="1">
            <w:r w:rsidR="00142F43" w:rsidRPr="00142F43">
              <w:rPr>
                <w:rStyle w:val="a9"/>
                <w:rFonts w:asciiTheme="minorEastAsia" w:eastAsiaTheme="minorEastAsia" w:hAnsiTheme="minorEastAsia" w:hint="eastAsia"/>
                <w:noProof/>
                <w:sz w:val="28"/>
                <w:szCs w:val="28"/>
              </w:rPr>
              <w:t>一、任务来源</w:t>
            </w:r>
            <w:r w:rsidR="00142F43"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tab/>
            </w:r>
            <w:r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fldChar w:fldCharType="begin"/>
            </w:r>
            <w:r w:rsidR="00142F43"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instrText xml:space="preserve"> PAGEREF _Toc52351984 \h </w:instrText>
            </w:r>
            <w:r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</w:r>
            <w:r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fldChar w:fldCharType="separate"/>
            </w:r>
            <w:r w:rsidR="00142F43"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t>2</w:t>
            </w:r>
            <w:r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2F43" w:rsidRPr="00142F43" w:rsidRDefault="00426BCF">
          <w:pPr>
            <w:pStyle w:val="10"/>
            <w:rPr>
              <w:rFonts w:asciiTheme="minorEastAsia" w:eastAsiaTheme="minorEastAsia" w:hAnsiTheme="minorEastAsia"/>
              <w:noProof/>
              <w:kern w:val="2"/>
              <w:sz w:val="28"/>
              <w:szCs w:val="28"/>
            </w:rPr>
          </w:pPr>
          <w:hyperlink w:anchor="_Toc52351985" w:history="1">
            <w:r w:rsidR="00142F43" w:rsidRPr="00142F43">
              <w:rPr>
                <w:rStyle w:val="a9"/>
                <w:rFonts w:asciiTheme="minorEastAsia" w:eastAsiaTheme="minorEastAsia" w:hAnsiTheme="minorEastAsia" w:hint="eastAsia"/>
                <w:noProof/>
                <w:sz w:val="28"/>
                <w:szCs w:val="28"/>
              </w:rPr>
              <w:t>二、目的和意义</w:t>
            </w:r>
            <w:r w:rsidR="00142F43"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tab/>
            </w:r>
            <w:r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fldChar w:fldCharType="begin"/>
            </w:r>
            <w:r w:rsidR="00142F43"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instrText xml:space="preserve"> PAGEREF _Toc52351985 \h </w:instrText>
            </w:r>
            <w:r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</w:r>
            <w:r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fldChar w:fldCharType="separate"/>
            </w:r>
            <w:r w:rsidR="00142F43"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t>2</w:t>
            </w:r>
            <w:r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2F43" w:rsidRPr="00142F43" w:rsidRDefault="00426BCF">
          <w:pPr>
            <w:pStyle w:val="10"/>
            <w:rPr>
              <w:rFonts w:asciiTheme="minorEastAsia" w:eastAsiaTheme="minorEastAsia" w:hAnsiTheme="minorEastAsia"/>
              <w:noProof/>
              <w:kern w:val="2"/>
              <w:sz w:val="28"/>
              <w:szCs w:val="28"/>
            </w:rPr>
          </w:pPr>
          <w:hyperlink w:anchor="_Toc52351986" w:history="1">
            <w:r w:rsidR="00142F43" w:rsidRPr="00142F43">
              <w:rPr>
                <w:rStyle w:val="a9"/>
                <w:rFonts w:asciiTheme="minorEastAsia" w:eastAsiaTheme="minorEastAsia" w:hAnsiTheme="minorEastAsia" w:hint="eastAsia"/>
                <w:noProof/>
                <w:sz w:val="28"/>
                <w:szCs w:val="28"/>
              </w:rPr>
              <w:t>三、工作简况</w:t>
            </w:r>
            <w:r w:rsidR="00142F43"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tab/>
            </w:r>
            <w:r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fldChar w:fldCharType="begin"/>
            </w:r>
            <w:r w:rsidR="00142F43"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instrText xml:space="preserve"> PAGEREF _Toc52351986 \h </w:instrText>
            </w:r>
            <w:r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</w:r>
            <w:r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fldChar w:fldCharType="separate"/>
            </w:r>
            <w:r w:rsidR="00142F43"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t>2</w:t>
            </w:r>
            <w:r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2F43" w:rsidRPr="00142F43" w:rsidRDefault="00426BCF">
          <w:pPr>
            <w:pStyle w:val="20"/>
            <w:rPr>
              <w:rFonts w:asciiTheme="minorEastAsia" w:eastAsiaTheme="minorEastAsia" w:hAnsiTheme="minorEastAsia"/>
              <w:noProof/>
              <w:kern w:val="2"/>
              <w:sz w:val="28"/>
              <w:szCs w:val="28"/>
            </w:rPr>
          </w:pPr>
          <w:hyperlink w:anchor="_Toc52351987" w:history="1">
            <w:r w:rsidR="00142F43" w:rsidRPr="00142F43">
              <w:rPr>
                <w:rStyle w:val="a9"/>
                <w:rFonts w:asciiTheme="minorEastAsia" w:eastAsiaTheme="minorEastAsia" w:hAnsiTheme="minorEastAsia"/>
                <w:noProof/>
                <w:sz w:val="28"/>
                <w:szCs w:val="28"/>
              </w:rPr>
              <w:t xml:space="preserve">3.1 </w:t>
            </w:r>
            <w:r w:rsidR="00142F43" w:rsidRPr="00142F43">
              <w:rPr>
                <w:rStyle w:val="a9"/>
                <w:rFonts w:asciiTheme="minorEastAsia" w:eastAsiaTheme="minorEastAsia" w:hAnsiTheme="minorEastAsia" w:hint="eastAsia"/>
                <w:noProof/>
                <w:sz w:val="28"/>
                <w:szCs w:val="28"/>
              </w:rPr>
              <w:t>本标准主要起草单位</w:t>
            </w:r>
            <w:r w:rsidR="00142F43"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tab/>
            </w:r>
            <w:r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fldChar w:fldCharType="begin"/>
            </w:r>
            <w:r w:rsidR="00142F43"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instrText xml:space="preserve"> PAGEREF _Toc52351987 \h </w:instrText>
            </w:r>
            <w:r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</w:r>
            <w:r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fldChar w:fldCharType="separate"/>
            </w:r>
            <w:r w:rsidR="00142F43"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t>2</w:t>
            </w:r>
            <w:r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2F43" w:rsidRPr="00142F43" w:rsidRDefault="00426BCF">
          <w:pPr>
            <w:pStyle w:val="20"/>
            <w:rPr>
              <w:rFonts w:asciiTheme="minorEastAsia" w:eastAsiaTheme="minorEastAsia" w:hAnsiTheme="minorEastAsia"/>
              <w:noProof/>
              <w:kern w:val="2"/>
              <w:sz w:val="28"/>
              <w:szCs w:val="28"/>
            </w:rPr>
          </w:pPr>
          <w:hyperlink w:anchor="_Toc52351988" w:history="1">
            <w:r w:rsidR="00142F43" w:rsidRPr="00142F43">
              <w:rPr>
                <w:rStyle w:val="a9"/>
                <w:rFonts w:asciiTheme="minorEastAsia" w:eastAsiaTheme="minorEastAsia" w:hAnsiTheme="minorEastAsia"/>
                <w:noProof/>
                <w:sz w:val="28"/>
                <w:szCs w:val="28"/>
              </w:rPr>
              <w:t xml:space="preserve">3.2 </w:t>
            </w:r>
            <w:r w:rsidR="00142F43" w:rsidRPr="00142F43">
              <w:rPr>
                <w:rStyle w:val="a9"/>
                <w:rFonts w:asciiTheme="minorEastAsia" w:eastAsiaTheme="minorEastAsia" w:hAnsiTheme="minorEastAsia" w:hint="eastAsia"/>
                <w:noProof/>
                <w:sz w:val="28"/>
                <w:szCs w:val="28"/>
              </w:rPr>
              <w:t>主要工作过程</w:t>
            </w:r>
            <w:r w:rsidR="00142F43"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tab/>
            </w:r>
            <w:r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fldChar w:fldCharType="begin"/>
            </w:r>
            <w:r w:rsidR="00142F43"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instrText xml:space="preserve"> PAGEREF _Toc52351988 \h </w:instrText>
            </w:r>
            <w:r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</w:r>
            <w:r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fldChar w:fldCharType="separate"/>
            </w:r>
            <w:r w:rsidR="00142F43"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t>3</w:t>
            </w:r>
            <w:r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2F43" w:rsidRPr="00142F43" w:rsidRDefault="00426BCF">
          <w:pPr>
            <w:pStyle w:val="10"/>
            <w:rPr>
              <w:rFonts w:asciiTheme="minorEastAsia" w:eastAsiaTheme="minorEastAsia" w:hAnsiTheme="minorEastAsia"/>
              <w:noProof/>
              <w:kern w:val="2"/>
              <w:sz w:val="28"/>
              <w:szCs w:val="28"/>
            </w:rPr>
          </w:pPr>
          <w:hyperlink w:anchor="_Toc52351989" w:history="1">
            <w:r w:rsidR="00142F43" w:rsidRPr="00142F43">
              <w:rPr>
                <w:rStyle w:val="a9"/>
                <w:rFonts w:asciiTheme="minorEastAsia" w:eastAsiaTheme="minorEastAsia" w:hAnsiTheme="minorEastAsia" w:hint="eastAsia"/>
                <w:noProof/>
                <w:sz w:val="28"/>
                <w:szCs w:val="28"/>
              </w:rPr>
              <w:t>四、标准编制原则</w:t>
            </w:r>
            <w:r w:rsidR="00142F43"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tab/>
            </w:r>
            <w:r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fldChar w:fldCharType="begin"/>
            </w:r>
            <w:r w:rsidR="00142F43"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instrText xml:space="preserve"> PAGEREF _Toc52351989 \h </w:instrText>
            </w:r>
            <w:r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</w:r>
            <w:r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fldChar w:fldCharType="separate"/>
            </w:r>
            <w:r w:rsidR="00142F43"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t>3</w:t>
            </w:r>
            <w:r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2F43" w:rsidRPr="00142F43" w:rsidRDefault="00426BCF">
          <w:pPr>
            <w:pStyle w:val="10"/>
            <w:rPr>
              <w:rFonts w:asciiTheme="minorEastAsia" w:eastAsiaTheme="minorEastAsia" w:hAnsiTheme="minorEastAsia"/>
              <w:noProof/>
              <w:kern w:val="2"/>
              <w:sz w:val="28"/>
              <w:szCs w:val="28"/>
            </w:rPr>
          </w:pPr>
          <w:hyperlink w:anchor="_Toc52351990" w:history="1">
            <w:r w:rsidR="00142F43" w:rsidRPr="00142F43">
              <w:rPr>
                <w:rStyle w:val="a9"/>
                <w:rFonts w:asciiTheme="minorEastAsia" w:eastAsiaTheme="minorEastAsia" w:hAnsiTheme="minorEastAsia" w:hint="eastAsia"/>
                <w:noProof/>
                <w:sz w:val="28"/>
                <w:szCs w:val="28"/>
              </w:rPr>
              <w:t>五、</w:t>
            </w:r>
            <w:r w:rsidR="00142F43" w:rsidRPr="00142F43">
              <w:rPr>
                <w:rStyle w:val="a9"/>
                <w:rFonts w:asciiTheme="minorEastAsia" w:eastAsiaTheme="minorEastAsia" w:hAnsiTheme="minorEastAsia" w:cs="Times New Roman" w:hint="eastAsia"/>
                <w:noProof/>
                <w:sz w:val="28"/>
                <w:szCs w:val="28"/>
              </w:rPr>
              <w:t>与现行法律、法规、强制性国家标准及相关标准协调配套情况</w:t>
            </w:r>
            <w:r w:rsidR="00142F43"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tab/>
            </w:r>
            <w:r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fldChar w:fldCharType="begin"/>
            </w:r>
            <w:r w:rsidR="00142F43"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instrText xml:space="preserve"> PAGEREF _Toc52351990 \h </w:instrText>
            </w:r>
            <w:r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</w:r>
            <w:r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fldChar w:fldCharType="separate"/>
            </w:r>
            <w:r w:rsidR="00142F43"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t>3</w:t>
            </w:r>
            <w:r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2F43" w:rsidRPr="00142F43" w:rsidRDefault="00426BCF">
          <w:pPr>
            <w:pStyle w:val="10"/>
            <w:rPr>
              <w:rFonts w:asciiTheme="minorEastAsia" w:eastAsiaTheme="minorEastAsia" w:hAnsiTheme="minorEastAsia"/>
              <w:noProof/>
              <w:kern w:val="2"/>
              <w:sz w:val="28"/>
              <w:szCs w:val="28"/>
            </w:rPr>
          </w:pPr>
          <w:hyperlink w:anchor="_Toc52351991" w:history="1">
            <w:r w:rsidR="00142F43" w:rsidRPr="00142F43">
              <w:rPr>
                <w:rStyle w:val="a9"/>
                <w:rFonts w:asciiTheme="minorEastAsia" w:eastAsiaTheme="minorEastAsia" w:hAnsiTheme="minorEastAsia" w:hint="eastAsia"/>
                <w:noProof/>
                <w:sz w:val="28"/>
                <w:szCs w:val="28"/>
              </w:rPr>
              <w:t>六、</w:t>
            </w:r>
            <w:r w:rsidR="00142F43" w:rsidRPr="00142F43">
              <w:rPr>
                <w:rStyle w:val="a9"/>
                <w:rFonts w:asciiTheme="minorEastAsia" w:eastAsiaTheme="minorEastAsia" w:hAnsiTheme="minorEastAsia" w:cs="Times New Roman" w:hint="eastAsia"/>
                <w:noProof/>
                <w:sz w:val="28"/>
                <w:szCs w:val="28"/>
              </w:rPr>
              <w:t>标准中如涉及专利，应有明确的知识产权说明</w:t>
            </w:r>
            <w:r w:rsidR="00142F43"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tab/>
            </w:r>
            <w:r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fldChar w:fldCharType="begin"/>
            </w:r>
            <w:r w:rsidR="00142F43"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instrText xml:space="preserve"> PAGEREF _Toc52351991 \h </w:instrText>
            </w:r>
            <w:r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</w:r>
            <w:r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fldChar w:fldCharType="separate"/>
            </w:r>
            <w:r w:rsidR="00142F43"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t>4</w:t>
            </w:r>
            <w:r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2F43" w:rsidRPr="00142F43" w:rsidRDefault="00426BCF">
          <w:pPr>
            <w:pStyle w:val="10"/>
            <w:rPr>
              <w:rFonts w:asciiTheme="minorEastAsia" w:eastAsiaTheme="minorEastAsia" w:hAnsiTheme="minorEastAsia"/>
              <w:noProof/>
              <w:kern w:val="2"/>
              <w:sz w:val="28"/>
              <w:szCs w:val="28"/>
            </w:rPr>
          </w:pPr>
          <w:hyperlink w:anchor="_Toc52351992" w:history="1">
            <w:r w:rsidR="00142F43" w:rsidRPr="00142F43">
              <w:rPr>
                <w:rStyle w:val="a9"/>
                <w:rFonts w:asciiTheme="minorEastAsia" w:eastAsiaTheme="minorEastAsia" w:hAnsiTheme="minorEastAsia" w:hint="eastAsia"/>
                <w:noProof/>
                <w:sz w:val="28"/>
                <w:szCs w:val="28"/>
              </w:rPr>
              <w:t>七、</w:t>
            </w:r>
            <w:r w:rsidR="00142F43" w:rsidRPr="00142F43">
              <w:rPr>
                <w:rStyle w:val="a9"/>
                <w:rFonts w:asciiTheme="minorEastAsia" w:eastAsiaTheme="minorEastAsia" w:hAnsiTheme="minorEastAsia" w:cs="Times New Roman" w:hint="eastAsia"/>
                <w:noProof/>
                <w:sz w:val="28"/>
                <w:szCs w:val="28"/>
              </w:rPr>
              <w:t>废止现行有关标准的建议</w:t>
            </w:r>
            <w:r w:rsidR="00142F43"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tab/>
            </w:r>
            <w:r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fldChar w:fldCharType="begin"/>
            </w:r>
            <w:r w:rsidR="00142F43"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instrText xml:space="preserve"> PAGEREF _Toc52351992 \h </w:instrText>
            </w:r>
            <w:r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</w:r>
            <w:r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fldChar w:fldCharType="separate"/>
            </w:r>
            <w:r w:rsidR="00142F43"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t>4</w:t>
            </w:r>
            <w:r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2F43" w:rsidRPr="00142F43" w:rsidRDefault="00426BCF">
          <w:pPr>
            <w:pStyle w:val="10"/>
            <w:rPr>
              <w:rFonts w:asciiTheme="minorEastAsia" w:eastAsiaTheme="minorEastAsia" w:hAnsiTheme="minorEastAsia"/>
              <w:noProof/>
              <w:kern w:val="2"/>
              <w:sz w:val="28"/>
              <w:szCs w:val="28"/>
            </w:rPr>
          </w:pPr>
          <w:hyperlink w:anchor="_Toc52351993" w:history="1">
            <w:r w:rsidR="00142F43" w:rsidRPr="00142F43">
              <w:rPr>
                <w:rStyle w:val="a9"/>
                <w:rFonts w:asciiTheme="minorEastAsia" w:eastAsiaTheme="minorEastAsia" w:hAnsiTheme="minorEastAsia" w:hint="eastAsia"/>
                <w:noProof/>
                <w:sz w:val="28"/>
                <w:szCs w:val="28"/>
              </w:rPr>
              <w:t>八、</w:t>
            </w:r>
            <w:r w:rsidR="00142F43" w:rsidRPr="00142F43">
              <w:rPr>
                <w:rStyle w:val="a9"/>
                <w:rFonts w:asciiTheme="minorEastAsia" w:eastAsiaTheme="minorEastAsia" w:hAnsiTheme="minorEastAsia" w:cs="Times New Roman" w:hint="eastAsia"/>
                <w:noProof/>
                <w:sz w:val="28"/>
                <w:szCs w:val="28"/>
              </w:rPr>
              <w:t>市场前景可产生的经济和社会效益</w:t>
            </w:r>
            <w:r w:rsidR="00142F43"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tab/>
            </w:r>
            <w:r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fldChar w:fldCharType="begin"/>
            </w:r>
            <w:r w:rsidR="00142F43"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instrText xml:space="preserve"> PAGEREF _Toc52351993 \h </w:instrText>
            </w:r>
            <w:r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</w:r>
            <w:r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fldChar w:fldCharType="separate"/>
            </w:r>
            <w:r w:rsidR="00142F43"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t>4</w:t>
            </w:r>
            <w:r w:rsidRPr="00142F43">
              <w:rPr>
                <w:rFonts w:asciiTheme="minorEastAsia" w:eastAsiaTheme="minorEastAsia" w:hAnsiTheme="min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115A0" w:rsidRPr="004C1152" w:rsidRDefault="00426BCF" w:rsidP="00185437">
          <w:pPr>
            <w:spacing w:after="0" w:line="480" w:lineRule="exact"/>
            <w:rPr>
              <w:rFonts w:asciiTheme="minorEastAsia" w:eastAsiaTheme="minorEastAsia" w:hAnsiTheme="minorEastAsia"/>
              <w:sz w:val="32"/>
              <w:szCs w:val="32"/>
            </w:rPr>
          </w:pPr>
          <w:r w:rsidRPr="00142F43">
            <w:rPr>
              <w:rFonts w:asciiTheme="minorEastAsia" w:eastAsiaTheme="minorEastAsia" w:hAnsiTheme="minorEastAsia"/>
              <w:sz w:val="28"/>
              <w:szCs w:val="28"/>
            </w:rPr>
            <w:fldChar w:fldCharType="end"/>
          </w:r>
        </w:p>
      </w:sdtContent>
    </w:sdt>
    <w:p w:rsidR="000C3EA4" w:rsidRDefault="000C3EA4">
      <w:pPr>
        <w:adjustRightInd/>
        <w:snapToGrid/>
        <w:spacing w:line="220" w:lineRule="atLeast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/>
          <w:b/>
          <w:sz w:val="21"/>
          <w:szCs w:val="21"/>
        </w:rPr>
        <w:br w:type="page"/>
      </w:r>
    </w:p>
    <w:p w:rsidR="006115A0" w:rsidRPr="00185437" w:rsidRDefault="006115A0" w:rsidP="00185437">
      <w:pPr>
        <w:adjustRightInd/>
        <w:snapToGrid/>
        <w:spacing w:after="0" w:line="480" w:lineRule="exact"/>
        <w:rPr>
          <w:rFonts w:asciiTheme="minorEastAsia" w:eastAsiaTheme="minorEastAsia" w:hAnsiTheme="minorEastAsia"/>
          <w:b/>
          <w:sz w:val="21"/>
          <w:szCs w:val="21"/>
        </w:rPr>
      </w:pPr>
    </w:p>
    <w:p w:rsidR="00977850" w:rsidRPr="00703C14" w:rsidRDefault="00AF3673" w:rsidP="00182389">
      <w:pPr>
        <w:spacing w:beforeLines="50" w:afterLines="50"/>
        <w:jc w:val="center"/>
        <w:rPr>
          <w:rFonts w:ascii="黑体" w:eastAsia="黑体" w:hAnsi="黑体"/>
          <w:b/>
          <w:sz w:val="36"/>
          <w:szCs w:val="36"/>
        </w:rPr>
      </w:pPr>
      <w:r w:rsidRPr="00703C14">
        <w:rPr>
          <w:rFonts w:ascii="黑体" w:eastAsia="黑体" w:hAnsi="黑体" w:hint="eastAsia"/>
          <w:b/>
          <w:sz w:val="36"/>
          <w:szCs w:val="36"/>
        </w:rPr>
        <w:t>《</w:t>
      </w:r>
      <w:r w:rsidR="00E13447">
        <w:rPr>
          <w:rFonts w:ascii="黑体" w:eastAsia="黑体" w:hAnsi="黑体" w:hint="eastAsia"/>
          <w:b/>
          <w:sz w:val="36"/>
          <w:szCs w:val="36"/>
        </w:rPr>
        <w:t>阴极铜</w:t>
      </w:r>
      <w:r w:rsidRPr="00703C14">
        <w:rPr>
          <w:rFonts w:ascii="黑体" w:eastAsia="黑体" w:hAnsi="黑体" w:hint="eastAsia"/>
          <w:b/>
          <w:sz w:val="36"/>
          <w:szCs w:val="36"/>
        </w:rPr>
        <w:t>》</w:t>
      </w:r>
      <w:r w:rsidR="00703C14">
        <w:rPr>
          <w:rFonts w:ascii="黑体" w:eastAsia="黑体" w:hAnsi="黑体" w:hint="eastAsia"/>
          <w:b/>
          <w:sz w:val="36"/>
          <w:szCs w:val="36"/>
        </w:rPr>
        <w:t>标准</w:t>
      </w:r>
    </w:p>
    <w:p w:rsidR="00AF3673" w:rsidRPr="00703C14" w:rsidRDefault="00E13447" w:rsidP="00182389">
      <w:pPr>
        <w:spacing w:beforeLines="50" w:afterLines="50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英文翻译</w:t>
      </w:r>
      <w:r w:rsidR="00AF3673" w:rsidRPr="00703C14">
        <w:rPr>
          <w:rFonts w:ascii="黑体" w:eastAsia="黑体" w:hAnsi="黑体" w:hint="eastAsia"/>
          <w:b/>
          <w:sz w:val="36"/>
          <w:szCs w:val="36"/>
        </w:rPr>
        <w:t>编制说明</w:t>
      </w:r>
    </w:p>
    <w:p w:rsidR="00977850" w:rsidRPr="007B4F75" w:rsidRDefault="00977850" w:rsidP="00182389">
      <w:pPr>
        <w:spacing w:beforeLines="50" w:afterLines="50"/>
        <w:rPr>
          <w:rFonts w:asciiTheme="minorEastAsia" w:eastAsiaTheme="minorEastAsia" w:hAnsiTheme="minorEastAsia"/>
          <w:b/>
          <w:sz w:val="36"/>
          <w:szCs w:val="36"/>
        </w:rPr>
      </w:pPr>
    </w:p>
    <w:p w:rsidR="00977850" w:rsidRPr="00EE3171" w:rsidRDefault="000C3EA4" w:rsidP="00182389">
      <w:pPr>
        <w:pStyle w:val="1"/>
        <w:spacing w:beforeLines="100" w:line="360" w:lineRule="auto"/>
        <w:rPr>
          <w:rFonts w:ascii="黑体" w:eastAsia="黑体" w:hAnsi="黑体"/>
          <w:b w:val="0"/>
          <w:sz w:val="28"/>
          <w:szCs w:val="28"/>
        </w:rPr>
      </w:pPr>
      <w:bookmarkStart w:id="0" w:name="_Toc52351984"/>
      <w:r>
        <w:rPr>
          <w:rFonts w:ascii="黑体" w:eastAsia="黑体" w:hAnsi="黑体" w:hint="eastAsia"/>
          <w:b w:val="0"/>
          <w:sz w:val="28"/>
          <w:szCs w:val="28"/>
        </w:rPr>
        <w:t>一、</w:t>
      </w:r>
      <w:r w:rsidR="00523638" w:rsidRPr="000C3EA4">
        <w:rPr>
          <w:rFonts w:ascii="黑体" w:eastAsia="黑体" w:hAnsi="黑体" w:hint="eastAsia"/>
          <w:sz w:val="28"/>
          <w:szCs w:val="28"/>
        </w:rPr>
        <w:t>任务来源</w:t>
      </w:r>
      <w:bookmarkEnd w:id="0"/>
    </w:p>
    <w:p w:rsidR="00977850" w:rsidRPr="00703C14" w:rsidRDefault="00977850" w:rsidP="000F39CC">
      <w:pPr>
        <w:spacing w:after="0" w:line="360" w:lineRule="auto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 w:rsidRPr="00703C14">
        <w:rPr>
          <w:rFonts w:asciiTheme="minorEastAsia" w:eastAsiaTheme="minorEastAsia" w:hAnsiTheme="minorEastAsia" w:hint="eastAsia"/>
          <w:sz w:val="24"/>
          <w:szCs w:val="24"/>
        </w:rPr>
        <w:t>根据有色标委《关于</w:t>
      </w:r>
      <w:r w:rsidR="008F2D7A">
        <w:rPr>
          <w:rFonts w:asciiTheme="minorEastAsia" w:eastAsiaTheme="minorEastAsia" w:hAnsiTheme="minorEastAsia" w:hint="eastAsia"/>
          <w:sz w:val="24"/>
          <w:szCs w:val="24"/>
        </w:rPr>
        <w:t>征集2019年有色金属国家标准、行业标准英文版翻译计划的通知</w:t>
      </w:r>
      <w:r w:rsidRPr="00703C14">
        <w:rPr>
          <w:rFonts w:asciiTheme="minorEastAsia" w:eastAsiaTheme="minorEastAsia" w:hAnsiTheme="minorEastAsia" w:hint="eastAsia"/>
          <w:sz w:val="24"/>
          <w:szCs w:val="24"/>
        </w:rPr>
        <w:t>》（有色标委[2019]</w:t>
      </w:r>
      <w:r w:rsidR="008F2D7A">
        <w:rPr>
          <w:rFonts w:asciiTheme="minorEastAsia" w:eastAsiaTheme="minorEastAsia" w:hAnsiTheme="minorEastAsia" w:hint="eastAsia"/>
          <w:sz w:val="24"/>
          <w:szCs w:val="24"/>
        </w:rPr>
        <w:t>12</w:t>
      </w:r>
      <w:r w:rsidRPr="00703C14">
        <w:rPr>
          <w:rFonts w:asciiTheme="minorEastAsia" w:eastAsiaTheme="minorEastAsia" w:hAnsiTheme="minorEastAsia" w:hint="eastAsia"/>
          <w:sz w:val="24"/>
          <w:szCs w:val="24"/>
        </w:rPr>
        <w:t>号）精神，由江西铜业股份有限公司</w:t>
      </w:r>
      <w:r w:rsidR="008F2D7A">
        <w:rPr>
          <w:rFonts w:asciiTheme="minorEastAsia" w:eastAsiaTheme="minorEastAsia" w:hAnsiTheme="minorEastAsia" w:hint="eastAsia"/>
          <w:sz w:val="24"/>
          <w:szCs w:val="24"/>
        </w:rPr>
        <w:t>负责</w:t>
      </w:r>
      <w:r w:rsidRPr="00703C14">
        <w:rPr>
          <w:rFonts w:asciiTheme="minorEastAsia" w:eastAsiaTheme="minorEastAsia" w:hAnsiTheme="minorEastAsia" w:hint="eastAsia"/>
          <w:sz w:val="24"/>
          <w:szCs w:val="24"/>
        </w:rPr>
        <w:t>《</w:t>
      </w:r>
      <w:r w:rsidR="008F2D7A">
        <w:rPr>
          <w:rFonts w:asciiTheme="minorEastAsia" w:eastAsiaTheme="minorEastAsia" w:hAnsiTheme="minorEastAsia" w:hint="eastAsia"/>
          <w:sz w:val="24"/>
          <w:szCs w:val="24"/>
        </w:rPr>
        <w:t>阴极铜</w:t>
      </w:r>
      <w:r w:rsidRPr="00703C14">
        <w:rPr>
          <w:rFonts w:asciiTheme="minorEastAsia" w:eastAsiaTheme="minorEastAsia" w:hAnsiTheme="minorEastAsia" w:hint="eastAsia"/>
          <w:sz w:val="24"/>
          <w:szCs w:val="24"/>
        </w:rPr>
        <w:t>》标准</w:t>
      </w:r>
      <w:r w:rsidR="008F2D7A">
        <w:rPr>
          <w:rFonts w:asciiTheme="minorEastAsia" w:eastAsiaTheme="minorEastAsia" w:hAnsiTheme="minorEastAsia" w:hint="eastAsia"/>
          <w:sz w:val="24"/>
          <w:szCs w:val="24"/>
        </w:rPr>
        <w:t>英文翻译工作</w:t>
      </w:r>
      <w:r w:rsidR="008A0267">
        <w:rPr>
          <w:rFonts w:asciiTheme="minorEastAsia" w:eastAsiaTheme="minorEastAsia" w:hAnsiTheme="minorEastAsia" w:hint="eastAsia"/>
          <w:sz w:val="24"/>
          <w:szCs w:val="24"/>
        </w:rPr>
        <w:t>，项目编号W20191184</w:t>
      </w:r>
      <w:r w:rsidRPr="00703C1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523638" w:rsidRPr="00EE3171" w:rsidRDefault="000C3EA4" w:rsidP="00182389">
      <w:pPr>
        <w:pStyle w:val="1"/>
        <w:spacing w:beforeLines="100" w:line="360" w:lineRule="auto"/>
        <w:rPr>
          <w:rFonts w:ascii="黑体" w:eastAsia="黑体" w:hAnsi="黑体"/>
          <w:b w:val="0"/>
          <w:sz w:val="28"/>
          <w:szCs w:val="28"/>
        </w:rPr>
      </w:pPr>
      <w:bookmarkStart w:id="1" w:name="_Toc52351985"/>
      <w:r w:rsidRPr="000C3EA4">
        <w:rPr>
          <w:rFonts w:ascii="黑体" w:eastAsia="黑体" w:hAnsi="黑体" w:hint="eastAsia"/>
          <w:sz w:val="28"/>
          <w:szCs w:val="28"/>
        </w:rPr>
        <w:t>二</w:t>
      </w:r>
      <w:r>
        <w:rPr>
          <w:rFonts w:ascii="黑体" w:eastAsia="黑体" w:hAnsi="黑体" w:hint="eastAsia"/>
          <w:sz w:val="28"/>
          <w:szCs w:val="28"/>
        </w:rPr>
        <w:t>、</w:t>
      </w:r>
      <w:r w:rsidR="00523638" w:rsidRPr="000C3EA4">
        <w:rPr>
          <w:rFonts w:ascii="黑体" w:eastAsia="黑体" w:hAnsi="黑体" w:hint="eastAsia"/>
          <w:sz w:val="28"/>
          <w:szCs w:val="28"/>
        </w:rPr>
        <w:t>目的和意义</w:t>
      </w:r>
      <w:bookmarkEnd w:id="1"/>
    </w:p>
    <w:p w:rsidR="00523638" w:rsidRPr="00703C14" w:rsidRDefault="008145F2" w:rsidP="0055377C">
      <w:pPr>
        <w:widowControl w:val="0"/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145F2">
        <w:rPr>
          <w:rFonts w:asciiTheme="minorEastAsia" w:eastAsiaTheme="minorEastAsia" w:hAnsiTheme="minorEastAsia" w:hint="eastAsia"/>
          <w:sz w:val="24"/>
          <w:szCs w:val="24"/>
        </w:rPr>
        <w:t>中国阴极铜产量一直占世界总产量的30%左右，消费量更是占全球消费总量的45%左右。阴极铜被广泛地应用于电气、轻工、机械制造、建筑工业、国防工业等领域，在我国有色金属材料的消费中仅次于铝。在国家一系列政策密集出台的环境下，在国内市场强劲需求的推动下，我国阴极铜产业整体保持平稳较快增长，随着产业投入加大、技术突破与规模积累，在可以预见的未来，开始迎来发展的加速期。</w:t>
      </w:r>
      <w:r w:rsidR="00E37795">
        <w:rPr>
          <w:rFonts w:asciiTheme="minorEastAsia" w:eastAsiaTheme="minorEastAsia" w:hAnsiTheme="minorEastAsia" w:hint="eastAsia"/>
          <w:sz w:val="24"/>
          <w:szCs w:val="24"/>
        </w:rPr>
        <w:t>为贯彻落实《国务院关于印发深化标准化工作改革方案的通知》（国发</w:t>
      </w:r>
      <w:r w:rsidR="00E37795" w:rsidRPr="00E37795">
        <w:rPr>
          <w:rFonts w:asciiTheme="minorEastAsia" w:eastAsiaTheme="minorEastAsia" w:hAnsiTheme="minorEastAsia" w:hint="eastAsia"/>
          <w:sz w:val="24"/>
          <w:szCs w:val="24"/>
        </w:rPr>
        <w:t>〔</w:t>
      </w:r>
      <w:r w:rsidR="00E37795">
        <w:rPr>
          <w:rFonts w:asciiTheme="minorEastAsia" w:eastAsiaTheme="minorEastAsia" w:hAnsiTheme="minorEastAsia" w:hint="eastAsia"/>
          <w:sz w:val="24"/>
          <w:szCs w:val="24"/>
        </w:rPr>
        <w:t>2015</w:t>
      </w:r>
      <w:r w:rsidR="00E37795" w:rsidRPr="00E37795">
        <w:rPr>
          <w:rFonts w:asciiTheme="minorEastAsia" w:eastAsiaTheme="minorEastAsia" w:hAnsiTheme="minorEastAsia" w:hint="eastAsia"/>
          <w:sz w:val="24"/>
          <w:szCs w:val="24"/>
        </w:rPr>
        <w:t>〕</w:t>
      </w:r>
      <w:r w:rsidR="00E37795">
        <w:rPr>
          <w:rFonts w:asciiTheme="minorEastAsia" w:eastAsiaTheme="minorEastAsia" w:hAnsiTheme="minorEastAsia" w:hint="eastAsia"/>
          <w:sz w:val="24"/>
          <w:szCs w:val="24"/>
        </w:rPr>
        <w:t>13号），提高标准国际化水平，加强有色金属国家标准化工作，充分发挥标准化服务“一带一路”建设的基础和支撑作用，推动我国有色金属</w:t>
      </w:r>
      <w:r w:rsidR="0055377C">
        <w:rPr>
          <w:rFonts w:asciiTheme="minorEastAsia" w:eastAsiaTheme="minorEastAsia" w:hAnsiTheme="minorEastAsia" w:hint="eastAsia"/>
          <w:sz w:val="24"/>
          <w:szCs w:val="24"/>
        </w:rPr>
        <w:t>阴极铜</w:t>
      </w:r>
      <w:r w:rsidR="00E37795">
        <w:rPr>
          <w:rFonts w:asciiTheme="minorEastAsia" w:eastAsiaTheme="minorEastAsia" w:hAnsiTheme="minorEastAsia" w:hint="eastAsia"/>
          <w:sz w:val="24"/>
          <w:szCs w:val="24"/>
        </w:rPr>
        <w:t>标准“走出去”</w:t>
      </w:r>
      <w:r w:rsidR="00B628F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C59CD" w:rsidRPr="00703C14" w:rsidRDefault="00523638" w:rsidP="00B628FF">
      <w:pPr>
        <w:widowControl w:val="0"/>
        <w:spacing w:after="0" w:line="360" w:lineRule="auto"/>
        <w:ind w:firstLineChars="250" w:firstLine="600"/>
        <w:rPr>
          <w:rFonts w:asciiTheme="minorEastAsia" w:eastAsiaTheme="minorEastAsia" w:hAnsiTheme="minorEastAsia" w:cs="宋体"/>
          <w:sz w:val="24"/>
          <w:szCs w:val="24"/>
        </w:rPr>
      </w:pPr>
      <w:r w:rsidRPr="00703C14">
        <w:rPr>
          <w:rFonts w:asciiTheme="minorEastAsia" w:eastAsiaTheme="minorEastAsia" w:hAnsiTheme="minorEastAsia" w:cs="宋体" w:hint="eastAsia"/>
          <w:sz w:val="24"/>
          <w:szCs w:val="24"/>
        </w:rPr>
        <w:t>通过</w:t>
      </w:r>
      <w:r w:rsidR="00B628FF">
        <w:rPr>
          <w:rFonts w:asciiTheme="minorEastAsia" w:eastAsiaTheme="minorEastAsia" w:hAnsiTheme="minorEastAsia" w:cs="宋体" w:hint="eastAsia"/>
          <w:sz w:val="24"/>
          <w:szCs w:val="24"/>
        </w:rPr>
        <w:t>《阴极铜》标准英文版翻译，有利于提升标准国家化水平，有利于更好的支撑</w:t>
      </w:r>
      <w:r w:rsidR="00801755">
        <w:rPr>
          <w:rFonts w:asciiTheme="minorEastAsia" w:eastAsiaTheme="minorEastAsia" w:hAnsiTheme="minorEastAsia" w:cs="宋体" w:hint="eastAsia"/>
          <w:sz w:val="24"/>
          <w:szCs w:val="24"/>
        </w:rPr>
        <w:t>服务</w:t>
      </w:r>
      <w:r w:rsidR="00B628FF">
        <w:rPr>
          <w:rFonts w:asciiTheme="minorEastAsia" w:eastAsiaTheme="minorEastAsia" w:hAnsiTheme="minorEastAsia" w:cs="宋体" w:hint="eastAsia"/>
          <w:sz w:val="24"/>
          <w:szCs w:val="24"/>
        </w:rPr>
        <w:t>我国阴极铜产品走出去</w:t>
      </w:r>
      <w:r w:rsidRPr="00703C14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  <w:r w:rsidR="00801755">
        <w:rPr>
          <w:rFonts w:asciiTheme="minorEastAsia" w:eastAsiaTheme="minorEastAsia" w:hAnsiTheme="minorEastAsia" w:cs="宋体" w:hint="eastAsia"/>
          <w:sz w:val="24"/>
          <w:szCs w:val="24"/>
        </w:rPr>
        <w:t>《阴极铜》标准的英文译本也是中国标准跟随“一带一路”战略走出去的重要举措。</w:t>
      </w:r>
    </w:p>
    <w:p w:rsidR="00523638" w:rsidRPr="00EE3171" w:rsidRDefault="000C3EA4" w:rsidP="00182389">
      <w:pPr>
        <w:pStyle w:val="1"/>
        <w:widowControl w:val="0"/>
        <w:spacing w:beforeLines="100" w:line="360" w:lineRule="auto"/>
        <w:rPr>
          <w:rFonts w:ascii="黑体" w:eastAsia="黑体" w:hAnsi="黑体"/>
          <w:b w:val="0"/>
          <w:sz w:val="28"/>
          <w:szCs w:val="28"/>
        </w:rPr>
      </w:pPr>
      <w:bookmarkStart w:id="2" w:name="_Toc52351986"/>
      <w:r w:rsidRPr="000C3EA4">
        <w:rPr>
          <w:rFonts w:ascii="黑体" w:eastAsia="黑体" w:hAnsi="黑体" w:hint="eastAsia"/>
          <w:sz w:val="28"/>
          <w:szCs w:val="28"/>
        </w:rPr>
        <w:t>三</w:t>
      </w:r>
      <w:r>
        <w:rPr>
          <w:rFonts w:ascii="黑体" w:eastAsia="黑体" w:hAnsi="黑体" w:hint="eastAsia"/>
          <w:sz w:val="28"/>
          <w:szCs w:val="28"/>
        </w:rPr>
        <w:t>、</w:t>
      </w:r>
      <w:r w:rsidR="00523638" w:rsidRPr="000C3EA4">
        <w:rPr>
          <w:rFonts w:ascii="黑体" w:eastAsia="黑体" w:hAnsi="黑体" w:hint="eastAsia"/>
          <w:sz w:val="28"/>
          <w:szCs w:val="28"/>
        </w:rPr>
        <w:t>工作简况</w:t>
      </w:r>
      <w:bookmarkEnd w:id="2"/>
    </w:p>
    <w:p w:rsidR="00523638" w:rsidRPr="009B0CDD" w:rsidRDefault="00523638" w:rsidP="003E6721">
      <w:pPr>
        <w:pStyle w:val="2"/>
        <w:spacing w:line="360" w:lineRule="auto"/>
        <w:ind w:leftChars="0" w:left="0"/>
        <w:rPr>
          <w:rFonts w:asciiTheme="minorEastAsia" w:eastAsiaTheme="minorEastAsia" w:hAnsiTheme="minorEastAsia"/>
          <w:sz w:val="24"/>
          <w:szCs w:val="24"/>
        </w:rPr>
      </w:pPr>
      <w:bookmarkStart w:id="3" w:name="_Toc52351987"/>
      <w:r w:rsidRPr="009B0CDD">
        <w:rPr>
          <w:rFonts w:asciiTheme="minorEastAsia" w:eastAsiaTheme="minorEastAsia" w:hAnsiTheme="minorEastAsia" w:hint="eastAsia"/>
          <w:sz w:val="24"/>
          <w:szCs w:val="24"/>
        </w:rPr>
        <w:t xml:space="preserve">3.1 </w:t>
      </w:r>
      <w:r w:rsidR="00801755" w:rsidRPr="009B0CDD">
        <w:rPr>
          <w:rFonts w:asciiTheme="minorEastAsia" w:eastAsiaTheme="minorEastAsia" w:hAnsiTheme="minorEastAsia" w:hint="eastAsia"/>
          <w:sz w:val="24"/>
          <w:szCs w:val="24"/>
        </w:rPr>
        <w:t>本标准主要起草单位</w:t>
      </w:r>
      <w:bookmarkEnd w:id="3"/>
    </w:p>
    <w:p w:rsidR="00523638" w:rsidRDefault="00523638" w:rsidP="00801755">
      <w:pPr>
        <w:widowControl w:val="0"/>
        <w:spacing w:after="0" w:line="360" w:lineRule="auto"/>
        <w:ind w:firstLine="482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703C14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江西铜业股份有限公司</w:t>
      </w:r>
    </w:p>
    <w:p w:rsidR="003B16C6" w:rsidRDefault="003B16C6" w:rsidP="00801755">
      <w:pPr>
        <w:widowControl w:val="0"/>
        <w:spacing w:after="0" w:line="360" w:lineRule="auto"/>
        <w:ind w:firstLine="482"/>
        <w:rPr>
          <w:rFonts w:ascii="宋体" w:eastAsia="宋体" w:hAnsi="宋体" w:cs="Times New Roman"/>
          <w:kern w:val="2"/>
          <w:sz w:val="24"/>
          <w:szCs w:val="24"/>
        </w:rPr>
      </w:pPr>
      <w:r w:rsidRPr="003B16C6">
        <w:rPr>
          <w:rFonts w:ascii="宋体" w:eastAsia="宋体" w:hAnsi="宋体" w:cs="Times New Roman" w:hint="eastAsia"/>
          <w:kern w:val="2"/>
          <w:sz w:val="24"/>
          <w:szCs w:val="24"/>
        </w:rPr>
        <w:t>江西铜业股份有限公司成立于1979年，为目前中国最大的阴极铜生产商之一，阴极铜产能达到120万吨/年，在铜以及相关有色金属领域，拥有勘探、采矿、冶炼、加工为一体的完整产业链，并通过对贸易、金融、物流等相关资源</w:t>
      </w:r>
      <w:r w:rsidRPr="003B16C6">
        <w:rPr>
          <w:rFonts w:ascii="宋体" w:eastAsia="宋体" w:hAnsi="宋体" w:cs="Times New Roman" w:hint="eastAsia"/>
          <w:kern w:val="2"/>
          <w:sz w:val="24"/>
          <w:szCs w:val="24"/>
        </w:rPr>
        <w:lastRenderedPageBreak/>
        <w:t>的有效整合，构成领先于国内同行的发展优势；为国内铜精矿自给率最高的公司，是国内最大、最现代化的铜生产和加工基地，黄金、白银、硒、碲、铼等稀贵金属和硫化工的重要生产基地；拥有八家矿山（含权益），五家冶炼厂，六家铜加工企业，三家稀散金属生产单位，一家稀土公司，以及财务公司、金瑞期货公司、国际贸易公司、物流公司等增值服务体系。2008年，实现了主要资产的整体上市，2017年江铜实现销售收入2050亿元，位列福布斯世界500强排行第339位。</w:t>
      </w:r>
    </w:p>
    <w:p w:rsidR="00977850" w:rsidRPr="009B0CDD" w:rsidRDefault="00523638" w:rsidP="00703C14">
      <w:pPr>
        <w:pStyle w:val="2"/>
        <w:spacing w:line="360" w:lineRule="auto"/>
        <w:ind w:leftChars="0" w:left="0"/>
        <w:rPr>
          <w:rFonts w:asciiTheme="minorEastAsia" w:eastAsiaTheme="minorEastAsia" w:hAnsiTheme="minorEastAsia"/>
          <w:sz w:val="24"/>
          <w:szCs w:val="24"/>
        </w:rPr>
      </w:pPr>
      <w:bookmarkStart w:id="4" w:name="_Toc52351988"/>
      <w:r w:rsidRPr="009B0CDD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977850" w:rsidRPr="009B0CDD">
        <w:rPr>
          <w:rFonts w:asciiTheme="minorEastAsia" w:eastAsiaTheme="minorEastAsia" w:hAnsiTheme="minorEastAsia" w:hint="eastAsia"/>
          <w:sz w:val="24"/>
          <w:szCs w:val="24"/>
        </w:rPr>
        <w:t>.2 主要工作过程</w:t>
      </w:r>
      <w:bookmarkEnd w:id="4"/>
    </w:p>
    <w:p w:rsidR="006A7BFA" w:rsidRDefault="00977850" w:rsidP="00703C14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03C14">
        <w:rPr>
          <w:rFonts w:asciiTheme="minorEastAsia" w:eastAsiaTheme="minorEastAsia" w:hAnsiTheme="minorEastAsia" w:hint="eastAsia"/>
          <w:sz w:val="24"/>
          <w:szCs w:val="24"/>
        </w:rPr>
        <w:t>1）</w:t>
      </w:r>
      <w:r w:rsidR="006216D5">
        <w:rPr>
          <w:rFonts w:asciiTheme="minorEastAsia" w:eastAsiaTheme="minorEastAsia" w:hAnsiTheme="minorEastAsia" w:hint="eastAsia"/>
          <w:sz w:val="24"/>
          <w:szCs w:val="24"/>
        </w:rPr>
        <w:t>2019</w:t>
      </w:r>
      <w:r w:rsidR="006216D5" w:rsidRPr="00703C14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6216D5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6216D5" w:rsidRPr="00703C14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6216D5">
        <w:rPr>
          <w:rFonts w:asciiTheme="minorEastAsia" w:eastAsiaTheme="minorEastAsia" w:hAnsiTheme="minorEastAsia" w:hint="eastAsia"/>
          <w:sz w:val="24"/>
          <w:szCs w:val="24"/>
        </w:rPr>
        <w:t>接到全国有色金属协会下发国家标准英文版翻译计划的通知，</w:t>
      </w:r>
      <w:r w:rsidR="006A7BFA" w:rsidRPr="00703C14">
        <w:rPr>
          <w:rFonts w:asciiTheme="minorEastAsia" w:eastAsiaTheme="minorEastAsia" w:hAnsiTheme="minorEastAsia" w:hint="eastAsia"/>
          <w:sz w:val="24"/>
          <w:szCs w:val="24"/>
        </w:rPr>
        <w:t>启动</w:t>
      </w:r>
      <w:r w:rsidR="006216D5">
        <w:rPr>
          <w:rFonts w:asciiTheme="minorEastAsia" w:eastAsiaTheme="minorEastAsia" w:hAnsiTheme="minorEastAsia" w:hint="eastAsia"/>
          <w:sz w:val="24"/>
          <w:szCs w:val="24"/>
        </w:rPr>
        <w:t>《阴极铜》标准英文翻译前准备</w:t>
      </w:r>
      <w:r w:rsidR="006A7BFA" w:rsidRPr="00703C14">
        <w:rPr>
          <w:rFonts w:asciiTheme="minorEastAsia" w:eastAsiaTheme="minorEastAsia" w:hAnsiTheme="minorEastAsia" w:hint="eastAsia"/>
          <w:sz w:val="24"/>
          <w:szCs w:val="24"/>
        </w:rPr>
        <w:t>工作。</w:t>
      </w:r>
    </w:p>
    <w:p w:rsidR="006216D5" w:rsidRPr="006216D5" w:rsidRDefault="006A7BFA" w:rsidP="006216D5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2）</w:t>
      </w:r>
      <w:r w:rsidR="006216D5">
        <w:rPr>
          <w:rFonts w:asciiTheme="minorEastAsia" w:eastAsiaTheme="minorEastAsia" w:hAnsiTheme="minorEastAsia" w:hint="eastAsia"/>
          <w:sz w:val="24"/>
          <w:szCs w:val="24"/>
        </w:rPr>
        <w:t>接到中国有色金属工业协会下达的项目任务后，成立了</w:t>
      </w:r>
      <w:r w:rsidR="00977850" w:rsidRPr="00703C14">
        <w:rPr>
          <w:rFonts w:asciiTheme="minorEastAsia" w:eastAsiaTheme="minorEastAsia" w:hAnsiTheme="minorEastAsia"/>
          <w:sz w:val="24"/>
          <w:szCs w:val="24"/>
        </w:rPr>
        <w:t>《</w:t>
      </w:r>
      <w:r w:rsidR="006216D5">
        <w:rPr>
          <w:rFonts w:asciiTheme="minorEastAsia" w:eastAsiaTheme="minorEastAsia" w:hAnsiTheme="minorEastAsia" w:hint="eastAsia"/>
          <w:sz w:val="24"/>
          <w:szCs w:val="24"/>
        </w:rPr>
        <w:t>阴极铜</w:t>
      </w:r>
      <w:r w:rsidR="00977850" w:rsidRPr="00703C14">
        <w:rPr>
          <w:rFonts w:asciiTheme="minorEastAsia" w:eastAsiaTheme="minorEastAsia" w:hAnsiTheme="minorEastAsia"/>
          <w:sz w:val="24"/>
          <w:szCs w:val="24"/>
        </w:rPr>
        <w:t>》</w:t>
      </w:r>
      <w:r w:rsidR="006216D5">
        <w:rPr>
          <w:rFonts w:asciiTheme="minorEastAsia" w:eastAsiaTheme="minorEastAsia" w:hAnsiTheme="minorEastAsia" w:hint="eastAsia"/>
          <w:sz w:val="24"/>
          <w:szCs w:val="24"/>
        </w:rPr>
        <w:t>英文翻译</w:t>
      </w:r>
      <w:r w:rsidR="00977850" w:rsidRPr="00703C14">
        <w:rPr>
          <w:rFonts w:asciiTheme="minorEastAsia" w:eastAsiaTheme="minorEastAsia" w:hAnsiTheme="minorEastAsia" w:hint="eastAsia"/>
          <w:sz w:val="24"/>
          <w:szCs w:val="24"/>
        </w:rPr>
        <w:t>组，并制定了相关工作计划。</w:t>
      </w:r>
      <w:r w:rsidR="006216D5">
        <w:rPr>
          <w:rFonts w:asciiTheme="minorEastAsia" w:eastAsiaTheme="minorEastAsia" w:hAnsiTheme="minorEastAsia" w:hint="eastAsia"/>
          <w:sz w:val="24"/>
          <w:szCs w:val="24"/>
        </w:rPr>
        <w:t>根据工作计划，翻译组通过查找资料及相应的标准条款，</w:t>
      </w:r>
      <w:r w:rsidR="006216D5" w:rsidRPr="00703C14">
        <w:rPr>
          <w:rFonts w:asciiTheme="minorEastAsia" w:eastAsiaTheme="minorEastAsia" w:hAnsiTheme="minorEastAsia" w:hint="eastAsia"/>
          <w:sz w:val="24"/>
          <w:szCs w:val="24"/>
        </w:rPr>
        <w:t>经逐步修改完善，形成</w:t>
      </w:r>
      <w:r w:rsidR="006216D5" w:rsidRPr="00703C14">
        <w:rPr>
          <w:rFonts w:asciiTheme="minorEastAsia" w:eastAsiaTheme="minorEastAsia" w:hAnsiTheme="minorEastAsia"/>
          <w:sz w:val="24"/>
          <w:szCs w:val="24"/>
        </w:rPr>
        <w:t>《</w:t>
      </w:r>
      <w:r w:rsidR="006216D5">
        <w:rPr>
          <w:rFonts w:asciiTheme="minorEastAsia" w:eastAsiaTheme="minorEastAsia" w:hAnsiTheme="minorEastAsia" w:hint="eastAsia"/>
          <w:sz w:val="24"/>
          <w:szCs w:val="24"/>
        </w:rPr>
        <w:t>阴极铜</w:t>
      </w:r>
      <w:r w:rsidR="006216D5" w:rsidRPr="00703C14">
        <w:rPr>
          <w:rFonts w:asciiTheme="minorEastAsia" w:eastAsiaTheme="minorEastAsia" w:hAnsiTheme="minorEastAsia"/>
          <w:sz w:val="24"/>
          <w:szCs w:val="24"/>
        </w:rPr>
        <w:t>》</w:t>
      </w:r>
      <w:r w:rsidR="006216D5">
        <w:rPr>
          <w:rFonts w:asciiTheme="minorEastAsia" w:eastAsiaTheme="minorEastAsia" w:hAnsiTheme="minorEastAsia" w:hint="eastAsia"/>
          <w:sz w:val="24"/>
          <w:szCs w:val="24"/>
        </w:rPr>
        <w:t>标准英文版</w:t>
      </w:r>
      <w:r w:rsidR="006216D5" w:rsidRPr="00703C14">
        <w:rPr>
          <w:rFonts w:asciiTheme="minorEastAsia" w:eastAsiaTheme="minorEastAsia" w:hAnsiTheme="minorEastAsia" w:hint="eastAsia"/>
          <w:sz w:val="24"/>
          <w:szCs w:val="24"/>
        </w:rPr>
        <w:t>讨论稿。</w:t>
      </w:r>
    </w:p>
    <w:p w:rsidR="00977850" w:rsidRDefault="00350B9A" w:rsidP="00703C14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3）</w:t>
      </w:r>
      <w:r w:rsidR="006473E3">
        <w:rPr>
          <w:rFonts w:asciiTheme="minorEastAsia" w:eastAsiaTheme="minorEastAsia" w:hAnsiTheme="minorEastAsia" w:hint="eastAsia"/>
          <w:sz w:val="24"/>
          <w:szCs w:val="24"/>
        </w:rPr>
        <w:t>2019年9月参加由全国有色金属标委会组织的会议，</w:t>
      </w:r>
      <w:r w:rsidR="00E10F69">
        <w:rPr>
          <w:rFonts w:asciiTheme="minorEastAsia" w:eastAsiaTheme="minorEastAsia" w:hAnsiTheme="minorEastAsia" w:hint="eastAsia"/>
          <w:sz w:val="24"/>
          <w:szCs w:val="24"/>
        </w:rPr>
        <w:t>会议</w:t>
      </w:r>
      <w:r w:rsidR="006473E3">
        <w:rPr>
          <w:rFonts w:asciiTheme="minorEastAsia" w:eastAsiaTheme="minorEastAsia" w:hAnsiTheme="minorEastAsia" w:hint="eastAsia"/>
          <w:sz w:val="24"/>
          <w:szCs w:val="24"/>
        </w:rPr>
        <w:t>对</w:t>
      </w:r>
      <w:r w:rsidR="006473E3" w:rsidRPr="00703C14">
        <w:rPr>
          <w:rFonts w:asciiTheme="minorEastAsia" w:eastAsiaTheme="minorEastAsia" w:hAnsiTheme="minorEastAsia"/>
          <w:sz w:val="24"/>
          <w:szCs w:val="24"/>
        </w:rPr>
        <w:t>《</w:t>
      </w:r>
      <w:r w:rsidR="006473E3">
        <w:rPr>
          <w:rFonts w:asciiTheme="minorEastAsia" w:eastAsiaTheme="minorEastAsia" w:hAnsiTheme="minorEastAsia" w:hint="eastAsia"/>
          <w:sz w:val="24"/>
          <w:szCs w:val="24"/>
        </w:rPr>
        <w:t>阴极铜</w:t>
      </w:r>
      <w:r w:rsidR="006473E3" w:rsidRPr="00703C14">
        <w:rPr>
          <w:rFonts w:asciiTheme="minorEastAsia" w:eastAsiaTheme="minorEastAsia" w:hAnsiTheme="minorEastAsia"/>
          <w:sz w:val="24"/>
          <w:szCs w:val="24"/>
        </w:rPr>
        <w:t>》</w:t>
      </w:r>
      <w:r w:rsidR="006473E3">
        <w:rPr>
          <w:rFonts w:asciiTheme="minorEastAsia" w:eastAsiaTheme="minorEastAsia" w:hAnsiTheme="minorEastAsia" w:hint="eastAsia"/>
          <w:sz w:val="24"/>
          <w:szCs w:val="24"/>
        </w:rPr>
        <w:t>标准英文版</w:t>
      </w:r>
      <w:r w:rsidR="006473E3" w:rsidRPr="00703C14">
        <w:rPr>
          <w:rFonts w:asciiTheme="minorEastAsia" w:eastAsiaTheme="minorEastAsia" w:hAnsiTheme="minorEastAsia" w:hint="eastAsia"/>
          <w:sz w:val="24"/>
          <w:szCs w:val="24"/>
        </w:rPr>
        <w:t>讨论稿</w:t>
      </w:r>
      <w:r w:rsidR="006473E3">
        <w:rPr>
          <w:rFonts w:asciiTheme="minorEastAsia" w:eastAsiaTheme="minorEastAsia" w:hAnsiTheme="minorEastAsia" w:hint="eastAsia"/>
          <w:sz w:val="24"/>
          <w:szCs w:val="24"/>
        </w:rPr>
        <w:t>进行</w:t>
      </w:r>
      <w:r w:rsidR="00E10F69">
        <w:rPr>
          <w:rFonts w:asciiTheme="minorEastAsia" w:eastAsiaTheme="minorEastAsia" w:hAnsiTheme="minorEastAsia" w:hint="eastAsia"/>
          <w:sz w:val="24"/>
          <w:szCs w:val="24"/>
        </w:rPr>
        <w:t>了</w:t>
      </w:r>
      <w:r w:rsidR="006473E3">
        <w:rPr>
          <w:rFonts w:asciiTheme="minorEastAsia" w:eastAsiaTheme="minorEastAsia" w:hAnsiTheme="minorEastAsia" w:hint="eastAsia"/>
          <w:sz w:val="24"/>
          <w:szCs w:val="24"/>
        </w:rPr>
        <w:t>讨论</w:t>
      </w:r>
      <w:r w:rsidR="00E10F69" w:rsidRPr="00703C1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7311AE" w:rsidRDefault="007311AE" w:rsidP="00E10F69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4）2019年</w:t>
      </w:r>
      <w:r w:rsidR="00E10F69">
        <w:rPr>
          <w:rFonts w:asciiTheme="minorEastAsia" w:eastAsiaTheme="minorEastAsia" w:hAnsiTheme="minorEastAsia" w:hint="eastAsia"/>
          <w:sz w:val="24"/>
          <w:szCs w:val="24"/>
        </w:rPr>
        <w:t>11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E10F69">
        <w:rPr>
          <w:rFonts w:asciiTheme="minorEastAsia" w:eastAsiaTheme="minorEastAsia" w:hAnsiTheme="minorEastAsia" w:hint="eastAsia"/>
          <w:sz w:val="24"/>
          <w:szCs w:val="24"/>
        </w:rPr>
        <w:t>工作组根据9月会议专家对标准的意见和建议，</w:t>
      </w:r>
      <w:r w:rsidR="00E10F69" w:rsidRPr="00703C14">
        <w:rPr>
          <w:rFonts w:asciiTheme="minorEastAsia" w:eastAsiaTheme="minorEastAsia" w:hAnsiTheme="minorEastAsia" w:hint="eastAsia"/>
          <w:sz w:val="24"/>
          <w:szCs w:val="24"/>
        </w:rPr>
        <w:t>组织内部讨论修改，完成</w:t>
      </w:r>
      <w:r w:rsidR="00E10F69">
        <w:rPr>
          <w:rFonts w:asciiTheme="minorEastAsia" w:eastAsiaTheme="minorEastAsia" w:hAnsiTheme="minorEastAsia" w:hint="eastAsia"/>
          <w:sz w:val="24"/>
          <w:szCs w:val="24"/>
        </w:rPr>
        <w:t>了</w:t>
      </w:r>
      <w:r w:rsidR="00E10F69" w:rsidRPr="00703C14">
        <w:rPr>
          <w:rFonts w:asciiTheme="minorEastAsia" w:eastAsiaTheme="minorEastAsia" w:hAnsiTheme="minorEastAsia"/>
          <w:sz w:val="24"/>
          <w:szCs w:val="24"/>
        </w:rPr>
        <w:t>《</w:t>
      </w:r>
      <w:r w:rsidR="00E10F69">
        <w:rPr>
          <w:rFonts w:asciiTheme="minorEastAsia" w:eastAsiaTheme="minorEastAsia" w:hAnsiTheme="minorEastAsia" w:hint="eastAsia"/>
          <w:sz w:val="24"/>
          <w:szCs w:val="24"/>
        </w:rPr>
        <w:t>阴极铜</w:t>
      </w:r>
      <w:r w:rsidR="00E10F69" w:rsidRPr="00703C14">
        <w:rPr>
          <w:rFonts w:asciiTheme="minorEastAsia" w:eastAsiaTheme="minorEastAsia" w:hAnsiTheme="minorEastAsia"/>
          <w:sz w:val="24"/>
          <w:szCs w:val="24"/>
        </w:rPr>
        <w:t>》</w:t>
      </w:r>
      <w:r w:rsidR="00E10F69">
        <w:rPr>
          <w:rFonts w:asciiTheme="minorEastAsia" w:eastAsiaTheme="minorEastAsia" w:hAnsiTheme="minorEastAsia" w:hint="eastAsia"/>
          <w:sz w:val="24"/>
          <w:szCs w:val="24"/>
        </w:rPr>
        <w:t>标准英文版</w:t>
      </w:r>
      <w:r w:rsidR="00182389">
        <w:rPr>
          <w:rFonts w:asciiTheme="minorEastAsia" w:eastAsiaTheme="minorEastAsia" w:hAnsiTheme="minorEastAsia" w:hint="eastAsia"/>
          <w:sz w:val="24"/>
          <w:szCs w:val="24"/>
        </w:rPr>
        <w:t>送审</w:t>
      </w:r>
      <w:r w:rsidR="00E10F69">
        <w:rPr>
          <w:rFonts w:asciiTheme="minorEastAsia" w:eastAsiaTheme="minorEastAsia" w:hAnsiTheme="minorEastAsia" w:hint="eastAsia"/>
          <w:sz w:val="24"/>
          <w:szCs w:val="24"/>
        </w:rPr>
        <w:t>稿</w:t>
      </w:r>
      <w:r w:rsidR="00E10F69" w:rsidRPr="00703C1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C46A73" w:rsidRPr="000C3EA4" w:rsidRDefault="000C3EA4" w:rsidP="00182389">
      <w:pPr>
        <w:pStyle w:val="1"/>
        <w:spacing w:beforeLines="100" w:line="360" w:lineRule="auto"/>
        <w:rPr>
          <w:rFonts w:ascii="黑体" w:eastAsia="黑体" w:hAnsi="黑体"/>
          <w:sz w:val="28"/>
          <w:szCs w:val="28"/>
        </w:rPr>
      </w:pPr>
      <w:bookmarkStart w:id="5" w:name="_Toc52351989"/>
      <w:r w:rsidRPr="000C3EA4">
        <w:rPr>
          <w:rFonts w:ascii="黑体" w:eastAsia="黑体" w:hAnsi="黑体" w:hint="eastAsia"/>
          <w:sz w:val="28"/>
          <w:szCs w:val="28"/>
        </w:rPr>
        <w:t>四</w:t>
      </w:r>
      <w:r>
        <w:rPr>
          <w:rFonts w:ascii="黑体" w:eastAsia="黑体" w:hAnsi="黑体" w:hint="eastAsia"/>
          <w:sz w:val="28"/>
          <w:szCs w:val="28"/>
        </w:rPr>
        <w:t>、</w:t>
      </w:r>
      <w:r w:rsidR="00C46A73" w:rsidRPr="000C3EA4">
        <w:rPr>
          <w:rFonts w:ascii="黑体" w:eastAsia="黑体" w:hAnsi="黑体" w:hint="eastAsia"/>
          <w:sz w:val="28"/>
          <w:szCs w:val="28"/>
        </w:rPr>
        <w:t>标准编制原则</w:t>
      </w:r>
      <w:bookmarkEnd w:id="5"/>
    </w:p>
    <w:p w:rsidR="001D5D53" w:rsidRDefault="001D5D53" w:rsidP="001D5D53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1）</w:t>
      </w:r>
      <w:r w:rsidRPr="001D5D53">
        <w:rPr>
          <w:rFonts w:asciiTheme="minorEastAsia" w:eastAsiaTheme="minorEastAsia" w:hAnsiTheme="minorEastAsia" w:hint="eastAsia"/>
          <w:sz w:val="24"/>
          <w:szCs w:val="24"/>
        </w:rPr>
        <w:t xml:space="preserve">根据中文版GB/T </w:t>
      </w:r>
      <w:r>
        <w:rPr>
          <w:rFonts w:asciiTheme="minorEastAsia" w:eastAsiaTheme="minorEastAsia" w:hAnsiTheme="minorEastAsia" w:hint="eastAsia"/>
          <w:sz w:val="24"/>
          <w:szCs w:val="24"/>
        </w:rPr>
        <w:t>467</w:t>
      </w:r>
      <w:r w:rsidRPr="001D5D53">
        <w:rPr>
          <w:rFonts w:asciiTheme="minorEastAsia" w:eastAsiaTheme="minorEastAsia" w:hAnsiTheme="minorEastAsia" w:hint="eastAsia"/>
          <w:sz w:val="24"/>
          <w:szCs w:val="24"/>
        </w:rPr>
        <w:t>-</w:t>
      </w:r>
      <w:r>
        <w:rPr>
          <w:rFonts w:asciiTheme="minorEastAsia" w:eastAsiaTheme="minorEastAsia" w:hAnsiTheme="minorEastAsia" w:hint="eastAsia"/>
          <w:sz w:val="24"/>
          <w:szCs w:val="24"/>
        </w:rPr>
        <w:t>2010</w:t>
      </w:r>
      <w:r w:rsidRPr="001D5D53">
        <w:rPr>
          <w:rFonts w:asciiTheme="minorEastAsia" w:eastAsiaTheme="minorEastAsia" w:hAnsiTheme="minorEastAsia" w:hint="eastAsia"/>
          <w:sz w:val="24"/>
          <w:szCs w:val="24"/>
        </w:rPr>
        <w:t>《</w:t>
      </w:r>
      <w:r>
        <w:rPr>
          <w:rFonts w:asciiTheme="minorEastAsia" w:eastAsiaTheme="minorEastAsia" w:hAnsiTheme="minorEastAsia" w:hint="eastAsia"/>
          <w:sz w:val="24"/>
          <w:szCs w:val="24"/>
        </w:rPr>
        <w:t>阴极铜</w:t>
      </w:r>
      <w:r w:rsidRPr="001D5D53">
        <w:rPr>
          <w:rFonts w:asciiTheme="minorEastAsia" w:eastAsiaTheme="minorEastAsia" w:hAnsiTheme="minorEastAsia" w:hint="eastAsia"/>
          <w:sz w:val="24"/>
          <w:szCs w:val="24"/>
        </w:rPr>
        <w:t>》进行全文翻译；</w:t>
      </w:r>
    </w:p>
    <w:p w:rsidR="00560A3E" w:rsidRPr="00612BCE" w:rsidRDefault="001D5D53" w:rsidP="001D5D53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2）</w:t>
      </w:r>
      <w:r w:rsidR="00560A3E" w:rsidRPr="00703C14">
        <w:rPr>
          <w:rFonts w:asciiTheme="minorEastAsia" w:eastAsiaTheme="minorEastAsia" w:hAnsiTheme="minorEastAsia" w:hint="eastAsia"/>
          <w:sz w:val="24"/>
          <w:szCs w:val="24"/>
        </w:rPr>
        <w:t>按照GB/T 20001.10—</w:t>
      </w:r>
      <w:r w:rsidR="00612BCE">
        <w:rPr>
          <w:rFonts w:asciiTheme="minorEastAsia" w:eastAsiaTheme="minorEastAsia" w:hAnsiTheme="minorEastAsia" w:hint="eastAsia"/>
          <w:sz w:val="24"/>
          <w:szCs w:val="24"/>
        </w:rPr>
        <w:t>2016</w:t>
      </w:r>
      <w:r w:rsidR="00560A3E" w:rsidRPr="00703C14">
        <w:rPr>
          <w:rFonts w:asciiTheme="minorEastAsia" w:eastAsiaTheme="minorEastAsia" w:hAnsiTheme="minorEastAsia" w:hint="eastAsia"/>
          <w:sz w:val="24"/>
          <w:szCs w:val="24"/>
        </w:rPr>
        <w:t>《标准</w:t>
      </w:r>
      <w:r w:rsidR="00612BCE">
        <w:rPr>
          <w:rFonts w:asciiTheme="minorEastAsia" w:eastAsiaTheme="minorEastAsia" w:hAnsiTheme="minorEastAsia" w:hint="eastAsia"/>
          <w:sz w:val="24"/>
          <w:szCs w:val="24"/>
        </w:rPr>
        <w:t>化工作指南 第10部分：国家标准的英文译本翻译通则</w:t>
      </w:r>
      <w:r w:rsidR="00560A3E" w:rsidRPr="00703C14">
        <w:rPr>
          <w:rFonts w:asciiTheme="minorEastAsia" w:eastAsiaTheme="minorEastAsia" w:hAnsiTheme="minorEastAsia" w:hint="eastAsia"/>
          <w:sz w:val="24"/>
          <w:szCs w:val="24"/>
        </w:rPr>
        <w:t>》、GB/T 20000</w:t>
      </w:r>
      <w:r w:rsidR="00612BCE">
        <w:rPr>
          <w:rFonts w:asciiTheme="minorEastAsia" w:eastAsiaTheme="minorEastAsia" w:hAnsiTheme="minorEastAsia" w:hint="eastAsia"/>
          <w:sz w:val="24"/>
          <w:szCs w:val="24"/>
        </w:rPr>
        <w:t>.11-2016</w:t>
      </w:r>
      <w:r w:rsidR="00560A3E" w:rsidRPr="00703C14">
        <w:rPr>
          <w:rFonts w:asciiTheme="minorEastAsia" w:eastAsiaTheme="minorEastAsia" w:hAnsiTheme="minorEastAsia" w:hint="eastAsia"/>
          <w:sz w:val="24"/>
          <w:szCs w:val="24"/>
        </w:rPr>
        <w:t>《标准化工作指南</w:t>
      </w:r>
      <w:r w:rsidR="00612BCE">
        <w:rPr>
          <w:rFonts w:asciiTheme="minorEastAsia" w:eastAsiaTheme="minorEastAsia" w:hAnsiTheme="minorEastAsia" w:hint="eastAsia"/>
          <w:sz w:val="24"/>
          <w:szCs w:val="24"/>
        </w:rPr>
        <w:t xml:space="preserve"> 第11部分：国家标准的英文译本通用表述</w:t>
      </w:r>
      <w:r w:rsidR="00560A3E" w:rsidRPr="00703C14">
        <w:rPr>
          <w:rFonts w:asciiTheme="minorEastAsia" w:eastAsiaTheme="minorEastAsia" w:hAnsiTheme="minorEastAsia" w:hint="eastAsia"/>
          <w:sz w:val="24"/>
          <w:szCs w:val="24"/>
        </w:rPr>
        <w:t>》</w:t>
      </w:r>
      <w:r w:rsidR="00611781">
        <w:rPr>
          <w:rFonts w:asciiTheme="minorEastAsia" w:eastAsiaTheme="minorEastAsia" w:hAnsiTheme="minorEastAsia" w:hint="eastAsia"/>
          <w:sz w:val="24"/>
          <w:szCs w:val="24"/>
        </w:rPr>
        <w:t>标准给出的要求</w:t>
      </w:r>
      <w:r w:rsidR="00560A3E" w:rsidRPr="00703C14">
        <w:rPr>
          <w:rFonts w:asciiTheme="minorEastAsia" w:eastAsiaTheme="minorEastAsia" w:hAnsiTheme="minorEastAsia" w:hint="eastAsia"/>
          <w:sz w:val="24"/>
          <w:szCs w:val="24"/>
        </w:rPr>
        <w:t>进行</w:t>
      </w:r>
      <w:r w:rsidR="00C918D0" w:rsidRPr="00703C14">
        <w:rPr>
          <w:rFonts w:asciiTheme="minorEastAsia" w:eastAsiaTheme="minorEastAsia" w:hAnsiTheme="minorEastAsia" w:hint="eastAsia"/>
          <w:sz w:val="24"/>
          <w:szCs w:val="24"/>
        </w:rPr>
        <w:t>本标准</w:t>
      </w:r>
      <w:r w:rsidR="00612BCE">
        <w:rPr>
          <w:rFonts w:asciiTheme="minorEastAsia" w:eastAsiaTheme="minorEastAsia" w:hAnsiTheme="minorEastAsia" w:hint="eastAsia"/>
          <w:sz w:val="24"/>
          <w:szCs w:val="24"/>
        </w:rPr>
        <w:t>英文翻译</w:t>
      </w:r>
      <w:r w:rsidR="00560A3E" w:rsidRPr="00703C1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457EC6" w:rsidRPr="000C3EA4" w:rsidRDefault="008B3C59" w:rsidP="00182389">
      <w:pPr>
        <w:pStyle w:val="1"/>
        <w:spacing w:beforeLines="100" w:line="360" w:lineRule="auto"/>
        <w:rPr>
          <w:rFonts w:ascii="黑体" w:eastAsia="黑体" w:hAnsi="黑体" w:cs="Times New Roman"/>
          <w:sz w:val="28"/>
          <w:szCs w:val="28"/>
        </w:rPr>
      </w:pPr>
      <w:bookmarkStart w:id="6" w:name="_Toc52351990"/>
      <w:r>
        <w:rPr>
          <w:rFonts w:ascii="黑体" w:eastAsia="黑体" w:hAnsi="黑体" w:hint="eastAsia"/>
          <w:sz w:val="28"/>
          <w:szCs w:val="28"/>
        </w:rPr>
        <w:t>五</w:t>
      </w:r>
      <w:r w:rsidR="000C3EA4">
        <w:rPr>
          <w:rFonts w:ascii="黑体" w:eastAsia="黑体" w:hAnsi="黑体" w:hint="eastAsia"/>
          <w:sz w:val="28"/>
          <w:szCs w:val="28"/>
        </w:rPr>
        <w:t>、</w:t>
      </w:r>
      <w:r w:rsidR="000C3EA4" w:rsidRPr="000C3EA4">
        <w:rPr>
          <w:rFonts w:ascii="黑体" w:eastAsia="黑体" w:hAnsi="黑体" w:cs="Times New Roman" w:hint="eastAsia"/>
          <w:sz w:val="28"/>
          <w:szCs w:val="28"/>
        </w:rPr>
        <w:t>与现行法律、法规、强制性国家标准及相关标准协调配套情况</w:t>
      </w:r>
      <w:bookmarkEnd w:id="6"/>
    </w:p>
    <w:p w:rsidR="00457EC6" w:rsidRPr="00703C14" w:rsidRDefault="00457EC6" w:rsidP="00703C14">
      <w:pPr>
        <w:spacing w:after="0" w:line="360" w:lineRule="auto"/>
        <w:rPr>
          <w:rFonts w:ascii="宋体" w:eastAsia="宋体" w:hAnsi="宋体" w:cs="宋体"/>
          <w:b/>
          <w:sz w:val="24"/>
          <w:szCs w:val="24"/>
        </w:rPr>
      </w:pPr>
      <w:r w:rsidRPr="00703C14">
        <w:rPr>
          <w:rFonts w:ascii="宋体" w:eastAsia="宋体" w:hAnsi="宋体" w:cs="宋体" w:hint="eastAsia"/>
          <w:b/>
          <w:sz w:val="24"/>
          <w:szCs w:val="24"/>
        </w:rPr>
        <w:t xml:space="preserve">    </w:t>
      </w:r>
      <w:r w:rsidR="000C3EA4" w:rsidRPr="000C3EA4">
        <w:rPr>
          <w:rFonts w:ascii="宋体" w:eastAsia="宋体" w:hAnsi="宋体" w:cs="宋体" w:hint="eastAsia"/>
          <w:bCs/>
          <w:sz w:val="24"/>
          <w:szCs w:val="24"/>
        </w:rPr>
        <w:t>本标准制定与现行的相关法律、法规、强制性国家标准及相关标准不冲突。</w:t>
      </w:r>
    </w:p>
    <w:p w:rsidR="00457EC6" w:rsidRPr="000C3EA4" w:rsidRDefault="008B3C59" w:rsidP="00182389">
      <w:pPr>
        <w:pStyle w:val="1"/>
        <w:spacing w:beforeLines="100" w:line="360" w:lineRule="auto"/>
        <w:rPr>
          <w:rFonts w:ascii="黑体" w:eastAsia="黑体" w:hAnsi="黑体" w:cs="Times New Roman"/>
          <w:sz w:val="28"/>
          <w:szCs w:val="28"/>
        </w:rPr>
      </w:pPr>
      <w:bookmarkStart w:id="7" w:name="_Toc52351991"/>
      <w:r>
        <w:rPr>
          <w:rFonts w:ascii="黑体" w:eastAsia="黑体" w:hAnsi="黑体" w:hint="eastAsia"/>
          <w:sz w:val="28"/>
          <w:szCs w:val="28"/>
        </w:rPr>
        <w:t>六</w:t>
      </w:r>
      <w:r w:rsidR="000C3EA4">
        <w:rPr>
          <w:rFonts w:ascii="黑体" w:eastAsia="黑体" w:hAnsi="黑体" w:hint="eastAsia"/>
          <w:sz w:val="28"/>
          <w:szCs w:val="28"/>
        </w:rPr>
        <w:t>、</w:t>
      </w:r>
      <w:r w:rsidR="000C3EA4" w:rsidRPr="000C3EA4">
        <w:rPr>
          <w:rFonts w:ascii="黑体" w:eastAsia="黑体" w:hAnsi="黑体" w:cs="Times New Roman" w:hint="eastAsia"/>
          <w:sz w:val="28"/>
          <w:szCs w:val="28"/>
        </w:rPr>
        <w:t>标准中如涉及专利，应有明确的知识产权说明</w:t>
      </w:r>
      <w:bookmarkEnd w:id="7"/>
    </w:p>
    <w:p w:rsidR="000C3EA4" w:rsidRDefault="00457EC6" w:rsidP="00703C14">
      <w:pPr>
        <w:spacing w:after="0" w:line="360" w:lineRule="auto"/>
        <w:rPr>
          <w:rFonts w:ascii="宋体" w:eastAsia="宋体" w:hAnsi="宋体" w:cs="宋体"/>
          <w:sz w:val="24"/>
          <w:szCs w:val="24"/>
        </w:rPr>
      </w:pPr>
      <w:r w:rsidRPr="00703C14">
        <w:rPr>
          <w:rFonts w:ascii="宋体" w:eastAsia="宋体" w:hAnsi="宋体" w:cs="宋体" w:hint="eastAsia"/>
          <w:sz w:val="24"/>
          <w:szCs w:val="24"/>
        </w:rPr>
        <w:t xml:space="preserve">   </w:t>
      </w:r>
      <w:r w:rsidR="000C3EA4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0C3EA4" w:rsidRPr="000C3EA4">
        <w:rPr>
          <w:rFonts w:ascii="宋体" w:eastAsia="宋体" w:hAnsi="宋体" w:cs="宋体" w:hint="eastAsia"/>
          <w:sz w:val="24"/>
          <w:szCs w:val="24"/>
        </w:rPr>
        <w:t>标准中不涉及任何专利和知识产权。</w:t>
      </w:r>
    </w:p>
    <w:p w:rsidR="00457EC6" w:rsidRPr="000C3EA4" w:rsidRDefault="008B3C59" w:rsidP="00182389">
      <w:pPr>
        <w:pStyle w:val="1"/>
        <w:spacing w:beforeLines="100" w:line="360" w:lineRule="auto"/>
        <w:rPr>
          <w:rFonts w:ascii="黑体" w:eastAsia="黑体" w:hAnsi="黑体" w:cs="Times New Roman"/>
          <w:sz w:val="28"/>
          <w:szCs w:val="28"/>
        </w:rPr>
      </w:pPr>
      <w:bookmarkStart w:id="8" w:name="_Toc52351992"/>
      <w:r>
        <w:rPr>
          <w:rFonts w:ascii="黑体" w:eastAsia="黑体" w:hAnsi="黑体" w:hint="eastAsia"/>
          <w:sz w:val="28"/>
          <w:szCs w:val="28"/>
        </w:rPr>
        <w:lastRenderedPageBreak/>
        <w:t>七</w:t>
      </w:r>
      <w:r w:rsidR="000C3EA4">
        <w:rPr>
          <w:rFonts w:ascii="黑体" w:eastAsia="黑体" w:hAnsi="黑体" w:hint="eastAsia"/>
          <w:sz w:val="28"/>
          <w:szCs w:val="28"/>
        </w:rPr>
        <w:t>、</w:t>
      </w:r>
      <w:r w:rsidR="000C3EA4" w:rsidRPr="000C3EA4">
        <w:rPr>
          <w:rFonts w:ascii="黑体" w:eastAsia="黑体" w:hAnsi="黑体" w:cs="Times New Roman" w:hint="eastAsia"/>
          <w:sz w:val="28"/>
          <w:szCs w:val="28"/>
        </w:rPr>
        <w:t>废止现行有关标准的建议</w:t>
      </w:r>
      <w:bookmarkEnd w:id="8"/>
    </w:p>
    <w:p w:rsidR="00457EC6" w:rsidRPr="00703C14" w:rsidRDefault="00457EC6" w:rsidP="00703C14">
      <w:pPr>
        <w:spacing w:after="0"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703C14">
        <w:rPr>
          <w:rFonts w:ascii="宋体" w:eastAsia="宋体" w:hAnsi="宋体" w:cs="宋体" w:hint="eastAsia"/>
          <w:sz w:val="24"/>
          <w:szCs w:val="24"/>
        </w:rPr>
        <w:t>无。</w:t>
      </w:r>
    </w:p>
    <w:p w:rsidR="00457EC6" w:rsidRPr="000C3EA4" w:rsidRDefault="008B3C59" w:rsidP="00182389">
      <w:pPr>
        <w:pStyle w:val="1"/>
        <w:spacing w:beforeLines="100" w:line="360" w:lineRule="auto"/>
        <w:rPr>
          <w:rFonts w:ascii="黑体" w:eastAsia="黑体" w:hAnsi="黑体" w:cs="Times New Roman"/>
          <w:sz w:val="28"/>
          <w:szCs w:val="28"/>
        </w:rPr>
      </w:pPr>
      <w:bookmarkStart w:id="9" w:name="_Toc52351993"/>
      <w:r>
        <w:rPr>
          <w:rFonts w:ascii="黑体" w:eastAsia="黑体" w:hAnsi="黑体" w:hint="eastAsia"/>
          <w:sz w:val="28"/>
          <w:szCs w:val="28"/>
        </w:rPr>
        <w:t>八</w:t>
      </w:r>
      <w:r w:rsidR="000C3EA4">
        <w:rPr>
          <w:rFonts w:ascii="黑体" w:eastAsia="黑体" w:hAnsi="黑体" w:hint="eastAsia"/>
          <w:sz w:val="28"/>
          <w:szCs w:val="28"/>
        </w:rPr>
        <w:t>、</w:t>
      </w:r>
      <w:r w:rsidR="000C3EA4" w:rsidRPr="000C3EA4">
        <w:rPr>
          <w:rFonts w:ascii="黑体" w:eastAsia="黑体" w:hAnsi="黑体" w:cs="Times New Roman" w:hint="eastAsia"/>
          <w:sz w:val="28"/>
          <w:szCs w:val="28"/>
        </w:rPr>
        <w:t>市场前景可产生的经济和社会效益</w:t>
      </w:r>
      <w:bookmarkEnd w:id="9"/>
    </w:p>
    <w:p w:rsidR="00147B1E" w:rsidRDefault="009B0CDD" w:rsidP="000C4D74">
      <w:pPr>
        <w:spacing w:after="0" w:line="360" w:lineRule="auto"/>
        <w:ind w:firstLine="495"/>
        <w:rPr>
          <w:rFonts w:ascii="宋体" w:eastAsia="宋体" w:hAnsi="宋体" w:cs="Times New Roman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sz w:val="24"/>
          <w:szCs w:val="24"/>
          <w:shd w:val="clear" w:color="auto" w:fill="FFFFFF"/>
        </w:rPr>
        <w:t>由于中文版</w:t>
      </w:r>
      <w:r w:rsidR="008145F2" w:rsidRPr="008145F2">
        <w:rPr>
          <w:rFonts w:ascii="宋体" w:eastAsia="宋体" w:hAnsi="宋体" w:cs="Times New Roman" w:hint="eastAsia"/>
          <w:sz w:val="24"/>
          <w:szCs w:val="24"/>
          <w:shd w:val="clear" w:color="auto" w:fill="FFFFFF"/>
        </w:rPr>
        <w:t>标准具有普遍性、广泛性和适用性，深获用户欢迎；标准技术指标更先进、科学、合理，并且更有推行先进工艺技术的引导性，必将加速我国</w:t>
      </w:r>
      <w:r w:rsidR="008145F2">
        <w:rPr>
          <w:rFonts w:ascii="宋体" w:eastAsia="宋体" w:hAnsi="宋体" w:cs="Times New Roman" w:hint="eastAsia"/>
          <w:sz w:val="24"/>
          <w:szCs w:val="24"/>
          <w:shd w:val="clear" w:color="auto" w:fill="FFFFFF"/>
        </w:rPr>
        <w:t>阴极铜</w:t>
      </w:r>
      <w:r w:rsidR="008145F2" w:rsidRPr="008145F2">
        <w:rPr>
          <w:rFonts w:ascii="宋体" w:eastAsia="宋体" w:hAnsi="宋体" w:cs="Times New Roman" w:hint="eastAsia"/>
          <w:sz w:val="24"/>
          <w:szCs w:val="24"/>
          <w:shd w:val="clear" w:color="auto" w:fill="FFFFFF"/>
        </w:rPr>
        <w:t>产品的工艺更新，推动我国</w:t>
      </w:r>
      <w:r w:rsidR="008145F2">
        <w:rPr>
          <w:rFonts w:ascii="宋体" w:eastAsia="宋体" w:hAnsi="宋体" w:cs="Times New Roman" w:hint="eastAsia"/>
          <w:sz w:val="24"/>
          <w:szCs w:val="24"/>
          <w:shd w:val="clear" w:color="auto" w:fill="FFFFFF"/>
        </w:rPr>
        <w:t>阴极铜</w:t>
      </w:r>
      <w:r w:rsidR="008145F2" w:rsidRPr="008145F2">
        <w:rPr>
          <w:rFonts w:ascii="宋体" w:eastAsia="宋体" w:hAnsi="宋体" w:cs="Times New Roman" w:hint="eastAsia"/>
          <w:sz w:val="24"/>
          <w:szCs w:val="24"/>
          <w:shd w:val="clear" w:color="auto" w:fill="FFFFFF"/>
        </w:rPr>
        <w:t>的产业化发展和技术升级，促使</w:t>
      </w:r>
      <w:r w:rsidR="008145F2">
        <w:rPr>
          <w:rFonts w:ascii="宋体" w:eastAsia="宋体" w:hAnsi="宋体" w:cs="Times New Roman" w:hint="eastAsia"/>
          <w:sz w:val="24"/>
          <w:szCs w:val="24"/>
          <w:shd w:val="clear" w:color="auto" w:fill="FFFFFF"/>
        </w:rPr>
        <w:t>阴极铜</w:t>
      </w:r>
      <w:r w:rsidR="008145F2" w:rsidRPr="008145F2">
        <w:rPr>
          <w:rFonts w:ascii="宋体" w:eastAsia="宋体" w:hAnsi="宋体" w:cs="Times New Roman" w:hint="eastAsia"/>
          <w:sz w:val="24"/>
          <w:szCs w:val="24"/>
          <w:shd w:val="clear" w:color="auto" w:fill="FFFFFF"/>
        </w:rPr>
        <w:t>的整体实物质量水平上台阶。将此标准翻译成英文版，提高了我国</w:t>
      </w:r>
      <w:r w:rsidR="008145F2">
        <w:rPr>
          <w:rFonts w:ascii="宋体" w:eastAsia="宋体" w:hAnsi="宋体" w:cs="Times New Roman" w:hint="eastAsia"/>
          <w:sz w:val="24"/>
          <w:szCs w:val="24"/>
          <w:shd w:val="clear" w:color="auto" w:fill="FFFFFF"/>
        </w:rPr>
        <w:t>阴极铜</w:t>
      </w:r>
      <w:r w:rsidR="008145F2" w:rsidRPr="008145F2">
        <w:rPr>
          <w:rFonts w:ascii="宋体" w:eastAsia="宋体" w:hAnsi="宋体" w:cs="Times New Roman" w:hint="eastAsia"/>
          <w:sz w:val="24"/>
          <w:szCs w:val="24"/>
          <w:shd w:val="clear" w:color="auto" w:fill="FFFFFF"/>
        </w:rPr>
        <w:t>产品在国内外市场上的竞争能力，完全能够满足国内市场、产品出口以及国内外用户的需要，以达到实施“一带一路”和“中国制造2025”的宏伟战略目标，有极大的社会效益和经济效益。</w:t>
      </w:r>
      <w:r w:rsidR="00872030">
        <w:rPr>
          <w:rFonts w:ascii="宋体" w:eastAsia="宋体" w:hAnsi="宋体" w:cs="Times New Roman" w:hint="eastAsia"/>
          <w:sz w:val="24"/>
          <w:szCs w:val="24"/>
          <w:shd w:val="clear" w:color="auto" w:fill="FFFFFF"/>
        </w:rPr>
        <w:t>英文</w:t>
      </w:r>
      <w:r w:rsidR="008145F2" w:rsidRPr="008145F2">
        <w:rPr>
          <w:rFonts w:ascii="宋体" w:eastAsia="宋体" w:hAnsi="宋体" w:cs="Times New Roman" w:hint="eastAsia"/>
          <w:sz w:val="24"/>
          <w:szCs w:val="24"/>
          <w:shd w:val="clear" w:color="auto" w:fill="FFFFFF"/>
        </w:rPr>
        <w:t>版标准</w:t>
      </w:r>
      <w:r w:rsidR="00872030">
        <w:rPr>
          <w:rFonts w:ascii="宋体" w:eastAsia="宋体" w:hAnsi="宋体" w:cs="Times New Roman" w:hint="eastAsia"/>
          <w:sz w:val="24"/>
          <w:szCs w:val="24"/>
          <w:shd w:val="clear" w:color="auto" w:fill="FFFFFF"/>
        </w:rPr>
        <w:t>翻译</w:t>
      </w:r>
      <w:r w:rsidR="008145F2" w:rsidRPr="008145F2">
        <w:rPr>
          <w:rFonts w:ascii="宋体" w:eastAsia="宋体" w:hAnsi="宋体" w:cs="Times New Roman" w:hint="eastAsia"/>
          <w:sz w:val="24"/>
          <w:szCs w:val="24"/>
          <w:shd w:val="clear" w:color="auto" w:fill="FFFFFF"/>
        </w:rPr>
        <w:t>有利于国际间相关厂家技术沟通与交流，特别是对应国际客户的技术交流，因缺乏相应行业标准国际贸易中缺乏统一的沟通平台。此标准的外文翻译版对于加强国际间的沟通合作，推进一带一路发展及</w:t>
      </w:r>
      <w:r w:rsidR="008145F2">
        <w:rPr>
          <w:rFonts w:ascii="宋体" w:eastAsia="宋体" w:hAnsi="宋体" w:cs="Times New Roman" w:hint="eastAsia"/>
          <w:sz w:val="24"/>
          <w:szCs w:val="24"/>
          <w:shd w:val="clear" w:color="auto" w:fill="FFFFFF"/>
        </w:rPr>
        <w:t>阴极</w:t>
      </w:r>
      <w:r w:rsidR="00E623FC">
        <w:rPr>
          <w:rFonts w:ascii="宋体" w:eastAsia="宋体" w:hAnsi="宋体" w:cs="Times New Roman" w:hint="eastAsia"/>
          <w:sz w:val="24"/>
          <w:szCs w:val="24"/>
          <w:shd w:val="clear" w:color="auto" w:fill="FFFFFF"/>
        </w:rPr>
        <w:t>铜加工制造</w:t>
      </w:r>
      <w:r w:rsidR="008145F2" w:rsidRPr="008145F2">
        <w:rPr>
          <w:rFonts w:ascii="宋体" w:eastAsia="宋体" w:hAnsi="宋体" w:cs="Times New Roman" w:hint="eastAsia"/>
          <w:sz w:val="24"/>
          <w:szCs w:val="24"/>
          <w:shd w:val="clear" w:color="auto" w:fill="FFFFFF"/>
        </w:rPr>
        <w:t>行业进步有重要和深远的意义。</w:t>
      </w:r>
    </w:p>
    <w:p w:rsidR="00457EC6" w:rsidRPr="00E623FC" w:rsidRDefault="000C3EA4" w:rsidP="000C4D74">
      <w:pPr>
        <w:spacing w:after="0" w:line="360" w:lineRule="auto"/>
        <w:ind w:firstLine="495"/>
        <w:rPr>
          <w:rFonts w:ascii="宋体" w:eastAsia="宋体" w:hAnsi="宋体" w:cs="Times New Roman"/>
          <w:sz w:val="24"/>
          <w:szCs w:val="24"/>
          <w:shd w:val="clear" w:color="auto" w:fill="FFFFFF"/>
        </w:rPr>
      </w:pPr>
      <w:r w:rsidRPr="000C3EA4">
        <w:rPr>
          <w:rFonts w:ascii="宋体" w:eastAsia="宋体" w:hAnsi="宋体" w:cs="Times New Roman" w:hint="eastAsia"/>
          <w:sz w:val="24"/>
          <w:szCs w:val="24"/>
          <w:shd w:val="clear" w:color="auto" w:fill="FFFFFF"/>
        </w:rPr>
        <w:t>本标准翻译</w:t>
      </w:r>
      <w:r>
        <w:rPr>
          <w:rFonts w:ascii="宋体" w:eastAsia="宋体" w:hAnsi="宋体" w:cs="Times New Roman" w:hint="eastAsia"/>
          <w:sz w:val="24"/>
          <w:szCs w:val="24"/>
          <w:shd w:val="clear" w:color="auto" w:fill="FFFFFF"/>
        </w:rPr>
        <w:t>推广，有利于提升</w:t>
      </w:r>
      <w:r w:rsidR="00147B1E">
        <w:rPr>
          <w:rFonts w:ascii="宋体" w:eastAsia="宋体" w:hAnsi="宋体" w:cs="Times New Roman" w:hint="eastAsia"/>
          <w:sz w:val="24"/>
          <w:szCs w:val="24"/>
          <w:shd w:val="clear" w:color="auto" w:fill="FFFFFF"/>
        </w:rPr>
        <w:t>阴极铜</w:t>
      </w:r>
      <w:r>
        <w:rPr>
          <w:rFonts w:ascii="宋体" w:eastAsia="宋体" w:hAnsi="宋体" w:cs="Times New Roman" w:hint="eastAsia"/>
          <w:sz w:val="24"/>
          <w:szCs w:val="24"/>
          <w:shd w:val="clear" w:color="auto" w:fill="FFFFFF"/>
        </w:rPr>
        <w:t>标准国家化水平，</w:t>
      </w:r>
      <w:r w:rsidRPr="000C3EA4">
        <w:rPr>
          <w:rFonts w:ascii="宋体" w:eastAsia="宋体" w:hAnsi="宋体" w:cs="Times New Roman" w:hint="eastAsia"/>
          <w:sz w:val="24"/>
          <w:szCs w:val="24"/>
          <w:shd w:val="clear" w:color="auto" w:fill="FFFFFF"/>
        </w:rPr>
        <w:t>更好的支撑服务我国阴极铜产品走出去。</w:t>
      </w:r>
    </w:p>
    <w:p w:rsidR="00536AEC" w:rsidRDefault="00536AEC" w:rsidP="00536AEC">
      <w:pPr>
        <w:pStyle w:val="11"/>
        <w:spacing w:line="360" w:lineRule="auto"/>
        <w:ind w:firstLine="480"/>
        <w:jc w:val="right"/>
        <w:rPr>
          <w:rFonts w:ascii="宋体" w:hAnsi="宋体" w:cs="宋体"/>
          <w:sz w:val="24"/>
          <w:szCs w:val="24"/>
        </w:rPr>
      </w:pPr>
    </w:p>
    <w:p w:rsidR="00536AEC" w:rsidRPr="00536AEC" w:rsidRDefault="00536AEC" w:rsidP="00536AEC">
      <w:pPr>
        <w:pStyle w:val="11"/>
        <w:spacing w:line="360" w:lineRule="auto"/>
        <w:ind w:firstLine="480"/>
        <w:jc w:val="right"/>
        <w:rPr>
          <w:rFonts w:ascii="宋体" w:hAnsi="宋体" w:cs="宋体"/>
          <w:sz w:val="24"/>
          <w:szCs w:val="24"/>
        </w:rPr>
      </w:pPr>
      <w:r w:rsidRPr="00536AEC">
        <w:rPr>
          <w:rFonts w:ascii="宋体" w:hAnsi="宋体" w:cs="宋体" w:hint="eastAsia"/>
          <w:sz w:val="24"/>
          <w:szCs w:val="24"/>
        </w:rPr>
        <w:t xml:space="preserve">GB/T </w:t>
      </w:r>
      <w:r>
        <w:rPr>
          <w:rFonts w:ascii="宋体" w:hAnsi="宋体" w:cs="宋体" w:hint="eastAsia"/>
          <w:sz w:val="24"/>
          <w:szCs w:val="24"/>
        </w:rPr>
        <w:t>467</w:t>
      </w:r>
      <w:r w:rsidRPr="00536AEC">
        <w:rPr>
          <w:rFonts w:ascii="宋体" w:hAnsi="宋体" w:cs="宋体" w:hint="eastAsia"/>
          <w:sz w:val="24"/>
          <w:szCs w:val="24"/>
        </w:rPr>
        <w:t>-</w:t>
      </w:r>
      <w:r>
        <w:rPr>
          <w:rFonts w:ascii="宋体" w:hAnsi="宋体" w:cs="宋体" w:hint="eastAsia"/>
          <w:sz w:val="24"/>
          <w:szCs w:val="24"/>
        </w:rPr>
        <w:t>2010</w:t>
      </w:r>
      <w:r w:rsidRPr="00536AEC">
        <w:rPr>
          <w:rFonts w:ascii="宋体" w:hAnsi="宋体" w:cs="宋体" w:hint="eastAsia"/>
          <w:sz w:val="24"/>
          <w:szCs w:val="24"/>
        </w:rPr>
        <w:t>《</w:t>
      </w:r>
      <w:r>
        <w:rPr>
          <w:rFonts w:ascii="宋体" w:hAnsi="宋体" w:cs="宋体" w:hint="eastAsia"/>
          <w:sz w:val="24"/>
          <w:szCs w:val="24"/>
        </w:rPr>
        <w:t>阴极铜</w:t>
      </w:r>
      <w:r w:rsidRPr="00536AEC">
        <w:rPr>
          <w:rFonts w:ascii="宋体" w:hAnsi="宋体" w:cs="宋体" w:hint="eastAsia"/>
          <w:sz w:val="24"/>
          <w:szCs w:val="24"/>
        </w:rPr>
        <w:t>》国家标准翻译编制组</w:t>
      </w:r>
    </w:p>
    <w:p w:rsidR="00457EC6" w:rsidRPr="000C3EA4" w:rsidRDefault="00536AEC" w:rsidP="00536AEC">
      <w:pPr>
        <w:pStyle w:val="11"/>
        <w:spacing w:line="360" w:lineRule="auto"/>
        <w:ind w:firstLineChars="0" w:firstLine="0"/>
        <w:jc w:val="right"/>
        <w:rPr>
          <w:rFonts w:ascii="宋体" w:hAnsi="宋体" w:cs="宋体"/>
          <w:sz w:val="24"/>
          <w:szCs w:val="24"/>
        </w:rPr>
      </w:pPr>
      <w:r w:rsidRPr="00536AEC">
        <w:rPr>
          <w:rFonts w:ascii="宋体" w:hAnsi="宋体" w:cs="宋体" w:hint="eastAsia"/>
          <w:sz w:val="24"/>
          <w:szCs w:val="24"/>
        </w:rPr>
        <w:t>2020年</w:t>
      </w:r>
      <w:r>
        <w:rPr>
          <w:rFonts w:ascii="宋体" w:hAnsi="宋体" w:cs="宋体" w:hint="eastAsia"/>
          <w:sz w:val="24"/>
          <w:szCs w:val="24"/>
        </w:rPr>
        <w:t>9</w:t>
      </w:r>
      <w:r w:rsidRPr="00536AEC">
        <w:rPr>
          <w:rFonts w:ascii="宋体" w:hAnsi="宋体" w:cs="宋体" w:hint="eastAsia"/>
          <w:sz w:val="24"/>
          <w:szCs w:val="24"/>
        </w:rPr>
        <w:t>月</w:t>
      </w:r>
      <w:r w:rsidR="00182389">
        <w:rPr>
          <w:rFonts w:ascii="宋体" w:hAnsi="宋体" w:cs="宋体" w:hint="eastAsia"/>
          <w:sz w:val="24"/>
          <w:szCs w:val="24"/>
        </w:rPr>
        <w:t>29</w:t>
      </w:r>
      <w:r w:rsidRPr="00536AEC">
        <w:rPr>
          <w:rFonts w:ascii="宋体" w:hAnsi="宋体" w:cs="宋体" w:hint="eastAsia"/>
          <w:sz w:val="24"/>
          <w:szCs w:val="24"/>
        </w:rPr>
        <w:t>日</w:t>
      </w:r>
    </w:p>
    <w:sectPr w:rsidR="00457EC6" w:rsidRPr="000C3EA4" w:rsidSect="00703C14">
      <w:footerReference w:type="default" r:id="rId8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C6A" w:rsidRDefault="00F81C6A" w:rsidP="00AF3673">
      <w:pPr>
        <w:spacing w:after="0"/>
      </w:pPr>
      <w:r>
        <w:separator/>
      </w:r>
    </w:p>
  </w:endnote>
  <w:endnote w:type="continuationSeparator" w:id="1">
    <w:p w:rsidR="00F81C6A" w:rsidRDefault="00F81C6A" w:rsidP="00AF36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26990"/>
      <w:docPartObj>
        <w:docPartGallery w:val="Page Numbers (Bottom of Page)"/>
        <w:docPartUnique/>
      </w:docPartObj>
    </w:sdtPr>
    <w:sdtContent>
      <w:p w:rsidR="00A83FE2" w:rsidRDefault="00426BCF">
        <w:pPr>
          <w:pStyle w:val="a4"/>
          <w:jc w:val="right"/>
        </w:pPr>
        <w:fldSimple w:instr=" PAGE   \* MERGEFORMAT ">
          <w:r w:rsidR="00182389" w:rsidRPr="00182389">
            <w:rPr>
              <w:noProof/>
              <w:lang w:val="zh-CN"/>
            </w:rPr>
            <w:t>3</w:t>
          </w:r>
        </w:fldSimple>
      </w:p>
    </w:sdtContent>
  </w:sdt>
  <w:p w:rsidR="00A83FE2" w:rsidRDefault="00A83F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C6A" w:rsidRDefault="00F81C6A" w:rsidP="00AF3673">
      <w:pPr>
        <w:spacing w:after="0"/>
      </w:pPr>
      <w:r>
        <w:separator/>
      </w:r>
    </w:p>
  </w:footnote>
  <w:footnote w:type="continuationSeparator" w:id="1">
    <w:p w:rsidR="00F81C6A" w:rsidRDefault="00F81C6A" w:rsidP="00AF367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56B6"/>
    <w:multiLevelType w:val="hybridMultilevel"/>
    <w:tmpl w:val="DC3A4074"/>
    <w:lvl w:ilvl="0" w:tplc="81F05E6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F27870"/>
    <w:multiLevelType w:val="hybridMultilevel"/>
    <w:tmpl w:val="6F208D6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77250A"/>
    <w:multiLevelType w:val="hybridMultilevel"/>
    <w:tmpl w:val="3F040BDA"/>
    <w:lvl w:ilvl="0" w:tplc="44B2D9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C546E7"/>
    <w:multiLevelType w:val="hybridMultilevel"/>
    <w:tmpl w:val="442E2444"/>
    <w:lvl w:ilvl="0" w:tplc="BEF8E6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4195C63"/>
    <w:multiLevelType w:val="hybridMultilevel"/>
    <w:tmpl w:val="5456D3B6"/>
    <w:lvl w:ilvl="0" w:tplc="415A637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9E1DB8"/>
    <w:multiLevelType w:val="hybridMultilevel"/>
    <w:tmpl w:val="D7AC74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01409A1"/>
    <w:multiLevelType w:val="hybridMultilevel"/>
    <w:tmpl w:val="C7128E5E"/>
    <w:lvl w:ilvl="0" w:tplc="59EE5F2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79B271FA"/>
    <w:multiLevelType w:val="hybridMultilevel"/>
    <w:tmpl w:val="5AA26CEA"/>
    <w:lvl w:ilvl="0" w:tplc="1F708824">
      <w:start w:val="1"/>
      <w:numFmt w:val="decimal"/>
      <w:lvlText w:val="%1）"/>
      <w:lvlJc w:val="left"/>
      <w:pPr>
        <w:ind w:left="9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56B9"/>
    <w:rsid w:val="00012F76"/>
    <w:rsid w:val="00031435"/>
    <w:rsid w:val="000329E6"/>
    <w:rsid w:val="00032F66"/>
    <w:rsid w:val="00044E6C"/>
    <w:rsid w:val="00053E05"/>
    <w:rsid w:val="0006439C"/>
    <w:rsid w:val="00064DCE"/>
    <w:rsid w:val="00064E48"/>
    <w:rsid w:val="000814F5"/>
    <w:rsid w:val="00083740"/>
    <w:rsid w:val="00096FBD"/>
    <w:rsid w:val="00097BB7"/>
    <w:rsid w:val="000A4C04"/>
    <w:rsid w:val="000A6B12"/>
    <w:rsid w:val="000B07BB"/>
    <w:rsid w:val="000B19B0"/>
    <w:rsid w:val="000C2648"/>
    <w:rsid w:val="000C3EA4"/>
    <w:rsid w:val="000C4D74"/>
    <w:rsid w:val="000C5C71"/>
    <w:rsid w:val="000D6235"/>
    <w:rsid w:val="000D7235"/>
    <w:rsid w:val="000D79FA"/>
    <w:rsid w:val="000D7A1F"/>
    <w:rsid w:val="000D7C2D"/>
    <w:rsid w:val="000E4C9D"/>
    <w:rsid w:val="000E75DB"/>
    <w:rsid w:val="000F39CC"/>
    <w:rsid w:val="000F5019"/>
    <w:rsid w:val="00103F91"/>
    <w:rsid w:val="00104355"/>
    <w:rsid w:val="00110E0D"/>
    <w:rsid w:val="0012606F"/>
    <w:rsid w:val="00130D89"/>
    <w:rsid w:val="00133DB7"/>
    <w:rsid w:val="001352AB"/>
    <w:rsid w:val="00142F43"/>
    <w:rsid w:val="001451DE"/>
    <w:rsid w:val="00147B1E"/>
    <w:rsid w:val="00171D5D"/>
    <w:rsid w:val="00176596"/>
    <w:rsid w:val="001767F8"/>
    <w:rsid w:val="00177DD5"/>
    <w:rsid w:val="00182389"/>
    <w:rsid w:val="00185437"/>
    <w:rsid w:val="0019642A"/>
    <w:rsid w:val="001A0815"/>
    <w:rsid w:val="001A3146"/>
    <w:rsid w:val="001A43F3"/>
    <w:rsid w:val="001A5F04"/>
    <w:rsid w:val="001B17FB"/>
    <w:rsid w:val="001B32B1"/>
    <w:rsid w:val="001D51AE"/>
    <w:rsid w:val="001D5D53"/>
    <w:rsid w:val="001E5183"/>
    <w:rsid w:val="002033B0"/>
    <w:rsid w:val="002034A9"/>
    <w:rsid w:val="00205CFB"/>
    <w:rsid w:val="00207DB9"/>
    <w:rsid w:val="00214C97"/>
    <w:rsid w:val="002151C3"/>
    <w:rsid w:val="00243144"/>
    <w:rsid w:val="00244EE4"/>
    <w:rsid w:val="0025432F"/>
    <w:rsid w:val="0026336A"/>
    <w:rsid w:val="00263683"/>
    <w:rsid w:val="002639F6"/>
    <w:rsid w:val="00277F16"/>
    <w:rsid w:val="002841C4"/>
    <w:rsid w:val="0028636D"/>
    <w:rsid w:val="00287D08"/>
    <w:rsid w:val="002958B8"/>
    <w:rsid w:val="0029786A"/>
    <w:rsid w:val="002A31EF"/>
    <w:rsid w:val="002B7F65"/>
    <w:rsid w:val="002C124B"/>
    <w:rsid w:val="002C22D9"/>
    <w:rsid w:val="002C3284"/>
    <w:rsid w:val="002C6D69"/>
    <w:rsid w:val="002D0760"/>
    <w:rsid w:val="002D313B"/>
    <w:rsid w:val="002E4338"/>
    <w:rsid w:val="002E5140"/>
    <w:rsid w:val="002E7AEA"/>
    <w:rsid w:val="003029D8"/>
    <w:rsid w:val="00302CEB"/>
    <w:rsid w:val="00304B23"/>
    <w:rsid w:val="003107A2"/>
    <w:rsid w:val="00323B43"/>
    <w:rsid w:val="00341423"/>
    <w:rsid w:val="00343A4A"/>
    <w:rsid w:val="0034403B"/>
    <w:rsid w:val="00350B9A"/>
    <w:rsid w:val="00355472"/>
    <w:rsid w:val="003710AD"/>
    <w:rsid w:val="00384E87"/>
    <w:rsid w:val="00391640"/>
    <w:rsid w:val="003A0D0D"/>
    <w:rsid w:val="003A4EEF"/>
    <w:rsid w:val="003B16C6"/>
    <w:rsid w:val="003C63C8"/>
    <w:rsid w:val="003D2901"/>
    <w:rsid w:val="003D2FDD"/>
    <w:rsid w:val="003D35B2"/>
    <w:rsid w:val="003D37D8"/>
    <w:rsid w:val="003E6721"/>
    <w:rsid w:val="003F4DB7"/>
    <w:rsid w:val="003F59C7"/>
    <w:rsid w:val="00415F01"/>
    <w:rsid w:val="004210F1"/>
    <w:rsid w:val="004211CA"/>
    <w:rsid w:val="00424ED0"/>
    <w:rsid w:val="00426133"/>
    <w:rsid w:val="00426BCF"/>
    <w:rsid w:val="00431AD9"/>
    <w:rsid w:val="00432F09"/>
    <w:rsid w:val="004358AB"/>
    <w:rsid w:val="00445988"/>
    <w:rsid w:val="00453D6C"/>
    <w:rsid w:val="00457EC6"/>
    <w:rsid w:val="004651FA"/>
    <w:rsid w:val="004700A9"/>
    <w:rsid w:val="00481BFA"/>
    <w:rsid w:val="004A7AFB"/>
    <w:rsid w:val="004B17C9"/>
    <w:rsid w:val="004B6B29"/>
    <w:rsid w:val="004C0A44"/>
    <w:rsid w:val="004C1152"/>
    <w:rsid w:val="004D652F"/>
    <w:rsid w:val="004E01BE"/>
    <w:rsid w:val="004E0D65"/>
    <w:rsid w:val="004E6567"/>
    <w:rsid w:val="004F1AA1"/>
    <w:rsid w:val="0051048C"/>
    <w:rsid w:val="005167E0"/>
    <w:rsid w:val="00523638"/>
    <w:rsid w:val="00524F02"/>
    <w:rsid w:val="005274E9"/>
    <w:rsid w:val="00530A79"/>
    <w:rsid w:val="00536AEC"/>
    <w:rsid w:val="0054130B"/>
    <w:rsid w:val="0054720E"/>
    <w:rsid w:val="0055377C"/>
    <w:rsid w:val="00560A3E"/>
    <w:rsid w:val="00566B7E"/>
    <w:rsid w:val="00571216"/>
    <w:rsid w:val="00572FB8"/>
    <w:rsid w:val="00580CF8"/>
    <w:rsid w:val="00587BDA"/>
    <w:rsid w:val="00592ECC"/>
    <w:rsid w:val="005B434D"/>
    <w:rsid w:val="005B44B0"/>
    <w:rsid w:val="005B4A27"/>
    <w:rsid w:val="005C2709"/>
    <w:rsid w:val="005C63BC"/>
    <w:rsid w:val="005D2AED"/>
    <w:rsid w:val="005D64F4"/>
    <w:rsid w:val="005E0398"/>
    <w:rsid w:val="005E269E"/>
    <w:rsid w:val="005E28DC"/>
    <w:rsid w:val="005E431D"/>
    <w:rsid w:val="005E4C5F"/>
    <w:rsid w:val="005F48A4"/>
    <w:rsid w:val="0060763E"/>
    <w:rsid w:val="006115A0"/>
    <w:rsid w:val="00611781"/>
    <w:rsid w:val="00612BCE"/>
    <w:rsid w:val="006161C9"/>
    <w:rsid w:val="006216D5"/>
    <w:rsid w:val="006301E4"/>
    <w:rsid w:val="00633258"/>
    <w:rsid w:val="00640163"/>
    <w:rsid w:val="00646971"/>
    <w:rsid w:val="006473E3"/>
    <w:rsid w:val="00652213"/>
    <w:rsid w:val="00663220"/>
    <w:rsid w:val="006643CD"/>
    <w:rsid w:val="006810EF"/>
    <w:rsid w:val="00684581"/>
    <w:rsid w:val="0068610F"/>
    <w:rsid w:val="00693FBC"/>
    <w:rsid w:val="00697225"/>
    <w:rsid w:val="006A1A2E"/>
    <w:rsid w:val="006A71CF"/>
    <w:rsid w:val="006A7BFA"/>
    <w:rsid w:val="006B5A60"/>
    <w:rsid w:val="006B5C37"/>
    <w:rsid w:val="006C7E3E"/>
    <w:rsid w:val="006D2A5C"/>
    <w:rsid w:val="006D5A2E"/>
    <w:rsid w:val="00701CEA"/>
    <w:rsid w:val="00703C14"/>
    <w:rsid w:val="00706E3A"/>
    <w:rsid w:val="00707747"/>
    <w:rsid w:val="00715D5C"/>
    <w:rsid w:val="007207E1"/>
    <w:rsid w:val="00722AD9"/>
    <w:rsid w:val="0072310A"/>
    <w:rsid w:val="007308A0"/>
    <w:rsid w:val="00730C40"/>
    <w:rsid w:val="007311AE"/>
    <w:rsid w:val="0073502C"/>
    <w:rsid w:val="0073544E"/>
    <w:rsid w:val="00737AE1"/>
    <w:rsid w:val="007631F4"/>
    <w:rsid w:val="007674B9"/>
    <w:rsid w:val="00770E15"/>
    <w:rsid w:val="00771D99"/>
    <w:rsid w:val="00771E1F"/>
    <w:rsid w:val="007723B0"/>
    <w:rsid w:val="007804E7"/>
    <w:rsid w:val="007909B6"/>
    <w:rsid w:val="007945A1"/>
    <w:rsid w:val="00794E7B"/>
    <w:rsid w:val="007B01F4"/>
    <w:rsid w:val="007B1F6E"/>
    <w:rsid w:val="007B28E2"/>
    <w:rsid w:val="007B46D8"/>
    <w:rsid w:val="007B4F75"/>
    <w:rsid w:val="007B762F"/>
    <w:rsid w:val="007C0B67"/>
    <w:rsid w:val="007C0FB4"/>
    <w:rsid w:val="007D00EC"/>
    <w:rsid w:val="008008B8"/>
    <w:rsid w:val="00801755"/>
    <w:rsid w:val="00803499"/>
    <w:rsid w:val="008050A4"/>
    <w:rsid w:val="008145F2"/>
    <w:rsid w:val="00814D3E"/>
    <w:rsid w:val="00821048"/>
    <w:rsid w:val="008249FF"/>
    <w:rsid w:val="008279BB"/>
    <w:rsid w:val="0083763F"/>
    <w:rsid w:val="00841882"/>
    <w:rsid w:val="00843F49"/>
    <w:rsid w:val="00854E24"/>
    <w:rsid w:val="00855616"/>
    <w:rsid w:val="00863B99"/>
    <w:rsid w:val="00867341"/>
    <w:rsid w:val="00872030"/>
    <w:rsid w:val="008723D8"/>
    <w:rsid w:val="00876DE9"/>
    <w:rsid w:val="00883E79"/>
    <w:rsid w:val="00884CBD"/>
    <w:rsid w:val="00886D9A"/>
    <w:rsid w:val="0089157C"/>
    <w:rsid w:val="0089285B"/>
    <w:rsid w:val="008946F9"/>
    <w:rsid w:val="00895D0B"/>
    <w:rsid w:val="00896846"/>
    <w:rsid w:val="008A0267"/>
    <w:rsid w:val="008A4713"/>
    <w:rsid w:val="008A6A33"/>
    <w:rsid w:val="008B3C59"/>
    <w:rsid w:val="008B7726"/>
    <w:rsid w:val="008D0A00"/>
    <w:rsid w:val="008E107C"/>
    <w:rsid w:val="008F1124"/>
    <w:rsid w:val="008F2D7A"/>
    <w:rsid w:val="008F75FB"/>
    <w:rsid w:val="00900081"/>
    <w:rsid w:val="009016E6"/>
    <w:rsid w:val="00901B4B"/>
    <w:rsid w:val="00902287"/>
    <w:rsid w:val="00911030"/>
    <w:rsid w:val="0092164C"/>
    <w:rsid w:val="00930242"/>
    <w:rsid w:val="00937EA1"/>
    <w:rsid w:val="00943C51"/>
    <w:rsid w:val="00952A7A"/>
    <w:rsid w:val="00954638"/>
    <w:rsid w:val="00960AF6"/>
    <w:rsid w:val="00963C39"/>
    <w:rsid w:val="00970E6E"/>
    <w:rsid w:val="0097196E"/>
    <w:rsid w:val="00977850"/>
    <w:rsid w:val="00983E48"/>
    <w:rsid w:val="009879F1"/>
    <w:rsid w:val="00991505"/>
    <w:rsid w:val="00992B57"/>
    <w:rsid w:val="0099458B"/>
    <w:rsid w:val="009A083D"/>
    <w:rsid w:val="009A4E83"/>
    <w:rsid w:val="009A6791"/>
    <w:rsid w:val="009B0CDD"/>
    <w:rsid w:val="009C11A3"/>
    <w:rsid w:val="009D1CA0"/>
    <w:rsid w:val="009D21CE"/>
    <w:rsid w:val="009F1D60"/>
    <w:rsid w:val="009F4BBD"/>
    <w:rsid w:val="00A05C0C"/>
    <w:rsid w:val="00A06302"/>
    <w:rsid w:val="00A06B0A"/>
    <w:rsid w:val="00A156E4"/>
    <w:rsid w:val="00A26AAD"/>
    <w:rsid w:val="00A3248B"/>
    <w:rsid w:val="00A36B18"/>
    <w:rsid w:val="00A43FFA"/>
    <w:rsid w:val="00A53A3F"/>
    <w:rsid w:val="00A54C78"/>
    <w:rsid w:val="00A70F89"/>
    <w:rsid w:val="00A83F2D"/>
    <w:rsid w:val="00A83FE2"/>
    <w:rsid w:val="00A93693"/>
    <w:rsid w:val="00AA5F1F"/>
    <w:rsid w:val="00AB3817"/>
    <w:rsid w:val="00AB7BE6"/>
    <w:rsid w:val="00AC59CD"/>
    <w:rsid w:val="00AD1673"/>
    <w:rsid w:val="00AD2E89"/>
    <w:rsid w:val="00AF3673"/>
    <w:rsid w:val="00B00C63"/>
    <w:rsid w:val="00B16566"/>
    <w:rsid w:val="00B20A30"/>
    <w:rsid w:val="00B22CFD"/>
    <w:rsid w:val="00B22DA0"/>
    <w:rsid w:val="00B464F1"/>
    <w:rsid w:val="00B475E7"/>
    <w:rsid w:val="00B617E4"/>
    <w:rsid w:val="00B628FF"/>
    <w:rsid w:val="00B65CD3"/>
    <w:rsid w:val="00B756E8"/>
    <w:rsid w:val="00B84D08"/>
    <w:rsid w:val="00B85A09"/>
    <w:rsid w:val="00B86DD5"/>
    <w:rsid w:val="00B9365E"/>
    <w:rsid w:val="00B94B05"/>
    <w:rsid w:val="00B96AF9"/>
    <w:rsid w:val="00BA505E"/>
    <w:rsid w:val="00BB2ECD"/>
    <w:rsid w:val="00BC29E6"/>
    <w:rsid w:val="00BD2782"/>
    <w:rsid w:val="00BE44ED"/>
    <w:rsid w:val="00BF2A06"/>
    <w:rsid w:val="00C02A62"/>
    <w:rsid w:val="00C05CB0"/>
    <w:rsid w:val="00C069B7"/>
    <w:rsid w:val="00C16518"/>
    <w:rsid w:val="00C205EC"/>
    <w:rsid w:val="00C20FEC"/>
    <w:rsid w:val="00C3063B"/>
    <w:rsid w:val="00C46A73"/>
    <w:rsid w:val="00C514C7"/>
    <w:rsid w:val="00C51EB4"/>
    <w:rsid w:val="00C552F1"/>
    <w:rsid w:val="00C60A18"/>
    <w:rsid w:val="00C62853"/>
    <w:rsid w:val="00C66853"/>
    <w:rsid w:val="00C70A58"/>
    <w:rsid w:val="00C756D4"/>
    <w:rsid w:val="00C918D0"/>
    <w:rsid w:val="00C92E8E"/>
    <w:rsid w:val="00C944BC"/>
    <w:rsid w:val="00CA36A4"/>
    <w:rsid w:val="00CA447D"/>
    <w:rsid w:val="00CB23D7"/>
    <w:rsid w:val="00CC568C"/>
    <w:rsid w:val="00CC609C"/>
    <w:rsid w:val="00CC6BC6"/>
    <w:rsid w:val="00CD1F2C"/>
    <w:rsid w:val="00D021B4"/>
    <w:rsid w:val="00D21786"/>
    <w:rsid w:val="00D31D50"/>
    <w:rsid w:val="00D4088B"/>
    <w:rsid w:val="00D51D8F"/>
    <w:rsid w:val="00D625D8"/>
    <w:rsid w:val="00D71ED7"/>
    <w:rsid w:val="00D72DE0"/>
    <w:rsid w:val="00D94B3D"/>
    <w:rsid w:val="00DB2A7C"/>
    <w:rsid w:val="00DC4B11"/>
    <w:rsid w:val="00DD137C"/>
    <w:rsid w:val="00DD4824"/>
    <w:rsid w:val="00DE0C5A"/>
    <w:rsid w:val="00DE3D2B"/>
    <w:rsid w:val="00DF2199"/>
    <w:rsid w:val="00DF23B2"/>
    <w:rsid w:val="00DF4870"/>
    <w:rsid w:val="00E02A4D"/>
    <w:rsid w:val="00E101B3"/>
    <w:rsid w:val="00E108C7"/>
    <w:rsid w:val="00E10F69"/>
    <w:rsid w:val="00E10F84"/>
    <w:rsid w:val="00E126E6"/>
    <w:rsid w:val="00E13447"/>
    <w:rsid w:val="00E21CA8"/>
    <w:rsid w:val="00E2437F"/>
    <w:rsid w:val="00E37795"/>
    <w:rsid w:val="00E45DBF"/>
    <w:rsid w:val="00E47CF4"/>
    <w:rsid w:val="00E572D5"/>
    <w:rsid w:val="00E623FC"/>
    <w:rsid w:val="00E71B97"/>
    <w:rsid w:val="00E7438E"/>
    <w:rsid w:val="00E84D01"/>
    <w:rsid w:val="00E908D2"/>
    <w:rsid w:val="00E945C4"/>
    <w:rsid w:val="00E97617"/>
    <w:rsid w:val="00EA109C"/>
    <w:rsid w:val="00EA1550"/>
    <w:rsid w:val="00EA5A01"/>
    <w:rsid w:val="00EB2C91"/>
    <w:rsid w:val="00EC0052"/>
    <w:rsid w:val="00EC4D9D"/>
    <w:rsid w:val="00EC5B6E"/>
    <w:rsid w:val="00EC65AD"/>
    <w:rsid w:val="00ED5124"/>
    <w:rsid w:val="00EE3171"/>
    <w:rsid w:val="00EF1F88"/>
    <w:rsid w:val="00F01C73"/>
    <w:rsid w:val="00F026CC"/>
    <w:rsid w:val="00F11B22"/>
    <w:rsid w:val="00F16B01"/>
    <w:rsid w:val="00F24755"/>
    <w:rsid w:val="00F2516C"/>
    <w:rsid w:val="00F361E3"/>
    <w:rsid w:val="00F50086"/>
    <w:rsid w:val="00F51A5E"/>
    <w:rsid w:val="00F52777"/>
    <w:rsid w:val="00F53500"/>
    <w:rsid w:val="00F67772"/>
    <w:rsid w:val="00F7534E"/>
    <w:rsid w:val="00F76931"/>
    <w:rsid w:val="00F81C6A"/>
    <w:rsid w:val="00F860F8"/>
    <w:rsid w:val="00F901C5"/>
    <w:rsid w:val="00FA5656"/>
    <w:rsid w:val="00FB21E7"/>
    <w:rsid w:val="00FB7547"/>
    <w:rsid w:val="00FC20EB"/>
    <w:rsid w:val="00FF0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97196E"/>
    <w:pPr>
      <w:keepNext/>
      <w:keepLines/>
      <w:spacing w:after="0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qFormat/>
    <w:rsid w:val="0097196E"/>
    <w:pPr>
      <w:keepNext/>
      <w:keepLines/>
      <w:widowControl w:val="0"/>
      <w:adjustRightInd/>
      <w:snapToGrid/>
      <w:spacing w:after="0"/>
      <w:ind w:leftChars="100" w:left="100"/>
      <w:jc w:val="both"/>
      <w:outlineLvl w:val="1"/>
    </w:pPr>
    <w:rPr>
      <w:rFonts w:ascii="Arial" w:eastAsia="黑体" w:hAnsi="Arial" w:cs="Times New Roman"/>
      <w:bCs/>
      <w:kern w:val="2"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A4EEF"/>
    <w:pPr>
      <w:keepNext/>
      <w:keepLines/>
      <w:spacing w:after="0"/>
      <w:ind w:leftChars="100" w:left="100"/>
      <w:outlineLvl w:val="2"/>
    </w:pPr>
    <w:rPr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367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367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67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673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rsid w:val="0097196E"/>
    <w:rPr>
      <w:rFonts w:ascii="Arial" w:eastAsia="黑体" w:hAnsi="Arial" w:cs="Times New Roman"/>
      <w:bCs/>
      <w:kern w:val="2"/>
      <w:sz w:val="28"/>
      <w:szCs w:val="32"/>
    </w:rPr>
  </w:style>
  <w:style w:type="character" w:styleId="a5">
    <w:name w:val="Strong"/>
    <w:basedOn w:val="a0"/>
    <w:qFormat/>
    <w:rsid w:val="00AF3673"/>
    <w:rPr>
      <w:b/>
      <w:bCs/>
    </w:rPr>
  </w:style>
  <w:style w:type="paragraph" w:styleId="a6">
    <w:name w:val="List Paragraph"/>
    <w:basedOn w:val="a"/>
    <w:uiPriority w:val="34"/>
    <w:qFormat/>
    <w:rsid w:val="00AF3673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FC20E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C20EB"/>
    <w:rPr>
      <w:rFonts w:ascii="Tahoma" w:hAnsi="Tahoma"/>
    </w:rPr>
  </w:style>
  <w:style w:type="paragraph" w:styleId="a8">
    <w:name w:val="No Spacing"/>
    <w:uiPriority w:val="1"/>
    <w:qFormat/>
    <w:rsid w:val="006301E4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customStyle="1" w:styleId="1Char">
    <w:name w:val="标题 1 Char"/>
    <w:basedOn w:val="a0"/>
    <w:link w:val="1"/>
    <w:uiPriority w:val="9"/>
    <w:rsid w:val="0097196E"/>
    <w:rPr>
      <w:rFonts w:ascii="Tahoma" w:hAnsi="Tahoma"/>
      <w:b/>
      <w:bCs/>
      <w:kern w:val="44"/>
      <w:sz w:val="30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7B4F75"/>
    <w:pPr>
      <w:adjustRightInd/>
      <w:snapToGrid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185437"/>
    <w:pPr>
      <w:tabs>
        <w:tab w:val="right" w:leader="dot" w:pos="8296"/>
      </w:tabs>
      <w:spacing w:after="0" w:line="470" w:lineRule="exact"/>
    </w:pPr>
  </w:style>
  <w:style w:type="character" w:styleId="a9">
    <w:name w:val="Hyperlink"/>
    <w:basedOn w:val="a0"/>
    <w:uiPriority w:val="99"/>
    <w:unhideWhenUsed/>
    <w:rsid w:val="007B4F75"/>
    <w:rPr>
      <w:color w:val="0000FF" w:themeColor="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7B4F75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7B4F75"/>
    <w:rPr>
      <w:rFonts w:ascii="Tahoma" w:hAnsi="Tahoma"/>
      <w:sz w:val="18"/>
      <w:szCs w:val="18"/>
    </w:rPr>
  </w:style>
  <w:style w:type="paragraph" w:styleId="20">
    <w:name w:val="toc 2"/>
    <w:basedOn w:val="a"/>
    <w:next w:val="a"/>
    <w:autoRedefine/>
    <w:uiPriority w:val="39"/>
    <w:unhideWhenUsed/>
    <w:rsid w:val="005B4A27"/>
    <w:pPr>
      <w:tabs>
        <w:tab w:val="right" w:leader="dot" w:pos="8296"/>
      </w:tabs>
      <w:spacing w:after="0" w:line="360" w:lineRule="auto"/>
      <w:ind w:leftChars="200" w:left="440"/>
    </w:pPr>
  </w:style>
  <w:style w:type="character" w:customStyle="1" w:styleId="3Char">
    <w:name w:val="标题 3 Char"/>
    <w:basedOn w:val="a0"/>
    <w:link w:val="3"/>
    <w:uiPriority w:val="9"/>
    <w:rsid w:val="003A4EEF"/>
    <w:rPr>
      <w:rFonts w:ascii="Tahoma" w:hAnsi="Tahoma"/>
      <w:bCs/>
      <w:sz w:val="28"/>
      <w:szCs w:val="32"/>
    </w:rPr>
  </w:style>
  <w:style w:type="paragraph" w:styleId="30">
    <w:name w:val="toc 3"/>
    <w:basedOn w:val="a"/>
    <w:next w:val="a"/>
    <w:autoRedefine/>
    <w:uiPriority w:val="39"/>
    <w:unhideWhenUsed/>
    <w:rsid w:val="00DC4B11"/>
    <w:pPr>
      <w:ind w:leftChars="400" w:left="840"/>
    </w:pPr>
  </w:style>
  <w:style w:type="paragraph" w:customStyle="1" w:styleId="ab">
    <w:name w:val="封面标准文稿编辑信息"/>
    <w:uiPriority w:val="99"/>
    <w:qFormat/>
    <w:rsid w:val="003A4EEF"/>
    <w:pPr>
      <w:spacing w:before="180" w:after="0" w:line="180" w:lineRule="exact"/>
      <w:jc w:val="center"/>
    </w:pPr>
    <w:rPr>
      <w:rFonts w:ascii="宋体" w:eastAsia="宋体" w:hAnsi="Times New Roman" w:cs="Times New Roman"/>
      <w:sz w:val="21"/>
      <w:szCs w:val="20"/>
    </w:rPr>
  </w:style>
  <w:style w:type="paragraph" w:customStyle="1" w:styleId="21">
    <w:name w:val="样式 标准正文 + 首行缩进:  2 字符"/>
    <w:basedOn w:val="a"/>
    <w:rsid w:val="00771D99"/>
    <w:pPr>
      <w:widowControl w:val="0"/>
      <w:snapToGrid/>
      <w:spacing w:after="0" w:line="360" w:lineRule="auto"/>
      <w:ind w:firstLineChars="200" w:firstLine="200"/>
    </w:pPr>
    <w:rPr>
      <w:rFonts w:ascii="Times New Roman" w:eastAsia="宋体" w:hAnsi="Times New Roman" w:cs="宋体"/>
      <w:spacing w:val="-4"/>
      <w:kern w:val="21"/>
      <w:sz w:val="24"/>
      <w:szCs w:val="20"/>
    </w:rPr>
  </w:style>
  <w:style w:type="character" w:customStyle="1" w:styleId="ac">
    <w:name w:val="表中文字"/>
    <w:rsid w:val="00771D99"/>
    <w:rPr>
      <w:rFonts w:ascii="宋体" w:eastAsia="宋体" w:hAnsi="宋体" w:hint="eastAsia"/>
      <w:noProof/>
      <w:sz w:val="18"/>
    </w:rPr>
  </w:style>
  <w:style w:type="paragraph" w:customStyle="1" w:styleId="Default">
    <w:name w:val="Default"/>
    <w:rsid w:val="008A4713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hAnsi="Calibri" w:cs="宋体"/>
      <w:color w:val="000000"/>
      <w:sz w:val="24"/>
      <w:szCs w:val="24"/>
    </w:rPr>
  </w:style>
  <w:style w:type="table" w:styleId="ad">
    <w:name w:val="Table Grid"/>
    <w:basedOn w:val="a1"/>
    <w:uiPriority w:val="59"/>
    <w:rsid w:val="00171D5D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qFormat/>
    <w:rsid w:val="008E107C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customStyle="1" w:styleId="Char3">
    <w:name w:val="段 Char"/>
    <w:link w:val="ae"/>
    <w:rsid w:val="00457EC6"/>
    <w:rPr>
      <w:rFonts w:ascii="宋体"/>
      <w:sz w:val="21"/>
    </w:rPr>
  </w:style>
  <w:style w:type="paragraph" w:customStyle="1" w:styleId="ae">
    <w:name w:val="段"/>
    <w:link w:val="Char3"/>
    <w:rsid w:val="00457EC6"/>
    <w:pPr>
      <w:tabs>
        <w:tab w:val="center" w:pos="4201"/>
        <w:tab w:val="right" w:leader="dot" w:pos="9298"/>
      </w:tabs>
      <w:autoSpaceDE w:val="0"/>
      <w:autoSpaceDN w:val="0"/>
      <w:spacing w:after="0" w:line="240" w:lineRule="auto"/>
      <w:ind w:firstLineChars="200" w:firstLine="420"/>
      <w:jc w:val="both"/>
    </w:pPr>
    <w:rPr>
      <w:rFonts w:ascii="宋体"/>
      <w:sz w:val="21"/>
    </w:rPr>
  </w:style>
  <w:style w:type="paragraph" w:customStyle="1" w:styleId="af">
    <w:basedOn w:val="a"/>
    <w:next w:val="a6"/>
    <w:uiPriority w:val="34"/>
    <w:qFormat/>
    <w:rsid w:val="00457EC6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af0">
    <w:name w:val="正文表标题"/>
    <w:next w:val="a"/>
    <w:rsid w:val="00457EC6"/>
    <w:pPr>
      <w:tabs>
        <w:tab w:val="left" w:pos="360"/>
      </w:tabs>
      <w:spacing w:beforeLines="50" w:afterLines="50" w:line="240" w:lineRule="auto"/>
      <w:jc w:val="center"/>
    </w:pPr>
    <w:rPr>
      <w:rFonts w:ascii="黑体" w:eastAsia="黑体" w:hAnsi="Times New Roman" w:cs="Times New Roman"/>
      <w:sz w:val="21"/>
      <w:szCs w:val="20"/>
    </w:rPr>
  </w:style>
  <w:style w:type="paragraph" w:customStyle="1" w:styleId="af1">
    <w:name w:val="一级条标题"/>
    <w:next w:val="ae"/>
    <w:rsid w:val="00457EC6"/>
    <w:pPr>
      <w:spacing w:beforeLines="50" w:afterLines="50" w:line="240" w:lineRule="auto"/>
      <w:outlineLvl w:val="2"/>
    </w:pPr>
    <w:rPr>
      <w:rFonts w:ascii="黑体" w:eastAsia="黑体" w:hAnsi="Times New Roman" w:cs="Times New Roman"/>
      <w:sz w:val="21"/>
      <w:szCs w:val="21"/>
    </w:rPr>
  </w:style>
  <w:style w:type="paragraph" w:styleId="af2">
    <w:name w:val="Normal (Web)"/>
    <w:basedOn w:val="a"/>
    <w:rsid w:val="00DF23B2"/>
    <w:pPr>
      <w:widowControl w:val="0"/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4"/>
    </w:rPr>
  </w:style>
  <w:style w:type="paragraph" w:styleId="af3">
    <w:name w:val="Document Map"/>
    <w:basedOn w:val="a"/>
    <w:link w:val="Char4"/>
    <w:uiPriority w:val="99"/>
    <w:semiHidden/>
    <w:unhideWhenUsed/>
    <w:rsid w:val="005E0398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f3"/>
    <w:uiPriority w:val="99"/>
    <w:semiHidden/>
    <w:rsid w:val="005E0398"/>
    <w:rPr>
      <w:rFonts w:ascii="宋体" w:eastAsia="宋体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16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9867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785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59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6554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07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298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6638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51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0062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D8021A-E124-431B-8275-FD19FA1C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404</Words>
  <Characters>2306</Characters>
  <Application>Microsoft Office Word</Application>
  <DocSecurity>0</DocSecurity>
  <Lines>19</Lines>
  <Paragraphs>5</Paragraphs>
  <ScaleCrop>false</ScaleCrop>
  <Company>微软中国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张杰磊</dc:creator>
  <cp:lastModifiedBy>微软用户</cp:lastModifiedBy>
  <cp:revision>41</cp:revision>
  <dcterms:created xsi:type="dcterms:W3CDTF">2020-03-10T01:45:00Z</dcterms:created>
  <dcterms:modified xsi:type="dcterms:W3CDTF">2020-10-09T06:58:00Z</dcterms:modified>
</cp:coreProperties>
</file>