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材料力学性能测试用</w:t>
                            </w:r>
                          </w:p>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非接触式视频引伸计的校准规范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材料力学性能测试用</w:t>
                      </w:r>
                    </w:p>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非接触式视频引伸计的校准规范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w:t>
                            </w:r>
                            <w:r>
                              <w:rPr>
                                <w:rFonts w:hint="eastAsia" w:ascii="黑体" w:hAnsi="黑体" w:eastAsia="黑体"/>
                                <w:sz w:val="36"/>
                                <w:szCs w:val="36"/>
                              </w:rPr>
                              <w:t>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20</w:t>
                            </w:r>
                            <w:r>
                              <w:rPr>
                                <w:rFonts w:hint="eastAsia" w:ascii="黑体" w:hAnsi="黑体" w:eastAsia="黑体"/>
                                <w:sz w:val="36"/>
                                <w:szCs w:val="36"/>
                              </w:rPr>
                              <w:t>-</w:t>
                            </w:r>
                            <w:r>
                              <w:rPr>
                                <w:rFonts w:hint="eastAsia" w:ascii="黑体" w:hAnsi="黑体" w:eastAsia="黑体"/>
                                <w:sz w:val="36"/>
                                <w:szCs w:val="36"/>
                                <w:lang w:val="en-US" w:eastAsia="zh-CN"/>
                              </w:rPr>
                              <w:t>9</w:t>
                            </w:r>
                            <w:r>
                              <w:rPr>
                                <w:rFonts w:hint="eastAsia" w:ascii="黑体" w:hAnsi="黑体" w:eastAsia="黑体"/>
                                <w:sz w:val="36"/>
                                <w:szCs w:val="36"/>
                              </w:rPr>
                              <w:t>-</w:t>
                            </w:r>
                            <w:r>
                              <w:rPr>
                                <w:rFonts w:hint="eastAsia" w:ascii="黑体" w:hAnsi="黑体" w:eastAsia="黑体"/>
                                <w:sz w:val="36"/>
                                <w:szCs w:val="36"/>
                                <w:lang w:val="en-US" w:eastAsia="zh-CN"/>
                              </w:rPr>
                              <w:t>29</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zjsNUA&#10;AAAIAQAADwAAAAAAAAABACAAAAAiAAAAZHJzL2Rvd25yZXYueG1sUEsBAhQAFAAAAAgAh07iQBq5&#10;lXywAQAARAMAAA4AAAAAAAAAAQAgAAAAJAEAAGRycy9lMm9Eb2MueG1sUEsFBgAAAAAGAAYAWQEA&#10;AEY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w:t>
                      </w:r>
                      <w:r>
                        <w:rPr>
                          <w:rFonts w:hint="eastAsia" w:ascii="黑体" w:hAnsi="黑体" w:eastAsia="黑体"/>
                          <w:sz w:val="36"/>
                          <w:szCs w:val="36"/>
                        </w:rPr>
                        <w:t>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20</w:t>
                      </w:r>
                      <w:r>
                        <w:rPr>
                          <w:rFonts w:hint="eastAsia" w:ascii="黑体" w:hAnsi="黑体" w:eastAsia="黑体"/>
                          <w:sz w:val="36"/>
                          <w:szCs w:val="36"/>
                        </w:rPr>
                        <w:t>-</w:t>
                      </w:r>
                      <w:r>
                        <w:rPr>
                          <w:rFonts w:hint="eastAsia" w:ascii="黑体" w:hAnsi="黑体" w:eastAsia="黑体"/>
                          <w:sz w:val="36"/>
                          <w:szCs w:val="36"/>
                          <w:lang w:val="en-US" w:eastAsia="zh-CN"/>
                        </w:rPr>
                        <w:t>9</w:t>
                      </w:r>
                      <w:r>
                        <w:rPr>
                          <w:rFonts w:hint="eastAsia" w:ascii="黑体" w:hAnsi="黑体" w:eastAsia="黑体"/>
                          <w:sz w:val="36"/>
                          <w:szCs w:val="36"/>
                        </w:rPr>
                        <w:t>-</w:t>
                      </w:r>
                      <w:r>
                        <w:rPr>
                          <w:rFonts w:hint="eastAsia" w:ascii="黑体" w:hAnsi="黑体" w:eastAsia="黑体"/>
                          <w:sz w:val="36"/>
                          <w:szCs w:val="36"/>
                          <w:lang w:val="en-US" w:eastAsia="zh-CN"/>
                        </w:rPr>
                        <w:t>29</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00</w:t>
                            </w:r>
                            <w:r>
                              <w:rPr>
                                <w:rFonts w:hint="eastAsia" w:hAnsi="黑体" w:cs="黑体"/>
                                <w:sz w:val="44"/>
                                <w:szCs w:val="44"/>
                              </w:rPr>
                              <w:t>4—xxxx</w:t>
                            </w:r>
                          </w:p>
                          <w:bookmarkEnd w:id="71"/>
                          <w:p>
                            <w:pPr>
                              <w:pStyle w:val="74"/>
                              <w:rPr>
                                <w:rFonts w:hAnsi="黑体" w:cs="黑体"/>
                                <w:kern w:val="2"/>
                                <w:sz w:val="44"/>
                                <w:szCs w:val="44"/>
                              </w:rPr>
                            </w:pPr>
                            <w:r>
                              <w:rPr>
                                <w:rFonts w:hint="eastAsia" w:hAnsi="黑体" w:cs="黑体"/>
                                <w:kern w:val="2"/>
                                <w:sz w:val="44"/>
                                <w:szCs w:val="44"/>
                              </w:rPr>
                              <w:t>材料力学性能测试用</w:t>
                            </w:r>
                          </w:p>
                          <w:p>
                            <w:pPr>
                              <w:pStyle w:val="74"/>
                              <w:rPr>
                                <w:rFonts w:hAnsi="黑体" w:cs="黑体"/>
                                <w:kern w:val="2"/>
                                <w:sz w:val="44"/>
                                <w:szCs w:val="44"/>
                              </w:rPr>
                            </w:pPr>
                            <w:r>
                              <w:rPr>
                                <w:rFonts w:hint="eastAsia" w:hAnsi="黑体" w:cs="黑体"/>
                                <w:kern w:val="2"/>
                                <w:sz w:val="44"/>
                                <w:szCs w:val="44"/>
                              </w:rPr>
                              <w:t>非接触式视频引伸计的校准规范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00</w:t>
                      </w:r>
                      <w:r>
                        <w:rPr>
                          <w:rFonts w:hint="eastAsia" w:hAnsi="黑体" w:cs="黑体"/>
                          <w:sz w:val="44"/>
                          <w:szCs w:val="44"/>
                        </w:rPr>
                        <w:t>4—xxxx</w:t>
                      </w:r>
                    </w:p>
                    <w:bookmarkEnd w:id="71"/>
                    <w:p>
                      <w:pPr>
                        <w:pStyle w:val="74"/>
                        <w:rPr>
                          <w:rFonts w:hAnsi="黑体" w:cs="黑体"/>
                          <w:kern w:val="2"/>
                          <w:sz w:val="44"/>
                          <w:szCs w:val="44"/>
                        </w:rPr>
                      </w:pPr>
                      <w:r>
                        <w:rPr>
                          <w:rFonts w:hint="eastAsia" w:hAnsi="黑体" w:cs="黑体"/>
                          <w:kern w:val="2"/>
                          <w:sz w:val="44"/>
                          <w:szCs w:val="44"/>
                        </w:rPr>
                        <w:t>材料力学性能测试用</w:t>
                      </w:r>
                    </w:p>
                    <w:p>
                      <w:pPr>
                        <w:pStyle w:val="74"/>
                        <w:rPr>
                          <w:rFonts w:hAnsi="黑体" w:cs="黑体"/>
                          <w:kern w:val="2"/>
                          <w:sz w:val="44"/>
                          <w:szCs w:val="44"/>
                        </w:rPr>
                      </w:pPr>
                      <w:r>
                        <w:rPr>
                          <w:rFonts w:hint="eastAsia" w:hAnsi="黑体" w:cs="黑体"/>
                          <w:kern w:val="2"/>
                          <w:sz w:val="44"/>
                          <w:szCs w:val="44"/>
                        </w:rPr>
                        <w:t>非接触式视频引伸计的校准规范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64728892"/>
      <w:bookmarkStart w:id="4" w:name="_Toc456592524"/>
      <w:r>
        <w:rPr>
          <w:rFonts w:hint="eastAsia"/>
        </w:rPr>
        <w:t>立项目的</w:t>
      </w:r>
      <w:bookmarkEnd w:id="3"/>
      <w:bookmarkEnd w:id="4"/>
    </w:p>
    <w:p>
      <w:pPr>
        <w:spacing w:line="360" w:lineRule="auto"/>
        <w:ind w:firstLine="420" w:firstLineChars="200"/>
        <w:rPr>
          <w:szCs w:val="21"/>
        </w:rPr>
      </w:pPr>
      <w:r>
        <w:rPr>
          <w:rFonts w:hint="eastAsia"/>
          <w:szCs w:val="21"/>
        </w:rPr>
        <w:t>相比于传统接触式引伸计，非接触式视频引伸计作为材料静载受力下应变分量的一种采集手段，几乎适用于所有材料，且具有动态行程范围大，标距任意设定，避免刀口对试样的划伤、滑脱及可用于超高温环境试验等诸多优点，近些年已广泛应用于单轴拉伸试验过程中相关力学性能指标的测定。</w:t>
      </w:r>
    </w:p>
    <w:p>
      <w:pPr>
        <w:spacing w:line="360" w:lineRule="auto"/>
        <w:ind w:firstLine="420" w:firstLineChars="200"/>
        <w:rPr>
          <w:szCs w:val="21"/>
        </w:rPr>
      </w:pPr>
      <w:r>
        <w:rPr>
          <w:rFonts w:hint="eastAsia"/>
          <w:szCs w:val="21"/>
        </w:rPr>
        <w:t>基于非接触视频引伸计的工作原理，所采用的高分辨率CCD摄像头及图像处理算法等，现有的引伸计检定规程JJG 762-2007中所采用的引伸计标定器已不能完全满足对视频引伸计的检定。所提出的视频引伸计校准规范旨在其工作原理的基础上，通过引伸计标定器的使用及双通道应变分量的采集，对视频引伸计在被测试样的全应变阶段进行校准。目前，各省市计量技术研究院对视频引伸计的校准工作未开展，或存在不合理不统一的操作。所提出的校准规范望能开展对视频引伸计的校准及分级系统的校准等工作，促进视频引伸计在科研院所及工业产品中更合理更准确的应用。</w:t>
      </w:r>
    </w:p>
    <w:p>
      <w:pPr>
        <w:pStyle w:val="60"/>
        <w:spacing w:before="156" w:after="156" w:line="300" w:lineRule="auto"/>
        <w:ind w:left="0"/>
        <w:contextualSpacing/>
      </w:pPr>
      <w:bookmarkStart w:id="5" w:name="_Toc464728896"/>
      <w:r>
        <w:rPr>
          <w:rFonts w:hint="eastAsia"/>
        </w:rPr>
        <w:t>任务来源</w:t>
      </w:r>
      <w:bookmarkEnd w:id="5"/>
    </w:p>
    <w:p>
      <w:pPr>
        <w:spacing w:line="300" w:lineRule="auto"/>
        <w:ind w:firstLine="420" w:firstLineChars="200"/>
        <w:contextualSpacing/>
        <w:jc w:val="left"/>
        <w:rPr>
          <w:szCs w:val="21"/>
        </w:rPr>
      </w:pPr>
      <w:r>
        <w:rPr>
          <w:rFonts w:hint="eastAsia"/>
          <w:szCs w:val="21"/>
        </w:rPr>
        <w:t>为保证和提升我国视频引伸计数据的准确性，适应我国有色金属行业的快速发展和满足国内外市场的需要，工业和信息化部以工信厅科函[2019]142号文下达了《工业和信息化部办公厅关于印发2019年行业计量技术规范制修订计划的通知》，其计划项目代号为：JJFZ(有色金属)004-2019，计划完成年限为2021年。</w:t>
      </w:r>
    </w:p>
    <w:p>
      <w:pPr>
        <w:pStyle w:val="60"/>
        <w:spacing w:before="156" w:after="156" w:line="300" w:lineRule="auto"/>
        <w:ind w:left="0"/>
        <w:contextualSpacing/>
      </w:pPr>
      <w:bookmarkStart w:id="6" w:name="_Toc462884342"/>
      <w:bookmarkStart w:id="7" w:name="_Toc464728898"/>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2884343"/>
      <w:bookmarkStart w:id="9" w:name="_Toc464728899"/>
      <w:r>
        <w:rPr>
          <w:rFonts w:hint="eastAsia"/>
          <w:color w:val="auto"/>
        </w:rPr>
        <w:t>编制组成员单位</w:t>
      </w:r>
      <w:bookmarkEnd w:id="8"/>
      <w:bookmarkEnd w:id="9"/>
    </w:p>
    <w:p>
      <w:pPr>
        <w:widowControl/>
        <w:autoSpaceDE w:val="0"/>
        <w:autoSpaceDN w:val="0"/>
        <w:spacing w:line="360" w:lineRule="auto"/>
        <w:ind w:firstLine="420" w:firstLineChars="200"/>
        <w:rPr>
          <w:szCs w:val="21"/>
        </w:rPr>
      </w:pPr>
      <w:bookmarkStart w:id="10" w:name="_Toc462884344"/>
      <w:bookmarkStart w:id="11" w:name="_Toc464728900"/>
      <w:r>
        <w:rPr>
          <w:rFonts w:hint="eastAsia"/>
          <w:szCs w:val="21"/>
        </w:rPr>
        <w:t>本标准的编制组单位为：西安汉唐分析检测有限公司、中国有色金属工业西北质量监督检验中心、国标（北京）检验认证有限公司、广东省科学院工业分析检测中心、西北有色金属研究院。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rPr>
        <w:t>西安汉唐分析检测有限公司</w:t>
      </w:r>
    </w:p>
    <w:p>
      <w:pPr>
        <w:ind w:firstLine="420" w:firstLineChars="200"/>
      </w:pPr>
      <w:r>
        <w:rPr>
          <w:rFonts w:hint="eastAsia"/>
        </w:rPr>
        <w:t>西安汉唐分析检测有限公司是西北有色金属研究院(集团)控股子公司，属国有企业，主要从事有色产品的检测、可靠性评价、失效分析、质量评估、腐蚀性能及表面测试与表征、标准起草、检测方法的开发、标物的研制、设备的计量校准等。</w:t>
      </w:r>
    </w:p>
    <w:p>
      <w:pPr>
        <w:ind w:firstLine="420" w:firstLineChars="200"/>
      </w:pPr>
      <w:r>
        <w:rPr>
          <w:rFonts w:hint="eastAsia"/>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ind w:firstLine="420" w:firstLineChars="200"/>
        <w:rPr>
          <w:szCs w:val="21"/>
        </w:rPr>
      </w:pPr>
      <w:r>
        <w:rPr>
          <w:rFonts w:hint="eastAsia"/>
          <w:szCs w:val="21"/>
        </w:rPr>
        <w:t>近10年起草有色金属国家/行业标准共80余项、发表论文120余篇、授权专利30余项。先后荣获中国有色金属工业一等奖、二等奖20余次。</w:t>
      </w:r>
    </w:p>
    <w:p>
      <w:pPr>
        <w:spacing w:line="300" w:lineRule="auto"/>
        <w:ind w:firstLine="420" w:firstLineChars="20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pPr>
        <w:pStyle w:val="58"/>
        <w:spacing w:before="156" w:beforeLines="50" w:after="156" w:afterLines="50"/>
        <w:ind w:left="2"/>
        <w:contextualSpacing/>
        <w:rPr>
          <w:color w:val="auto"/>
        </w:rPr>
      </w:pPr>
      <w:r>
        <w:rPr>
          <w:rFonts w:hint="eastAsia"/>
          <w:color w:val="auto"/>
        </w:rPr>
        <w:t>国标（北京）检验认证有限公司</w:t>
      </w:r>
    </w:p>
    <w:p>
      <w:pPr>
        <w:spacing w:line="300" w:lineRule="auto"/>
        <w:ind w:firstLine="420" w:firstLineChars="200"/>
        <w:contextualSpacing/>
        <w:jc w:val="left"/>
        <w:rPr>
          <w:szCs w:val="21"/>
        </w:rPr>
      </w:pPr>
      <w:bookmarkStart w:id="12" w:name="_Hlk24398210"/>
      <w:r>
        <w:rPr>
          <w:rFonts w:hint="eastAsia"/>
          <w:szCs w:val="21"/>
        </w:rPr>
        <w:t>国标（北京）检验认证有限公司</w:t>
      </w:r>
      <w:bookmarkEnd w:id="12"/>
      <w:r>
        <w:rPr>
          <w:rFonts w:hint="eastAsia"/>
          <w:szCs w:val="21"/>
        </w:rPr>
        <w:t>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pStyle w:val="59"/>
        <w:spacing w:before="156" w:beforeLines="50" w:after="156" w:afterLines="50" w:line="240" w:lineRule="auto"/>
        <w:ind w:left="0"/>
        <w:rPr>
          <w:color w:val="auto"/>
        </w:rPr>
      </w:pPr>
      <w:bookmarkStart w:id="13" w:name="_Toc464728901"/>
      <w:bookmarkStart w:id="14" w:name="_Toc462884345"/>
      <w:r>
        <w:rPr>
          <w:rFonts w:hint="eastAsia"/>
          <w:color w:val="auto"/>
        </w:rPr>
        <w:t>成员单位简介</w:t>
      </w:r>
      <w:bookmarkEnd w:id="13"/>
      <w:bookmarkEnd w:id="14"/>
    </w:p>
    <w:p>
      <w:pPr>
        <w:pStyle w:val="58"/>
        <w:spacing w:before="156" w:beforeLines="50" w:after="156" w:afterLines="50"/>
        <w:ind w:left="2"/>
        <w:contextualSpacing/>
        <w:rPr>
          <w:color w:val="auto"/>
        </w:rPr>
      </w:pPr>
      <w:bookmarkStart w:id="15" w:name="_Toc462884347"/>
      <w:bookmarkStart w:id="16" w:name="_Toc464728903"/>
      <w:bookmarkStart w:id="17" w:name="_Toc462884357"/>
      <w:bookmarkStart w:id="18" w:name="_Toc464728913"/>
      <w:r>
        <w:rPr>
          <w:rFonts w:hint="eastAsia"/>
          <w:color w:val="auto"/>
        </w:rPr>
        <w:t>广东省科学院工业分析检测中心</w:t>
      </w:r>
    </w:p>
    <w:p>
      <w:pPr>
        <w:ind w:firstLine="420" w:firstLineChars="200"/>
        <w:rPr>
          <w:rFonts w:ascii="宋体" w:hAnsi="宋体"/>
          <w:szCs w:val="21"/>
        </w:rPr>
      </w:pPr>
      <w:r>
        <w:rPr>
          <w:rFonts w:hint="eastAsia" w:ascii="宋体" w:hAnsi="宋体"/>
          <w:szCs w:val="21"/>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中心始建于1971 年，先后隶属于广州有色金属研究院、广东省工业技术研究院（广州有色金属研究院），2015年12月经广东省机构编制委员会批准成为广东省科学院属下的独立二级事业法人单位。</w:t>
      </w:r>
    </w:p>
    <w:p>
      <w:pPr>
        <w:spacing w:line="300" w:lineRule="auto"/>
        <w:ind w:firstLine="420" w:firstLineChars="200"/>
        <w:contextualSpacing/>
        <w:jc w:val="left"/>
        <w:rPr>
          <w:rFonts w:ascii="宋体" w:hAnsi="宋体"/>
          <w:szCs w:val="21"/>
        </w:rPr>
      </w:pPr>
    </w:p>
    <w:p>
      <w:pPr>
        <w:pStyle w:val="58"/>
        <w:spacing w:before="156" w:beforeLines="50" w:after="156" w:afterLines="50"/>
        <w:ind w:left="2"/>
        <w:contextualSpacing/>
        <w:rPr>
          <w:color w:val="auto"/>
        </w:rPr>
      </w:pPr>
      <w:r>
        <w:rPr>
          <w:rFonts w:hint="eastAsia"/>
          <w:color w:val="auto"/>
        </w:rPr>
        <w:t>西北有色金属研究院</w:t>
      </w:r>
    </w:p>
    <w:p>
      <w:pPr>
        <w:spacing w:line="300" w:lineRule="auto"/>
        <w:ind w:firstLine="420" w:firstLineChars="200"/>
        <w:contextualSpacing/>
        <w:jc w:val="left"/>
        <w:rPr>
          <w:rFonts w:ascii="宋体" w:hAnsi="宋体"/>
          <w:szCs w:val="21"/>
        </w:rPr>
      </w:pPr>
      <w:r>
        <w:rPr>
          <w:rFonts w:hint="eastAsia" w:ascii="宋体" w:hAnsi="宋体"/>
          <w:szCs w:val="21"/>
        </w:rPr>
        <w:t>西北有色金属研究院是我国重要的稀有金属材料研究基地和行业技术开发中心、是稀有金属材料加工国家工程研究中心、金属多孔材料国家重点实验室、超导材料制备国家工程实验室、中国有色金属工业西北质量监督检验中心、层状金属复合材料国家地方联合工程研究中心等的依托单位，地处西安、宝鸡两地五区。研究院现有资产总值123亿元，仪器设备5000多台套，占地3391亩，正式职工4000余人，其中科技人员千余人，有中国工程院院士2人，教授、高工502人，博士、硕士1004人，2019年全院综合收入132.07亿元。</w:t>
      </w:r>
      <w:r>
        <w:rPr>
          <w:rFonts w:hint="eastAsia" w:ascii="宋体" w:hAnsi="宋体"/>
          <w:szCs w:val="21"/>
        </w:rPr>
        <w:br w:type="textWrapping"/>
      </w:r>
      <w:r>
        <w:rPr>
          <w:rFonts w:hint="eastAsia" w:ascii="宋体" w:hAnsi="宋体"/>
          <w:szCs w:val="21"/>
        </w:rPr>
        <w:t>　　西北有色金属研究院经过50多年的发展，已成为一个由具有较强综合科技实力的国家级重点研究院、工程研究中心和若干产业化公司组成的大型科技集团，形成了基础研究、工程化和产业化"三位一体"的发展模式。已经建成了一批在国际上有相当影响的材料研究领域，组建了14个研究所及中心，建设了44个国家和省级研究中心及平台，共获得1100余项科研成果奖和1500项专有与专利技术。同时，研究院加强成果转化及工程化工作，积极推进科技产业化进程，开发试制新产品10000多项，发起组建37个控股参股的高新技术企业，形成了国内最大的稀有金属新材料科研、生产基地。近年来，先后荣获“全国五一劳动奖状”“全国先进基层党组织”“国家科技计划执行优秀团队”“国家工程中心重大成就奖”“全国模范劳动关系和谐企业”等殊荣。</w:t>
      </w:r>
      <w:r>
        <w:rPr>
          <w:rFonts w:hint="eastAsia" w:ascii="宋体" w:hAnsi="宋体"/>
          <w:szCs w:val="21"/>
        </w:rPr>
        <w:br w:type="textWrapping"/>
      </w:r>
      <w:r>
        <w:rPr>
          <w:rFonts w:hint="eastAsia" w:ascii="宋体" w:hAnsi="宋体"/>
          <w:szCs w:val="21"/>
        </w:rPr>
        <w:t>　　在国内外学术界，西北有色金属研究院也占有重要地位，是国际钛协会、国际低温材料委员会、国际普兰西难熔金属协会、国际材联、中国材料研究学会等10多个国内外学术组织的团体会员、理事或委员单位。与美、日、德、法、俄、奥地利、波兰等国家有多项常年政府间合作与交流项目。</w:t>
      </w:r>
    </w:p>
    <w:p>
      <w:pPr>
        <w:spacing w:line="300" w:lineRule="auto"/>
        <w:ind w:firstLine="420" w:firstLineChars="200"/>
        <w:contextualSpacing/>
        <w:jc w:val="left"/>
      </w:pPr>
      <w:r>
        <w:rPr>
          <w:rFonts w:hint="eastAsia"/>
          <w:szCs w:val="21"/>
        </w:rPr>
        <w:t>该单位积极参加编制工作，开展相关的验证试验，提供修改意见。</w:t>
      </w:r>
    </w:p>
    <w:bookmarkEnd w:id="15"/>
    <w:bookmarkEnd w:id="16"/>
    <w:p>
      <w:pPr>
        <w:pStyle w:val="60"/>
        <w:spacing w:before="156" w:after="156" w:line="300" w:lineRule="auto"/>
        <w:ind w:left="0"/>
        <w:contextualSpacing/>
      </w:pPr>
      <w:r>
        <w:rPr>
          <w:rFonts w:hint="eastAsia"/>
        </w:rPr>
        <w:t>主要工作过程</w:t>
      </w:r>
      <w:bookmarkEnd w:id="17"/>
      <w:bookmarkEnd w:id="18"/>
    </w:p>
    <w:p>
      <w:pPr>
        <w:pStyle w:val="59"/>
        <w:spacing w:before="156" w:beforeLines="50" w:after="156" w:afterLines="50" w:line="240" w:lineRule="auto"/>
        <w:ind w:left="0"/>
        <w:rPr>
          <w:color w:val="auto"/>
        </w:rPr>
      </w:pPr>
      <w:r>
        <w:rPr>
          <w:rFonts w:hint="eastAsia"/>
          <w:color w:val="auto"/>
        </w:rPr>
        <w:t>任务落实会</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szCs w:val="21"/>
        </w:rPr>
      </w:pPr>
      <w:r>
        <w:rPr>
          <w:rFonts w:hint="eastAsia"/>
          <w:szCs w:val="21"/>
        </w:rPr>
        <w:t>2020年9月22日，有色金属行业计量技术委员会工作会在北京召开，此次会议有色金属行业</w:t>
      </w:r>
      <w:r>
        <w:rPr>
          <w:rFonts w:hint="eastAsia"/>
          <w:szCs w:val="21"/>
          <w:lang w:val="en-US" w:eastAsia="zh-CN"/>
        </w:rPr>
        <w:t>1</w:t>
      </w:r>
      <w:r>
        <w:rPr>
          <w:rFonts w:hint="eastAsia"/>
          <w:szCs w:val="21"/>
        </w:rPr>
        <w:t>0余家企事业单位</w:t>
      </w:r>
      <w:r>
        <w:rPr>
          <w:rFonts w:hint="eastAsia"/>
          <w:szCs w:val="21"/>
          <w:lang w:val="en-US" w:eastAsia="zh-CN"/>
        </w:rPr>
        <w:t>2</w:t>
      </w:r>
      <w:r>
        <w:rPr>
          <w:rFonts w:hint="eastAsia"/>
          <w:szCs w:val="21"/>
        </w:rPr>
        <w:t>0余名代表参加，在会议上进行了本规程的任务落实，会上确定了国标（北京）检验认证有限公司、中国有色金属工业西北质量监督检验中心、广东省科学院工业分析检测中心、西北有色金属研究院参与本规程的制定工作。</w:t>
      </w:r>
    </w:p>
    <w:p>
      <w:pPr>
        <w:widowControl/>
        <w:numPr>
          <w:ilvl w:val="2"/>
          <w:numId w:val="1"/>
        </w:numPr>
        <w:spacing w:before="156" w:beforeLines="50" w:after="156" w:afterLines="50"/>
        <w:ind w:left="0"/>
        <w:outlineLvl w:val="2"/>
        <w:rPr>
          <w:rFonts w:ascii="黑体" w:eastAsia="黑体"/>
          <w:spacing w:val="-4"/>
          <w:kern w:val="0"/>
        </w:rPr>
      </w:pPr>
      <w:bookmarkStart w:id="19" w:name="_Toc464728919"/>
      <w:bookmarkStart w:id="20" w:name="_Toc462884363"/>
      <w:r>
        <w:rPr>
          <w:rFonts w:hint="eastAsia" w:ascii="黑体" w:eastAsia="黑体"/>
          <w:spacing w:val="-4"/>
          <w:kern w:val="0"/>
        </w:rPr>
        <w:t>第二次工作会议</w:t>
      </w:r>
      <w:bookmarkEnd w:id="19"/>
      <w:bookmarkEnd w:id="20"/>
    </w:p>
    <w:p>
      <w:pPr>
        <w:widowControl/>
        <w:autoSpaceDE w:val="0"/>
        <w:autoSpaceDN w:val="0"/>
        <w:adjustRightInd w:val="0"/>
        <w:snapToGrid w:val="0"/>
        <w:spacing w:line="324" w:lineRule="auto"/>
        <w:ind w:firstLine="420" w:firstLineChars="200"/>
        <w:rPr>
          <w:rFonts w:ascii="宋体" w:hAnsi="宋体"/>
          <w:kern w:val="0"/>
          <w:szCs w:val="21"/>
        </w:rPr>
      </w:pPr>
      <w:r>
        <w:rPr>
          <w:rFonts w:ascii="宋体" w:hAnsi="宋体"/>
          <w:kern w:val="0"/>
          <w:szCs w:val="21"/>
        </w:rPr>
        <w:t>20</w:t>
      </w:r>
      <w:r>
        <w:rPr>
          <w:rFonts w:hint="eastAsia" w:ascii="宋体" w:hAnsi="宋体"/>
          <w:kern w:val="0"/>
          <w:szCs w:val="21"/>
        </w:rPr>
        <w:t>20年  月  日在       召开了标准编制组第二次会议，参会企业</w:t>
      </w:r>
      <w:r>
        <w:rPr>
          <w:rFonts w:ascii="宋体" w:hAnsi="宋体"/>
          <w:kern w:val="0"/>
          <w:szCs w:val="21"/>
        </w:rPr>
        <w:t>12</w:t>
      </w:r>
      <w:r>
        <w:rPr>
          <w:rFonts w:hint="eastAsia" w:ascii="宋体" w:hAnsi="宋体"/>
          <w:kern w:val="0"/>
          <w:szCs w:val="21"/>
        </w:rPr>
        <w:t>家，会议讨论了由西安汉唐分析检测有限公司提出的试验方案及任务落实试验研究方案。</w:t>
      </w:r>
    </w:p>
    <w:p>
      <w:pPr>
        <w:widowControl/>
        <w:numPr>
          <w:ilvl w:val="2"/>
          <w:numId w:val="1"/>
        </w:numPr>
        <w:spacing w:before="156" w:beforeLines="50" w:after="156" w:afterLines="50"/>
        <w:ind w:left="0"/>
        <w:outlineLvl w:val="2"/>
        <w:rPr>
          <w:rFonts w:ascii="黑体" w:eastAsia="黑体"/>
          <w:spacing w:val="-4"/>
          <w:kern w:val="0"/>
        </w:rPr>
      </w:pPr>
      <w:r>
        <w:rPr>
          <w:rFonts w:hint="eastAsia" w:ascii="黑体" w:eastAsia="黑体"/>
          <w:spacing w:val="-4"/>
          <w:kern w:val="0"/>
        </w:rPr>
        <w:t>征求意见稿</w:t>
      </w:r>
    </w:p>
    <w:p>
      <w:pPr>
        <w:widowControl/>
        <w:autoSpaceDE w:val="0"/>
        <w:autoSpaceDN w:val="0"/>
        <w:adjustRightInd w:val="0"/>
        <w:snapToGrid w:val="0"/>
        <w:spacing w:line="324" w:lineRule="auto"/>
        <w:ind w:firstLine="420" w:firstLineChars="200"/>
        <w:rPr>
          <w:rFonts w:ascii="宋体" w:hAnsi="宋体"/>
          <w:kern w:val="0"/>
          <w:szCs w:val="21"/>
        </w:rPr>
      </w:pPr>
      <w:r>
        <w:rPr>
          <w:rFonts w:hint="eastAsia" w:ascii="宋体" w:hAnsi="宋体"/>
          <w:kern w:val="0"/>
          <w:szCs w:val="21"/>
        </w:rPr>
        <w:t>2020年  月  日，根据试验结果情况编制完成了征求意见稿，并发往</w:t>
      </w:r>
      <w:r>
        <w:rPr>
          <w:rFonts w:ascii="宋体" w:hAnsi="宋体"/>
          <w:kern w:val="0"/>
          <w:szCs w:val="21"/>
        </w:rPr>
        <w:t>10</w:t>
      </w:r>
      <w:r>
        <w:rPr>
          <w:rFonts w:hint="eastAsia" w:ascii="宋体" w:hAnsi="宋体"/>
          <w:kern w:val="0"/>
          <w:szCs w:val="21"/>
        </w:rPr>
        <w:t>家相关单位征求意见。收到单位回函的</w:t>
      </w:r>
      <w:r>
        <w:rPr>
          <w:rFonts w:ascii="宋体" w:hAnsi="宋体"/>
          <w:kern w:val="0"/>
          <w:szCs w:val="21"/>
        </w:rPr>
        <w:t>8</w:t>
      </w:r>
      <w:r>
        <w:rPr>
          <w:rFonts w:hint="eastAsia" w:ascii="宋体" w:hAnsi="宋体"/>
          <w:kern w:val="0"/>
          <w:szCs w:val="21"/>
        </w:rPr>
        <w:t>家，未回函</w:t>
      </w:r>
      <w:r>
        <w:rPr>
          <w:rFonts w:ascii="宋体" w:hAnsi="宋体"/>
          <w:kern w:val="0"/>
          <w:szCs w:val="21"/>
        </w:rPr>
        <w:t>2</w:t>
      </w:r>
      <w:r>
        <w:rPr>
          <w:rFonts w:hint="eastAsia" w:ascii="宋体" w:hAnsi="宋体"/>
          <w:kern w:val="0"/>
          <w:szCs w:val="21"/>
        </w:rPr>
        <w:t>家。</w:t>
      </w:r>
    </w:p>
    <w:p>
      <w:pPr>
        <w:widowControl/>
        <w:numPr>
          <w:ilvl w:val="2"/>
          <w:numId w:val="1"/>
        </w:numPr>
        <w:spacing w:before="156" w:beforeLines="50" w:after="156" w:afterLines="50"/>
        <w:ind w:left="0"/>
        <w:outlineLvl w:val="2"/>
        <w:rPr>
          <w:rFonts w:ascii="黑体" w:eastAsia="黑体"/>
          <w:spacing w:val="-4"/>
          <w:kern w:val="0"/>
        </w:rPr>
      </w:pPr>
      <w:bookmarkStart w:id="21" w:name="_Toc464728921"/>
      <w:bookmarkStart w:id="22" w:name="_Toc462884365"/>
      <w:r>
        <w:rPr>
          <w:rFonts w:hint="eastAsia" w:ascii="黑体" w:eastAsia="黑体"/>
          <w:spacing w:val="-4"/>
          <w:kern w:val="0"/>
        </w:rPr>
        <w:t>编制《送审稿》</w:t>
      </w:r>
      <w:bookmarkEnd w:id="21"/>
      <w:bookmarkEnd w:id="22"/>
    </w:p>
    <w:p>
      <w:pPr>
        <w:widowControl/>
        <w:autoSpaceDE w:val="0"/>
        <w:autoSpaceDN w:val="0"/>
        <w:adjustRightInd w:val="0"/>
        <w:snapToGrid w:val="0"/>
        <w:ind w:left="315" w:leftChars="150" w:firstLine="105" w:firstLineChars="50"/>
        <w:rPr>
          <w:rFonts w:ascii="宋体" w:hAnsi="宋体"/>
          <w:kern w:val="0"/>
          <w:szCs w:val="21"/>
        </w:rPr>
      </w:pPr>
      <w:r>
        <w:rPr>
          <w:rFonts w:hint="eastAsia" w:ascii="宋体" w:hAnsi="宋体"/>
          <w:kern w:val="0"/>
          <w:szCs w:val="21"/>
        </w:rPr>
        <w:t>编制组根据《征求意见稿》的回函意见、工作组会议精神和本标准的试验验证情况，于</w:t>
      </w:r>
      <w:r>
        <w:rPr>
          <w:rFonts w:ascii="宋体" w:hAnsi="宋体"/>
          <w:kern w:val="0"/>
          <w:szCs w:val="21"/>
        </w:rPr>
        <w:t>2020</w:t>
      </w:r>
      <w:r>
        <w:rPr>
          <w:rFonts w:hint="eastAsia" w:ascii="宋体" w:hAnsi="宋体"/>
          <w:kern w:val="0"/>
          <w:szCs w:val="21"/>
        </w:rPr>
        <w:t>年  月日编制出本标准的《送审稿》。</w:t>
      </w:r>
    </w:p>
    <w:p>
      <w:pPr>
        <w:pStyle w:val="59"/>
        <w:ind w:left="0"/>
        <w:rPr>
          <w:color w:val="auto"/>
        </w:rPr>
      </w:pPr>
      <w:r>
        <w:rPr>
          <w:rFonts w:hint="eastAsia"/>
          <w:color w:val="auto"/>
        </w:rPr>
        <w:t>编制《报批稿》</w:t>
      </w:r>
    </w:p>
    <w:p>
      <w:pPr>
        <w:ind w:firstLine="420" w:firstLineChars="200"/>
      </w:pPr>
      <w:r>
        <w:rPr>
          <w:rFonts w:hint="eastAsia"/>
        </w:rPr>
        <w:t>《材料力学性能测试用非接触式视频引伸计的校准规范》送审稿送7家单位进行函审，7家单位全部赞成该校准规范（其中2家单位提出了建议和意见）。专家委员一致同意将其修改后作为有色金属行业计量校准规范上报。</w:t>
      </w:r>
    </w:p>
    <w:p>
      <w:pPr>
        <w:pStyle w:val="73"/>
        <w:numPr>
          <w:ilvl w:val="0"/>
          <w:numId w:val="11"/>
        </w:numPr>
        <w:tabs>
          <w:tab w:val="left" w:pos="426"/>
        </w:tabs>
        <w:spacing w:before="312" w:beforeLines="100" w:after="312" w:afterLines="100"/>
        <w:ind w:hangingChars="200"/>
        <w:jc w:val="left"/>
      </w:pPr>
      <w:bookmarkStart w:id="23" w:name="_Toc464728924"/>
      <w:r>
        <w:rPr>
          <w:rFonts w:hint="eastAsia"/>
        </w:rPr>
        <w:t>规程编制原则和确定主要内容</w:t>
      </w:r>
      <w:bookmarkEnd w:id="23"/>
    </w:p>
    <w:p>
      <w:pPr>
        <w:pStyle w:val="78"/>
        <w:wordWrap/>
        <w:spacing w:beforeLines="0" w:after="156" w:line="360" w:lineRule="auto"/>
      </w:pPr>
      <w:bookmarkStart w:id="24" w:name="_Toc464728925"/>
      <w:r>
        <w:rPr>
          <w:rFonts w:hint="eastAsia"/>
        </w:rPr>
        <w:t>编制原则</w:t>
      </w:r>
      <w:bookmarkEnd w:id="24"/>
    </w:p>
    <w:p>
      <w:pPr>
        <w:pStyle w:val="57"/>
        <w:numPr>
          <w:ilvl w:val="0"/>
          <w:numId w:val="12"/>
        </w:numPr>
        <w:spacing w:line="324" w:lineRule="auto"/>
        <w:ind w:firstLine="420"/>
        <w:rPr>
          <w:szCs w:val="21"/>
        </w:rPr>
      </w:pPr>
      <w:bookmarkStart w:id="25" w:name="_Toc464728926"/>
      <w:r>
        <w:rPr>
          <w:rFonts w:hint="eastAsia"/>
          <w:szCs w:val="21"/>
        </w:rPr>
        <w:t>保证有色行业的特殊性和适用性</w:t>
      </w:r>
    </w:p>
    <w:p>
      <w:pPr>
        <w:pStyle w:val="57"/>
        <w:numPr>
          <w:ilvl w:val="0"/>
          <w:numId w:val="12"/>
        </w:numPr>
        <w:spacing w:line="324" w:lineRule="auto"/>
        <w:ind w:firstLine="420"/>
        <w:rPr>
          <w:szCs w:val="21"/>
        </w:rPr>
      </w:pPr>
      <w:r>
        <w:rPr>
          <w:rFonts w:hint="eastAsia"/>
          <w:szCs w:val="21"/>
        </w:rPr>
        <w:t>保证计量规程的规范性</w:t>
      </w:r>
    </w:p>
    <w:p>
      <w:pPr>
        <w:pStyle w:val="78"/>
        <w:spacing w:before="312" w:beforeLines="100" w:after="312" w:afterLines="100"/>
        <w:rPr>
          <w:rFonts w:ascii="宋体" w:hAnsi="宋体"/>
        </w:rPr>
      </w:pPr>
      <w:r>
        <w:rPr>
          <w:rFonts w:hint="eastAsia"/>
        </w:rPr>
        <w:t>确定主要内</w:t>
      </w:r>
      <w:bookmarkEnd w:id="25"/>
      <w:r>
        <w:rPr>
          <w:rFonts w:hint="eastAsia"/>
        </w:rPr>
        <w:t>容</w:t>
      </w:r>
    </w:p>
    <w:p>
      <w:pPr>
        <w:pStyle w:val="60"/>
        <w:numPr>
          <w:ilvl w:val="1"/>
          <w:numId w:val="13"/>
        </w:numPr>
        <w:spacing w:before="312" w:beforeLines="100" w:after="312" w:afterLines="100"/>
        <w:ind w:left="0"/>
        <w:contextualSpacing/>
        <w:rPr>
          <w:rFonts w:hAnsi="黑体"/>
          <w:szCs w:val="21"/>
        </w:rPr>
      </w:pPr>
      <w:bookmarkStart w:id="26" w:name="_Toc464728964"/>
      <w:r>
        <w:rPr>
          <w:rFonts w:hint="eastAsia" w:hAnsi="黑体"/>
          <w:szCs w:val="21"/>
        </w:rPr>
        <w:t>范围</w:t>
      </w:r>
    </w:p>
    <w:p>
      <w:pPr>
        <w:pStyle w:val="57"/>
        <w:spacing w:line="324" w:lineRule="auto"/>
        <w:ind w:firstLine="420"/>
        <w:rPr>
          <w:szCs w:val="21"/>
        </w:rPr>
      </w:pPr>
      <w:r>
        <w:rPr>
          <w:rFonts w:hint="eastAsia"/>
        </w:rPr>
        <w:t>非接触式视频引伸计作为材料静载受力下应变分量的一种采集手段，几乎适用于所有材料，且具有动态行程范围大，标距任意设定，避免刀口对试样的划伤、滑脱及可用于超高温环境试验等诸多优点，近些年已广泛应用于单轴拉伸试验过程中相关力学性能指标的测定。由于非接触式视频引伸计广泛应用于</w:t>
      </w:r>
      <w:r>
        <w:rPr>
          <w:rFonts w:hint="eastAsia"/>
          <w:szCs w:val="21"/>
        </w:rPr>
        <w:t>有色金属行业应用，属于行业特色设备，国内外缺少本设备的校准规程，因此本规范对</w:t>
      </w:r>
      <w:r>
        <w:rPr>
          <w:rFonts w:hint="eastAsia"/>
        </w:rPr>
        <w:t>非接触式视频引伸计</w:t>
      </w:r>
      <w:r>
        <w:rPr>
          <w:rFonts w:hint="eastAsia"/>
          <w:szCs w:val="21"/>
        </w:rPr>
        <w:t>的计量特性进行了校准。本校准规范规定了</w:t>
      </w:r>
      <w:r>
        <w:rPr>
          <w:rFonts w:hint="eastAsia"/>
        </w:rPr>
        <w:t>非接触式视频引伸计</w:t>
      </w:r>
      <w:r>
        <w:rPr>
          <w:rFonts w:hint="eastAsia"/>
          <w:szCs w:val="21"/>
        </w:rPr>
        <w:t>的计量性能要求、通用技术要求、校准条件、校准项目和校准方法、校准结果表达及复校时间间隔。</w:t>
      </w:r>
    </w:p>
    <w:p>
      <w:pPr>
        <w:pStyle w:val="60"/>
        <w:spacing w:before="312" w:beforeLines="100" w:after="312" w:afterLines="100"/>
        <w:ind w:left="0"/>
        <w:contextualSpacing/>
        <w:rPr>
          <w:rFonts w:hAnsi="黑体"/>
          <w:szCs w:val="21"/>
        </w:rPr>
      </w:pPr>
      <w:r>
        <w:rPr>
          <w:rFonts w:hint="eastAsia" w:hAnsi="黑体"/>
          <w:szCs w:val="21"/>
        </w:rPr>
        <w:t>规范性引用文件</w:t>
      </w:r>
    </w:p>
    <w:p>
      <w:pPr>
        <w:pStyle w:val="57"/>
        <w:spacing w:line="324" w:lineRule="auto"/>
        <w:ind w:firstLine="420"/>
        <w:rPr>
          <w:szCs w:val="21"/>
        </w:rPr>
      </w:pPr>
      <w:r>
        <w:rPr>
          <w:rFonts w:hint="eastAsia"/>
          <w:szCs w:val="21"/>
        </w:rPr>
        <w:t>本标准引用文件均为我国现行有效的国家计量规程及规范。下列文件对于本文件的应用必不可少的。凡是注日期的引用文件，仅注日期的版本适用于本规范；凡是不注日期的引用文件，其最新版本（包括所有的修改单）适用于本规范。</w:t>
      </w:r>
    </w:p>
    <w:p>
      <w:pPr>
        <w:pStyle w:val="57"/>
        <w:spacing w:line="324" w:lineRule="auto"/>
        <w:ind w:firstLine="420"/>
        <w:rPr>
          <w:szCs w:val="21"/>
        </w:rPr>
      </w:pPr>
      <w:r>
        <w:rPr>
          <w:rFonts w:hint="eastAsia"/>
          <w:szCs w:val="21"/>
        </w:rPr>
        <w:t>本规范中计量术语符合JJF1001-2011的要求。</w:t>
      </w:r>
    </w:p>
    <w:p>
      <w:pPr>
        <w:pStyle w:val="57"/>
        <w:spacing w:line="324" w:lineRule="auto"/>
        <w:ind w:firstLine="420"/>
        <w:rPr>
          <w:szCs w:val="21"/>
        </w:rPr>
      </w:pPr>
      <w:r>
        <w:rPr>
          <w:rFonts w:hint="eastAsia"/>
          <w:szCs w:val="21"/>
        </w:rPr>
        <w:t>本规范中测量不确定度的评定与表示符合JJF 1059.1-2012的要求。</w:t>
      </w:r>
    </w:p>
    <w:p>
      <w:pPr>
        <w:pStyle w:val="57"/>
        <w:spacing w:line="324" w:lineRule="auto"/>
        <w:ind w:firstLine="420"/>
        <w:rPr>
          <w:szCs w:val="21"/>
        </w:rPr>
      </w:pPr>
      <w:r>
        <w:rPr>
          <w:rFonts w:hint="eastAsia"/>
          <w:szCs w:val="21"/>
        </w:rPr>
        <w:t>本规范中涉及的长度校准过程符合JJ</w:t>
      </w:r>
      <w:r>
        <w:rPr>
          <w:szCs w:val="21"/>
        </w:rPr>
        <w:t>F</w:t>
      </w:r>
      <w:r>
        <w:rPr>
          <w:rFonts w:hint="eastAsia"/>
          <w:szCs w:val="21"/>
        </w:rPr>
        <w:t xml:space="preserve"> 1101的要求。</w:t>
      </w:r>
    </w:p>
    <w:p>
      <w:pPr>
        <w:spacing w:line="360" w:lineRule="auto"/>
        <w:ind w:firstLine="420" w:firstLineChars="200"/>
        <w:rPr>
          <w:rFonts w:ascii="宋体" w:hAnsi="宋体"/>
          <w:kern w:val="0"/>
          <w:szCs w:val="20"/>
        </w:rPr>
      </w:pPr>
      <w:bookmarkStart w:id="27" w:name="_Hlk37535606"/>
      <w:r>
        <w:rPr>
          <w:rFonts w:hint="eastAsia" w:ascii="宋体" w:hAnsi="宋体"/>
          <w:kern w:val="0"/>
          <w:szCs w:val="20"/>
        </w:rPr>
        <w:t>GB/T 228.1 金属材料拉伸试验 第一部分：室温试验方法</w:t>
      </w:r>
    </w:p>
    <w:p>
      <w:pPr>
        <w:spacing w:line="360" w:lineRule="auto"/>
        <w:ind w:firstLine="420" w:firstLineChars="200"/>
        <w:rPr>
          <w:rFonts w:ascii="宋体" w:hAnsi="宋体"/>
          <w:kern w:val="0"/>
          <w:szCs w:val="20"/>
        </w:rPr>
      </w:pPr>
      <w:bookmarkStart w:id="72" w:name="_GoBack"/>
      <w:bookmarkEnd w:id="72"/>
      <w:r>
        <w:rPr>
          <w:rFonts w:hint="eastAsia" w:ascii="宋体" w:hAnsi="宋体"/>
          <w:kern w:val="0"/>
          <w:szCs w:val="20"/>
        </w:rPr>
        <w:t>JJF 1096  引伸计标定器校准规范</w:t>
      </w:r>
    </w:p>
    <w:p>
      <w:pPr>
        <w:spacing w:line="360" w:lineRule="auto"/>
        <w:ind w:firstLine="420" w:firstLineChars="200"/>
        <w:rPr>
          <w:rFonts w:ascii="宋体" w:hAnsi="宋体"/>
          <w:kern w:val="0"/>
          <w:szCs w:val="20"/>
        </w:rPr>
      </w:pPr>
      <w:r>
        <w:rPr>
          <w:rFonts w:hint="eastAsia" w:ascii="宋体" w:hAnsi="宋体"/>
          <w:kern w:val="0"/>
          <w:szCs w:val="20"/>
        </w:rPr>
        <w:t xml:space="preserve">ASTM E83 Standard Practice for Verification and Classification of Extensometer System </w:t>
      </w:r>
    </w:p>
    <w:bookmarkEnd w:id="27"/>
    <w:p>
      <w:pPr>
        <w:pStyle w:val="60"/>
        <w:spacing w:before="312" w:beforeLines="100" w:after="312" w:afterLines="100"/>
        <w:ind w:left="0"/>
        <w:contextualSpacing/>
        <w:rPr>
          <w:rFonts w:hAnsi="黑体"/>
          <w:szCs w:val="21"/>
        </w:rPr>
      </w:pPr>
      <w:bookmarkStart w:id="28" w:name="_Toc193619097"/>
      <w:bookmarkStart w:id="29" w:name="_Toc193618952"/>
      <w:bookmarkStart w:id="30" w:name="_Toc500258937"/>
      <w:bookmarkStart w:id="31" w:name="_Toc193860211"/>
      <w:bookmarkStart w:id="32" w:name="_Toc193619055"/>
      <w:bookmarkStart w:id="33" w:name="_Toc193860180"/>
      <w:bookmarkStart w:id="34" w:name="_Toc116_WPSOffice_Level1"/>
      <w:bookmarkStart w:id="35" w:name="_Toc193860030"/>
      <w:r>
        <w:rPr>
          <w:rFonts w:hint="eastAsia" w:hAnsi="黑体"/>
          <w:szCs w:val="21"/>
        </w:rPr>
        <w:t>概述</w:t>
      </w:r>
      <w:bookmarkEnd w:id="28"/>
      <w:bookmarkEnd w:id="29"/>
      <w:bookmarkEnd w:id="30"/>
      <w:bookmarkEnd w:id="31"/>
      <w:bookmarkEnd w:id="32"/>
      <w:bookmarkEnd w:id="33"/>
      <w:bookmarkEnd w:id="34"/>
      <w:bookmarkEnd w:id="35"/>
    </w:p>
    <w:p>
      <w:pPr>
        <w:pStyle w:val="57"/>
        <w:spacing w:line="324" w:lineRule="auto"/>
        <w:ind w:firstLine="420"/>
        <w:rPr>
          <w:color w:val="FF0000"/>
          <w:szCs w:val="21"/>
        </w:rPr>
      </w:pPr>
      <w:r>
        <w:rPr>
          <w:rFonts w:hint="eastAsia"/>
        </w:rPr>
        <w:t>详细介绍了视频引伸计的主要构成及适用范围，包括高分辨率CCD摄像头、激光视频、图像处理系统、</w:t>
      </w:r>
      <w:r>
        <w:t>数据</w:t>
      </w:r>
      <w:r>
        <w:rPr>
          <w:rFonts w:hint="eastAsia"/>
        </w:rPr>
        <w:t>测量系统等，</w:t>
      </w:r>
      <w:r>
        <w:t>具有非接触测量、抗干扰能力强、实现简单、适用</w:t>
      </w:r>
      <w:r>
        <w:rPr>
          <w:rFonts w:hint="eastAsia"/>
        </w:rPr>
        <w:t>范围</w:t>
      </w:r>
      <w:r>
        <w:t>广</w:t>
      </w:r>
      <w:r>
        <w:rPr>
          <w:rFonts w:hint="eastAsia"/>
        </w:rPr>
        <w:t>、避免刀口对试样的划伤、滑脱及可用于超高温环境试验、细薄样品试验等诸多优点，近些年已广泛应用于材料拉伸试验过程中相关力学性能指标的测定。</w:t>
      </w:r>
    </w:p>
    <w:p>
      <w:pPr>
        <w:pStyle w:val="60"/>
        <w:spacing w:before="312" w:beforeLines="100" w:after="312" w:afterLines="100"/>
        <w:ind w:left="0"/>
        <w:contextualSpacing/>
        <w:rPr>
          <w:rFonts w:hAnsi="黑体"/>
          <w:szCs w:val="21"/>
        </w:rPr>
      </w:pPr>
      <w:bookmarkStart w:id="36" w:name="_Toc193860031"/>
      <w:bookmarkStart w:id="37" w:name="_Toc193619098"/>
      <w:bookmarkStart w:id="38" w:name="_Toc500258938"/>
      <w:bookmarkStart w:id="39" w:name="_Toc193860212"/>
      <w:bookmarkStart w:id="40" w:name="_Toc193618953"/>
      <w:bookmarkStart w:id="41" w:name="_Toc193619056"/>
      <w:bookmarkStart w:id="42" w:name="_Toc16188_WPSOffice_Level1"/>
      <w:bookmarkStart w:id="43" w:name="_Toc193860181"/>
      <w:r>
        <w:rPr>
          <w:rFonts w:hint="eastAsia" w:hAnsi="黑体"/>
          <w:szCs w:val="21"/>
        </w:rPr>
        <w:t>计量特性</w:t>
      </w:r>
      <w:bookmarkEnd w:id="36"/>
      <w:bookmarkEnd w:id="37"/>
      <w:bookmarkEnd w:id="38"/>
      <w:bookmarkEnd w:id="39"/>
      <w:bookmarkEnd w:id="40"/>
      <w:bookmarkEnd w:id="41"/>
      <w:bookmarkEnd w:id="42"/>
      <w:bookmarkEnd w:id="43"/>
    </w:p>
    <w:p>
      <w:pPr>
        <w:rPr>
          <w:rFonts w:ascii="黑体" w:hAnsi="黑体" w:eastAsia="黑体"/>
          <w:sz w:val="24"/>
        </w:rPr>
      </w:pPr>
      <w:r>
        <w:rPr>
          <w:rFonts w:hint="eastAsia" w:ascii="黑体" w:hAnsi="黑体" w:eastAsia="黑体"/>
          <w:sz w:val="24"/>
        </w:rPr>
        <w:t>4.1标距相对误差</w:t>
      </w:r>
    </w:p>
    <w:p>
      <w:pPr>
        <w:spacing w:line="360" w:lineRule="auto"/>
        <w:ind w:firstLine="420" w:firstLineChars="200"/>
        <w:rPr>
          <w:rFonts w:ascii="宋体" w:hAnsi="宋体"/>
          <w:kern w:val="0"/>
          <w:szCs w:val="20"/>
        </w:rPr>
      </w:pPr>
      <w:r>
        <w:rPr>
          <w:rFonts w:hint="eastAsia" w:ascii="宋体" w:hAnsi="宋体"/>
          <w:kern w:val="0"/>
          <w:szCs w:val="20"/>
        </w:rPr>
        <w:t>视频引伸计标距相对误差，应符合表1规定。</w:t>
      </w:r>
    </w:p>
    <w:p>
      <w:pPr>
        <w:rPr>
          <w:rFonts w:ascii="黑体" w:hAnsi="黑体" w:eastAsia="黑体"/>
          <w:sz w:val="24"/>
        </w:rPr>
      </w:pPr>
      <w:r>
        <w:rPr>
          <w:rFonts w:hint="eastAsia" w:ascii="黑体" w:hAnsi="黑体" w:eastAsia="黑体"/>
          <w:sz w:val="24"/>
        </w:rPr>
        <w:t>4.2分辨力</w:t>
      </w:r>
    </w:p>
    <w:p>
      <w:pPr>
        <w:spacing w:line="360" w:lineRule="auto"/>
        <w:ind w:firstLine="420" w:firstLineChars="200"/>
        <w:rPr>
          <w:rFonts w:ascii="宋体" w:hAnsi="宋体"/>
          <w:kern w:val="0"/>
          <w:szCs w:val="20"/>
        </w:rPr>
      </w:pPr>
      <w:r>
        <w:rPr>
          <w:rFonts w:hint="eastAsia" w:ascii="宋体" w:hAnsi="宋体"/>
          <w:kern w:val="0"/>
          <w:szCs w:val="20"/>
        </w:rPr>
        <w:t>视频引伸计指示的位移不大于200</w:t>
      </w:r>
      <w:r>
        <w:rPr>
          <w:rFonts w:ascii="宋体" w:hAnsi="宋体"/>
          <w:kern w:val="0"/>
          <w:szCs w:val="20"/>
        </w:rPr>
        <w:t>μm</w:t>
      </w:r>
      <w:r>
        <w:rPr>
          <w:rFonts w:hint="eastAsia" w:ascii="宋体" w:hAnsi="宋体"/>
          <w:kern w:val="0"/>
          <w:szCs w:val="20"/>
        </w:rPr>
        <w:t>时，分辨力采用绝对值，当视频引伸计指示的位移大于200</w:t>
      </w:r>
      <w:r>
        <w:rPr>
          <w:rFonts w:ascii="宋体" w:hAnsi="宋体"/>
          <w:kern w:val="0"/>
          <w:szCs w:val="20"/>
        </w:rPr>
        <w:t>μm</w:t>
      </w:r>
      <w:r>
        <w:rPr>
          <w:rFonts w:hint="eastAsia" w:ascii="宋体" w:hAnsi="宋体"/>
          <w:kern w:val="0"/>
          <w:szCs w:val="20"/>
        </w:rPr>
        <w:t>时，分辨力采用相对值，视频引伸计的分辨力应符合表1规定。</w:t>
      </w:r>
    </w:p>
    <w:p>
      <w:pPr>
        <w:rPr>
          <w:rFonts w:ascii="黑体" w:hAnsi="黑体" w:eastAsia="黑体"/>
          <w:sz w:val="24"/>
        </w:rPr>
      </w:pPr>
      <w:r>
        <w:rPr>
          <w:rFonts w:hint="eastAsia" w:ascii="黑体" w:hAnsi="黑体" w:eastAsia="黑体"/>
          <w:sz w:val="24"/>
        </w:rPr>
        <w:t>4.3示值误差</w:t>
      </w:r>
    </w:p>
    <w:p>
      <w:pPr>
        <w:spacing w:line="360" w:lineRule="auto"/>
        <w:ind w:firstLine="420" w:firstLineChars="200"/>
        <w:rPr>
          <w:rFonts w:ascii="宋体" w:hAnsi="宋体"/>
          <w:kern w:val="0"/>
          <w:szCs w:val="20"/>
        </w:rPr>
      </w:pPr>
      <w:r>
        <w:rPr>
          <w:rFonts w:hint="eastAsia" w:ascii="宋体" w:hAnsi="宋体"/>
          <w:kern w:val="0"/>
          <w:szCs w:val="20"/>
        </w:rPr>
        <w:t>视频引伸计校准点示值不大于300</w:t>
      </w:r>
      <w:r>
        <w:rPr>
          <w:rFonts w:ascii="宋体" w:hAnsi="宋体"/>
          <w:kern w:val="0"/>
          <w:szCs w:val="20"/>
        </w:rPr>
        <w:t>μm</w:t>
      </w:r>
      <w:r>
        <w:rPr>
          <w:rFonts w:hint="eastAsia" w:ascii="宋体" w:hAnsi="宋体"/>
          <w:kern w:val="0"/>
          <w:szCs w:val="20"/>
        </w:rPr>
        <w:t>时，引伸计示值误差采用绝对值，视频引伸计校准点示值大于300</w:t>
      </w:r>
      <w:r>
        <w:rPr>
          <w:rFonts w:ascii="宋体" w:hAnsi="宋体"/>
          <w:kern w:val="0"/>
          <w:szCs w:val="20"/>
        </w:rPr>
        <w:t>μm</w:t>
      </w:r>
      <w:r>
        <w:rPr>
          <w:rFonts w:hint="eastAsia" w:ascii="宋体" w:hAnsi="宋体"/>
          <w:kern w:val="0"/>
          <w:szCs w:val="20"/>
        </w:rPr>
        <w:t>时，引伸计示值误差采用相对值表示，视频引伸计的示值误差应符合表1规定。</w:t>
      </w:r>
    </w:p>
    <w:p>
      <w:pPr>
        <w:rPr>
          <w:rFonts w:ascii="黑体" w:hAnsi="黑体" w:eastAsia="黑体"/>
          <w:sz w:val="24"/>
        </w:rPr>
      </w:pPr>
      <w:r>
        <w:rPr>
          <w:rFonts w:hint="eastAsia" w:ascii="黑体" w:hAnsi="黑体" w:eastAsia="黑体"/>
          <w:sz w:val="24"/>
        </w:rPr>
        <w:t>4.4进回程相对误差</w:t>
      </w:r>
    </w:p>
    <w:p>
      <w:pPr>
        <w:spacing w:line="360" w:lineRule="auto"/>
        <w:ind w:firstLine="420" w:firstLineChars="200"/>
        <w:rPr>
          <w:rFonts w:ascii="宋体" w:hAnsi="宋体"/>
          <w:kern w:val="0"/>
          <w:szCs w:val="20"/>
        </w:rPr>
      </w:pPr>
      <w:r>
        <w:rPr>
          <w:rFonts w:hint="eastAsia" w:ascii="宋体" w:hAnsi="宋体"/>
          <w:kern w:val="0"/>
          <w:szCs w:val="20"/>
        </w:rPr>
        <w:t>视频引伸计的进回程相对误差，应符合表1规定，仅对采用滞后环法测定材料规定非比例延伸强度或规定残余延伸强度用途的引伸计进行此项目对校准。</w:t>
      </w:r>
    </w:p>
    <w:p>
      <w:pPr>
        <w:spacing w:line="360" w:lineRule="auto"/>
        <w:outlineLvl w:val="0"/>
        <w:rPr>
          <w:rFonts w:ascii="黑体" w:hAnsi="黑体" w:eastAsia="黑体"/>
          <w:kern w:val="0"/>
          <w:sz w:val="24"/>
          <w:szCs w:val="20"/>
        </w:rPr>
      </w:pPr>
      <w:bookmarkStart w:id="44" w:name="_Toc21692_WPSOffice_Level2"/>
      <w:r>
        <w:rPr>
          <w:rFonts w:hint="eastAsia" w:ascii="黑体" w:hAnsi="黑体" w:eastAsia="黑体"/>
          <w:kern w:val="0"/>
          <w:sz w:val="24"/>
          <w:szCs w:val="20"/>
        </w:rPr>
        <w:t>4.5计量单位</w:t>
      </w:r>
      <w:bookmarkEnd w:id="44"/>
    </w:p>
    <w:p>
      <w:pPr>
        <w:pStyle w:val="57"/>
        <w:ind w:firstLine="420"/>
      </w:pPr>
      <w:r>
        <w:rPr>
          <w:rFonts w:hint="eastAsia"/>
        </w:rPr>
        <w:t>微米（</w:t>
      </w:r>
      <w:r>
        <w:t>μm</w:t>
      </w:r>
      <w:r>
        <w:rPr>
          <w:rFonts w:hint="eastAsia"/>
        </w:rPr>
        <w:t>），毫米（mm）。</w:t>
      </w:r>
    </w:p>
    <w:p>
      <w:pPr>
        <w:jc w:val="center"/>
        <w:rPr>
          <w:b/>
        </w:rPr>
      </w:pPr>
      <w:r>
        <w:rPr>
          <w:rFonts w:hint="eastAsia"/>
          <w:b/>
        </w:rPr>
        <w:t>表1视频引伸计计量特性</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2"/>
        <w:gridCol w:w="1366"/>
        <w:gridCol w:w="1373"/>
        <w:gridCol w:w="1364"/>
        <w:gridCol w:w="1366"/>
        <w:gridCol w:w="1374"/>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62" w:type="dxa"/>
            <w:vMerge w:val="restart"/>
            <w:shd w:val="clear" w:color="auto" w:fill="auto"/>
            <w:vAlign w:val="center"/>
          </w:tcPr>
          <w:p>
            <w:pPr>
              <w:jc w:val="center"/>
            </w:pPr>
            <w:r>
              <w:rPr>
                <w:rFonts w:hint="eastAsia"/>
              </w:rPr>
              <w:t>视频引伸计准确度等级</w:t>
            </w:r>
          </w:p>
        </w:tc>
        <w:tc>
          <w:tcPr>
            <w:tcW w:w="1366" w:type="dxa"/>
            <w:vMerge w:val="restart"/>
            <w:shd w:val="clear" w:color="auto" w:fill="auto"/>
            <w:vAlign w:val="center"/>
          </w:tcPr>
          <w:p>
            <w:pPr>
              <w:jc w:val="center"/>
            </w:pPr>
            <w:r>
              <w:rPr>
                <w:rFonts w:hint="eastAsia"/>
              </w:rPr>
              <w:t>标距相对误差q</w:t>
            </w:r>
            <w:r>
              <w:rPr>
                <w:rFonts w:hint="eastAsia"/>
                <w:vertAlign w:val="subscript"/>
              </w:rPr>
              <w:t>Lc</w:t>
            </w:r>
            <w:r>
              <w:rPr>
                <w:rFonts w:hint="eastAsia"/>
              </w:rPr>
              <w:t>%</w:t>
            </w:r>
          </w:p>
        </w:tc>
        <w:tc>
          <w:tcPr>
            <w:tcW w:w="2737" w:type="dxa"/>
            <w:gridSpan w:val="2"/>
            <w:shd w:val="clear" w:color="auto" w:fill="auto"/>
            <w:vAlign w:val="center"/>
          </w:tcPr>
          <w:p>
            <w:pPr>
              <w:jc w:val="center"/>
            </w:pPr>
            <w:r>
              <w:rPr>
                <w:rFonts w:hint="eastAsia"/>
              </w:rPr>
              <w:t>分辨力</w:t>
            </w:r>
          </w:p>
        </w:tc>
        <w:tc>
          <w:tcPr>
            <w:tcW w:w="2740" w:type="dxa"/>
            <w:gridSpan w:val="2"/>
            <w:shd w:val="clear" w:color="auto" w:fill="auto"/>
            <w:vAlign w:val="center"/>
          </w:tcPr>
          <w:p>
            <w:pPr>
              <w:jc w:val="center"/>
            </w:pPr>
            <w:r>
              <w:rPr>
                <w:rFonts w:hint="eastAsia"/>
              </w:rPr>
              <w:t>示值误差</w:t>
            </w:r>
          </w:p>
        </w:tc>
        <w:tc>
          <w:tcPr>
            <w:tcW w:w="1366" w:type="dxa"/>
            <w:vMerge w:val="restart"/>
            <w:shd w:val="clear" w:color="auto" w:fill="auto"/>
            <w:vAlign w:val="center"/>
          </w:tcPr>
          <w:p>
            <w:pPr>
              <w:jc w:val="center"/>
            </w:pPr>
            <w:r>
              <w:rPr>
                <w:rFonts w:hint="eastAsia"/>
              </w:rPr>
              <w:t>示值进回程相对误差</w:t>
            </w:r>
            <w:r>
              <w:rPr>
                <w:rFonts w:hint="eastAsia"/>
                <w:i/>
              </w:rPr>
              <w:t>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362" w:type="dxa"/>
            <w:vMerge w:val="continue"/>
            <w:shd w:val="clear" w:color="auto" w:fill="auto"/>
            <w:vAlign w:val="center"/>
          </w:tcPr>
          <w:p>
            <w:pPr>
              <w:jc w:val="center"/>
            </w:pPr>
          </w:p>
        </w:tc>
        <w:tc>
          <w:tcPr>
            <w:tcW w:w="1366" w:type="dxa"/>
            <w:vMerge w:val="continue"/>
            <w:shd w:val="clear" w:color="auto" w:fill="auto"/>
            <w:vAlign w:val="center"/>
          </w:tcPr>
          <w:p>
            <w:pPr>
              <w:jc w:val="center"/>
            </w:pPr>
          </w:p>
        </w:tc>
        <w:tc>
          <w:tcPr>
            <w:tcW w:w="1373" w:type="dxa"/>
            <w:shd w:val="clear" w:color="auto" w:fill="auto"/>
            <w:vAlign w:val="center"/>
          </w:tcPr>
          <w:p>
            <w:pPr>
              <w:jc w:val="center"/>
            </w:pPr>
            <w:r>
              <w:rPr>
                <w:rFonts w:hint="eastAsia"/>
              </w:rPr>
              <w:t>相对</w:t>
            </w:r>
          </w:p>
          <w:p>
            <w:pPr>
              <w:jc w:val="center"/>
            </w:pPr>
            <w:r>
              <w:rPr>
                <w:rFonts w:hint="eastAsia"/>
              </w:rPr>
              <w:t>（</w:t>
            </w:r>
            <w:r>
              <w:rPr>
                <w:rFonts w:hint="eastAsia"/>
                <w:i/>
              </w:rPr>
              <w:t>r/l</w:t>
            </w:r>
            <w:r>
              <w:rPr>
                <w:rFonts w:hint="eastAsia"/>
              </w:rPr>
              <w:t>）</w:t>
            </w:r>
            <w:r>
              <w:rPr>
                <w:rFonts w:hint="eastAsia"/>
                <w:vertAlign w:val="subscript"/>
              </w:rPr>
              <w:t>i</w:t>
            </w:r>
            <w:r>
              <w:rPr>
                <w:rFonts w:hint="eastAsia"/>
              </w:rPr>
              <w:t>/%</w:t>
            </w:r>
          </w:p>
        </w:tc>
        <w:tc>
          <w:tcPr>
            <w:tcW w:w="1364" w:type="dxa"/>
            <w:shd w:val="clear" w:color="auto" w:fill="auto"/>
            <w:vAlign w:val="center"/>
          </w:tcPr>
          <w:p>
            <w:pPr>
              <w:jc w:val="center"/>
            </w:pPr>
            <w:r>
              <w:rPr>
                <w:rFonts w:hint="eastAsia"/>
              </w:rPr>
              <w:t>绝对</w:t>
            </w:r>
          </w:p>
          <w:p>
            <w:pPr>
              <w:jc w:val="center"/>
              <w:rPr>
                <w:i/>
              </w:rPr>
            </w:pPr>
            <w:r>
              <w:rPr>
                <w:rFonts w:hint="eastAsia"/>
                <w:i/>
              </w:rPr>
              <w:t>r/μm</w:t>
            </w:r>
          </w:p>
        </w:tc>
        <w:tc>
          <w:tcPr>
            <w:tcW w:w="1366" w:type="dxa"/>
            <w:shd w:val="clear" w:color="auto" w:fill="auto"/>
            <w:vAlign w:val="center"/>
          </w:tcPr>
          <w:p>
            <w:pPr>
              <w:jc w:val="center"/>
            </w:pPr>
            <w:r>
              <w:rPr>
                <w:rFonts w:hint="eastAsia"/>
              </w:rPr>
              <w:t>相对误差</w:t>
            </w:r>
            <w:r>
              <w:rPr>
                <w:rFonts w:hint="eastAsia"/>
                <w:i/>
              </w:rPr>
              <w:t>q/%</w:t>
            </w:r>
          </w:p>
        </w:tc>
        <w:tc>
          <w:tcPr>
            <w:tcW w:w="1374" w:type="dxa"/>
            <w:shd w:val="clear" w:color="auto" w:fill="auto"/>
            <w:vAlign w:val="center"/>
          </w:tcPr>
          <w:p>
            <w:pPr>
              <w:jc w:val="center"/>
            </w:pPr>
            <w:r>
              <w:rPr>
                <w:rFonts w:hint="eastAsia"/>
              </w:rPr>
              <w:t>绝对误差</w:t>
            </w:r>
          </w:p>
          <w:p>
            <w:pPr>
              <w:jc w:val="center"/>
            </w:pPr>
            <w:r>
              <w:rPr>
                <w:rFonts w:hint="eastAsia"/>
              </w:rPr>
              <w:t>（</w:t>
            </w:r>
            <w:r>
              <w:rPr>
                <w:rFonts w:hint="eastAsia"/>
                <w:i/>
              </w:rPr>
              <w:t>l</w:t>
            </w:r>
            <w:r>
              <w:rPr>
                <w:rFonts w:hint="eastAsia"/>
                <w:i/>
                <w:vertAlign w:val="subscript"/>
              </w:rPr>
              <w:t>i</w:t>
            </w:r>
            <w:r>
              <w:rPr>
                <w:rFonts w:hint="eastAsia"/>
              </w:rPr>
              <w:t>-</w:t>
            </w:r>
            <w:r>
              <w:rPr>
                <w:rFonts w:hint="eastAsia"/>
                <w:i/>
              </w:rPr>
              <w:t>l</w:t>
            </w:r>
            <w:r>
              <w:rPr>
                <w:rFonts w:hint="eastAsia"/>
                <w:i/>
                <w:vertAlign w:val="subscript"/>
              </w:rPr>
              <w:t>t</w:t>
            </w:r>
            <w:r>
              <w:rPr>
                <w:rFonts w:hint="eastAsia"/>
              </w:rPr>
              <w:t>）/</w:t>
            </w:r>
            <w:r>
              <w:rPr>
                <w:rFonts w:hint="eastAsia"/>
                <w:i/>
              </w:rPr>
              <w:t>μm</w:t>
            </w:r>
          </w:p>
        </w:tc>
        <w:tc>
          <w:tcPr>
            <w:tcW w:w="1366" w:type="dxa"/>
            <w:vMerge w:val="continue"/>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62" w:type="dxa"/>
            <w:shd w:val="clear" w:color="auto" w:fill="auto"/>
            <w:vAlign w:val="center"/>
          </w:tcPr>
          <w:p>
            <w:pPr>
              <w:jc w:val="center"/>
            </w:pPr>
            <w:r>
              <w:rPr>
                <w:rFonts w:hint="eastAsia"/>
              </w:rPr>
              <w:t>0.2</w:t>
            </w:r>
          </w:p>
        </w:tc>
        <w:tc>
          <w:tcPr>
            <w:tcW w:w="1366" w:type="dxa"/>
            <w:shd w:val="clear" w:color="auto" w:fill="auto"/>
            <w:vAlign w:val="center"/>
          </w:tcPr>
          <w:p>
            <w:pPr>
              <w:jc w:val="center"/>
            </w:pPr>
            <w:r>
              <w:rPr>
                <w:rFonts w:hint="eastAsia"/>
              </w:rPr>
              <w:t>±0.2</w:t>
            </w:r>
          </w:p>
        </w:tc>
        <w:tc>
          <w:tcPr>
            <w:tcW w:w="1373" w:type="dxa"/>
            <w:shd w:val="clear" w:color="auto" w:fill="auto"/>
            <w:vAlign w:val="center"/>
          </w:tcPr>
          <w:p>
            <w:pPr>
              <w:jc w:val="center"/>
            </w:pPr>
            <w:r>
              <w:rPr>
                <w:rFonts w:hint="eastAsia"/>
              </w:rPr>
              <w:t>0.10</w:t>
            </w:r>
          </w:p>
        </w:tc>
        <w:tc>
          <w:tcPr>
            <w:tcW w:w="1364" w:type="dxa"/>
            <w:shd w:val="clear" w:color="auto" w:fill="auto"/>
            <w:vAlign w:val="center"/>
          </w:tcPr>
          <w:p>
            <w:pPr>
              <w:jc w:val="center"/>
            </w:pPr>
            <w:r>
              <w:rPr>
                <w:rFonts w:hint="eastAsia"/>
              </w:rPr>
              <w:t>0.2</w:t>
            </w:r>
          </w:p>
        </w:tc>
        <w:tc>
          <w:tcPr>
            <w:tcW w:w="1366" w:type="dxa"/>
            <w:shd w:val="clear" w:color="auto" w:fill="auto"/>
            <w:vAlign w:val="center"/>
          </w:tcPr>
          <w:p>
            <w:pPr>
              <w:jc w:val="center"/>
            </w:pPr>
            <w:r>
              <w:rPr>
                <w:rFonts w:hint="eastAsia"/>
              </w:rPr>
              <w:t>±0.2</w:t>
            </w:r>
          </w:p>
        </w:tc>
        <w:tc>
          <w:tcPr>
            <w:tcW w:w="1374" w:type="dxa"/>
            <w:shd w:val="clear" w:color="auto" w:fill="auto"/>
            <w:vAlign w:val="center"/>
          </w:tcPr>
          <w:p>
            <w:pPr>
              <w:jc w:val="center"/>
            </w:pPr>
            <w:r>
              <w:rPr>
                <w:rFonts w:hint="eastAsia"/>
              </w:rPr>
              <w:t>±0.6</w:t>
            </w:r>
          </w:p>
        </w:tc>
        <w:tc>
          <w:tcPr>
            <w:tcW w:w="1366" w:type="dxa"/>
            <w:shd w:val="clear" w:color="auto" w:fill="auto"/>
            <w:vAlign w:val="center"/>
          </w:tcPr>
          <w:p>
            <w:pPr>
              <w:jc w:val="center"/>
            </w:pPr>
            <w:r>
              <w:rPr>
                <w:rFonts w:hint="eastAsia"/>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62" w:type="dxa"/>
            <w:shd w:val="clear" w:color="auto" w:fill="auto"/>
            <w:vAlign w:val="center"/>
          </w:tcPr>
          <w:p>
            <w:pPr>
              <w:jc w:val="center"/>
            </w:pPr>
            <w:r>
              <w:rPr>
                <w:rFonts w:hint="eastAsia"/>
              </w:rPr>
              <w:t>0.5</w:t>
            </w:r>
          </w:p>
        </w:tc>
        <w:tc>
          <w:tcPr>
            <w:tcW w:w="1366" w:type="dxa"/>
            <w:shd w:val="clear" w:color="auto" w:fill="auto"/>
            <w:vAlign w:val="center"/>
          </w:tcPr>
          <w:p>
            <w:pPr>
              <w:jc w:val="center"/>
            </w:pPr>
            <w:r>
              <w:rPr>
                <w:rFonts w:hint="eastAsia"/>
              </w:rPr>
              <w:t>±0.5</w:t>
            </w:r>
          </w:p>
        </w:tc>
        <w:tc>
          <w:tcPr>
            <w:tcW w:w="1373" w:type="dxa"/>
            <w:shd w:val="clear" w:color="auto" w:fill="auto"/>
            <w:vAlign w:val="center"/>
          </w:tcPr>
          <w:p>
            <w:pPr>
              <w:jc w:val="center"/>
            </w:pPr>
            <w:r>
              <w:rPr>
                <w:rFonts w:hint="eastAsia"/>
              </w:rPr>
              <w:t>0.25</w:t>
            </w:r>
          </w:p>
        </w:tc>
        <w:tc>
          <w:tcPr>
            <w:tcW w:w="1364" w:type="dxa"/>
            <w:shd w:val="clear" w:color="auto" w:fill="auto"/>
            <w:vAlign w:val="center"/>
          </w:tcPr>
          <w:p>
            <w:pPr>
              <w:jc w:val="center"/>
            </w:pPr>
            <w:r>
              <w:rPr>
                <w:rFonts w:hint="eastAsia"/>
              </w:rPr>
              <w:t>0.5</w:t>
            </w:r>
          </w:p>
        </w:tc>
        <w:tc>
          <w:tcPr>
            <w:tcW w:w="1366" w:type="dxa"/>
            <w:shd w:val="clear" w:color="auto" w:fill="auto"/>
            <w:vAlign w:val="center"/>
          </w:tcPr>
          <w:p>
            <w:pPr>
              <w:jc w:val="center"/>
            </w:pPr>
            <w:r>
              <w:rPr>
                <w:rFonts w:hint="eastAsia"/>
              </w:rPr>
              <w:t>±0.5</w:t>
            </w:r>
          </w:p>
        </w:tc>
        <w:tc>
          <w:tcPr>
            <w:tcW w:w="1374" w:type="dxa"/>
            <w:shd w:val="clear" w:color="auto" w:fill="auto"/>
            <w:vAlign w:val="center"/>
          </w:tcPr>
          <w:p>
            <w:pPr>
              <w:jc w:val="center"/>
            </w:pPr>
            <w:r>
              <w:rPr>
                <w:rFonts w:hint="eastAsia"/>
              </w:rPr>
              <w:t>±1.5</w:t>
            </w:r>
          </w:p>
        </w:tc>
        <w:tc>
          <w:tcPr>
            <w:tcW w:w="1366" w:type="dxa"/>
            <w:shd w:val="clear" w:color="auto" w:fill="auto"/>
            <w:vAlign w:val="center"/>
          </w:tcPr>
          <w:p>
            <w:pPr>
              <w:jc w:val="center"/>
            </w:pPr>
            <w:r>
              <w:rPr>
                <w:rFonts w:hint="eastAsia"/>
              </w:rPr>
              <w:t>±0.75</w:t>
            </w:r>
          </w:p>
        </w:tc>
      </w:tr>
    </w:tbl>
    <w:p>
      <w:pPr>
        <w:pStyle w:val="60"/>
        <w:spacing w:before="312" w:beforeLines="100" w:after="312" w:afterLines="100"/>
        <w:ind w:left="0"/>
        <w:contextualSpacing/>
        <w:rPr>
          <w:rFonts w:hAnsi="黑体"/>
          <w:szCs w:val="21"/>
        </w:rPr>
      </w:pPr>
      <w:bookmarkStart w:id="45" w:name="_Toc5777_WPSOffice_Level1"/>
      <w:r>
        <w:rPr>
          <w:rFonts w:hint="eastAsia" w:hAnsi="黑体"/>
          <w:szCs w:val="21"/>
        </w:rPr>
        <w:t>通用技术要求</w:t>
      </w:r>
      <w:bookmarkEnd w:id="45"/>
    </w:p>
    <w:p>
      <w:pPr>
        <w:pStyle w:val="57"/>
        <w:spacing w:line="324" w:lineRule="auto"/>
        <w:ind w:firstLine="0" w:firstLineChars="0"/>
        <w:rPr>
          <w:b/>
          <w:bCs/>
          <w:szCs w:val="21"/>
        </w:rPr>
      </w:pPr>
      <w:bookmarkStart w:id="46" w:name="_Toc24185_WPSOffice_Level2"/>
      <w:r>
        <w:rPr>
          <w:rFonts w:hint="eastAsia"/>
          <w:b/>
          <w:bCs/>
          <w:szCs w:val="21"/>
        </w:rPr>
        <w:t>5.1 外观</w:t>
      </w:r>
      <w:bookmarkEnd w:id="46"/>
    </w:p>
    <w:p>
      <w:pPr>
        <w:pStyle w:val="57"/>
        <w:spacing w:line="324" w:lineRule="auto"/>
        <w:ind w:firstLine="420"/>
      </w:pPr>
      <w:bookmarkStart w:id="47" w:name="_Toc2906_WPSOffice_Level2"/>
      <w:r>
        <w:rPr>
          <w:rFonts w:hint="eastAsia"/>
        </w:rPr>
        <w:t>视频引伸计应标明产品名称、规格型号、制造厂名称、出厂编号的铭牌。</w:t>
      </w:r>
    </w:p>
    <w:p>
      <w:pPr>
        <w:pStyle w:val="57"/>
        <w:spacing w:line="324" w:lineRule="auto"/>
        <w:ind w:firstLine="0" w:firstLineChars="0"/>
        <w:rPr>
          <w:b/>
          <w:bCs/>
          <w:szCs w:val="21"/>
        </w:rPr>
      </w:pPr>
      <w:r>
        <w:rPr>
          <w:rFonts w:hint="eastAsia"/>
          <w:b/>
          <w:bCs/>
          <w:szCs w:val="21"/>
        </w:rPr>
        <w:t>5.2 要求</w:t>
      </w:r>
      <w:bookmarkEnd w:id="47"/>
    </w:p>
    <w:p>
      <w:pPr>
        <w:pStyle w:val="57"/>
        <w:ind w:firstLine="420"/>
      </w:pPr>
      <w:r>
        <w:rPr>
          <w:rFonts w:hint="eastAsia"/>
        </w:rPr>
        <w:t>视频引伸计应无明显的机械损伤，各功能开关、旋钮、按键应动作灵活可靠，不应有影响校准结果的故障。</w:t>
      </w:r>
    </w:p>
    <w:p>
      <w:pPr>
        <w:pStyle w:val="60"/>
        <w:spacing w:before="312" w:beforeLines="100" w:after="312" w:afterLines="100"/>
        <w:ind w:left="0"/>
        <w:contextualSpacing/>
        <w:rPr>
          <w:rFonts w:hAnsi="黑体"/>
          <w:szCs w:val="21"/>
        </w:rPr>
      </w:pPr>
      <w:bookmarkStart w:id="48" w:name="_Toc10263_WPSOffice_Level1"/>
      <w:r>
        <w:rPr>
          <w:rFonts w:hint="eastAsia" w:hAnsi="黑体"/>
          <w:szCs w:val="21"/>
        </w:rPr>
        <w:t>计量器具控制</w:t>
      </w:r>
      <w:bookmarkEnd w:id="48"/>
    </w:p>
    <w:p>
      <w:pPr>
        <w:pStyle w:val="57"/>
        <w:spacing w:line="324" w:lineRule="auto"/>
        <w:ind w:firstLine="0" w:firstLineChars="0"/>
        <w:rPr>
          <w:szCs w:val="21"/>
        </w:rPr>
      </w:pPr>
      <w:bookmarkStart w:id="49" w:name="_Toc5168_WPSOffice_Level2"/>
      <w:bookmarkStart w:id="50" w:name="_Toc500258942"/>
      <w:r>
        <w:rPr>
          <w:rFonts w:hint="eastAsia"/>
          <w:szCs w:val="21"/>
        </w:rPr>
        <w:t>6</w:t>
      </w:r>
      <w:r>
        <w:rPr>
          <w:szCs w:val="21"/>
        </w:rPr>
        <w:t>.1</w:t>
      </w:r>
      <w:r>
        <w:rPr>
          <w:rFonts w:hint="eastAsia"/>
          <w:szCs w:val="21"/>
        </w:rPr>
        <w:t>校准环境条件</w:t>
      </w:r>
      <w:bookmarkEnd w:id="49"/>
      <w:bookmarkEnd w:id="50"/>
    </w:p>
    <w:p>
      <w:pPr>
        <w:pStyle w:val="57"/>
        <w:spacing w:line="324" w:lineRule="auto"/>
        <w:ind w:firstLine="420"/>
      </w:pPr>
      <w:bookmarkStart w:id="51" w:name="_Toc17320_WPSOffice_Level2"/>
      <w:bookmarkStart w:id="52" w:name="_Toc500258943"/>
      <w:bookmarkStart w:id="53" w:name="_Toc193860034"/>
      <w:bookmarkStart w:id="54" w:name="_Toc193860184"/>
      <w:bookmarkStart w:id="55" w:name="_Toc193860215"/>
      <w:r>
        <w:rPr>
          <w:rFonts w:hint="eastAsia"/>
        </w:rPr>
        <w:t>校准试验应在23℃±5℃，湿度≤85%的条件下进行，校准过程中温度波动不大于2</w:t>
      </w:r>
      <w:r>
        <w:t>℃</w:t>
      </w:r>
      <w:r>
        <w:rPr>
          <w:rFonts w:hint="eastAsia"/>
        </w:rPr>
        <w:t>。</w:t>
      </w:r>
    </w:p>
    <w:p>
      <w:pPr>
        <w:pStyle w:val="57"/>
        <w:spacing w:line="324" w:lineRule="auto"/>
        <w:ind w:firstLine="0" w:firstLineChars="0"/>
        <w:rPr>
          <w:szCs w:val="21"/>
        </w:rPr>
      </w:pPr>
      <w:r>
        <w:rPr>
          <w:szCs w:val="21"/>
        </w:rPr>
        <w:t>6.2</w:t>
      </w:r>
      <w:r>
        <w:rPr>
          <w:rFonts w:hint="eastAsia"/>
          <w:szCs w:val="21"/>
        </w:rPr>
        <w:t>校准用标准器</w:t>
      </w:r>
      <w:bookmarkEnd w:id="51"/>
      <w:bookmarkEnd w:id="52"/>
      <w:bookmarkEnd w:id="53"/>
      <w:bookmarkEnd w:id="54"/>
      <w:bookmarkEnd w:id="55"/>
    </w:p>
    <w:p>
      <w:pPr>
        <w:pStyle w:val="57"/>
        <w:spacing w:line="324" w:lineRule="auto"/>
        <w:ind w:firstLine="420"/>
        <w:rPr>
          <w:szCs w:val="21"/>
        </w:rPr>
      </w:pPr>
      <w:r>
        <w:rPr>
          <w:rFonts w:hint="eastAsia"/>
          <w:szCs w:val="21"/>
        </w:rPr>
        <w:t>本部分规定了校准测量器具及适用范围，包括视频引伸计标定器、标距样板，用于视频引伸计示值误差、进回程差、标距相对误差的校准。</w:t>
      </w:r>
    </w:p>
    <w:p>
      <w:pPr>
        <w:pStyle w:val="60"/>
        <w:spacing w:before="312" w:beforeLines="100" w:after="312" w:afterLines="100"/>
        <w:ind w:left="0"/>
        <w:contextualSpacing/>
        <w:rPr>
          <w:rFonts w:hAnsi="黑体"/>
          <w:szCs w:val="21"/>
        </w:rPr>
      </w:pPr>
      <w:bookmarkStart w:id="56" w:name="_Toc500258944"/>
      <w:bookmarkStart w:id="57" w:name="_Toc27112_WPSOffice_Level1"/>
      <w:r>
        <w:rPr>
          <w:rFonts w:hint="eastAsia" w:hAnsi="黑体"/>
          <w:szCs w:val="21"/>
        </w:rPr>
        <w:t>校准项目和校准方法</w:t>
      </w:r>
      <w:bookmarkEnd w:id="56"/>
      <w:bookmarkEnd w:id="57"/>
    </w:p>
    <w:p>
      <w:pPr>
        <w:pStyle w:val="57"/>
        <w:spacing w:line="324" w:lineRule="auto"/>
        <w:ind w:firstLine="0" w:firstLineChars="0"/>
        <w:rPr>
          <w:szCs w:val="21"/>
        </w:rPr>
      </w:pPr>
      <w:bookmarkStart w:id="58" w:name="_Toc26981_WPSOffice_Level2"/>
      <w:bookmarkStart w:id="59" w:name="_Toc500258945"/>
      <w:r>
        <w:rPr>
          <w:rFonts w:hint="eastAsia"/>
          <w:szCs w:val="21"/>
        </w:rPr>
        <w:t>7.1校准项目</w:t>
      </w:r>
      <w:bookmarkEnd w:id="58"/>
      <w:bookmarkEnd w:id="59"/>
    </w:p>
    <w:p>
      <w:pPr>
        <w:pStyle w:val="57"/>
        <w:spacing w:line="360" w:lineRule="auto"/>
        <w:ind w:firstLine="420"/>
        <w:rPr>
          <w:rFonts w:ascii="Calibri" w:cs="宋体"/>
          <w:bCs/>
          <w:color w:val="000000"/>
          <w:kern w:val="2"/>
          <w:szCs w:val="24"/>
        </w:rPr>
      </w:pPr>
      <w:r>
        <w:rPr>
          <w:rFonts w:hint="eastAsia" w:ascii="Calibri" w:cs="宋体"/>
          <w:bCs/>
          <w:color w:val="000000"/>
          <w:kern w:val="2"/>
          <w:szCs w:val="24"/>
        </w:rPr>
        <w:t>视频引伸计校准项目见表1。</w:t>
      </w:r>
    </w:p>
    <w:p>
      <w:pPr>
        <w:pStyle w:val="57"/>
        <w:spacing w:line="360" w:lineRule="auto"/>
        <w:ind w:firstLine="420"/>
        <w:jc w:val="center"/>
        <w:rPr>
          <w:rFonts w:ascii="Calibri" w:cs="宋体"/>
          <w:bCs/>
          <w:color w:val="000000"/>
          <w:kern w:val="2"/>
          <w:szCs w:val="24"/>
        </w:rPr>
      </w:pPr>
      <w:r>
        <w:rPr>
          <w:rFonts w:hint="eastAsia" w:ascii="Calibri" w:cs="宋体"/>
          <w:bCs/>
          <w:color w:val="000000"/>
          <w:kern w:val="2"/>
          <w:szCs w:val="24"/>
        </w:rPr>
        <w:t>表1 视频引伸计校准项目表</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7"/>
        <w:gridCol w:w="6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7"/>
              <w:ind w:firstLine="0" w:firstLineChars="0"/>
              <w:jc w:val="center"/>
              <w:rPr>
                <w:rFonts w:ascii="Times New Roman"/>
                <w:kern w:val="2"/>
                <w:sz w:val="24"/>
                <w:szCs w:val="24"/>
              </w:rPr>
            </w:pPr>
            <w:r>
              <w:rPr>
                <w:rFonts w:hint="eastAsia" w:cs="宋体"/>
                <w:szCs w:val="22"/>
                <w:lang w:bidi="en-US"/>
              </w:rPr>
              <w:t>序号</w:t>
            </w:r>
          </w:p>
        </w:tc>
        <w:tc>
          <w:tcPr>
            <w:tcW w:w="6679" w:type="dxa"/>
          </w:tcPr>
          <w:p>
            <w:pPr>
              <w:pStyle w:val="57"/>
              <w:ind w:firstLine="0" w:firstLineChars="0"/>
              <w:jc w:val="center"/>
              <w:rPr>
                <w:rFonts w:cs="宋体"/>
                <w:szCs w:val="22"/>
                <w:lang w:bidi="en-US"/>
              </w:rPr>
            </w:pPr>
            <w:r>
              <w:rPr>
                <w:rFonts w:hint="eastAsia" w:cs="宋体"/>
                <w:szCs w:val="22"/>
                <w:lang w:bidi="en-US"/>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7"/>
              <w:ind w:firstLine="0" w:firstLineChars="0"/>
              <w:jc w:val="center"/>
              <w:rPr>
                <w:rFonts w:cs="宋体"/>
                <w:szCs w:val="22"/>
                <w:lang w:bidi="en-US"/>
              </w:rPr>
            </w:pPr>
            <w:r>
              <w:rPr>
                <w:rFonts w:hint="eastAsia" w:cs="宋体"/>
                <w:szCs w:val="22"/>
                <w:lang w:bidi="en-US"/>
              </w:rPr>
              <w:t>1</w:t>
            </w:r>
          </w:p>
        </w:tc>
        <w:tc>
          <w:tcPr>
            <w:tcW w:w="6679" w:type="dxa"/>
          </w:tcPr>
          <w:p>
            <w:pPr>
              <w:pStyle w:val="57"/>
              <w:ind w:firstLine="0" w:firstLineChars="0"/>
              <w:jc w:val="center"/>
              <w:rPr>
                <w:rFonts w:cs="宋体"/>
                <w:szCs w:val="22"/>
                <w:lang w:bidi="en-US"/>
              </w:rPr>
            </w:pPr>
            <w:r>
              <w:rPr>
                <w:rFonts w:hint="eastAsia" w:cs="宋体"/>
                <w:szCs w:val="22"/>
                <w:lang w:bidi="en-US"/>
              </w:rPr>
              <w:t>通用技术要求检查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7"/>
              <w:ind w:firstLine="0" w:firstLineChars="0"/>
              <w:jc w:val="center"/>
              <w:rPr>
                <w:rFonts w:cs="宋体"/>
                <w:szCs w:val="22"/>
                <w:lang w:bidi="en-US"/>
              </w:rPr>
            </w:pPr>
            <w:r>
              <w:rPr>
                <w:rFonts w:hint="eastAsia" w:cs="宋体"/>
                <w:szCs w:val="22"/>
                <w:lang w:bidi="en-US"/>
              </w:rPr>
              <w:t>2</w:t>
            </w:r>
          </w:p>
        </w:tc>
        <w:tc>
          <w:tcPr>
            <w:tcW w:w="6679" w:type="dxa"/>
          </w:tcPr>
          <w:p>
            <w:pPr>
              <w:pStyle w:val="302"/>
              <w:spacing w:before="32"/>
              <w:ind w:right="41" w:firstLine="420"/>
              <w:jc w:val="center"/>
              <w:rPr>
                <w:rFonts w:ascii="宋体" w:hAnsi="宋体" w:eastAsia="宋体" w:cs="宋体"/>
                <w:sz w:val="21"/>
                <w:lang w:val="en-US" w:bidi="en-US"/>
              </w:rPr>
            </w:pPr>
            <w:r>
              <w:rPr>
                <w:rFonts w:hint="eastAsia" w:ascii="宋体" w:hAnsi="宋体" w:eastAsia="宋体" w:cs="宋体"/>
                <w:sz w:val="21"/>
                <w:lang w:val="en-US" w:bidi="en-US"/>
              </w:rPr>
              <w:t>视频引伸计标距相对误差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7"/>
              <w:ind w:firstLine="0" w:firstLineChars="0"/>
              <w:jc w:val="center"/>
              <w:rPr>
                <w:rFonts w:cs="宋体"/>
                <w:szCs w:val="22"/>
                <w:lang w:bidi="en-US"/>
              </w:rPr>
            </w:pPr>
            <w:r>
              <w:rPr>
                <w:rFonts w:hint="eastAsia" w:cs="宋体"/>
                <w:szCs w:val="22"/>
                <w:lang w:bidi="en-US"/>
              </w:rPr>
              <w:t>3</w:t>
            </w:r>
          </w:p>
        </w:tc>
        <w:tc>
          <w:tcPr>
            <w:tcW w:w="6679" w:type="dxa"/>
          </w:tcPr>
          <w:p>
            <w:pPr>
              <w:pStyle w:val="302"/>
              <w:tabs>
                <w:tab w:val="left" w:pos="6769"/>
              </w:tabs>
              <w:spacing w:before="32"/>
              <w:ind w:right="41" w:firstLine="440"/>
              <w:jc w:val="center"/>
              <w:rPr>
                <w:rFonts w:ascii="宋体" w:hAnsi="宋体" w:eastAsia="宋体" w:cs="宋体"/>
                <w:sz w:val="21"/>
                <w:lang w:val="en-US" w:bidi="en-US"/>
              </w:rPr>
            </w:pPr>
            <w:r>
              <w:rPr>
                <w:rFonts w:hint="eastAsia" w:ascii="宋体" w:hAnsi="宋体" w:eastAsia="宋体" w:cs="宋体"/>
                <w:sz w:val="21"/>
                <w:lang w:val="en-US" w:bidi="en-US"/>
              </w:rPr>
              <w:t>视频引伸计的分辨力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077" w:type="dxa"/>
          </w:tcPr>
          <w:p>
            <w:pPr>
              <w:pStyle w:val="57"/>
              <w:ind w:firstLine="0" w:firstLineChars="0"/>
              <w:jc w:val="center"/>
              <w:rPr>
                <w:rFonts w:cs="宋体"/>
                <w:szCs w:val="22"/>
                <w:lang w:bidi="en-US"/>
              </w:rPr>
            </w:pPr>
            <w:r>
              <w:rPr>
                <w:rFonts w:hint="eastAsia" w:cs="宋体"/>
                <w:szCs w:val="22"/>
                <w:lang w:bidi="en-US"/>
              </w:rPr>
              <w:t>4</w:t>
            </w:r>
          </w:p>
        </w:tc>
        <w:tc>
          <w:tcPr>
            <w:tcW w:w="6679" w:type="dxa"/>
          </w:tcPr>
          <w:p>
            <w:pPr>
              <w:pStyle w:val="302"/>
              <w:tabs>
                <w:tab w:val="left" w:pos="6769"/>
              </w:tabs>
              <w:spacing w:before="32"/>
              <w:ind w:firstLine="440"/>
              <w:jc w:val="center"/>
              <w:rPr>
                <w:rFonts w:ascii="宋体" w:hAnsi="宋体" w:eastAsia="宋体" w:cs="宋体"/>
                <w:sz w:val="21"/>
                <w:lang w:val="en-US" w:bidi="en-US"/>
              </w:rPr>
            </w:pPr>
            <w:r>
              <w:rPr>
                <w:rFonts w:hint="eastAsia" w:ascii="宋体" w:hAnsi="宋体" w:eastAsia="宋体" w:cs="宋体"/>
                <w:sz w:val="21"/>
                <w:lang w:val="en-US" w:bidi="en-US"/>
              </w:rPr>
              <w:t>视频引伸计的示值误差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077" w:type="dxa"/>
          </w:tcPr>
          <w:p>
            <w:pPr>
              <w:pStyle w:val="57"/>
              <w:ind w:firstLine="0" w:firstLineChars="0"/>
              <w:jc w:val="center"/>
              <w:rPr>
                <w:rFonts w:hint="eastAsia" w:eastAsia="宋体" w:cs="宋体"/>
                <w:szCs w:val="22"/>
                <w:lang w:val="en-US" w:eastAsia="zh-CN" w:bidi="en-US"/>
              </w:rPr>
            </w:pPr>
            <w:r>
              <w:rPr>
                <w:rFonts w:hint="eastAsia" w:cs="宋体"/>
                <w:szCs w:val="22"/>
                <w:lang w:val="en-US" w:eastAsia="zh-CN" w:bidi="en-US"/>
              </w:rPr>
              <w:t>5</w:t>
            </w:r>
          </w:p>
        </w:tc>
        <w:tc>
          <w:tcPr>
            <w:tcW w:w="6679" w:type="dxa"/>
          </w:tcPr>
          <w:p>
            <w:pPr>
              <w:pStyle w:val="302"/>
              <w:tabs>
                <w:tab w:val="left" w:pos="6769"/>
              </w:tabs>
              <w:spacing w:before="32"/>
              <w:ind w:firstLine="440"/>
              <w:jc w:val="center"/>
              <w:rPr>
                <w:rFonts w:hint="default" w:ascii="宋体" w:hAnsi="宋体" w:eastAsia="宋体" w:cs="宋体"/>
                <w:sz w:val="21"/>
                <w:lang w:val="en-US" w:eastAsia="zh-CN" w:bidi="en-US"/>
              </w:rPr>
            </w:pPr>
            <w:r>
              <w:rPr>
                <w:rFonts w:hint="eastAsia" w:ascii="宋体" w:hAnsi="宋体" w:eastAsia="宋体" w:cs="宋体"/>
                <w:sz w:val="21"/>
                <w:lang w:val="en-US" w:bidi="en-US"/>
              </w:rPr>
              <w:t>视频引伸计</w:t>
            </w:r>
            <w:r>
              <w:rPr>
                <w:rFonts w:hint="eastAsia" w:ascii="宋体" w:hAnsi="宋体" w:eastAsia="宋体" w:cs="宋体"/>
                <w:sz w:val="21"/>
                <w:lang w:val="en-US" w:eastAsia="zh-CN" w:bidi="en-US"/>
              </w:rPr>
              <w:t>进回程相对误差</w:t>
            </w:r>
          </w:p>
        </w:tc>
      </w:tr>
    </w:tbl>
    <w:p>
      <w:pPr>
        <w:pStyle w:val="57"/>
        <w:spacing w:line="324" w:lineRule="auto"/>
        <w:ind w:firstLine="0" w:firstLineChars="0"/>
        <w:rPr>
          <w:szCs w:val="21"/>
        </w:rPr>
      </w:pPr>
      <w:bookmarkStart w:id="60" w:name="_Toc9125_WPSOffice_Level2"/>
      <w:r>
        <w:rPr>
          <w:szCs w:val="21"/>
        </w:rPr>
        <w:t xml:space="preserve">7.2 </w:t>
      </w:r>
      <w:r>
        <w:rPr>
          <w:rFonts w:hint="eastAsia"/>
          <w:szCs w:val="21"/>
        </w:rPr>
        <w:t>校准方法</w:t>
      </w:r>
      <w:bookmarkEnd w:id="60"/>
    </w:p>
    <w:p>
      <w:pPr>
        <w:pStyle w:val="57"/>
        <w:spacing w:line="324" w:lineRule="auto"/>
        <w:ind w:firstLine="0" w:firstLineChars="0"/>
        <w:rPr>
          <w:szCs w:val="21"/>
        </w:rPr>
      </w:pPr>
      <w:r>
        <w:rPr>
          <w:szCs w:val="21"/>
        </w:rPr>
        <w:t>7.2.1</w:t>
      </w:r>
      <w:r>
        <w:rPr>
          <w:rFonts w:hint="eastAsia"/>
          <w:szCs w:val="21"/>
        </w:rPr>
        <w:t>通用技术要求的检查</w:t>
      </w:r>
    </w:p>
    <w:p>
      <w:pPr>
        <w:spacing w:line="360" w:lineRule="auto"/>
        <w:ind w:firstLine="480"/>
      </w:pPr>
      <w:r>
        <w:rPr>
          <w:rFonts w:hint="eastAsia"/>
        </w:rPr>
        <w:t>应采用目测及手动的方法进行校准，</w:t>
      </w:r>
      <w:r>
        <w:t>校准前，</w:t>
      </w:r>
      <w:r>
        <w:rPr>
          <w:rFonts w:hint="eastAsia"/>
        </w:rPr>
        <w:t>首先应检查视频引伸计</w:t>
      </w:r>
      <w:r>
        <w:t>外观</w:t>
      </w:r>
      <w:r>
        <w:rPr>
          <w:rFonts w:hint="eastAsia"/>
        </w:rPr>
        <w:t>，引伸计与计算机联机情况</w:t>
      </w:r>
      <w:r>
        <w:t>、</w:t>
      </w:r>
      <w:r>
        <w:rPr>
          <w:rFonts w:hint="eastAsia"/>
        </w:rPr>
        <w:t>测量</w:t>
      </w:r>
      <w:r>
        <w:t>系统</w:t>
      </w:r>
      <w:r>
        <w:rPr>
          <w:rFonts w:hint="eastAsia"/>
        </w:rPr>
        <w:t>等；然后调整视频引伸计与标定器的相对位置；对视频引伸计焦距应作调整，</w:t>
      </w:r>
      <w:r>
        <w:t>在确定无影响计量特性的因素后，再进行校准</w:t>
      </w:r>
      <w:r>
        <w:rPr>
          <w:rFonts w:hint="eastAsia"/>
        </w:rPr>
        <w:t>，结果与5.1和5.2进行比较。</w:t>
      </w:r>
    </w:p>
    <w:p>
      <w:pPr>
        <w:spacing w:line="360" w:lineRule="auto"/>
        <w:rPr>
          <w:rFonts w:ascii="宋体" w:hAnsi="宋体"/>
          <w:kern w:val="0"/>
          <w:szCs w:val="21"/>
        </w:rPr>
      </w:pPr>
      <w:r>
        <w:rPr>
          <w:rFonts w:hint="eastAsia" w:ascii="宋体" w:hAnsi="宋体"/>
          <w:kern w:val="0"/>
          <w:szCs w:val="21"/>
        </w:rPr>
        <w:t>7.2.2视频引伸计标距的校准</w:t>
      </w:r>
    </w:p>
    <w:p>
      <w:pPr>
        <w:pStyle w:val="57"/>
        <w:spacing w:line="324" w:lineRule="auto"/>
        <w:ind w:firstLine="420"/>
        <w:rPr>
          <w:szCs w:val="21"/>
        </w:rPr>
      </w:pPr>
      <w:r>
        <w:rPr>
          <w:rFonts w:hint="eastAsia"/>
          <w:szCs w:val="21"/>
        </w:rPr>
        <w:t>本部分规定了采用标定样板对视频引伸计进行标距相对误差校准的方法。</w:t>
      </w:r>
    </w:p>
    <w:p>
      <w:pPr>
        <w:pStyle w:val="57"/>
        <w:spacing w:line="324" w:lineRule="auto"/>
        <w:ind w:firstLine="0" w:firstLineChars="0"/>
        <w:rPr>
          <w:szCs w:val="21"/>
        </w:rPr>
      </w:pPr>
      <w:r>
        <w:rPr>
          <w:szCs w:val="21"/>
        </w:rPr>
        <w:t>7.2.3</w:t>
      </w:r>
      <w:r>
        <w:rPr>
          <w:rFonts w:hint="eastAsia"/>
        </w:rPr>
        <w:t>分辨力的校准</w:t>
      </w:r>
    </w:p>
    <w:p>
      <w:pPr>
        <w:pStyle w:val="57"/>
        <w:spacing w:line="324" w:lineRule="auto"/>
        <w:ind w:firstLine="420"/>
        <w:rPr>
          <w:szCs w:val="21"/>
        </w:rPr>
      </w:pPr>
      <w:r>
        <w:rPr>
          <w:rFonts w:hint="eastAsia"/>
          <w:szCs w:val="21"/>
        </w:rPr>
        <w:t>本部分规定了采用</w:t>
      </w:r>
      <w:r>
        <w:rPr>
          <w:rFonts w:hint="eastAsia"/>
        </w:rPr>
        <w:t>目测检查并计算引伸计的分辨力校准的方法</w:t>
      </w:r>
      <w:r>
        <w:rPr>
          <w:rFonts w:hint="eastAsia"/>
          <w:szCs w:val="21"/>
        </w:rPr>
        <w:t>。</w:t>
      </w:r>
      <w:r>
        <w:rPr>
          <w:rFonts w:hint="eastAsia"/>
          <w:vanish/>
          <w:szCs w:val="21"/>
        </w:rPr>
        <w:t xml:space="preserve"> </w:t>
      </w:r>
    </w:p>
    <w:p>
      <w:pPr>
        <w:pStyle w:val="57"/>
        <w:spacing w:line="324" w:lineRule="auto"/>
        <w:ind w:firstLine="0" w:firstLineChars="0"/>
        <w:rPr>
          <w:szCs w:val="21"/>
        </w:rPr>
      </w:pPr>
      <w:r>
        <w:rPr>
          <w:szCs w:val="21"/>
        </w:rPr>
        <w:t>7.2.4</w:t>
      </w:r>
      <w:r>
        <w:rPr>
          <w:rFonts w:hint="eastAsia"/>
          <w:szCs w:val="21"/>
        </w:rPr>
        <w:t>视频引伸计</w:t>
      </w:r>
      <w:r>
        <w:rPr>
          <w:rFonts w:hint="eastAsia"/>
        </w:rPr>
        <w:t>示值误差的校准</w:t>
      </w:r>
    </w:p>
    <w:p>
      <w:pPr>
        <w:pStyle w:val="57"/>
        <w:spacing w:line="324" w:lineRule="auto"/>
        <w:ind w:firstLine="420"/>
        <w:rPr>
          <w:szCs w:val="21"/>
        </w:rPr>
      </w:pPr>
      <w:r>
        <w:rPr>
          <w:rFonts w:hint="eastAsia"/>
          <w:szCs w:val="21"/>
        </w:rPr>
        <w:t>本部分规定了使用视频引伸计标定器对视频引伸计示值误差进行校准的方法。</w:t>
      </w:r>
    </w:p>
    <w:p>
      <w:pPr>
        <w:pStyle w:val="57"/>
        <w:spacing w:line="324" w:lineRule="auto"/>
        <w:ind w:firstLine="0" w:firstLineChars="0"/>
        <w:rPr>
          <w:szCs w:val="21"/>
        </w:rPr>
      </w:pPr>
      <w:r>
        <w:rPr>
          <w:szCs w:val="21"/>
        </w:rPr>
        <w:t>7.2.5</w:t>
      </w:r>
      <w:r>
        <w:rPr>
          <w:rFonts w:hint="eastAsia"/>
        </w:rPr>
        <w:t>根据客户需要对视频引伸计进行对多种标距、多个测量范围的校准的，应分别校准多个测量范围的校准的示值误差，并按所校准的标距和测量范围出具校准证书。</w:t>
      </w:r>
    </w:p>
    <w:p>
      <w:pPr>
        <w:pStyle w:val="60"/>
        <w:spacing w:before="312" w:beforeLines="100" w:after="312" w:afterLines="100"/>
        <w:ind w:left="0"/>
        <w:contextualSpacing/>
        <w:rPr>
          <w:rFonts w:hAnsi="黑体"/>
          <w:szCs w:val="21"/>
        </w:rPr>
      </w:pPr>
      <w:bookmarkStart w:id="61" w:name="_Toc500258947"/>
      <w:bookmarkStart w:id="62" w:name="_Toc23659_WPSOffice_Level1"/>
      <w:r>
        <w:rPr>
          <w:rFonts w:hint="eastAsia" w:hAnsi="黑体"/>
          <w:szCs w:val="21"/>
        </w:rPr>
        <w:t>校准结果表达</w:t>
      </w:r>
      <w:bookmarkEnd w:id="61"/>
      <w:bookmarkEnd w:id="62"/>
    </w:p>
    <w:p>
      <w:pPr>
        <w:pStyle w:val="57"/>
        <w:spacing w:line="324" w:lineRule="auto"/>
        <w:ind w:firstLine="420"/>
        <w:rPr>
          <w:szCs w:val="21"/>
        </w:rPr>
      </w:pPr>
      <w:r>
        <w:rPr>
          <w:rFonts w:hint="eastAsia"/>
          <w:szCs w:val="21"/>
        </w:rPr>
        <w:t>校准原始记录应包含的内容见附录</w:t>
      </w:r>
      <w:r>
        <w:rPr>
          <w:szCs w:val="21"/>
        </w:rPr>
        <w:t>A</w:t>
      </w:r>
      <w:r>
        <w:rPr>
          <w:rFonts w:hint="eastAsia"/>
          <w:szCs w:val="21"/>
        </w:rPr>
        <w:t>。校准结果应记录在校准证书和校准报告上，有测量值的应根据客户要求给出测定不确定度和误差，其中测量不确定度的评定方法按照</w:t>
      </w:r>
      <w:r>
        <w:rPr>
          <w:szCs w:val="21"/>
        </w:rPr>
        <w:t>JJF 1059.1</w:t>
      </w:r>
      <w:r>
        <w:rPr>
          <w:rFonts w:hint="eastAsia"/>
          <w:szCs w:val="21"/>
        </w:rPr>
        <w:t>要求执行。</w:t>
      </w:r>
    </w:p>
    <w:p>
      <w:pPr>
        <w:pStyle w:val="60"/>
        <w:spacing w:before="312" w:beforeLines="100" w:after="312" w:afterLines="100"/>
        <w:ind w:left="0"/>
        <w:contextualSpacing/>
        <w:rPr>
          <w:rFonts w:hAnsi="黑体"/>
          <w:szCs w:val="21"/>
        </w:rPr>
      </w:pPr>
      <w:bookmarkStart w:id="63" w:name="_Toc1654_WPSOffice_Level1"/>
      <w:r>
        <w:rPr>
          <w:rFonts w:hint="eastAsia" w:hAnsi="黑体"/>
          <w:szCs w:val="21"/>
        </w:rPr>
        <w:t>复校周期</w:t>
      </w:r>
      <w:bookmarkEnd w:id="63"/>
    </w:p>
    <w:p>
      <w:pPr>
        <w:pStyle w:val="57"/>
        <w:ind w:firstLine="420"/>
        <w:rPr>
          <w:rFonts w:ascii="Calibri"/>
          <w:kern w:val="2"/>
          <w:szCs w:val="24"/>
        </w:rPr>
      </w:pPr>
      <w:r>
        <w:rPr>
          <w:rFonts w:hint="eastAsia" w:ascii="Calibri"/>
          <w:kern w:val="2"/>
          <w:szCs w:val="24"/>
        </w:rPr>
        <w:t>建议复校周期为1年。视频引伸计使用频繁时应适当缩短周期，在使用过程中视频引伸计经过修理、更换重要部件的需要重新校准。</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6"/>
    </w:p>
    <w:p>
      <w:pPr>
        <w:ind w:firstLine="420" w:firstLineChars="200"/>
      </w:pPr>
      <w:r>
        <w:rPr>
          <w:rFonts w:hint="eastAsia"/>
        </w:rPr>
        <w:t>西安汉唐分析检测有限公司根据本规程对视频引伸计进行了全计量特性的校准，内容详见校准报告。</w:t>
      </w:r>
    </w:p>
    <w:bookmarkEnd w:id="1"/>
    <w:p>
      <w:pPr>
        <w:pStyle w:val="73"/>
        <w:numPr>
          <w:ilvl w:val="0"/>
          <w:numId w:val="11"/>
        </w:numPr>
        <w:tabs>
          <w:tab w:val="left" w:pos="426"/>
        </w:tabs>
        <w:spacing w:before="312" w:beforeLines="100" w:after="312" w:afterLines="100"/>
        <w:ind w:hangingChars="200"/>
        <w:jc w:val="left"/>
      </w:pPr>
      <w:bookmarkStart w:id="64" w:name="_Toc464728965"/>
      <w:r>
        <w:rPr>
          <w:rFonts w:hint="eastAsia"/>
        </w:rPr>
        <w:t>标准水平分析</w:t>
      </w:r>
      <w:bookmarkEnd w:id="64"/>
    </w:p>
    <w:p>
      <w:r>
        <w:rPr>
          <w:rFonts w:hint="eastAsia"/>
        </w:rPr>
        <w:t xml:space="preserve">    本规程的制定填补了有色金属行业用非接触式视频引伸计的校准空白，属于国内首创，水平达到国内领先。</w:t>
      </w:r>
    </w:p>
    <w:p>
      <w:pPr>
        <w:pStyle w:val="73"/>
        <w:numPr>
          <w:ilvl w:val="0"/>
          <w:numId w:val="11"/>
        </w:numPr>
        <w:tabs>
          <w:tab w:val="left" w:pos="426"/>
        </w:tabs>
        <w:spacing w:before="312" w:beforeLines="100" w:after="312" w:afterLines="100"/>
        <w:ind w:hangingChars="200"/>
        <w:jc w:val="left"/>
      </w:pPr>
      <w:bookmarkStart w:id="65" w:name="_Toc464728972"/>
      <w:r>
        <w:rPr>
          <w:rFonts w:hint="eastAsia"/>
        </w:rPr>
        <w:t>与现行相关法律、法规、规章及相关规范，特别是规程的协调性</w:t>
      </w:r>
      <w:bookmarkEnd w:id="65"/>
    </w:p>
    <w:p>
      <w:pPr>
        <w:pStyle w:val="57"/>
        <w:spacing w:line="300" w:lineRule="auto"/>
        <w:ind w:left="420" w:firstLine="42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66" w:name="_Toc464728973"/>
      <w:r>
        <w:rPr>
          <w:rFonts w:hint="eastAsia"/>
        </w:rPr>
        <w:t>标准中涉及的专利或知识产权说明</w:t>
      </w:r>
      <w:bookmarkEnd w:id="66"/>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67" w:name="_Toc464728974"/>
      <w:r>
        <w:rPr>
          <w:rFonts w:hint="eastAsia"/>
        </w:rPr>
        <w:t>重大分歧意见的处理经过和依据</w:t>
      </w:r>
      <w:bookmarkEnd w:id="67"/>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68" w:name="_Toc464728976"/>
      <w:r>
        <w:rPr>
          <w:rFonts w:hint="eastAsia"/>
        </w:rPr>
        <w:t>贯彻规范的要求和措施建议</w:t>
      </w:r>
      <w:bookmarkEnd w:id="68"/>
    </w:p>
    <w:p>
      <w:pPr>
        <w:pStyle w:val="57"/>
        <w:spacing w:line="300" w:lineRule="auto"/>
        <w:ind w:firstLine="420"/>
        <w:contextualSpacing/>
        <w:rPr>
          <w:szCs w:val="21"/>
        </w:rPr>
      </w:pPr>
      <w:r>
        <w:rPr>
          <w:rFonts w:hint="eastAsia"/>
          <w:szCs w:val="21"/>
        </w:rPr>
        <w:t>本规范发布后，中国有色金属行业协会和有色金属行业计量技术委员会应加强本规范的宣传力度，促进视频引伸计生产厂家按照设备使用情况合理选用校准规程，以促进我国企业的技术进步和产品质量上档次，提高我国产品在国际国内市场的竞争能力。</w:t>
      </w:r>
    </w:p>
    <w:p>
      <w:pPr>
        <w:pStyle w:val="73"/>
        <w:numPr>
          <w:ilvl w:val="0"/>
          <w:numId w:val="11"/>
        </w:numPr>
        <w:tabs>
          <w:tab w:val="left" w:pos="426"/>
        </w:tabs>
        <w:spacing w:before="312" w:beforeLines="100" w:after="312" w:afterLines="100"/>
        <w:ind w:hangingChars="200"/>
        <w:jc w:val="left"/>
      </w:pPr>
      <w:bookmarkStart w:id="69" w:name="_Toc464728977"/>
      <w:r>
        <w:rPr>
          <w:rFonts w:hint="eastAsia"/>
        </w:rPr>
        <w:t>废止现行有关规程的建议</w:t>
      </w:r>
      <w:bookmarkEnd w:id="69"/>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70" w:name="_Toc464728978"/>
      <w:r>
        <w:rPr>
          <w:rFonts w:hint="eastAsia"/>
        </w:rPr>
        <w:t>产业化情况、推广应用论证和预期达到的经济效果</w:t>
      </w:r>
      <w:bookmarkEnd w:id="70"/>
    </w:p>
    <w:p>
      <w:pPr>
        <w:pStyle w:val="57"/>
        <w:spacing w:line="300" w:lineRule="auto"/>
        <w:ind w:firstLine="420"/>
        <w:contextualSpacing/>
        <w:rPr>
          <w:szCs w:val="21"/>
        </w:rPr>
      </w:pPr>
      <w:r>
        <w:rPr>
          <w:rFonts w:hint="eastAsia" w:cs="宋体"/>
          <w:szCs w:val="21"/>
        </w:rPr>
        <w:t>非接触式视频引伸计校准规范的缺乏，已经无法满足日益增长的应用需求，</w:t>
      </w:r>
      <w:r>
        <w:rPr>
          <w:rFonts w:hint="eastAsia" w:cs="宋体"/>
          <w:kern w:val="2"/>
          <w:szCs w:val="21"/>
        </w:rPr>
        <w:t>本规范的制定，具有极大的经济效益和社会效益，市场发展和政府急需程度非常高。</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36F02"/>
    <w:rsid w:val="00084878"/>
    <w:rsid w:val="000971D5"/>
    <w:rsid w:val="000C772A"/>
    <w:rsid w:val="000F714B"/>
    <w:rsid w:val="00100912"/>
    <w:rsid w:val="00104CBC"/>
    <w:rsid w:val="0012155C"/>
    <w:rsid w:val="00122AD8"/>
    <w:rsid w:val="00150062"/>
    <w:rsid w:val="0019431C"/>
    <w:rsid w:val="001E09C6"/>
    <w:rsid w:val="00235374"/>
    <w:rsid w:val="00275F7A"/>
    <w:rsid w:val="002849BB"/>
    <w:rsid w:val="00291548"/>
    <w:rsid w:val="002A1305"/>
    <w:rsid w:val="002D0634"/>
    <w:rsid w:val="00307A90"/>
    <w:rsid w:val="003E237F"/>
    <w:rsid w:val="004257BB"/>
    <w:rsid w:val="0046211B"/>
    <w:rsid w:val="00464019"/>
    <w:rsid w:val="004A27E5"/>
    <w:rsid w:val="004B1DE2"/>
    <w:rsid w:val="004E4C45"/>
    <w:rsid w:val="004E5080"/>
    <w:rsid w:val="00521FA9"/>
    <w:rsid w:val="005305AE"/>
    <w:rsid w:val="0055489A"/>
    <w:rsid w:val="00556AC4"/>
    <w:rsid w:val="00567271"/>
    <w:rsid w:val="0059121E"/>
    <w:rsid w:val="005B5BAB"/>
    <w:rsid w:val="005C2448"/>
    <w:rsid w:val="005C769A"/>
    <w:rsid w:val="005F42DD"/>
    <w:rsid w:val="00601ADF"/>
    <w:rsid w:val="00623451"/>
    <w:rsid w:val="00625140"/>
    <w:rsid w:val="00627726"/>
    <w:rsid w:val="00633572"/>
    <w:rsid w:val="00644C6D"/>
    <w:rsid w:val="006820CD"/>
    <w:rsid w:val="00693668"/>
    <w:rsid w:val="006B3185"/>
    <w:rsid w:val="006C188A"/>
    <w:rsid w:val="006D7E99"/>
    <w:rsid w:val="006E11F0"/>
    <w:rsid w:val="00724E03"/>
    <w:rsid w:val="00764D0A"/>
    <w:rsid w:val="00765621"/>
    <w:rsid w:val="007902D1"/>
    <w:rsid w:val="007A3BEE"/>
    <w:rsid w:val="00824B04"/>
    <w:rsid w:val="0085122B"/>
    <w:rsid w:val="0086056F"/>
    <w:rsid w:val="00876D87"/>
    <w:rsid w:val="008E415E"/>
    <w:rsid w:val="008F5DCA"/>
    <w:rsid w:val="009111C1"/>
    <w:rsid w:val="00933D2C"/>
    <w:rsid w:val="00946B7D"/>
    <w:rsid w:val="00954DA4"/>
    <w:rsid w:val="00971240"/>
    <w:rsid w:val="009A12AB"/>
    <w:rsid w:val="009B4929"/>
    <w:rsid w:val="009D79FA"/>
    <w:rsid w:val="00A1497C"/>
    <w:rsid w:val="00A15577"/>
    <w:rsid w:val="00A47FE2"/>
    <w:rsid w:val="00A56163"/>
    <w:rsid w:val="00A77511"/>
    <w:rsid w:val="00A8043A"/>
    <w:rsid w:val="00AC0924"/>
    <w:rsid w:val="00AE0B35"/>
    <w:rsid w:val="00AF7111"/>
    <w:rsid w:val="00B056DA"/>
    <w:rsid w:val="00B369B6"/>
    <w:rsid w:val="00B614F2"/>
    <w:rsid w:val="00B706F7"/>
    <w:rsid w:val="00B75677"/>
    <w:rsid w:val="00BB4554"/>
    <w:rsid w:val="00BC66A0"/>
    <w:rsid w:val="00BC6B82"/>
    <w:rsid w:val="00BF4703"/>
    <w:rsid w:val="00C058B2"/>
    <w:rsid w:val="00C2681C"/>
    <w:rsid w:val="00C27739"/>
    <w:rsid w:val="00C40CAE"/>
    <w:rsid w:val="00C66C85"/>
    <w:rsid w:val="00C70EA3"/>
    <w:rsid w:val="00C7537E"/>
    <w:rsid w:val="00CC52E3"/>
    <w:rsid w:val="00CD2D13"/>
    <w:rsid w:val="00CD759E"/>
    <w:rsid w:val="00D01726"/>
    <w:rsid w:val="00D16568"/>
    <w:rsid w:val="00D17115"/>
    <w:rsid w:val="00D6471A"/>
    <w:rsid w:val="00D86648"/>
    <w:rsid w:val="00D903E4"/>
    <w:rsid w:val="00DA22D1"/>
    <w:rsid w:val="00DB4F65"/>
    <w:rsid w:val="00DD6769"/>
    <w:rsid w:val="00DE144C"/>
    <w:rsid w:val="00E019C6"/>
    <w:rsid w:val="00E22714"/>
    <w:rsid w:val="00E32480"/>
    <w:rsid w:val="00E71DCC"/>
    <w:rsid w:val="00E82471"/>
    <w:rsid w:val="00E911BC"/>
    <w:rsid w:val="00EB2994"/>
    <w:rsid w:val="00EE5988"/>
    <w:rsid w:val="00F10C9E"/>
    <w:rsid w:val="00F32186"/>
    <w:rsid w:val="00F3447A"/>
    <w:rsid w:val="00F507FB"/>
    <w:rsid w:val="00F7167F"/>
    <w:rsid w:val="00F71F31"/>
    <w:rsid w:val="00FA4CA4"/>
    <w:rsid w:val="00FC7BF3"/>
    <w:rsid w:val="00FD7FCA"/>
    <w:rsid w:val="00FE1932"/>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Char"/>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Char"/>
    <w:link w:val="29"/>
    <w:qFormat/>
    <w:uiPriority w:val="99"/>
    <w:rPr>
      <w:kern w:val="2"/>
      <w:sz w:val="18"/>
      <w:szCs w:val="18"/>
    </w:rPr>
  </w:style>
  <w:style w:type="character" w:customStyle="1" w:styleId="282">
    <w:name w:val="正文文本 Char"/>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Char"/>
    <w:link w:val="30"/>
    <w:qFormat/>
    <w:uiPriority w:val="99"/>
    <w:rPr>
      <w:kern w:val="2"/>
      <w:sz w:val="18"/>
      <w:szCs w:val="18"/>
    </w:rPr>
  </w:style>
  <w:style w:type="character" w:customStyle="1" w:styleId="285">
    <w:name w:val="正文文本缩进 Char"/>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Char"/>
    <w:link w:val="20"/>
    <w:qFormat/>
    <w:uiPriority w:val="0"/>
    <w:rPr>
      <w:kern w:val="2"/>
      <w:sz w:val="21"/>
      <w:szCs w:val="24"/>
    </w:rPr>
  </w:style>
  <w:style w:type="character" w:customStyle="1" w:styleId="288">
    <w:name w:val="批注主题 Char"/>
    <w:link w:val="38"/>
    <w:qFormat/>
    <w:uiPriority w:val="0"/>
    <w:rPr>
      <w:b/>
      <w:bCs/>
      <w:kern w:val="2"/>
      <w:sz w:val="21"/>
      <w:szCs w:val="24"/>
    </w:rPr>
  </w:style>
  <w:style w:type="character" w:customStyle="1" w:styleId="289">
    <w:name w:val="页眉 Char"/>
    <w:link w:val="31"/>
    <w:qFormat/>
    <w:uiPriority w:val="99"/>
    <w:rPr>
      <w:kern w:val="2"/>
      <w:sz w:val="18"/>
      <w:szCs w:val="18"/>
    </w:rPr>
  </w:style>
  <w:style w:type="character" w:customStyle="1" w:styleId="290">
    <w:name w:val="正文文本缩进 2 Char"/>
    <w:link w:val="27"/>
    <w:qFormat/>
    <w:uiPriority w:val="0"/>
    <w:rPr>
      <w:kern w:val="2"/>
      <w:sz w:val="21"/>
      <w:szCs w:val="24"/>
    </w:rPr>
  </w:style>
  <w:style w:type="character" w:customStyle="1" w:styleId="291">
    <w:name w:val="日期 Char"/>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983EE-7615-44B1-BB69-237295F52D1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946</Words>
  <Characters>5396</Characters>
  <Lines>44</Lines>
  <Paragraphs>12</Paragraphs>
  <TotalTime>1</TotalTime>
  <ScaleCrop>false</ScaleCrop>
  <LinksUpToDate>false</LinksUpToDate>
  <CharactersWithSpaces>6330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2020-06-29T16:07:00Z</dcterms:created>
  <dc:creator>标准李瑞山9585</dc:creator>
  <cp:lastModifiedBy>mayn</cp:lastModifiedBy>
  <cp:lastPrinted>2016-10-20T04:13:00Z</cp:lastPrinted>
  <dcterms:modified xsi:type="dcterms:W3CDTF">2020-09-29T11:39:34Z</dcterms:modified>
  <dc:title>标准名称</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