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b/>
          <w:sz w:val="48"/>
          <w:szCs w:val="48"/>
        </w:rPr>
      </w:pPr>
      <w:r>
        <w:rPr>
          <w:rFonts w:hint="eastAsia"/>
          <w:b/>
          <w:sz w:val="48"/>
          <w:szCs w:val="48"/>
        </w:rPr>
        <w:t>团体标准《绿色设计产品评价技术</w:t>
      </w:r>
    </w:p>
    <w:p>
      <w:pPr>
        <w:jc w:val="center"/>
        <w:rPr>
          <w:b/>
          <w:sz w:val="48"/>
          <w:szCs w:val="48"/>
        </w:rPr>
      </w:pPr>
      <w:r>
        <w:rPr>
          <w:rFonts w:hint="eastAsia"/>
          <w:b/>
          <w:sz w:val="48"/>
          <w:szCs w:val="48"/>
        </w:rPr>
        <w:t>规范钼精矿》编制说明</w:t>
      </w:r>
    </w:p>
    <w:p/>
    <w:p/>
    <w:p/>
    <w:p/>
    <w:p/>
    <w:p/>
    <w:p/>
    <w:p/>
    <w:p/>
    <w:p>
      <w:pPr>
        <w:jc w:val="center"/>
        <w:rPr>
          <w:b/>
          <w:sz w:val="44"/>
          <w:szCs w:val="44"/>
        </w:rPr>
      </w:pPr>
      <w:r>
        <w:rPr>
          <w:rFonts w:hint="eastAsia"/>
          <w:b/>
          <w:sz w:val="44"/>
          <w:szCs w:val="44"/>
        </w:rPr>
        <w:t>（送审稿）</w:t>
      </w:r>
    </w:p>
    <w:p/>
    <w:p/>
    <w:p/>
    <w:p/>
    <w:p/>
    <w:p/>
    <w:p/>
    <w:p/>
    <w:p/>
    <w:p/>
    <w:p/>
    <w:p/>
    <w:p/>
    <w:p/>
    <w:p/>
    <w:p/>
    <w:p/>
    <w:p/>
    <w:p/>
    <w:p>
      <w:pPr>
        <w:jc w:val="center"/>
        <w:rPr>
          <w:b/>
          <w:sz w:val="32"/>
          <w:szCs w:val="32"/>
        </w:rPr>
      </w:pPr>
      <w:r>
        <w:rPr>
          <w:rFonts w:hint="eastAsia"/>
          <w:b/>
          <w:sz w:val="32"/>
          <w:szCs w:val="32"/>
        </w:rPr>
        <w:t>金堆城钼业股份有限公司</w:t>
      </w:r>
    </w:p>
    <w:p>
      <w:pPr>
        <w:jc w:val="center"/>
        <w:rPr>
          <w:b/>
          <w:sz w:val="32"/>
          <w:szCs w:val="32"/>
        </w:rPr>
      </w:pPr>
      <w:r>
        <w:rPr>
          <w:rFonts w:hint="eastAsia"/>
          <w:b/>
          <w:sz w:val="32"/>
          <w:szCs w:val="32"/>
        </w:rPr>
        <w:t>2020年9月</w:t>
      </w:r>
    </w:p>
    <w:p>
      <w:pPr>
        <w:pStyle w:val="2"/>
        <w:spacing w:before="0" w:beforeAutospacing="0" w:after="0" w:afterAutospacing="0" w:line="360" w:lineRule="auto"/>
        <w:rPr>
          <w:sz w:val="28"/>
          <w:szCs w:val="28"/>
        </w:rPr>
      </w:pPr>
    </w:p>
    <w:p>
      <w:pPr>
        <w:jc w:val="center"/>
        <w:rPr>
          <w:b/>
          <w:sz w:val="32"/>
          <w:szCs w:val="32"/>
        </w:rPr>
      </w:pPr>
      <w:r>
        <w:rPr>
          <w:rFonts w:hint="eastAsia"/>
          <w:b/>
          <w:sz w:val="32"/>
          <w:szCs w:val="32"/>
        </w:rPr>
        <w:t xml:space="preserve">团体标准《绿色设计产品评价技术规范 </w:t>
      </w:r>
      <w:r>
        <w:rPr>
          <w:b/>
          <w:sz w:val="32"/>
          <w:szCs w:val="32"/>
        </w:rPr>
        <w:t xml:space="preserve"> </w:t>
      </w:r>
      <w:r>
        <w:rPr>
          <w:rFonts w:hint="eastAsia"/>
          <w:b/>
          <w:sz w:val="32"/>
          <w:szCs w:val="32"/>
        </w:rPr>
        <w:t>钼精矿》</w:t>
      </w:r>
    </w:p>
    <w:p>
      <w:pPr>
        <w:jc w:val="center"/>
        <w:rPr>
          <w:b/>
          <w:sz w:val="32"/>
          <w:szCs w:val="32"/>
        </w:rPr>
      </w:pPr>
      <w:r>
        <w:rPr>
          <w:rFonts w:hint="eastAsia"/>
          <w:b/>
          <w:sz w:val="32"/>
          <w:szCs w:val="32"/>
        </w:rPr>
        <w:t>编 制 说 明</w:t>
      </w:r>
    </w:p>
    <w:p>
      <w:pPr>
        <w:pStyle w:val="2"/>
        <w:spacing w:before="0" w:beforeAutospacing="0" w:after="0" w:afterAutospacing="0" w:line="360" w:lineRule="auto"/>
        <w:rPr>
          <w:rFonts w:ascii="黑体" w:hAnsi="黑体" w:eastAsia="黑体"/>
          <w:b w:val="0"/>
          <w:sz w:val="21"/>
          <w:szCs w:val="21"/>
        </w:rPr>
      </w:pPr>
      <w:r>
        <w:rPr>
          <w:rFonts w:hint="eastAsia" w:ascii="黑体" w:hAnsi="黑体" w:eastAsia="黑体"/>
          <w:b w:val="0"/>
          <w:sz w:val="21"/>
          <w:szCs w:val="21"/>
        </w:rPr>
        <w:t>一、工作简况</w:t>
      </w:r>
    </w:p>
    <w:p>
      <w:pPr>
        <w:pStyle w:val="2"/>
        <w:spacing w:before="0" w:beforeAutospacing="0" w:after="0" w:afterAutospacing="0"/>
        <w:rPr>
          <w:rFonts w:ascii="黑体" w:hAnsi="黑体" w:eastAsia="黑体"/>
          <w:b w:val="0"/>
          <w:sz w:val="21"/>
          <w:szCs w:val="21"/>
        </w:rPr>
      </w:pPr>
      <w:r>
        <w:rPr>
          <w:rFonts w:hint="eastAsia" w:ascii="黑体" w:hAnsi="黑体" w:eastAsia="黑体"/>
          <w:b w:val="0"/>
          <w:sz w:val="21"/>
          <w:szCs w:val="21"/>
        </w:rPr>
        <w:t>（一）任务来源</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根据</w:t>
      </w:r>
      <w:bookmarkStart w:id="0" w:name="_Hlk51878254"/>
      <w:r>
        <w:rPr>
          <w:rFonts w:hint="eastAsia" w:ascii="宋体" w:hAnsi="宋体" w:eastAsia="宋体" w:cs="Times New Roman"/>
          <w:color w:val="000000"/>
          <w:szCs w:val="21"/>
        </w:rPr>
        <w:t>2019年2月25日</w:t>
      </w:r>
      <w:bookmarkEnd w:id="0"/>
      <w:r>
        <w:rPr>
          <w:rFonts w:hint="eastAsia" w:ascii="宋体" w:hAnsi="宋体" w:eastAsia="宋体" w:cs="Times New Roman"/>
          <w:color w:val="000000"/>
          <w:szCs w:val="21"/>
        </w:rPr>
        <w:t>，中国有色金属工业协会</w:t>
      </w:r>
      <w:r>
        <w:rPr>
          <w:rFonts w:ascii="宋体" w:hAnsi="宋体" w:eastAsia="宋体" w:cs="Times New Roman"/>
          <w:color w:val="000000"/>
          <w:szCs w:val="21"/>
        </w:rPr>
        <w:t>《关于下达2018年第三批协会标准制修订计划的通知》</w:t>
      </w:r>
      <w:r>
        <w:rPr>
          <w:rFonts w:hint="eastAsia" w:ascii="宋体" w:hAnsi="宋体" w:eastAsia="宋体" w:cs="Times New Roman"/>
          <w:color w:val="000000"/>
          <w:szCs w:val="21"/>
        </w:rPr>
        <w:t>（中色协科字【2018】165号）的要求，团体标准《绿色设计产品评价技术规范钼精矿》制定项目由全国有色金属标准化技术委员会归口，计划编号：</w:t>
      </w:r>
      <w:r>
        <w:rPr>
          <w:rFonts w:ascii="宋体" w:hAnsi="宋体" w:eastAsia="宋体" w:cs="Times New Roman"/>
          <w:color w:val="000000"/>
          <w:szCs w:val="21"/>
        </w:rPr>
        <w:t>2018-072-T/CNIA</w:t>
      </w:r>
      <w:r>
        <w:rPr>
          <w:rFonts w:hint="eastAsia" w:ascii="宋体" w:hAnsi="宋体" w:eastAsia="宋体" w:cs="Times New Roman"/>
          <w:color w:val="000000"/>
          <w:szCs w:val="21"/>
        </w:rPr>
        <w:t>，项目周期为24个月，完成年限为2020年12月，标准起草单位：金堆城钼业股份有限公司、</w:t>
      </w:r>
      <w:r>
        <w:rPr>
          <w:rFonts w:hint="eastAsia" w:ascii="宋体" w:hAnsi="宋体" w:eastAsia="宋体" w:cs="宋体"/>
          <w:szCs w:val="21"/>
        </w:rPr>
        <w:t>有色金属技术研究院有限责任公司、</w:t>
      </w:r>
      <w:r>
        <w:rPr>
          <w:rFonts w:hint="eastAsia" w:ascii="宋体" w:hAnsi="宋体" w:eastAsia="宋体" w:cs="Times New Roman"/>
          <w:color w:val="000000"/>
          <w:szCs w:val="21"/>
        </w:rPr>
        <w:t>洛阳栾川钼业集团股份有限公司、</w:t>
      </w:r>
      <w:r>
        <w:rPr>
          <w:rFonts w:ascii="宋体" w:hAnsi="宋体" w:eastAsia="宋体" w:cs="Times New Roman"/>
          <w:color w:val="000000"/>
          <w:szCs w:val="21"/>
        </w:rPr>
        <w:t>湖南柿竹园有色金属有限责任公司</w:t>
      </w:r>
      <w:r>
        <w:rPr>
          <w:rFonts w:hint="eastAsia" w:ascii="宋体" w:hAnsi="宋体" w:eastAsia="宋体" w:cs="Times New Roman"/>
          <w:color w:val="000000"/>
          <w:szCs w:val="21"/>
        </w:rPr>
        <w:t>等参与编制工作。</w:t>
      </w:r>
    </w:p>
    <w:p>
      <w:pPr>
        <w:rPr>
          <w:rFonts w:ascii="黑体" w:hAnsi="黑体" w:eastAsia="黑体"/>
          <w:szCs w:val="21"/>
        </w:rPr>
      </w:pPr>
      <w:r>
        <w:rPr>
          <w:rFonts w:hint="eastAsia" w:ascii="黑体" w:hAnsi="黑体" w:eastAsia="黑体"/>
          <w:szCs w:val="21"/>
        </w:rPr>
        <w:t>（二）主要参加单位和工作人员及其所做的工作</w:t>
      </w:r>
    </w:p>
    <w:p>
      <w:pPr>
        <w:rPr>
          <w:rFonts w:ascii="黑体" w:hAnsi="黑体" w:eastAsia="黑体"/>
          <w:szCs w:val="21"/>
        </w:rPr>
      </w:pPr>
      <w:r>
        <w:rPr>
          <w:rFonts w:hint="eastAsia" w:ascii="黑体" w:hAnsi="黑体" w:eastAsia="黑体"/>
          <w:szCs w:val="21"/>
        </w:rPr>
        <w:t>2.1主要参加单位情况</w:t>
      </w:r>
    </w:p>
    <w:p>
      <w:pPr>
        <w:ind w:firstLine="420" w:firstLineChars="200"/>
        <w:rPr>
          <w:rFonts w:asciiTheme="minorEastAsia" w:hAnsiTheme="minorEastAsia"/>
          <w:szCs w:val="21"/>
        </w:rPr>
      </w:pPr>
      <w:r>
        <w:rPr>
          <w:rFonts w:hint="eastAsia" w:asciiTheme="minorEastAsia" w:hAnsiTheme="minorEastAsia"/>
          <w:szCs w:val="21"/>
        </w:rPr>
        <w:t>标准主编单位金堆城钼业股份有限公司在编制过程中，</w:t>
      </w:r>
      <w:r>
        <w:rPr>
          <w:rFonts w:hint="eastAsia" w:ascii="宋体" w:hAnsi="宋体" w:eastAsia="宋体" w:cs="宋体"/>
          <w:szCs w:val="21"/>
        </w:rPr>
        <w:t>为标准立项积极奔走，找稀有分会标委秘书长商谈标准立项的目的及意义，</w:t>
      </w:r>
      <w:r>
        <w:rPr>
          <w:rFonts w:hint="eastAsia" w:asciiTheme="minorEastAsia" w:hAnsiTheme="minorEastAsia"/>
          <w:szCs w:val="21"/>
        </w:rPr>
        <w:t>能积极主动收集国内外的绿色设计产品评价技术规范标准，通过挂网、信函等进行征求意见，到国内一些有代表性钼精矿生产企业进行调研并收集现场实测数据，根据了解到的现场实际情况，编制现场试验过程报告模板，编制实测数据统计表，公司领导能带领编制组成员认真细致修改标准文本，征求了多家企业的修改意见，最终带领编制组完成标准的编制工作。</w:t>
      </w:r>
    </w:p>
    <w:p>
      <w:pPr>
        <w:ind w:firstLine="420" w:firstLineChars="200"/>
        <w:rPr>
          <w:rFonts w:ascii="宋体" w:hAnsi="宋体" w:eastAsia="宋体" w:cs="宋体"/>
          <w:szCs w:val="21"/>
        </w:rPr>
      </w:pPr>
      <w:r>
        <w:rPr>
          <w:rFonts w:hint="eastAsia" w:ascii="宋体" w:hAnsi="宋体" w:eastAsia="宋体" w:cs="宋体"/>
          <w:szCs w:val="21"/>
        </w:rPr>
        <w:t>有色金属技术研究院有限责任公司，积极组织并参加标准调研工作，针对标准的讨论稿、征求意见稿及编制说明提出了修改意见，主要负责标准中环保相关内容编写及把关，结合YS/T 418</w:t>
      </w:r>
      <w:r>
        <w:rPr>
          <w:rFonts w:hint="eastAsia" w:ascii="宋体" w:hAnsi="宋体" w:eastAsia="宋体" w:cs="Times New Roman"/>
          <w:szCs w:val="21"/>
        </w:rPr>
        <w:t>《有色金属精矿产品包装、标志、运输和贮存》确定本文件的包装、运输、贮存等内容。</w:t>
      </w:r>
    </w:p>
    <w:p>
      <w:pPr>
        <w:ind w:firstLine="420" w:firstLineChars="200"/>
        <w:rPr>
          <w:rFonts w:ascii="宋体" w:hAnsi="宋体" w:eastAsia="宋体" w:cs="宋体"/>
          <w:szCs w:val="21"/>
        </w:rPr>
      </w:pPr>
      <w:r>
        <w:rPr>
          <w:rFonts w:hint="eastAsia" w:ascii="宋体" w:hAnsi="宋体" w:eastAsia="宋体" w:cs="Times New Roman"/>
          <w:szCs w:val="21"/>
        </w:rPr>
        <w:t>洛阳栾川钼业集团股份有限公司、</w:t>
      </w:r>
      <w:r>
        <w:rPr>
          <w:rFonts w:ascii="宋体" w:hAnsi="宋体" w:eastAsia="宋体" w:cs="Times New Roman"/>
          <w:szCs w:val="21"/>
        </w:rPr>
        <w:t>湖南柿竹园有色金属有限责任公司</w:t>
      </w:r>
      <w:r>
        <w:rPr>
          <w:rFonts w:hint="eastAsia" w:ascii="宋体" w:hAnsi="宋体" w:eastAsia="宋体" w:cs="宋体"/>
          <w:szCs w:val="21"/>
        </w:rPr>
        <w:t>按照标准内容要求提供各项指标数据，根据各自生产实际提出修改意见，绘制产品生产工艺图。在标准编制过程中，他们配合主编单位开展大量的现场调研、取样、开展各种试验工作，为标准编写提供了真实有效的实测数据，多次组织协调主编去现场了解实际进口原料的情况，为标准起草工作打造一个良好开端。</w:t>
      </w:r>
    </w:p>
    <w:p>
      <w:pPr>
        <w:rPr>
          <w:rFonts w:ascii="黑体" w:hAnsi="黑体" w:eastAsia="黑体" w:cs="宋体"/>
          <w:szCs w:val="21"/>
        </w:rPr>
      </w:pPr>
      <w:r>
        <w:rPr>
          <w:rFonts w:hint="eastAsia" w:ascii="黑体" w:hAnsi="黑体" w:eastAsia="黑体" w:cs="宋体"/>
          <w:szCs w:val="21"/>
        </w:rPr>
        <w:t>2.2主要工作成员所负责的工作情况</w:t>
      </w:r>
    </w:p>
    <w:p>
      <w:pPr>
        <w:ind w:firstLine="420" w:firstLineChars="200"/>
        <w:rPr>
          <w:rFonts w:ascii="宋体" w:hAnsi="宋体" w:eastAsia="宋体" w:cs="宋体"/>
          <w:szCs w:val="21"/>
        </w:rPr>
      </w:pPr>
      <w:r>
        <w:rPr>
          <w:rFonts w:hint="eastAsia" w:ascii="宋体" w:hAnsi="宋体" w:eastAsia="宋体" w:cs="宋体"/>
          <w:szCs w:val="21"/>
        </w:rPr>
        <w:t>本标准主要起草人及工作职责见表1。</w:t>
      </w:r>
    </w:p>
    <w:tbl>
      <w:tblPr>
        <w:tblStyle w:val="1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r>
              <w:rPr>
                <w:rFonts w:hint="eastAsia" w:ascii="宋体" w:hAnsi="宋体" w:eastAsia="宋体" w:cs="宋体"/>
                <w:sz w:val="18"/>
                <w:szCs w:val="18"/>
              </w:rPr>
              <w:t>起草人</w:t>
            </w:r>
          </w:p>
        </w:tc>
        <w:tc>
          <w:tcPr>
            <w:tcW w:w="6804" w:type="dxa"/>
            <w:vAlign w:val="center"/>
          </w:tcPr>
          <w:p>
            <w:pPr>
              <w:jc w:val="center"/>
              <w:rPr>
                <w:rFonts w:ascii="宋体" w:hAnsi="宋体" w:eastAsia="宋体" w:cs="宋体"/>
                <w:sz w:val="18"/>
                <w:szCs w:val="18"/>
              </w:rPr>
            </w:pPr>
            <w:r>
              <w:rPr>
                <w:rFonts w:hint="eastAsia" w:ascii="宋体" w:hAnsi="宋体" w:eastAsia="宋体" w:cs="宋体"/>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r>
              <w:rPr>
                <w:rFonts w:hint="eastAsia" w:ascii="宋体" w:hAnsi="宋体" w:eastAsia="宋体" w:cs="宋体"/>
                <w:sz w:val="18"/>
                <w:szCs w:val="18"/>
              </w:rPr>
              <w:t>李   哲</w:t>
            </w:r>
          </w:p>
        </w:tc>
        <w:tc>
          <w:tcPr>
            <w:tcW w:w="6804" w:type="dxa"/>
            <w:vAlign w:val="center"/>
          </w:tcPr>
          <w:p>
            <w:pPr>
              <w:jc w:val="left"/>
              <w:rPr>
                <w:rFonts w:ascii="宋体" w:hAnsi="宋体" w:eastAsia="宋体" w:cs="宋体"/>
                <w:sz w:val="18"/>
                <w:szCs w:val="18"/>
              </w:rPr>
            </w:pPr>
            <w:r>
              <w:rPr>
                <w:rFonts w:hint="eastAsia" w:ascii="宋体" w:hAnsi="宋体" w:eastAsia="宋体" w:cs="宋体"/>
                <w:sz w:val="18"/>
                <w:szCs w:val="18"/>
              </w:rPr>
              <w:t>负责标准的工作指导、标准的编写、试验方案确定及组织协调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r>
              <w:rPr>
                <w:rFonts w:hint="eastAsia" w:ascii="宋体" w:hAnsi="宋体" w:eastAsia="宋体" w:cs="宋体"/>
                <w:sz w:val="18"/>
                <w:szCs w:val="18"/>
              </w:rPr>
              <w:t>马 骁、王金玮</w:t>
            </w:r>
          </w:p>
        </w:tc>
        <w:tc>
          <w:tcPr>
            <w:tcW w:w="6804" w:type="dxa"/>
            <w:vAlign w:val="center"/>
          </w:tcPr>
          <w:p>
            <w:pPr>
              <w:jc w:val="left"/>
              <w:rPr>
                <w:rFonts w:ascii="宋体" w:hAnsi="宋体" w:eastAsia="宋体" w:cs="宋体"/>
                <w:sz w:val="18"/>
                <w:szCs w:val="18"/>
              </w:rPr>
            </w:pPr>
            <w:r>
              <w:rPr>
                <w:rFonts w:hint="eastAsia" w:ascii="宋体" w:hAnsi="宋体" w:eastAsia="宋体" w:cs="宋体"/>
                <w:sz w:val="18"/>
                <w:szCs w:val="18"/>
              </w:rPr>
              <w:t>确定产品评价的要求、产品生命周期评价报告编制方法和评价方法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r>
              <w:rPr>
                <w:rFonts w:hint="eastAsia" w:ascii="宋体" w:hAnsi="宋体" w:eastAsia="宋体" w:cs="宋体"/>
                <w:sz w:val="18"/>
                <w:szCs w:val="18"/>
              </w:rPr>
              <w:t>王郭亮</w:t>
            </w:r>
          </w:p>
        </w:tc>
        <w:tc>
          <w:tcPr>
            <w:tcW w:w="6804" w:type="dxa"/>
            <w:vAlign w:val="center"/>
          </w:tcPr>
          <w:p>
            <w:pPr>
              <w:jc w:val="left"/>
              <w:rPr>
                <w:rFonts w:ascii="宋体" w:hAnsi="宋体" w:eastAsia="宋体" w:cs="宋体"/>
                <w:sz w:val="18"/>
                <w:szCs w:val="18"/>
              </w:rPr>
            </w:pPr>
            <w:r>
              <w:rPr>
                <w:rFonts w:hint="eastAsia" w:ascii="宋体" w:hAnsi="宋体" w:eastAsia="宋体" w:cs="宋体"/>
                <w:sz w:val="18"/>
                <w:szCs w:val="18"/>
              </w:rPr>
              <w:t>负责标准编写材料的收集及标准内容编写、起草编制说明和确定调研方案及组织协调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r>
              <w:rPr>
                <w:rFonts w:hint="eastAsia" w:ascii="宋体" w:hAnsi="宋体" w:eastAsia="宋体" w:cs="宋体"/>
                <w:sz w:val="18"/>
                <w:szCs w:val="18"/>
              </w:rPr>
              <w:t>冯仲云</w:t>
            </w:r>
            <w:bookmarkStart w:id="11" w:name="_GoBack"/>
            <w:r>
              <w:rPr>
                <w:rFonts w:hint="eastAsia" w:ascii="宋体" w:hAnsi="宋体" w:eastAsia="宋体" w:cs="宋体"/>
                <w:sz w:val="18"/>
                <w:szCs w:val="18"/>
              </w:rPr>
              <w:t>、</w:t>
            </w:r>
            <w:bookmarkEnd w:id="11"/>
            <w:r>
              <w:rPr>
                <w:rFonts w:hint="eastAsia" w:ascii="宋体" w:hAnsi="宋体" w:eastAsia="宋体" w:cs="宋体"/>
                <w:sz w:val="18"/>
                <w:szCs w:val="18"/>
              </w:rPr>
              <w:t>秦华江</w:t>
            </w:r>
          </w:p>
        </w:tc>
        <w:tc>
          <w:tcPr>
            <w:tcW w:w="6804" w:type="dxa"/>
            <w:vAlign w:val="center"/>
          </w:tcPr>
          <w:p>
            <w:pPr>
              <w:jc w:val="left"/>
              <w:rPr>
                <w:rFonts w:ascii="宋体" w:hAnsi="宋体" w:eastAsia="宋体" w:cs="宋体"/>
                <w:sz w:val="18"/>
                <w:szCs w:val="18"/>
              </w:rPr>
            </w:pPr>
            <w:r>
              <w:rPr>
                <w:rFonts w:hint="eastAsia" w:ascii="宋体" w:hAnsi="宋体" w:eastAsia="宋体" w:cs="宋体"/>
                <w:sz w:val="18"/>
                <w:szCs w:val="18"/>
              </w:rPr>
              <w:t>负责提供企业的现场调研及配合标准编写开展现场试验验证及数据积累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26" w:type="dxa"/>
            <w:vAlign w:val="center"/>
          </w:tcPr>
          <w:p>
            <w:pPr>
              <w:jc w:val="center"/>
              <w:rPr>
                <w:rFonts w:ascii="宋体" w:hAnsi="宋体" w:eastAsia="宋体" w:cs="宋体"/>
                <w:sz w:val="18"/>
                <w:szCs w:val="18"/>
              </w:rPr>
            </w:pPr>
            <w:r>
              <w:rPr>
                <w:rFonts w:hint="eastAsia" w:ascii="宋体" w:hAnsi="宋体" w:eastAsia="宋体" w:cs="宋体"/>
                <w:sz w:val="18"/>
                <w:szCs w:val="18"/>
              </w:rPr>
              <w:t>王丽丽、何 川</w:t>
            </w:r>
          </w:p>
        </w:tc>
        <w:tc>
          <w:tcPr>
            <w:tcW w:w="6804" w:type="dxa"/>
            <w:vAlign w:val="center"/>
          </w:tcPr>
          <w:p>
            <w:pPr>
              <w:jc w:val="left"/>
              <w:rPr>
                <w:rFonts w:ascii="宋体" w:hAnsi="宋体" w:eastAsia="宋体" w:cs="宋体"/>
                <w:sz w:val="18"/>
                <w:szCs w:val="18"/>
              </w:rPr>
            </w:pPr>
            <w:r>
              <w:rPr>
                <w:rFonts w:hint="eastAsia" w:ascii="宋体" w:hAnsi="宋体" w:eastAsia="宋体" w:cs="宋体"/>
                <w:sz w:val="18"/>
                <w:szCs w:val="18"/>
              </w:rPr>
              <w:t>绘制产品生产工艺图、工序图和钼精矿绿色设计产品评价流程、范围及柱状分析图等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r>
              <w:rPr>
                <w:rFonts w:hint="eastAsia" w:ascii="宋体" w:hAnsi="宋体" w:eastAsia="宋体" w:cs="宋体"/>
                <w:sz w:val="18"/>
                <w:szCs w:val="18"/>
              </w:rPr>
              <w:t>郝萌、白智辉</w:t>
            </w:r>
          </w:p>
        </w:tc>
        <w:tc>
          <w:tcPr>
            <w:tcW w:w="6804" w:type="dxa"/>
            <w:vAlign w:val="center"/>
          </w:tcPr>
          <w:p>
            <w:pPr>
              <w:jc w:val="center"/>
              <w:rPr>
                <w:rFonts w:ascii="宋体" w:hAnsi="宋体" w:eastAsia="宋体" w:cs="宋体"/>
                <w:sz w:val="18"/>
                <w:szCs w:val="18"/>
              </w:rPr>
            </w:pPr>
            <w:r>
              <w:rPr>
                <w:rFonts w:hint="eastAsia" w:ascii="宋体" w:hAnsi="宋体" w:eastAsia="宋体" w:cs="宋体"/>
                <w:sz w:val="18"/>
                <w:szCs w:val="18"/>
              </w:rPr>
              <w:t>标准中与环保相关内容编写及把关、统计确定相关技术指标指标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p>
        </w:tc>
        <w:tc>
          <w:tcPr>
            <w:tcW w:w="680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p>
        </w:tc>
        <w:tc>
          <w:tcPr>
            <w:tcW w:w="680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p>
        </w:tc>
        <w:tc>
          <w:tcPr>
            <w:tcW w:w="680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eastAsia="宋体" w:cs="宋体"/>
                <w:sz w:val="18"/>
                <w:szCs w:val="18"/>
              </w:rPr>
            </w:pPr>
          </w:p>
        </w:tc>
        <w:tc>
          <w:tcPr>
            <w:tcW w:w="6804" w:type="dxa"/>
            <w:vAlign w:val="center"/>
          </w:tcPr>
          <w:p>
            <w:pPr>
              <w:jc w:val="center"/>
              <w:rPr>
                <w:rFonts w:ascii="宋体" w:hAnsi="宋体" w:eastAsia="宋体" w:cs="宋体"/>
                <w:sz w:val="18"/>
                <w:szCs w:val="18"/>
              </w:rPr>
            </w:pPr>
          </w:p>
        </w:tc>
      </w:tr>
    </w:tbl>
    <w:p>
      <w:pPr>
        <w:rPr>
          <w:rFonts w:ascii="黑体" w:hAnsi="黑体" w:eastAsia="黑体" w:cs="宋体"/>
          <w:szCs w:val="21"/>
        </w:rPr>
      </w:pPr>
      <w:r>
        <w:rPr>
          <w:rFonts w:hint="eastAsia" w:ascii="黑体" w:hAnsi="黑体" w:eastAsia="黑体" w:cs="宋体"/>
          <w:szCs w:val="21"/>
        </w:rPr>
        <w:t>(三)工作过程</w:t>
      </w:r>
    </w:p>
    <w:p>
      <w:pPr>
        <w:rPr>
          <w:rFonts w:ascii="黑体" w:hAnsi="黑体" w:eastAsia="黑体" w:cs="宋体"/>
          <w:szCs w:val="21"/>
        </w:rPr>
      </w:pPr>
      <w:r>
        <w:rPr>
          <w:rFonts w:hint="eastAsia" w:ascii="黑体" w:hAnsi="黑体" w:eastAsia="黑体" w:cs="宋体"/>
          <w:szCs w:val="21"/>
        </w:rPr>
        <w:t>1．预研阶段</w:t>
      </w:r>
    </w:p>
    <w:p>
      <w:pPr>
        <w:ind w:firstLine="420" w:firstLineChars="200"/>
        <w:rPr>
          <w:rFonts w:ascii="宋体" w:hAnsi="宋体" w:eastAsia="宋体" w:cs="宋体"/>
          <w:szCs w:val="21"/>
        </w:rPr>
      </w:pPr>
      <w:r>
        <w:rPr>
          <w:rFonts w:hint="eastAsia" w:ascii="宋体" w:hAnsi="宋体" w:eastAsia="宋体" w:cs="宋体"/>
          <w:szCs w:val="21"/>
        </w:rPr>
        <w:t>2018年8月，全国有色金属标准化技术委员会发函组织标推编制组相关单位于8月25日～28日，奔赴</w:t>
      </w:r>
      <w:r>
        <w:rPr>
          <w:rFonts w:hint="eastAsia" w:ascii="宋体" w:hAnsi="宋体" w:eastAsia="宋体" w:cs="Times New Roman"/>
          <w:szCs w:val="21"/>
        </w:rPr>
        <w:t>洛阳栾川钼业集团股份有限公司、</w:t>
      </w:r>
      <w:r>
        <w:rPr>
          <w:rFonts w:ascii="宋体" w:hAnsi="宋体" w:eastAsia="宋体" w:cs="Times New Roman"/>
          <w:szCs w:val="21"/>
        </w:rPr>
        <w:t>湖南柿竹园有色金属有限责任公司</w:t>
      </w:r>
      <w:r>
        <w:rPr>
          <w:rFonts w:hint="eastAsia" w:ascii="宋体" w:hAnsi="宋体" w:eastAsia="宋体" w:cs="宋体"/>
          <w:szCs w:val="21"/>
        </w:rPr>
        <w:t>等相关企业进行第一次现场调研，具体内容为:了解企业钼精矿的品质、检测及应用情况，与企业技术人员深入讨论技术标准的具体要求，参观企业现场工作情况，根据此次调研情况，由主编单位整理并完善形成标准草案稿。</w:t>
      </w:r>
    </w:p>
    <w:p>
      <w:pPr>
        <w:rPr>
          <w:rFonts w:ascii="黑体" w:hAnsi="黑体" w:eastAsia="黑体" w:cs="宋体"/>
          <w:szCs w:val="21"/>
        </w:rPr>
      </w:pPr>
      <w:r>
        <w:rPr>
          <w:rFonts w:hint="eastAsia" w:ascii="黑体" w:hAnsi="黑体" w:eastAsia="黑体" w:cs="宋体"/>
          <w:szCs w:val="21"/>
        </w:rPr>
        <w:t>2．立项阶段</w:t>
      </w:r>
    </w:p>
    <w:p>
      <w:pPr>
        <w:ind w:firstLine="420" w:firstLineChars="200"/>
        <w:rPr>
          <w:rFonts w:ascii="宋体" w:hAnsi="宋体" w:eastAsia="宋体" w:cs="宋体"/>
          <w:szCs w:val="21"/>
        </w:rPr>
      </w:pPr>
      <w:r>
        <w:rPr>
          <w:rFonts w:hint="eastAsia" w:ascii="宋体" w:hAnsi="宋体" w:eastAsia="宋体" w:cs="宋体"/>
          <w:szCs w:val="21"/>
        </w:rPr>
        <w:t>2018年10月，</w:t>
      </w:r>
      <w:bookmarkStart w:id="1" w:name="_Hlk51878185"/>
      <w:r>
        <w:rPr>
          <w:rFonts w:hint="eastAsia" w:ascii="宋体" w:hAnsi="宋体" w:eastAsia="宋体" w:cs="宋体"/>
          <w:szCs w:val="21"/>
        </w:rPr>
        <w:t>金堆城钼业股份有限公司</w:t>
      </w:r>
      <w:bookmarkEnd w:id="1"/>
      <w:r>
        <w:rPr>
          <w:rFonts w:hint="eastAsia" w:ascii="宋体" w:hAnsi="宋体" w:eastAsia="宋体" w:cs="宋体"/>
          <w:szCs w:val="21"/>
        </w:rPr>
        <w:t xml:space="preserve">向全体委员会议提交了《绿色设计产品评价技术规范 </w:t>
      </w:r>
      <w:r>
        <w:rPr>
          <w:rFonts w:ascii="宋体" w:hAnsi="宋体" w:eastAsia="宋体" w:cs="宋体"/>
          <w:szCs w:val="21"/>
        </w:rPr>
        <w:t xml:space="preserve"> </w:t>
      </w:r>
      <w:r>
        <w:rPr>
          <w:rFonts w:hint="eastAsia" w:ascii="宋体" w:hAnsi="宋体" w:eastAsia="宋体" w:cs="宋体"/>
          <w:szCs w:val="21"/>
        </w:rPr>
        <w:t>钼精矿》标准项目建议书，标准草案及标准立项说明等材料，全体委员会讨论后一致同意以团体标准立项。</w:t>
      </w:r>
    </w:p>
    <w:p>
      <w:pPr>
        <w:ind w:firstLine="420" w:firstLineChars="200"/>
        <w:rPr>
          <w:rFonts w:ascii="宋体" w:hAnsi="宋体" w:eastAsia="宋体" w:cs="宋体"/>
          <w:szCs w:val="21"/>
        </w:rPr>
      </w:pPr>
      <w:r>
        <w:rPr>
          <w:rFonts w:hint="eastAsia" w:ascii="宋体" w:hAnsi="宋体" w:eastAsia="宋体" w:cs="Times New Roman"/>
          <w:szCs w:val="21"/>
        </w:rPr>
        <w:t>2019年2月25日</w:t>
      </w:r>
      <w:r>
        <w:rPr>
          <w:rFonts w:hint="eastAsia" w:ascii="宋体" w:hAnsi="宋体" w:eastAsia="宋体" w:cs="宋体"/>
          <w:szCs w:val="21"/>
        </w:rPr>
        <w:t>，</w:t>
      </w:r>
      <w:r>
        <w:rPr>
          <w:rFonts w:hint="eastAsia" w:ascii="宋体" w:hAnsi="宋体" w:eastAsia="宋体" w:cs="Times New Roman"/>
          <w:szCs w:val="21"/>
        </w:rPr>
        <w:t>中国有色金属工业协会</w:t>
      </w:r>
      <w:r>
        <w:rPr>
          <w:rFonts w:ascii="宋体" w:hAnsi="宋体" w:eastAsia="宋体" w:cs="Times New Roman"/>
          <w:szCs w:val="21"/>
        </w:rPr>
        <w:t>下达</w:t>
      </w:r>
      <w:r>
        <w:rPr>
          <w:rFonts w:hint="eastAsia" w:ascii="宋体" w:hAnsi="宋体" w:eastAsia="宋体" w:cs="Times New Roman"/>
          <w:szCs w:val="21"/>
        </w:rPr>
        <w:t xml:space="preserve">了团体标准《绿色设计产品评价技术规范 </w:t>
      </w:r>
      <w:r>
        <w:rPr>
          <w:rFonts w:ascii="宋体" w:hAnsi="宋体" w:eastAsia="宋体" w:cs="Times New Roman"/>
          <w:szCs w:val="21"/>
        </w:rPr>
        <w:t xml:space="preserve"> </w:t>
      </w:r>
      <w:r>
        <w:rPr>
          <w:rFonts w:hint="eastAsia" w:ascii="宋体" w:hAnsi="宋体" w:eastAsia="宋体" w:cs="Times New Roman"/>
          <w:szCs w:val="21"/>
        </w:rPr>
        <w:t>钼精矿》制定任务，文件号为：中色协科字【2018】165号，计划编号：</w:t>
      </w:r>
      <w:r>
        <w:rPr>
          <w:rFonts w:ascii="宋体" w:hAnsi="宋体" w:eastAsia="宋体" w:cs="Times New Roman"/>
          <w:szCs w:val="21"/>
        </w:rPr>
        <w:t>2018-072-T/CNIA</w:t>
      </w:r>
      <w:r>
        <w:rPr>
          <w:rFonts w:hint="eastAsia" w:ascii="宋体" w:hAnsi="宋体" w:eastAsia="宋体" w:cs="Times New Roman"/>
          <w:szCs w:val="21"/>
        </w:rPr>
        <w:t>，项目周期为24个月，完成年限为2020年12月</w:t>
      </w:r>
      <w:r>
        <w:rPr>
          <w:rFonts w:hint="eastAsia" w:ascii="宋体" w:hAnsi="宋体" w:eastAsia="宋体" w:cs="宋体"/>
          <w:szCs w:val="21"/>
        </w:rPr>
        <w:t>，技术归口单位为全国有色金属标准化技术委员会。</w:t>
      </w:r>
    </w:p>
    <w:p>
      <w:pPr>
        <w:rPr>
          <w:rFonts w:ascii="黑体" w:hAnsi="黑体" w:eastAsia="黑体" w:cs="宋体"/>
          <w:szCs w:val="21"/>
        </w:rPr>
      </w:pPr>
      <w:r>
        <w:rPr>
          <w:rFonts w:hint="eastAsia" w:ascii="黑体" w:hAnsi="黑体" w:eastAsia="黑体" w:cs="宋体"/>
          <w:szCs w:val="21"/>
        </w:rPr>
        <w:t>3起草阶段</w:t>
      </w:r>
    </w:p>
    <w:p>
      <w:pPr>
        <w:rPr>
          <w:rFonts w:ascii="黑体" w:hAnsi="黑体" w:eastAsia="黑体" w:cs="宋体"/>
          <w:szCs w:val="21"/>
        </w:rPr>
      </w:pPr>
      <w:r>
        <w:rPr>
          <w:rFonts w:hint="eastAsia" w:ascii="黑体" w:hAnsi="黑体" w:eastAsia="黑体" w:cs="宋体"/>
          <w:szCs w:val="21"/>
        </w:rPr>
        <w:t>3.1起草阶段</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（1）2019年2月在接到标准制定任务后，初步制定了工作计划和进度安排，填写了“推荐性标准项目任务书”。收集、整理相关文献资料，形成了团体标准《绿色设计产品评价技术规范 </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钼精矿》制定的整体思路等工作。</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（2）2019年3月在湖南省株洲</w:t>
      </w:r>
      <w:r>
        <w:rPr>
          <w:rFonts w:ascii="宋体" w:hAnsi="宋体" w:eastAsia="宋体" w:cs="Times New Roman"/>
          <w:color w:val="000000"/>
          <w:szCs w:val="21"/>
        </w:rPr>
        <w:t>市</w:t>
      </w:r>
      <w:r>
        <w:rPr>
          <w:rFonts w:hint="eastAsia" w:ascii="宋体" w:hAnsi="宋体" w:eastAsia="宋体" w:cs="Times New Roman"/>
          <w:color w:val="000000"/>
          <w:szCs w:val="21"/>
        </w:rPr>
        <w:t>召开了任务落实会，确定项目参与起草单位为有色金属技术经济研究院、洛阳栾川钼业集团股份有限公司等，成立编制组，确定了编制组各成员的工作任务与安排。</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（3）2019年4月，编制小组进行了调研工作。通过技术查询、市场调查等方式了解钼精矿的生产状况、技术指标及应用发展趋势，在广泛沟通和深入讨论基础上，确定了标准编制原则。</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（4）2019年6月，由本标准的编制单位金堆城钼业股份有限公司与参编单位根据收集的资料、调研结果进行了建议汇总处理，对草案稿进行修改，形成了团体标准《绿色设计产品评价技术规范 </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钼精矿》（讨论稿）并撰写了编制说明。</w:t>
      </w:r>
    </w:p>
    <w:p>
      <w:pPr>
        <w:adjustRightInd w:val="0"/>
        <w:ind w:firstLine="420" w:firstLineChars="200"/>
        <w:rPr>
          <w:rFonts w:ascii="宋体" w:hAnsi="宋体" w:eastAsia="宋体" w:cs="宋体"/>
          <w:szCs w:val="24"/>
        </w:rPr>
      </w:pPr>
      <w:bookmarkStart w:id="2" w:name="_Hlk52352643"/>
      <w:r>
        <w:rPr>
          <w:rFonts w:hint="eastAsia" w:ascii="宋体" w:hAnsi="宋体" w:eastAsia="宋体" w:cs="宋体"/>
          <w:szCs w:val="21"/>
        </w:rPr>
        <w:t>（5）2019年8月在辽宁省大连市召开了标准工作会议，会上对团体标准《</w:t>
      </w:r>
      <w:r>
        <w:rPr>
          <w:rFonts w:hint="eastAsia" w:ascii="宋体" w:hAnsi="宋体" w:eastAsia="宋体" w:cs="Times New Roman"/>
          <w:color w:val="000000"/>
          <w:szCs w:val="21"/>
        </w:rPr>
        <w:t xml:space="preserve">绿色设计产品评价技术规范 </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w:t>
      </w:r>
      <w:r>
        <w:rPr>
          <w:rFonts w:hint="eastAsia" w:ascii="宋体" w:hAnsi="宋体" w:eastAsia="宋体" w:cs="宋体"/>
          <w:szCs w:val="21"/>
        </w:rPr>
        <w:t>》（讨论稿）进行了讨论，来自</w:t>
      </w:r>
      <w:r>
        <w:rPr>
          <w:rFonts w:hint="eastAsia" w:ascii="宋体" w:hAnsi="宋体" w:eastAsia="宋体" w:cs="宋体"/>
          <w:szCs w:val="24"/>
        </w:rPr>
        <w:t>中国有色金属工业标准计量质量研究所、金堆城钼业股份有限公司、</w:t>
      </w:r>
      <w:r>
        <w:rPr>
          <w:rFonts w:hint="eastAsia"/>
          <w:color w:val="000000"/>
          <w:szCs w:val="21"/>
        </w:rPr>
        <w:t>洛阳栾川钼业集团股份有限公司、湖南柿竹园有色金属有限责任公司、宝钛集团有限公司、</w:t>
      </w:r>
      <w:r>
        <w:rPr>
          <w:rFonts w:hint="eastAsia" w:ascii="宋体" w:hAnsi="宋体" w:cs="宋体"/>
          <w:kern w:val="0"/>
          <w:szCs w:val="21"/>
        </w:rPr>
        <w:t>安泰天龙（天津）钨钼科技有限公司、厦门虹鹭钨钼工业有限公司、</w:t>
      </w:r>
      <w:r>
        <w:rPr>
          <w:rFonts w:hint="eastAsia"/>
          <w:color w:val="000000"/>
          <w:szCs w:val="21"/>
        </w:rPr>
        <w:t>国核宝钛锆业股份公司、鑫鹏源智能装备集团有限公司、西部超导材料科技股份有限公司、西部金属材料股份有限公司、西安庄信新材料科技有限公司、西部钛业有限责任公司、西安天力金属复合材料有限公司、大连博融新材料有限公司、江西晶安高科技股份有限公司、江西赣锋锂业股份有限公司、天齐锂业股份有限公司、宜春赣锋锂业股份有限公司、宁夏东方钽业股份有限公司、西北稀有金属材料研究院宁夏有限公司、</w:t>
      </w:r>
      <w:r>
        <w:rPr>
          <w:rFonts w:hint="eastAsia" w:ascii="宋体" w:hAnsi="宋体" w:cs="宋体"/>
          <w:kern w:val="0"/>
          <w:szCs w:val="21"/>
        </w:rPr>
        <w:t>昆明理工大学、云南省科学技术院、云南西冶集团（控股）有限责任公司</w:t>
      </w:r>
      <w:r>
        <w:rPr>
          <w:rFonts w:hint="eastAsia" w:ascii="宋体" w:hAnsi="宋体" w:eastAsia="宋体" w:cs="Times New Roman"/>
          <w:szCs w:val="24"/>
        </w:rPr>
        <w:t>等24家单位的60余名专家</w:t>
      </w:r>
      <w:r>
        <w:rPr>
          <w:rFonts w:hint="eastAsia" w:ascii="宋体" w:hAnsi="宋体" w:eastAsia="宋体" w:cs="宋体"/>
          <w:szCs w:val="21"/>
        </w:rPr>
        <w:t>代表对本标准</w:t>
      </w:r>
      <w:r>
        <w:rPr>
          <w:rFonts w:hint="eastAsia" w:ascii="宋体" w:hAnsi="宋体" w:eastAsia="宋体" w:cs="宋体"/>
          <w:szCs w:val="24"/>
        </w:rPr>
        <w:t>文本积极提出宝贵意见。</w:t>
      </w:r>
    </w:p>
    <w:p>
      <w:pPr>
        <w:adjustRightInd w:val="0"/>
        <w:ind w:firstLine="420" w:firstLineChars="200"/>
        <w:rPr>
          <w:rFonts w:ascii="宋体" w:hAnsi="宋体" w:eastAsia="宋体" w:cs="宋体"/>
          <w:szCs w:val="24"/>
        </w:rPr>
      </w:pPr>
      <w:r>
        <w:rPr>
          <w:rFonts w:hint="eastAsia" w:ascii="宋体" w:hAnsi="宋体" w:eastAsia="宋体" w:cs="宋体"/>
          <w:szCs w:val="24"/>
        </w:rPr>
        <w:t>（6）大连会议结束之后，标准编制组根据讨论结果，对讨论稿进行修改完善，形成了团体标准</w:t>
      </w:r>
      <w:r>
        <w:rPr>
          <w:rFonts w:hint="eastAsia" w:ascii="宋体" w:hAnsi="宋体" w:eastAsia="宋体" w:cs="宋体"/>
          <w:szCs w:val="21"/>
        </w:rPr>
        <w:t>《</w:t>
      </w:r>
      <w:r>
        <w:rPr>
          <w:rFonts w:hint="eastAsia" w:ascii="宋体" w:hAnsi="宋体" w:eastAsia="宋体" w:cs="Times New Roman"/>
          <w:color w:val="000000"/>
          <w:szCs w:val="21"/>
        </w:rPr>
        <w:t xml:space="preserve">绿色设计产品评价技术规范 </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w:t>
      </w:r>
      <w:r>
        <w:rPr>
          <w:rFonts w:hint="eastAsia" w:ascii="宋体" w:hAnsi="宋体" w:eastAsia="宋体" w:cs="宋体"/>
          <w:szCs w:val="21"/>
        </w:rPr>
        <w:t>》（</w:t>
      </w:r>
      <w:r>
        <w:rPr>
          <w:rFonts w:hint="eastAsia" w:ascii="宋体" w:hAnsi="宋体" w:eastAsia="宋体" w:cs="宋体"/>
          <w:szCs w:val="24"/>
        </w:rPr>
        <w:t>预审稿）。</w:t>
      </w:r>
      <w:bookmarkEnd w:id="2"/>
    </w:p>
    <w:p>
      <w:pPr>
        <w:adjustRightInd w:val="0"/>
        <w:rPr>
          <w:rFonts w:ascii="宋体" w:hAnsi="宋体" w:eastAsia="宋体" w:cs="宋体"/>
          <w:b/>
          <w:bCs/>
          <w:kern w:val="0"/>
          <w:szCs w:val="21"/>
        </w:rPr>
      </w:pPr>
      <w:bookmarkStart w:id="3" w:name="_Hlk52352798"/>
      <w:r>
        <w:rPr>
          <w:rFonts w:hint="eastAsia" w:ascii="宋体" w:hAnsi="宋体" w:eastAsia="宋体" w:cs="宋体"/>
          <w:b/>
          <w:bCs/>
          <w:kern w:val="0"/>
          <w:szCs w:val="21"/>
        </w:rPr>
        <w:t>3.2  征求意见阶段</w:t>
      </w:r>
    </w:p>
    <w:p>
      <w:pPr>
        <w:adjustRightInd w:val="0"/>
        <w:ind w:firstLine="420" w:firstLineChars="200"/>
        <w:rPr>
          <w:rFonts w:ascii="Times New Roman" w:hAnsi="Times New Roman" w:eastAsia="宋体" w:cs="Times New Roman"/>
          <w:szCs w:val="21"/>
        </w:rPr>
      </w:pPr>
      <w:r>
        <w:rPr>
          <w:rFonts w:hint="eastAsia" w:ascii="Times New Roman" w:hAnsi="Times New Roman" w:eastAsia="宋体" w:cs="Times New Roman"/>
          <w:szCs w:val="24"/>
        </w:rPr>
        <w:t>（1）编制组通过发函、中国有色金属标准质量信息网上公开，会议等形式对</w:t>
      </w:r>
      <w:r>
        <w:rPr>
          <w:rFonts w:hint="eastAsia" w:ascii="宋体" w:hAnsi="宋体" w:eastAsia="宋体" w:cs="宋体"/>
          <w:szCs w:val="24"/>
        </w:rPr>
        <w:t>团体标准</w:t>
      </w:r>
      <w:r>
        <w:rPr>
          <w:rFonts w:hint="eastAsia" w:ascii="宋体" w:hAnsi="宋体" w:eastAsia="宋体" w:cs="宋体"/>
          <w:szCs w:val="21"/>
        </w:rPr>
        <w:t>《</w:t>
      </w:r>
      <w:r>
        <w:rPr>
          <w:rFonts w:hint="eastAsia" w:ascii="宋体" w:hAnsi="宋体" w:eastAsia="宋体" w:cs="Times New Roman"/>
          <w:color w:val="000000"/>
          <w:szCs w:val="21"/>
        </w:rPr>
        <w:t xml:space="preserve">绿色设计产品评价技术规范 </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w:t>
      </w:r>
      <w:r>
        <w:rPr>
          <w:rFonts w:hint="eastAsia" w:ascii="宋体" w:hAnsi="宋体" w:eastAsia="宋体" w:cs="宋体"/>
          <w:szCs w:val="21"/>
        </w:rPr>
        <w:t>》（</w:t>
      </w:r>
      <w:r>
        <w:rPr>
          <w:rFonts w:hint="eastAsia" w:ascii="宋体" w:hAnsi="宋体" w:eastAsia="宋体" w:cs="宋体"/>
          <w:szCs w:val="24"/>
        </w:rPr>
        <w:t>预审稿）</w:t>
      </w:r>
      <w:r>
        <w:rPr>
          <w:rFonts w:hint="eastAsia" w:ascii="Times New Roman" w:hAnsi="Times New Roman" w:eastAsia="宋体" w:cs="Times New Roman"/>
          <w:szCs w:val="24"/>
        </w:rPr>
        <w:t>征询意见。</w:t>
      </w:r>
    </w:p>
    <w:bookmarkEnd w:id="3"/>
    <w:p>
      <w:pPr>
        <w:adjustRightInd w:val="0"/>
        <w:ind w:firstLine="420" w:firstLineChars="200"/>
        <w:rPr>
          <w:rFonts w:ascii="宋体" w:hAnsi="宋体" w:eastAsia="宋体" w:cs="Times New Roman"/>
          <w:kern w:val="0"/>
          <w:szCs w:val="21"/>
        </w:rPr>
      </w:pPr>
      <w:r>
        <w:rPr>
          <w:rFonts w:hint="eastAsia" w:ascii="宋体" w:hAnsi="宋体" w:eastAsia="宋体" w:cs="宋体"/>
          <w:szCs w:val="21"/>
        </w:rPr>
        <w:t>（2）</w:t>
      </w:r>
      <w:r>
        <w:rPr>
          <w:rFonts w:ascii="宋体" w:hAnsi="宋体" w:eastAsia="宋体" w:cs="Times New Roman"/>
          <w:kern w:val="0"/>
          <w:szCs w:val="21"/>
        </w:rPr>
        <w:t>2019年10月29日～10月31日在山东省泰安</w:t>
      </w:r>
      <w:r>
        <w:rPr>
          <w:rFonts w:hint="eastAsia" w:ascii="宋体" w:hAnsi="宋体" w:eastAsia="宋体" w:cs="Times New Roman"/>
          <w:kern w:val="0"/>
          <w:szCs w:val="21"/>
        </w:rPr>
        <w:t>市召开</w:t>
      </w:r>
      <w:r>
        <w:rPr>
          <w:rFonts w:hint="eastAsia" w:ascii="宋体" w:hAnsi="宋体" w:eastAsia="宋体" w:cs="宋体"/>
          <w:szCs w:val="21"/>
        </w:rPr>
        <w:t>了第二次标准工作会议，会上对</w:t>
      </w:r>
      <w:r>
        <w:rPr>
          <w:rFonts w:hint="eastAsia" w:ascii="宋体" w:hAnsi="宋体" w:eastAsia="宋体" w:cs="宋体"/>
          <w:szCs w:val="24"/>
        </w:rPr>
        <w:t>团体标准</w:t>
      </w:r>
      <w:r>
        <w:rPr>
          <w:rFonts w:hint="eastAsia" w:ascii="宋体" w:hAnsi="宋体" w:eastAsia="宋体" w:cs="宋体"/>
          <w:szCs w:val="21"/>
        </w:rPr>
        <w:t>《</w:t>
      </w:r>
      <w:r>
        <w:rPr>
          <w:rFonts w:hint="eastAsia" w:ascii="宋体" w:hAnsi="宋体" w:eastAsia="宋体" w:cs="Times New Roman"/>
          <w:color w:val="000000"/>
          <w:szCs w:val="21"/>
        </w:rPr>
        <w:t xml:space="preserve">绿色设计产品评价技术规范 </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w:t>
      </w:r>
      <w:r>
        <w:rPr>
          <w:rFonts w:hint="eastAsia" w:ascii="宋体" w:hAnsi="宋体" w:eastAsia="宋体" w:cs="宋体"/>
          <w:szCs w:val="21"/>
        </w:rPr>
        <w:t>》（</w:t>
      </w:r>
      <w:r>
        <w:rPr>
          <w:rFonts w:hint="eastAsia" w:ascii="宋体" w:hAnsi="宋体" w:eastAsia="宋体" w:cs="宋体"/>
          <w:szCs w:val="24"/>
        </w:rPr>
        <w:t>预审稿）</w:t>
      </w:r>
      <w:r>
        <w:rPr>
          <w:rFonts w:hint="eastAsia" w:ascii="宋体" w:hAnsi="宋体" w:eastAsia="宋体" w:cs="宋体"/>
          <w:szCs w:val="21"/>
        </w:rPr>
        <w:t>进行</w:t>
      </w:r>
      <w:r>
        <w:rPr>
          <w:rFonts w:hint="eastAsia" w:ascii="宋体" w:hAnsi="宋体" w:eastAsia="宋体" w:cs="Times New Roman"/>
          <w:kern w:val="0"/>
          <w:szCs w:val="21"/>
        </w:rPr>
        <w:t>了讨论，来自中国有色金属工业标准计量质量研究所、金堆城钼业股份有限公司、</w:t>
      </w:r>
      <w:r>
        <w:rPr>
          <w:rFonts w:hint="eastAsia"/>
          <w:color w:val="000000"/>
          <w:szCs w:val="21"/>
        </w:rPr>
        <w:t>洛阳栾川钼业集团股份有限公司、湖南柿竹园有色金属有限责任公司、宝钛集团有限公司、</w:t>
      </w:r>
      <w:r>
        <w:rPr>
          <w:rFonts w:hint="eastAsia" w:ascii="宋体" w:hAnsi="宋体" w:cs="宋体"/>
          <w:kern w:val="0"/>
          <w:szCs w:val="21"/>
        </w:rPr>
        <w:t>安泰天龙（天津）钨钼科技有限公司、厦门虹鹭钨钼工业有限公司、</w:t>
      </w:r>
      <w:r>
        <w:rPr>
          <w:rFonts w:hint="eastAsia" w:ascii="宋体" w:hAnsi="宋体" w:eastAsia="宋体" w:cs="宋体"/>
          <w:color w:val="000000"/>
          <w:kern w:val="0"/>
          <w:szCs w:val="21"/>
        </w:rPr>
        <w:t>中国科学院理化技术研究所、云南科威液态金属谷研发有限公司、云南省科学技术院、西部新锆核材料科技有限公司、苏州热工研究院有限公司、中国核动力研究设计院、西安汉唐分析检测有限公司、深圳市万斯得自动化设备有限公司、</w:t>
      </w:r>
      <w:r>
        <w:rPr>
          <w:rFonts w:hint="eastAsia" w:ascii="宋体" w:hAnsi="宋体" w:eastAsia="宋体" w:cs="Times New Roman"/>
          <w:kern w:val="0"/>
          <w:szCs w:val="21"/>
        </w:rPr>
        <w:t>西北有色金属金属研究院、宁波江丰电子材料股份有限公司、广东省工业分析检测中心，深圳万斯得自动化设备有限公司等19家单位的40余名专家参加了会议，对本标准征求意见稿、编制说明进行了详细的讨论。</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征求意见阶段，共发送</w:t>
      </w:r>
      <w:r>
        <w:rPr>
          <w:rFonts w:hint="eastAsia" w:ascii="宋体" w:hAnsi="宋体" w:eastAsia="宋体" w:cs="宋体"/>
          <w:szCs w:val="24"/>
        </w:rPr>
        <w:t>团体标准</w:t>
      </w:r>
      <w:r>
        <w:rPr>
          <w:rFonts w:hint="eastAsia" w:ascii="宋体" w:hAnsi="宋体" w:eastAsia="宋体" w:cs="宋体"/>
          <w:szCs w:val="21"/>
        </w:rPr>
        <w:t>《</w:t>
      </w:r>
      <w:r>
        <w:rPr>
          <w:rFonts w:hint="eastAsia" w:ascii="宋体" w:hAnsi="宋体" w:eastAsia="宋体" w:cs="Times New Roman"/>
          <w:szCs w:val="21"/>
        </w:rPr>
        <w:t xml:space="preserve">绿色设计产品评价技术规范 </w:t>
      </w:r>
      <w:r>
        <w:rPr>
          <w:rFonts w:ascii="宋体" w:hAnsi="宋体" w:eastAsia="宋体" w:cs="Times New Roman"/>
          <w:szCs w:val="21"/>
        </w:rPr>
        <w:t xml:space="preserve"> </w:t>
      </w:r>
      <w:r>
        <w:rPr>
          <w:rFonts w:hint="eastAsia" w:ascii="宋体" w:hAnsi="宋体" w:eastAsia="宋体" w:cs="Times New Roman"/>
          <w:szCs w:val="21"/>
        </w:rPr>
        <w:t>钼精矿</w:t>
      </w:r>
      <w:r>
        <w:rPr>
          <w:rFonts w:hint="eastAsia" w:ascii="宋体" w:hAnsi="宋体" w:eastAsia="宋体" w:cs="宋体"/>
          <w:szCs w:val="21"/>
        </w:rPr>
        <w:t>》</w:t>
      </w:r>
      <w:r>
        <w:rPr>
          <w:rFonts w:hint="eastAsia" w:ascii="宋体" w:hAnsi="宋体" w:eastAsia="宋体" w:cs="Times New Roman"/>
          <w:kern w:val="0"/>
          <w:szCs w:val="21"/>
        </w:rPr>
        <w:t>（征求意见稿）的单位25个，收到回函的单位20个，回函并有建议或意见的单位8个，无回函的单位5个，详见征求意见稿意见汇总处理表。征求意见范围广泛且具代表性，编制组根据意见对征求意见稿进行修改完善，于2020年7月形成了</w:t>
      </w:r>
      <w:r>
        <w:rPr>
          <w:rFonts w:hint="eastAsia" w:ascii="宋体" w:hAnsi="宋体" w:eastAsia="宋体" w:cs="宋体"/>
          <w:szCs w:val="24"/>
        </w:rPr>
        <w:t>团体标准</w:t>
      </w:r>
      <w:r>
        <w:rPr>
          <w:rFonts w:hint="eastAsia" w:ascii="宋体" w:hAnsi="宋体" w:eastAsia="宋体" w:cs="宋体"/>
          <w:szCs w:val="21"/>
        </w:rPr>
        <w:t>《</w:t>
      </w:r>
      <w:r>
        <w:rPr>
          <w:rFonts w:hint="eastAsia" w:ascii="宋体" w:hAnsi="宋体" w:eastAsia="宋体" w:cs="Times New Roman"/>
          <w:color w:val="000000"/>
          <w:szCs w:val="21"/>
        </w:rPr>
        <w:t xml:space="preserve">绿色设计产品评价技术规范 </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w:t>
      </w:r>
      <w:r>
        <w:rPr>
          <w:rFonts w:hint="eastAsia" w:ascii="宋体" w:hAnsi="宋体" w:eastAsia="宋体" w:cs="宋体"/>
          <w:szCs w:val="21"/>
        </w:rPr>
        <w:t>》</w:t>
      </w:r>
      <w:r>
        <w:rPr>
          <w:rFonts w:hint="eastAsia" w:ascii="宋体" w:hAnsi="宋体" w:eastAsia="宋体" w:cs="Times New Roman"/>
          <w:kern w:val="0"/>
          <w:szCs w:val="21"/>
        </w:rPr>
        <w:t>的送审稿。</w:t>
      </w:r>
    </w:p>
    <w:p>
      <w:pPr>
        <w:spacing w:line="460" w:lineRule="exact"/>
        <w:rPr>
          <w:rFonts w:ascii="黑体" w:hAnsi="黑体" w:eastAsia="黑体" w:cs="黑体"/>
          <w:bCs/>
          <w:szCs w:val="21"/>
        </w:rPr>
      </w:pPr>
      <w:r>
        <w:rPr>
          <w:rFonts w:hint="eastAsia" w:ascii="黑体" w:hAnsi="黑体" w:eastAsia="黑体" w:cs="黑体"/>
          <w:bCs/>
          <w:szCs w:val="21"/>
        </w:rPr>
        <w:t>3.3审查阶段</w:t>
      </w:r>
    </w:p>
    <w:p>
      <w:pPr>
        <w:spacing w:line="460" w:lineRule="exact"/>
        <w:rPr>
          <w:rFonts w:ascii="黑体" w:hAnsi="黑体" w:eastAsia="黑体" w:cs="黑体"/>
          <w:bCs/>
          <w:szCs w:val="21"/>
        </w:rPr>
      </w:pPr>
      <w:r>
        <w:rPr>
          <w:rFonts w:hint="eastAsia" w:ascii="黑体" w:hAnsi="黑体" w:eastAsia="黑体" w:cs="黑体"/>
          <w:bCs/>
          <w:szCs w:val="21"/>
        </w:rPr>
        <w:t>3.4报批阶段</w:t>
      </w:r>
    </w:p>
    <w:p>
      <w:pPr>
        <w:rPr>
          <w:rFonts w:ascii="黑体" w:hAnsi="黑体" w:eastAsia="黑体"/>
          <w:szCs w:val="21"/>
        </w:rPr>
      </w:pPr>
      <w:r>
        <w:rPr>
          <w:rFonts w:hint="eastAsia" w:ascii="黑体" w:hAnsi="黑体" w:eastAsia="黑体"/>
          <w:szCs w:val="21"/>
        </w:rPr>
        <w:t>4．标准制定的目的和意义</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根据</w:t>
      </w:r>
      <w:r>
        <w:rPr>
          <w:rFonts w:ascii="宋体" w:hAnsi="宋体" w:eastAsia="宋体" w:cs="Times New Roman"/>
          <w:color w:val="000000"/>
          <w:szCs w:val="21"/>
        </w:rPr>
        <w:t>《工业节能与绿色标准化行动计划（2017-2019年）》（工信部节〔2017〕110号）涉及</w:t>
      </w:r>
      <w:r>
        <w:rPr>
          <w:rFonts w:hint="eastAsia" w:ascii="宋体" w:hAnsi="宋体" w:eastAsia="宋体" w:cs="Times New Roman"/>
          <w:color w:val="000000"/>
          <w:szCs w:val="21"/>
        </w:rPr>
        <w:t>的</w:t>
      </w:r>
      <w:r>
        <w:rPr>
          <w:rFonts w:ascii="宋体" w:hAnsi="宋体" w:eastAsia="宋体" w:cs="Times New Roman"/>
          <w:color w:val="000000"/>
          <w:szCs w:val="21"/>
        </w:rPr>
        <w:t>工业节能标准（单位产品能耗限额、重点用能设备产品能效、节能技术规范、节能监察、能源计量、能效测试等），绿色制造体系相关评价标准（绿色工厂、绿色设计产品、绿色园区、绿色供应链等），以及节水、资源综合利用等方面的标准</w:t>
      </w:r>
      <w:r>
        <w:rPr>
          <w:rFonts w:hint="eastAsia" w:ascii="宋体" w:hAnsi="宋体" w:eastAsia="宋体" w:cs="Times New Roman"/>
          <w:color w:val="000000"/>
          <w:szCs w:val="21"/>
        </w:rPr>
        <w:t>为基础。为加快我国钼矿山产业结构优化调整，维护统一开放、竞争有序的市场体系，规范企业生产经营秩序，促进钼精矿产品协调健康发展，制定钼精矿绿色设计产品评价技术规范标准，以标准开启对钼精矿产品的设计、开发、生命周期的评价方法及生态设计改进等进行规范，为国家行业机构和政府提供监督检查及考核依据。</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我国钼精矿生产起步于20世纪60年代，1980年后逐步实现了钼精矿的大规模工业化。截止2017年底，国内钼精矿产量达到30万吨以上。虽然工业节能与绿色标准化工作虽然取得了一定的成效，但仍存在标准覆盖面不够、更新不能及时与国际接轨、实施机制缺乏可操作手段等问题。随着国家大力发展绿色出行、绿色制造，我国尚未出台相关钼矿山绿色设计的相关标准。在当前落实制造强国战略的关键时期，也是推进工业节能与绿色发展的攻坚阶段，我们要更好地落实绿色矿山发展理念，全面推进绿色制造，完善钼产业节能与绿色标准化工作体系，充分发挥标准化对钼矿山节能与绿色发展的支撑和引领作用，促进我国钼行业健康有序发展。</w:t>
      </w:r>
    </w:p>
    <w:p>
      <w:pPr>
        <w:adjustRightInd w:val="0"/>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鉴于此种情况，制定协会标准《</w:t>
      </w:r>
      <w:bookmarkStart w:id="4" w:name="_Hlk52357220"/>
      <w:r>
        <w:rPr>
          <w:rFonts w:hint="eastAsia" w:ascii="宋体" w:hAnsi="宋体" w:eastAsia="宋体" w:cs="Times New Roman"/>
          <w:color w:val="000000"/>
          <w:szCs w:val="21"/>
        </w:rPr>
        <w:t>绿色设计产品评价技术规范</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w:t>
      </w:r>
      <w:bookmarkEnd w:id="4"/>
      <w:r>
        <w:rPr>
          <w:rFonts w:hint="eastAsia" w:ascii="宋体" w:hAnsi="宋体" w:eastAsia="宋体" w:cs="Times New Roman"/>
          <w:color w:val="000000"/>
          <w:szCs w:val="21"/>
        </w:rPr>
        <w:t>》势在必行并具有重要的指导意义。</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目前，国内外钼精矿生产主要企业有美国塞浦路斯公司、阿麦克斯公司、克莱麦克斯公司、智利的副产钼等，国内主要有金堆城钼业股份有限公司(JDC)、洛阳栾川钼业集团有限公司、辽宁钢屯钼矿、浙江青田钼矿、吉林大黑山钼矿等。</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经查，国外尚无或类似公开发布的钼精矿绿色设计产品评价技术规范标准，国内也没有钼精矿绿色设计产品评价技术规范的行业标准、地方标准等。而国内较早开展钼精矿生产的企业—金堆城钼业股份有限公司在绿色发展做了大量的试探，也建立了较为完整的钼系列产品绿色设计评价技术规范，并实施了多年，积累了丰富经验，取得了良好的效果，可以满足产品评价的各种需要。</w:t>
      </w:r>
    </w:p>
    <w:p>
      <w:pPr>
        <w:pStyle w:val="2"/>
        <w:spacing w:before="0" w:beforeAutospacing="0" w:after="0" w:afterAutospacing="0"/>
        <w:rPr>
          <w:rFonts w:ascii="黑体" w:hAnsi="黑体" w:eastAsia="黑体"/>
          <w:b w:val="0"/>
          <w:sz w:val="21"/>
          <w:szCs w:val="21"/>
        </w:rPr>
      </w:pPr>
      <w:r>
        <w:rPr>
          <w:rFonts w:hint="eastAsia" w:ascii="黑体" w:hAnsi="黑体" w:eastAsia="黑体"/>
          <w:b w:val="0"/>
          <w:sz w:val="21"/>
          <w:szCs w:val="21"/>
        </w:rPr>
        <w:t>二、标准编制的必要性及原则</w:t>
      </w:r>
    </w:p>
    <w:p>
      <w:pPr>
        <w:pStyle w:val="2"/>
        <w:spacing w:before="0" w:beforeAutospacing="0" w:after="0" w:afterAutospacing="0"/>
        <w:rPr>
          <w:rFonts w:ascii="黑体" w:hAnsi="黑体" w:eastAsia="黑体"/>
          <w:b w:val="0"/>
          <w:sz w:val="21"/>
          <w:szCs w:val="21"/>
        </w:rPr>
      </w:pPr>
      <w:r>
        <w:rPr>
          <w:rFonts w:hint="eastAsia" w:ascii="黑体" w:hAnsi="黑体" w:eastAsia="黑体"/>
          <w:b w:val="0"/>
          <w:sz w:val="21"/>
          <w:szCs w:val="21"/>
        </w:rPr>
        <w:t>1．标准编制的必要性</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目前全球钼精矿年产量（45%实物吨）约50～60万吨，国内钼精矿年产量（45%实物吨）约20万吨。从全球范围内看，中国、美国、智利为主要的供应生产国，三国合计钼产量占全球总产量的80%，中国占2016年全球总产量的35%左右。世界其他生产国中，秘鲁的产量近年来出现大幅度增长。预计至2020年南美地区将超越中国成为世界第一大产地，产量约10万吨金属量。从全球供需总体格局上看，自2000年至2008年的钼精矿市场基本维持了供需平衡局面。但2008年至2015年间出现供过于求，2008年全球金融危机后，全球经济形势持续低迷，国内外含钼钢的需求急剧下降，再加上国内外新型钼矿山的陆续投产，供应量持续攀升，产能过剩加剧，钼矿价格一路走低，至2015年一度跌至十年以来的最低点680元/吨度，低于全球钼资源的生产成本。但随着2016年国外矿山以及部分国内矿山的减产，全球供需重回平衡。由于钼价长时间低位运行，低成本的副产钼在钼供给结构中的比例不断提升，对钼价格的回升带来较大压力。2016年，全球粗钢产量同比上升1%，不锈钢产量同比上升了7%，作为石油管和316系列不锈钢的原料的钼价格却同比下降3%。从钼的终端消费上看，不锈钢、石油等产业为主要下游需求来源。全球钼精矿的需求集中在欧洲、美国和东亚，其中中国需求量占到总量的36%。未来，随着全球经济逐渐复苏，加上中国经济新常态化的恢复，中国钢铁行业将进入顶部振荡期，全球钼精矿的供需也仍将维持缓步上升、平衡的态势，预计2020年钼消费量将达到27万吨左右。</w:t>
      </w:r>
    </w:p>
    <w:p>
      <w:pPr>
        <w:ind w:firstLine="420" w:firstLineChars="200"/>
        <w:rPr>
          <w:rFonts w:ascii="宋体" w:hAnsi="宋体" w:eastAsia="宋体" w:cs="Times New Roman"/>
          <w:color w:val="000000"/>
          <w:szCs w:val="21"/>
        </w:rPr>
      </w:pPr>
      <w:r>
        <w:rPr>
          <w:rFonts w:ascii="宋体" w:hAnsi="宋体" w:eastAsia="宋体" w:cs="Times New Roman"/>
          <w:color w:val="000000"/>
          <w:szCs w:val="21"/>
        </w:rPr>
        <w:t>钼消费量与GDP增速呈现高度正相关性，</w:t>
      </w:r>
      <w:r>
        <w:rPr>
          <w:rFonts w:hint="eastAsia" w:ascii="宋体" w:hAnsi="宋体" w:eastAsia="宋体" w:cs="Times New Roman"/>
          <w:color w:val="000000"/>
          <w:szCs w:val="21"/>
        </w:rPr>
        <w:t>随着经济全球化进程的加快，</w:t>
      </w:r>
      <w:r>
        <w:rPr>
          <w:rFonts w:ascii="宋体" w:hAnsi="宋体" w:eastAsia="宋体" w:cs="Times New Roman"/>
          <w:color w:val="000000"/>
          <w:szCs w:val="21"/>
        </w:rPr>
        <w:t>全球经济进入回暖进程，发达经济体制造业复苏明显</w:t>
      </w:r>
      <w:r>
        <w:rPr>
          <w:rFonts w:hint="eastAsia" w:ascii="宋体" w:hAnsi="宋体" w:eastAsia="宋体" w:cs="Times New Roman"/>
          <w:color w:val="000000"/>
          <w:szCs w:val="21"/>
        </w:rPr>
        <w:t>，</w:t>
      </w:r>
      <w:r>
        <w:rPr>
          <w:rFonts w:ascii="宋体" w:hAnsi="宋体" w:eastAsia="宋体" w:cs="Times New Roman"/>
          <w:color w:val="000000"/>
          <w:szCs w:val="21"/>
        </w:rPr>
        <w:t>有望拉动钼需求再增长。</w:t>
      </w:r>
    </w:p>
    <w:p>
      <w:pPr>
        <w:ind w:firstLine="420" w:firstLineChars="200"/>
        <w:rPr>
          <w:rFonts w:ascii="宋体" w:hAnsi="宋体" w:eastAsia="宋体" w:cs="Times New Roman"/>
          <w:color w:val="000000"/>
          <w:szCs w:val="21"/>
        </w:rPr>
      </w:pPr>
      <w:r>
        <w:rPr>
          <w:rFonts w:ascii="宋体" w:hAnsi="宋体" w:eastAsia="宋体" w:cs="Times New Roman"/>
          <w:color w:val="000000"/>
          <w:szCs w:val="21"/>
        </w:rPr>
        <w:t>国土资源部2010年下发《关于贯彻落实全国矿产资源规划发展绿色矿业建设绿色矿山的指导意见》后，我国绿色矿山建设步伐明显加快，但从总体上看，绿色矿山建设缺乏统一的标准和规范，国家级绿色矿山试点单位占比仍比较少，且标准不一，亟待通过建立标准体系来规范和引领全国矿业行业加快绿色矿山建设。</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《中国制造2025》报告指出:加快制造业绿色改造升级，积极推行低碳化、循环化和集约化；强化产品全生命周期绿色管理，全面推进钢铁、有色、化工、建材、轻工等传统制造业绿色改造。</w:t>
      </w:r>
      <w:r>
        <w:rPr>
          <w:rFonts w:ascii="宋体" w:hAnsi="宋体" w:eastAsia="宋体" w:cs="Times New Roman"/>
          <w:color w:val="000000"/>
          <w:szCs w:val="21"/>
        </w:rPr>
        <w:t>建立统一的绿色产品体系有利于贯彻绿色发展理念、树立中国绿色产品的高端国际形象，有利于助推供给侧结构性改革、推动制造业水平和产品质量提升，有利于满足消费升级需求、为人民健康生活提供保障。</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虽然中国是钼精矿的生产大国，但迄今为止，仍然没有钼精矿相关的绿色设计产品评价技术规范，说明我国的有色行业的标准仍然不完善。因此，我公司希望与各矿山企业一起完成本标准的制定来完善和规范钼精矿产品的绿色生产，从而进一步规范和引领全国矿山行业加快绿色矿山的建设。可以说这项标准制定的工作不仅是响应国家建设绿色矿山的重要举措，同时对促进我国有色行业的持续、健康发展</w:t>
      </w:r>
      <w:r>
        <w:rPr>
          <w:rFonts w:ascii="宋体" w:hAnsi="宋体" w:eastAsia="宋体" w:cs="Times New Roman"/>
          <w:color w:val="000000"/>
          <w:szCs w:val="21"/>
        </w:rPr>
        <w:t>具有</w:t>
      </w:r>
      <w:r>
        <w:rPr>
          <w:rFonts w:hint="eastAsia" w:ascii="宋体" w:hAnsi="宋体" w:eastAsia="宋体" w:cs="Times New Roman"/>
          <w:color w:val="000000"/>
          <w:szCs w:val="21"/>
        </w:rPr>
        <w:t>重要</w:t>
      </w:r>
      <w:r>
        <w:rPr>
          <w:rFonts w:ascii="宋体" w:hAnsi="宋体" w:eastAsia="宋体" w:cs="Times New Roman"/>
          <w:color w:val="000000"/>
          <w:szCs w:val="21"/>
        </w:rPr>
        <w:t>的意义</w:t>
      </w:r>
      <w:r>
        <w:rPr>
          <w:rFonts w:hint="eastAsia" w:ascii="宋体" w:hAnsi="宋体" w:eastAsia="宋体" w:cs="Times New Roman"/>
          <w:color w:val="000000"/>
          <w:szCs w:val="21"/>
        </w:rPr>
        <w:t>。</w:t>
      </w:r>
    </w:p>
    <w:p>
      <w:pPr>
        <w:pStyle w:val="2"/>
        <w:spacing w:beforeAutospacing="0" w:afterAutospacing="0"/>
        <w:rPr>
          <w:rFonts w:ascii="黑体" w:hAnsi="黑体" w:eastAsia="黑体" w:cs="黑体"/>
          <w:b w:val="0"/>
          <w:bCs w:val="0"/>
          <w:sz w:val="21"/>
          <w:szCs w:val="21"/>
        </w:rPr>
      </w:pPr>
      <w:r>
        <w:rPr>
          <w:rFonts w:hint="eastAsia" w:ascii="黑体" w:hAnsi="黑体" w:eastAsia="黑体"/>
          <w:b w:val="0"/>
          <w:sz w:val="21"/>
          <w:szCs w:val="21"/>
        </w:rPr>
        <w:t>2</w:t>
      </w:r>
      <w:bookmarkStart w:id="5" w:name="_Toc531104911"/>
      <w:r>
        <w:rPr>
          <w:rFonts w:hint="eastAsia" w:ascii="黑体" w:hAnsi="黑体" w:eastAsia="黑体"/>
          <w:b w:val="0"/>
          <w:sz w:val="21"/>
          <w:szCs w:val="21"/>
        </w:rPr>
        <w:t>．</w:t>
      </w:r>
      <w:r>
        <w:rPr>
          <w:rFonts w:hint="eastAsia" w:ascii="黑体" w:hAnsi="黑体" w:eastAsia="黑体" w:cs="黑体"/>
          <w:b w:val="0"/>
          <w:bCs w:val="0"/>
          <w:sz w:val="21"/>
          <w:szCs w:val="21"/>
        </w:rPr>
        <w:t>编制原则</w:t>
      </w:r>
      <w:bookmarkEnd w:id="5"/>
      <w:bookmarkStart w:id="6" w:name="_Toc531104912"/>
    </w:p>
    <w:p>
      <w:pPr>
        <w:widowControl/>
        <w:spacing w:before="100" w:after="100"/>
        <w:jc w:val="left"/>
        <w:outlineLvl w:val="0"/>
        <w:rPr>
          <w:rFonts w:ascii="黑体" w:hAnsi="黑体" w:eastAsia="黑体" w:cs="黑体"/>
          <w:kern w:val="36"/>
          <w:szCs w:val="21"/>
        </w:rPr>
      </w:pPr>
      <w:r>
        <w:rPr>
          <w:rFonts w:hint="eastAsia" w:ascii="黑体" w:hAnsi="黑体" w:eastAsia="黑体" w:cs="黑体"/>
          <w:kern w:val="36"/>
          <w:szCs w:val="21"/>
        </w:rPr>
        <w:t>2.1 指标选取的原则</w:t>
      </w:r>
      <w:bookmarkEnd w:id="6"/>
    </w:p>
    <w:p>
      <w:pPr>
        <w:widowControl/>
        <w:adjustRightInd w:val="0"/>
        <w:snapToGrid w:val="0"/>
        <w:ind w:firstLine="420"/>
        <w:jc w:val="left"/>
        <w:rPr>
          <w:rFonts w:asciiTheme="minorEastAsia" w:hAnsiTheme="minorEastAsia" w:cstheme="minorEastAsia"/>
          <w:kern w:val="0"/>
          <w:szCs w:val="21"/>
        </w:rPr>
      </w:pPr>
      <w:r>
        <w:rPr>
          <w:rFonts w:hint="eastAsia" w:asciiTheme="minorEastAsia" w:hAnsiTheme="minorEastAsia" w:cstheme="minorEastAsia"/>
          <w:kern w:val="0"/>
          <w:szCs w:val="21"/>
        </w:rPr>
        <w:t>从原材料获取、产品生产、包装等生命周期阶段出发，重点分析产品在不同阶段的资源能源消耗、生态环境影响及人体健康安全影响因素，选取能够表征该类产品主要绿色特性并能量化和可检测验证的指标构成绿色产品评价指标体系。</w:t>
      </w:r>
    </w:p>
    <w:p>
      <w:pPr>
        <w:widowControl/>
        <w:adjustRightInd w:val="0"/>
        <w:snapToGrid w:val="0"/>
        <w:ind w:firstLine="420"/>
        <w:jc w:val="left"/>
        <w:rPr>
          <w:rFonts w:asciiTheme="minorEastAsia" w:hAnsiTheme="minorEastAsia" w:cstheme="minorEastAsia"/>
          <w:kern w:val="0"/>
          <w:szCs w:val="21"/>
        </w:rPr>
      </w:pPr>
      <w:r>
        <w:rPr>
          <w:rFonts w:hint="eastAsia" w:asciiTheme="minorEastAsia" w:hAnsiTheme="minorEastAsia" w:cstheme="minorEastAsia"/>
          <w:kern w:val="0"/>
          <w:szCs w:val="21"/>
        </w:rPr>
        <w:t>产品绿色性能的提升不应牺牲产品的质量性能。产品质量、安全或其他一些强制性标准作为绿色产品评价的基础。</w:t>
      </w:r>
    </w:p>
    <w:p>
      <w:pPr>
        <w:rPr>
          <w:rFonts w:ascii="黑体" w:hAnsi="黑体" w:eastAsia="黑体"/>
        </w:rPr>
      </w:pPr>
      <w:bookmarkStart w:id="7" w:name="_Toc531104913"/>
      <w:r>
        <w:rPr>
          <w:rFonts w:hint="eastAsia" w:ascii="黑体" w:hAnsi="黑体" w:eastAsia="黑体"/>
        </w:rPr>
        <w:t>2.2 生命周期评价与指标评价相结合的原则</w:t>
      </w:r>
      <w:bookmarkEnd w:id="7"/>
    </w:p>
    <w:p>
      <w:pPr>
        <w:keepNext/>
        <w:keepLines/>
        <w:widowControl/>
        <w:numPr>
          <w:ilvl w:val="2"/>
          <w:numId w:val="0"/>
        </w:numPr>
        <w:ind w:firstLine="404" w:firstLineChars="200"/>
        <w:outlineLvl w:val="2"/>
        <w:rPr>
          <w:rFonts w:asciiTheme="minorEastAsia" w:hAnsiTheme="minorEastAsia" w:cstheme="minorEastAsia"/>
          <w:bCs/>
          <w:spacing w:val="-4"/>
          <w:kern w:val="0"/>
          <w:szCs w:val="21"/>
        </w:rPr>
      </w:pPr>
      <w:r>
        <w:rPr>
          <w:rFonts w:hint="eastAsia" w:asciiTheme="minorEastAsia" w:hAnsiTheme="minorEastAsia" w:cstheme="minorEastAsia"/>
          <w:bCs/>
          <w:spacing w:val="-4"/>
          <w:kern w:val="0"/>
          <w:szCs w:val="21"/>
        </w:rPr>
        <w:t>产品应建立绿色设计评价指标体系，作为评估筛选绿色设计产品的准入条件。在满足评价指标要求的基础上，采用生命周期评价方法，开展生命周期清单分析，进行生命周期影响评价，编制生命周期报告并作为绿色设计产品的必要条件。</w:t>
      </w:r>
    </w:p>
    <w:p>
      <w:pPr>
        <w:keepNext/>
        <w:keepLines/>
        <w:widowControl/>
        <w:numPr>
          <w:ilvl w:val="2"/>
          <w:numId w:val="0"/>
        </w:numPr>
        <w:outlineLvl w:val="2"/>
        <w:rPr>
          <w:rFonts w:ascii="黑体" w:hAnsi="黑体" w:eastAsia="黑体" w:cs="黑体"/>
          <w:bCs/>
          <w:color w:val="FF0000"/>
          <w:spacing w:val="-4"/>
          <w:kern w:val="0"/>
          <w:szCs w:val="21"/>
        </w:rPr>
      </w:pPr>
      <w:bookmarkStart w:id="8" w:name="_Toc531104914"/>
      <w:r>
        <w:rPr>
          <w:rFonts w:hint="eastAsia" w:ascii="黑体" w:hAnsi="黑体" w:eastAsia="黑体" w:cs="黑体"/>
          <w:bCs/>
          <w:spacing w:val="-4"/>
          <w:kern w:val="0"/>
          <w:szCs w:val="21"/>
        </w:rPr>
        <w:t>1.3 环境影响种类最优选取原则</w:t>
      </w:r>
      <w:bookmarkEnd w:id="8"/>
    </w:p>
    <w:p>
      <w:pPr>
        <w:ind w:firstLine="420" w:firstLineChars="200"/>
        <w:rPr>
          <w:rFonts w:asciiTheme="minorEastAsia" w:hAnsiTheme="minorEastAsia" w:cstheme="minorEastAsia"/>
          <w:bCs/>
          <w:szCs w:val="21"/>
        </w:rPr>
      </w:pPr>
      <w:r>
        <w:rPr>
          <w:rFonts w:hint="eastAsia" w:asciiTheme="minorEastAsia" w:hAnsiTheme="minorEastAsia" w:cstheme="minorEastAsia"/>
          <w:szCs w:val="21"/>
        </w:rPr>
        <w:t>根据钼</w:t>
      </w:r>
      <w:r>
        <w:rPr>
          <w:rFonts w:hint="eastAsia" w:asciiTheme="minorEastAsia" w:hAnsiTheme="minorEastAsia" w:cstheme="minorEastAsia"/>
          <w:bCs/>
          <w:szCs w:val="21"/>
        </w:rPr>
        <w:t>精矿产品特点，选取具有影响大、社会关注度高、关键法律或政策明确要求的环境影响种类，在资源消耗、能源消耗、环境属性、质量属性四方面对钼精矿进行绿色评价。</w:t>
      </w:r>
    </w:p>
    <w:p>
      <w:pPr>
        <w:keepNext/>
        <w:keepLines/>
        <w:widowControl/>
        <w:numPr>
          <w:ilvl w:val="2"/>
          <w:numId w:val="0"/>
        </w:numPr>
        <w:outlineLvl w:val="2"/>
        <w:rPr>
          <w:rFonts w:asciiTheme="minorEastAsia" w:hAnsiTheme="minorEastAsia" w:cstheme="minorEastAsia"/>
          <w:bCs/>
          <w:spacing w:val="-4"/>
          <w:kern w:val="0"/>
          <w:szCs w:val="21"/>
        </w:rPr>
      </w:pPr>
      <w:bookmarkStart w:id="9" w:name="_Toc531104915"/>
      <w:r>
        <w:rPr>
          <w:rFonts w:hint="eastAsia" w:ascii="黑体" w:hAnsi="黑体" w:eastAsia="黑体" w:cs="黑体"/>
          <w:bCs/>
          <w:spacing w:val="-4"/>
          <w:kern w:val="0"/>
          <w:szCs w:val="21"/>
        </w:rPr>
        <w:t>1.4持续改进原则</w:t>
      </w:r>
      <w:bookmarkEnd w:id="9"/>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指标具有一定的实效性。随着生产设备的改善、工艺的革新和技术的发展，原有的标准指标将难以起到促进企业加强管理和技术改造的作用。因此标准需要随着时间的推移和技术进步进行相应的调整和修订。</w:t>
      </w:r>
    </w:p>
    <w:p>
      <w:pPr>
        <w:pStyle w:val="2"/>
        <w:spacing w:before="0" w:beforeAutospacing="0" w:after="0" w:afterAutospacing="0"/>
        <w:rPr>
          <w:rFonts w:ascii="黑体" w:hAnsi="黑体" w:eastAsia="黑体"/>
          <w:b w:val="0"/>
          <w:sz w:val="21"/>
          <w:szCs w:val="21"/>
        </w:rPr>
      </w:pPr>
      <w:r>
        <w:rPr>
          <w:rFonts w:hint="eastAsia" w:ascii="黑体" w:hAnsi="黑体" w:eastAsia="黑体"/>
          <w:b w:val="0"/>
          <w:sz w:val="21"/>
          <w:szCs w:val="21"/>
        </w:rPr>
        <w:t>3．主要内容</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本标准规定了钼精矿绿色设计产品评价原则和方法、对钼精矿生产企业的绿色生产要求、钼精矿绿色设计产品的评价指标及产品生命周期评价方法等内容。本标准适用于钼精矿绿色设计产品评价。</w:t>
      </w:r>
    </w:p>
    <w:p>
      <w:pPr>
        <w:pStyle w:val="2"/>
        <w:spacing w:before="0" w:beforeAutospacing="0" w:after="0" w:afterAutospacing="0" w:line="360" w:lineRule="auto"/>
        <w:rPr>
          <w:rFonts w:ascii="黑体" w:hAnsi="黑体" w:eastAsia="黑体"/>
          <w:b w:val="0"/>
          <w:sz w:val="21"/>
          <w:szCs w:val="21"/>
        </w:rPr>
      </w:pPr>
      <w:r>
        <w:rPr>
          <w:rFonts w:hint="eastAsia" w:ascii="黑体" w:hAnsi="黑体" w:eastAsia="黑体"/>
          <w:b w:val="0"/>
          <w:sz w:val="21"/>
          <w:szCs w:val="21"/>
        </w:rPr>
        <w:t>三、确定标准的主要技术内容（评价指标、要求）的依据</w:t>
      </w:r>
    </w:p>
    <w:p>
      <w:pPr>
        <w:tabs>
          <w:tab w:val="left" w:pos="5655"/>
        </w:tabs>
        <w:rPr>
          <w:rFonts w:ascii="黑体" w:hAnsi="黑体" w:eastAsia="黑体"/>
        </w:rPr>
      </w:pPr>
      <w:r>
        <w:rPr>
          <w:rFonts w:hint="eastAsia" w:ascii="黑体" w:hAnsi="黑体" w:eastAsia="黑体"/>
        </w:rPr>
        <w:t>1.钼精矿生产工艺图</w:t>
      </w:r>
    </w:p>
    <w:p>
      <w:pPr>
        <w:tabs>
          <w:tab w:val="left" w:pos="5655"/>
        </w:tabs>
        <w:ind w:firstLine="630" w:firstLineChars="300"/>
        <w:jc w:val="center"/>
        <w:rPr>
          <w:rFonts w:asciiTheme="minorEastAsia" w:hAnsiTheme="minorEastAsia"/>
          <w:u w:val="words"/>
        </w:rPr>
      </w:pPr>
      <w:r>
        <w:rPr>
          <w:rFonts w:asciiTheme="minorEastAsia" w:hAnsiTheme="minorEastAsia"/>
          <w:u w:val="words"/>
        </w:rPr>
        <w:pict>
          <v:group id="_x0000_s2156" o:spid="_x0000_s2156" o:spt="203" style="position:absolute;left:0pt;margin-left:74.85pt;margin-top:13.7pt;height:446.15pt;width:216.9pt;z-index:251661312;mso-width-relative:page;mso-height-relative:page;" coordorigin="3375,3000" coordsize="4338,8923">
            <o:lock v:ext="edit"/>
            <v:line id="_x0000_s2157" o:spid="_x0000_s2157" o:spt="20" style="position:absolute;left:6211;top:3000;height:312;width:0;" coordsize="21600,21600">
              <v:path arrowok="t"/>
              <v:fill focussize="0,0"/>
              <v:stroke endarrow="block"/>
              <v:imagedata o:title=""/>
              <o:lock v:ext="edit"/>
            </v:line>
            <v:line id="_x0000_s2158" o:spid="_x0000_s2158" o:spt="20" style="position:absolute;left:6211;top:3780;height:428;width:0;" coordsize="21600,21600">
              <v:path arrowok="t"/>
              <v:fill focussize="0,0"/>
              <v:stroke endarrow="block"/>
              <v:imagedata o:title=""/>
              <o:lock v:ext="edit"/>
            </v:line>
            <v:line id="_x0000_s2159" o:spid="_x0000_s2159" o:spt="20" style="position:absolute;left:6211;top:6566;height:312;width:0;" coordsize="21600,21600">
              <v:path arrowok="t"/>
              <v:fill focussize="0,0"/>
              <v:stroke endarrow="block"/>
              <v:imagedata o:title=""/>
              <o:lock v:ext="edit"/>
            </v:line>
            <v:shape id="_x0000_s2160" o:spid="_x0000_s2160" o:spt="202" type="#_x0000_t202" style="position:absolute;left:5671;top:3312;height:468;width:1079;" coordsize="21600,21600">
              <v:path/>
              <v:fill focussize="0,0"/>
              <v:stroke joinstyle="miter"/>
              <v:imagedata o:title=""/>
              <o:lock v:ext="edit"/>
              <v:textbox>
                <w:txbxContent>
                  <w:p>
                    <w:pPr>
                      <w:jc w:val="center"/>
                      <w:rPr>
                        <w:rFonts w:asciiTheme="minorEastAsia" w:hAnsiTheme="minorEastAsia"/>
                      </w:rPr>
                    </w:pPr>
                    <w:r>
                      <w:rPr>
                        <w:rFonts w:hint="eastAsia" w:asciiTheme="minorEastAsia" w:hAnsiTheme="minorEastAsia"/>
                      </w:rPr>
                      <w:t>破碎</w:t>
                    </w:r>
                  </w:p>
                </w:txbxContent>
              </v:textbox>
            </v:shape>
            <v:shape id="_x0000_s2161" o:spid="_x0000_s2161" o:spt="202" type="#_x0000_t202" style="position:absolute;left:4800;top:4208;height:764;width:2880;" coordsize="21600,21600">
              <v:path/>
              <v:fill focussize="0,0"/>
              <v:stroke joinstyle="miter"/>
              <v:imagedata o:title=""/>
              <o:lock v:ext="edit"/>
              <v:textbox>
                <w:txbxContent>
                  <w:p>
                    <w:pPr>
                      <w:jc w:val="center"/>
                      <w:rPr>
                        <w:rFonts w:asciiTheme="minorEastAsia" w:hAnsiTheme="minorEastAsia"/>
                      </w:rPr>
                    </w:pPr>
                    <w:r>
                      <w:rPr>
                        <w:rFonts w:hint="eastAsia" w:asciiTheme="minorEastAsia" w:hAnsiTheme="minorEastAsia"/>
                      </w:rPr>
                      <w:t>磨矿</w:t>
                    </w:r>
                  </w:p>
                  <w:p>
                    <w:pPr>
                      <w:jc w:val="center"/>
                      <w:rPr>
                        <w:rFonts w:asciiTheme="minorEastAsia" w:hAnsiTheme="minorEastAsia"/>
                      </w:rPr>
                    </w:pPr>
                    <w:r>
                      <w:rPr>
                        <w:rFonts w:hint="eastAsia" w:asciiTheme="minorEastAsia" w:hAnsiTheme="minorEastAsia"/>
                      </w:rPr>
                      <w:t>（-200目占45-55%）</w:t>
                    </w:r>
                  </w:p>
                </w:txbxContent>
              </v:textbox>
            </v:shape>
            <v:shape id="_x0000_s2162" o:spid="_x0000_s2162" o:spt="202" type="#_x0000_t202" style="position:absolute;left:4800;top:5785;height:781;width:2880;" coordsize="21600,21600">
              <v:path/>
              <v:fill focussize="0,0"/>
              <v:stroke joinstyle="miter"/>
              <v:imagedata o:title=""/>
              <o:lock v:ext="edit"/>
              <v:textbox>
                <w:txbxContent>
                  <w:p>
                    <w:pPr>
                      <w:jc w:val="center"/>
                      <w:rPr>
                        <w:rFonts w:asciiTheme="minorEastAsia" w:hAnsiTheme="minorEastAsia"/>
                      </w:rPr>
                    </w:pPr>
                    <w:r>
                      <w:rPr>
                        <w:rFonts w:hint="eastAsia" w:asciiTheme="minorEastAsia" w:hAnsiTheme="minorEastAsia"/>
                      </w:rPr>
                      <w:t>粗浮选</w:t>
                    </w:r>
                  </w:p>
                  <w:p>
                    <w:pPr>
                      <w:jc w:val="center"/>
                      <w:rPr>
                        <w:rFonts w:asciiTheme="minorEastAsia" w:hAnsiTheme="minorEastAsia"/>
                      </w:rPr>
                    </w:pPr>
                    <w:r>
                      <w:rPr>
                        <w:rFonts w:hint="eastAsia" w:asciiTheme="minorEastAsia" w:hAnsiTheme="minorEastAsia"/>
                      </w:rPr>
                      <w:t>（粗精矿  4-15%</w:t>
                    </w:r>
                    <w:r>
                      <w:rPr>
                        <w:rFonts w:hint="eastAsia" w:asciiTheme="minorEastAsia" w:hAnsiTheme="minorEastAsia"/>
                        <w:u w:val="words"/>
                      </w:rPr>
                      <w:t xml:space="preserve"> </w:t>
                    </w:r>
                    <w:r>
                      <w:rPr>
                        <w:rFonts w:hint="eastAsia" w:asciiTheme="minorEastAsia" w:hAnsiTheme="minorEastAsia"/>
                      </w:rPr>
                      <w:t>Mo）</w:t>
                    </w:r>
                  </w:p>
                </w:txbxContent>
              </v:textbox>
            </v:shape>
            <v:shape id="_x0000_s2163" o:spid="_x0000_s2163" o:spt="202" type="#_x0000_t202" style="position:absolute;left:4800;top:6878;height:850;width:2880;" coordsize="21600,21600">
              <v:path/>
              <v:fill focussize="0,0"/>
              <v:stroke joinstyle="miter"/>
              <v:imagedata o:title=""/>
              <o:lock v:ext="edit"/>
              <v:textbox>
                <w:txbxContent>
                  <w:p>
                    <w:pPr>
                      <w:jc w:val="center"/>
                    </w:pPr>
                    <w:r>
                      <w:rPr>
                        <w:rFonts w:hint="eastAsia"/>
                      </w:rPr>
                      <w:t>再磨</w:t>
                    </w:r>
                  </w:p>
                  <w:p>
                    <w:pPr>
                      <w:ind w:firstLine="210" w:firstLineChars="100"/>
                    </w:pPr>
                    <w:r>
                      <w:rPr>
                        <w:rFonts w:hint="eastAsia"/>
                      </w:rPr>
                      <w:t>（-400目占80-90%）</w:t>
                    </w:r>
                  </w:p>
                  <w:p>
                    <w:pPr>
                      <w:jc w:val="center"/>
                    </w:pPr>
                  </w:p>
                </w:txbxContent>
              </v:textbox>
            </v:shape>
            <v:group id="_x0000_s2164" o:spid="_x0000_s2164" o:spt="203" style="position:absolute;left:4833;top:8541;height:3382;width:2880;" coordorigin="4800,8051" coordsize="2880,3382">
              <o:lock v:ext="edit"/>
              <v:line id="_x0000_s2165" o:spid="_x0000_s2165" o:spt="20" style="position:absolute;left:6211;top:8901;height:312;width:0;" coordsize="21600,21600">
                <v:path arrowok="t"/>
                <v:fill focussize="0,0"/>
                <v:stroke endarrow="block"/>
                <v:imagedata o:title=""/>
                <o:lock v:ext="edit"/>
              </v:line>
              <v:line id="_x0000_s2166" o:spid="_x0000_s2166" o:spt="20" style="position:absolute;left:6211;top:10114;height:469;width:0;" coordsize="21600,21600">
                <v:path arrowok="t"/>
                <v:fill focussize="0,0"/>
                <v:stroke endarrow="block"/>
                <v:imagedata o:title=""/>
                <o:lock v:ext="edit"/>
              </v:line>
              <v:shape id="_x0000_s2167" o:spid="_x0000_s2167" o:spt="202" type="#_x0000_t202" style="position:absolute;left:4800;top:9213;height:901;width:2880;" coordsize="21600,21600">
                <v:path/>
                <v:fill focussize="0,0"/>
                <v:stroke joinstyle="miter"/>
                <v:imagedata o:title=""/>
                <o:lock v:ext="edit"/>
                <v:textbox>
                  <w:txbxContent>
                    <w:p>
                      <w:pPr>
                        <w:ind w:firstLine="210" w:firstLineChars="100"/>
                        <w:jc w:val="center"/>
                      </w:pPr>
                      <w:r>
                        <w:rPr>
                          <w:rFonts w:hint="eastAsia"/>
                        </w:rPr>
                        <w:t>浓缩、过滤、干燥</w:t>
                      </w:r>
                    </w:p>
                    <w:p>
                      <w:pPr>
                        <w:ind w:firstLine="210" w:firstLineChars="100"/>
                        <w:jc w:val="center"/>
                      </w:pPr>
                      <w:r>
                        <w:rPr>
                          <w:rFonts w:hint="eastAsia"/>
                        </w:rPr>
                        <w:t>（含水量6%）</w:t>
                      </w:r>
                    </w:p>
                  </w:txbxContent>
                </v:textbox>
              </v:shape>
              <v:shape id="_x0000_s2168" o:spid="_x0000_s2168" o:spt="202" type="#_x0000_t202" style="position:absolute;left:4800;top:8051;height:850;width:2880;" coordsize="21600,21600">
                <v:path/>
                <v:fill focussize="0,0"/>
                <v:stroke joinstyle="miter"/>
                <v:imagedata o:title=""/>
                <o:lock v:ext="edit"/>
                <v:textbox>
                  <w:txbxContent>
                    <w:p>
                      <w:pPr>
                        <w:jc w:val="center"/>
                      </w:pPr>
                      <w:r>
                        <w:rPr>
                          <w:rFonts w:hint="eastAsia"/>
                        </w:rPr>
                        <w:t>精选</w:t>
                      </w:r>
                    </w:p>
                    <w:p>
                      <w:r>
                        <w:rPr>
                          <w:rFonts w:hint="eastAsia"/>
                        </w:rPr>
                        <w:t>（精选钼精矿  47-57% Mo）</w:t>
                      </w:r>
                    </w:p>
                    <w:p>
                      <w:pPr>
                        <w:jc w:val="center"/>
                      </w:pPr>
                    </w:p>
                  </w:txbxContent>
                </v:textbox>
              </v:shape>
              <v:shape id="_x0000_s2169" o:spid="_x0000_s2169" o:spt="202" type="#_x0000_t202" style="position:absolute;left:4800;top:10583;height:850;width:2880;" coordsize="21600,21600">
                <v:path/>
                <v:fill focussize="0,0"/>
                <v:stroke joinstyle="miter"/>
                <v:imagedata o:title=""/>
                <o:lock v:ext="edit"/>
                <v:textbox>
                  <w:txbxContent>
                    <w:p>
                      <w:pPr>
                        <w:jc w:val="center"/>
                      </w:pPr>
                      <w:r>
                        <w:rPr>
                          <w:rFonts w:hint="eastAsia"/>
                        </w:rPr>
                        <w:t>包装</w:t>
                      </w:r>
                    </w:p>
                    <w:p>
                      <w:r>
                        <w:rPr>
                          <w:rFonts w:hint="eastAsia"/>
                        </w:rPr>
                        <w:t>（可售钼精矿  47-57% Mo）</w:t>
                      </w:r>
                    </w:p>
                    <w:p>
                      <w:pPr>
                        <w:jc w:val="center"/>
                      </w:pPr>
                    </w:p>
                  </w:txbxContent>
                </v:textbox>
              </v:shape>
            </v:group>
            <v:line id="_x0000_s2170" o:spid="_x0000_s2170" o:spt="20" style="position:absolute;left:6211;top:4972;height:813;width:0;" coordsize="21600,21600">
              <v:path arrowok="t"/>
              <v:fill focussize="0,0"/>
              <v:stroke endarrow="block"/>
              <v:imagedata o:title=""/>
              <o:lock v:ext="edit"/>
            </v:line>
            <v:line id="_x0000_s2171" o:spid="_x0000_s2171" o:spt="20" style="position:absolute;left:4665;top:5335;flip:y;height:0;width:1546;" coordsize="21600,21600">
              <v:path arrowok="t"/>
              <v:fill focussize="0,0"/>
              <v:stroke endarrow="block"/>
              <v:imagedata o:title=""/>
              <o:lock v:ext="edit"/>
            </v:line>
            <v:shape id="_x0000_s2172" o:spid="_x0000_s2172" o:spt="202" type="#_x0000_t202" style="position:absolute;left:3375;top:5135;height:386;width:1224;" coordsize="21600,21600">
              <v:path/>
              <v:fill focussize="0,0"/>
              <v:stroke joinstyle="miter"/>
              <v:imagedata o:title=""/>
              <o:lock v:ext="edit"/>
              <v:textbox>
                <w:txbxContent>
                  <w:p>
                    <w:pPr>
                      <w:spacing w:line="240" w:lineRule="exact"/>
                    </w:pPr>
                    <w:r>
                      <w:rPr>
                        <w:rFonts w:hint="eastAsia"/>
                      </w:rPr>
                      <w:t>浮选药剂</w:t>
                    </w:r>
                  </w:p>
                </w:txbxContent>
              </v:textbox>
            </v:shape>
            <v:line id="_x0000_s2173" o:spid="_x0000_s2173" o:spt="20" style="position:absolute;left:6274;top:7728;height:813;width:0;" coordsize="21600,21600">
              <v:path arrowok="t"/>
              <v:fill focussize="0,0"/>
              <v:stroke endarrow="block"/>
              <v:imagedata o:title=""/>
              <o:lock v:ext="edit"/>
            </v:line>
            <v:line id="_x0000_s2174" o:spid="_x0000_s2174" o:spt="20" style="position:absolute;left:4728;top:8128;flip:y;height:0;width:1546;" coordsize="21600,21600">
              <v:path arrowok="t"/>
              <v:fill focussize="0,0"/>
              <v:stroke endarrow="block"/>
              <v:imagedata o:title=""/>
              <o:lock v:ext="edit"/>
            </v:line>
            <v:shape id="_x0000_s2175" o:spid="_x0000_s2175" o:spt="202" type="#_x0000_t202" style="position:absolute;left:3441;top:7940;height:386;width:1224;" coordsize="21600,21600">
              <v:path/>
              <v:fill focussize="0,0"/>
              <v:stroke joinstyle="miter"/>
              <v:imagedata o:title=""/>
              <o:lock v:ext="edit"/>
              <v:textbox>
                <w:txbxContent>
                  <w:p>
                    <w:pPr>
                      <w:spacing w:line="240" w:lineRule="exact"/>
                    </w:pPr>
                    <w:r>
                      <w:rPr>
                        <w:rFonts w:hint="eastAsia"/>
                      </w:rPr>
                      <w:t>浮选药剂</w:t>
                    </w:r>
                  </w:p>
                </w:txbxContent>
              </v:textbox>
            </v:shape>
          </v:group>
        </w:pict>
      </w:r>
      <w:r>
        <w:rPr>
          <w:rFonts w:hint="eastAsia" w:asciiTheme="minorEastAsia" w:hAnsiTheme="minorEastAsia"/>
          <w:u w:val="words"/>
        </w:rPr>
        <w:t>原矿石（0.06-0.20%Mo）</w:t>
      </w:r>
    </w:p>
    <w:p>
      <w:pPr>
        <w:pStyle w:val="2"/>
        <w:spacing w:before="0" w:beforeAutospacing="0" w:after="0" w:afterAutospacing="0" w:line="360" w:lineRule="auto"/>
        <w:rPr>
          <w:rFonts w:ascii="黑体" w:hAnsi="黑体" w:eastAsia="黑体"/>
          <w:b w:val="0"/>
          <w:sz w:val="21"/>
          <w:szCs w:val="21"/>
        </w:rPr>
      </w:pPr>
    </w:p>
    <w:p>
      <w:pPr>
        <w:ind w:firstLine="1050" w:firstLineChars="500"/>
        <w:rPr>
          <w:rFonts w:asciiTheme="minorEastAsia" w:hAnsiTheme="minorEastAsia"/>
          <w:u w:val="words"/>
        </w:rPr>
      </w:pPr>
    </w:p>
    <w:p>
      <w:pPr>
        <w:jc w:val="center"/>
        <w:rPr>
          <w:rFonts w:asciiTheme="minorEastAsia" w:hAnsiTheme="minorEastAsia"/>
        </w:rPr>
      </w:pPr>
    </w:p>
    <w:p>
      <w:pPr>
        <w:widowControl/>
        <w:jc w:val="left"/>
        <w:rPr>
          <w:rFonts w:asciiTheme="minorEastAsia" w:hAnsiTheme="minorEastAsia"/>
        </w:rPr>
      </w:pPr>
    </w:p>
    <w:p>
      <w:pPr>
        <w:widowControl/>
        <w:ind w:firstLine="3045" w:firstLineChars="1450"/>
        <w:jc w:val="left"/>
        <w:rPr>
          <w:rFonts w:asciiTheme="minorEastAsia" w:hAnsiTheme="minorEastAsia"/>
          <w:szCs w:val="21"/>
        </w:rPr>
      </w:pPr>
      <w:r>
        <w:rPr>
          <w:rFonts w:hint="eastAsia" w:asciiTheme="minorEastAsia" w:hAnsiTheme="minorEastAsia"/>
          <w:szCs w:val="21"/>
        </w:rPr>
        <w:t>图1  钼精矿生产流程图</w:t>
      </w: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r>
        <w:rPr>
          <w:rFonts w:hint="eastAsia" w:ascii="黑体" w:hAnsi="黑体" w:eastAsia="黑体"/>
          <w:szCs w:val="21"/>
        </w:rPr>
        <w:t>2．确定标准的主要技术内容</w:t>
      </w:r>
    </w:p>
    <w:p>
      <w:pPr>
        <w:snapToGrid w:val="0"/>
        <w:rPr>
          <w:rFonts w:ascii="黑体" w:hAnsi="黑体" w:eastAsia="黑体" w:cs="Times New Roman"/>
          <w:color w:val="000000"/>
          <w:szCs w:val="21"/>
        </w:rPr>
      </w:pPr>
      <w:r>
        <w:rPr>
          <w:rFonts w:hint="eastAsia" w:ascii="黑体" w:hAnsi="黑体" w:eastAsia="黑体" w:cs="Times New Roman"/>
          <w:color w:val="000000"/>
          <w:szCs w:val="21"/>
        </w:rPr>
        <w:t>2.1适用范围</w:t>
      </w:r>
    </w:p>
    <w:p>
      <w:pPr>
        <w:snapToGrid w:val="0"/>
        <w:ind w:firstLine="420" w:firstLineChars="200"/>
        <w:rPr>
          <w:rFonts w:ascii="宋体" w:hAnsi="宋体" w:eastAsia="宋体" w:cs="Times New Roman"/>
          <w:color w:val="000000"/>
          <w:szCs w:val="21"/>
        </w:rPr>
      </w:pPr>
      <w:r>
        <w:rPr>
          <w:rFonts w:ascii="宋体" w:hAnsi="宋体" w:eastAsia="宋体" w:cs="Times New Roman"/>
          <w:color w:val="000000"/>
          <w:szCs w:val="21"/>
        </w:rPr>
        <w:t>本标准适用于</w:t>
      </w:r>
      <w:r>
        <w:rPr>
          <w:rFonts w:hint="eastAsia" w:ascii="宋体" w:hAnsi="宋体" w:eastAsia="宋体" w:cs="Times New Roman"/>
          <w:color w:val="000000"/>
          <w:szCs w:val="21"/>
        </w:rPr>
        <w:t>露天开采含钼矿石生产的</w:t>
      </w:r>
      <w:r>
        <w:rPr>
          <w:rFonts w:ascii="宋体" w:hAnsi="宋体" w:eastAsia="宋体" w:cs="Times New Roman"/>
          <w:color w:val="000000"/>
          <w:szCs w:val="21"/>
        </w:rPr>
        <w:t>钼精矿绿色设计产品的评价。</w:t>
      </w:r>
    </w:p>
    <w:p>
      <w:pPr>
        <w:rPr>
          <w:rFonts w:ascii="黑体" w:hAnsi="黑体" w:eastAsia="黑体"/>
          <w:szCs w:val="21"/>
        </w:rPr>
      </w:pPr>
      <w:r>
        <w:rPr>
          <w:rFonts w:hint="eastAsia" w:ascii="黑体" w:hAnsi="黑体" w:eastAsia="黑体"/>
          <w:szCs w:val="21"/>
        </w:rPr>
        <w:t>2.2基本要求</w:t>
      </w:r>
    </w:p>
    <w:p>
      <w:pPr>
        <w:snapToGrid w:val="0"/>
        <w:rPr>
          <w:rFonts w:ascii="黑体" w:hAnsi="黑体" w:eastAsia="黑体" w:cs="Times New Roman"/>
          <w:szCs w:val="21"/>
        </w:rPr>
      </w:pPr>
      <w:r>
        <w:rPr>
          <w:rFonts w:hint="eastAsia" w:ascii="黑体" w:hAnsi="黑体" w:eastAsia="黑体" w:cs="Times New Roman"/>
          <w:szCs w:val="21"/>
        </w:rPr>
        <w:t>2.2</w:t>
      </w:r>
      <w:r>
        <w:rPr>
          <w:rFonts w:ascii="黑体" w:hAnsi="黑体" w:eastAsia="黑体" w:cs="Times New Roman"/>
          <w:szCs w:val="21"/>
        </w:rPr>
        <w:t xml:space="preserve">.1 </w:t>
      </w:r>
      <w:r>
        <w:rPr>
          <w:rFonts w:hint="eastAsia" w:ascii="黑体" w:hAnsi="黑体" w:eastAsia="黑体" w:cs="Times New Roman"/>
          <w:szCs w:val="21"/>
        </w:rPr>
        <w:t>钼精矿生产企业采矿工序应达到GB 16423的要求，选矿工序应达到</w:t>
      </w:r>
      <w:r>
        <w:rPr>
          <w:rFonts w:ascii="黑体" w:hAnsi="黑体" w:eastAsia="黑体" w:cs="Times New Roman"/>
          <w:szCs w:val="21"/>
        </w:rPr>
        <w:t>GB 18152</w:t>
      </w:r>
      <w:r>
        <w:rPr>
          <w:rFonts w:hint="eastAsia" w:ascii="黑体" w:hAnsi="黑体" w:eastAsia="黑体" w:cs="Times New Roman"/>
          <w:szCs w:val="21"/>
        </w:rPr>
        <w:t>的要求。</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GB 16423金属非金属矿山安全规程作为矿山生产企业开采的准入条件，在GB 16423中，对金属非金属矿山设计、建设和开采过程中的安全技术，以及职业危害的管理与监测、作业人员的健康监护都作了明确的规定。</w:t>
      </w:r>
    </w:p>
    <w:p>
      <w:pPr>
        <w:snapToGrid w:val="0"/>
        <w:ind w:firstLine="420" w:firstLineChars="200"/>
        <w:rPr>
          <w:rFonts w:ascii="宋体" w:hAnsi="宋体" w:eastAsia="宋体" w:cs="Times New Roman"/>
          <w:color w:val="000000"/>
          <w:szCs w:val="21"/>
        </w:rPr>
      </w:pPr>
      <w:r>
        <w:fldChar w:fldCharType="begin"/>
      </w:r>
      <w:r>
        <w:instrText xml:space="preserve"> HYPERLINK "http://bbs.biaozhuns.com/forum.php?mod=viewthread&amp;tid=60854&amp;highlight=%E9%80%89%E7%9F%BF" \t "_blank" </w:instrText>
      </w:r>
      <w:r>
        <w:fldChar w:fldCharType="separate"/>
      </w:r>
      <w:r>
        <w:rPr>
          <w:rFonts w:ascii="宋体" w:hAnsi="宋体" w:eastAsia="宋体" w:cs="Times New Roman"/>
          <w:color w:val="000000"/>
          <w:szCs w:val="21"/>
        </w:rPr>
        <w:t>GB 18152选矿安全规程</w:t>
      </w:r>
      <w:r>
        <w:rPr>
          <w:rFonts w:ascii="宋体" w:hAnsi="宋体" w:eastAsia="宋体" w:cs="Times New Roman"/>
          <w:color w:val="000000"/>
          <w:szCs w:val="21"/>
        </w:rPr>
        <w:fldChar w:fldCharType="end"/>
      </w:r>
      <w:r>
        <w:rPr>
          <w:rFonts w:hint="eastAsia" w:ascii="宋体" w:hAnsi="宋体" w:eastAsia="宋体" w:cs="Times New Roman"/>
          <w:color w:val="000000"/>
          <w:szCs w:val="21"/>
        </w:rPr>
        <w:t>作为矿山生产企业选矿的准入条件，在</w:t>
      </w:r>
      <w:r>
        <w:fldChar w:fldCharType="begin"/>
      </w:r>
      <w:r>
        <w:instrText xml:space="preserve"> HYPERLINK "http://bbs.biaozhuns.com/forum.php?mod=viewthread&amp;tid=60854&amp;highlight=%E9%80%89%E7%9F%BF" \t "_blank" </w:instrText>
      </w:r>
      <w:r>
        <w:fldChar w:fldCharType="separate"/>
      </w:r>
      <w:r>
        <w:rPr>
          <w:rFonts w:ascii="宋体" w:hAnsi="宋体" w:eastAsia="宋体" w:cs="Times New Roman"/>
          <w:color w:val="000000"/>
          <w:szCs w:val="21"/>
        </w:rPr>
        <w:t>GB 18152</w:t>
      </w:r>
      <w:r>
        <w:rPr>
          <w:rFonts w:ascii="宋体" w:hAnsi="宋体" w:eastAsia="宋体" w:cs="Times New Roman"/>
          <w:color w:val="000000"/>
          <w:szCs w:val="21"/>
        </w:rPr>
        <w:fldChar w:fldCharType="end"/>
      </w:r>
      <w:r>
        <w:rPr>
          <w:rFonts w:hint="eastAsia" w:ascii="宋体" w:hAnsi="宋体" w:eastAsia="宋体" w:cs="Times New Roman"/>
          <w:color w:val="000000"/>
          <w:szCs w:val="21"/>
        </w:rPr>
        <w:t>中，对选矿厂的厂址选择及厂区布置、选矿工艺和尾矿设施、运输、起重、电气、防火等的安全技术及工业卫生要求作出了明确的规定。</w:t>
      </w:r>
    </w:p>
    <w:p>
      <w:pPr>
        <w:snapToGrid w:val="0"/>
        <w:rPr>
          <w:rFonts w:ascii="黑体" w:hAnsi="黑体" w:eastAsia="黑体" w:cs="Times New Roman"/>
          <w:color w:val="000000"/>
          <w:szCs w:val="21"/>
        </w:rPr>
      </w:pPr>
      <w:r>
        <w:rPr>
          <w:rFonts w:hint="eastAsia" w:ascii="黑体" w:hAnsi="黑体" w:eastAsia="黑体" w:cs="Times New Roman"/>
          <w:szCs w:val="21"/>
        </w:rPr>
        <w:t>2.2</w:t>
      </w:r>
      <w:r>
        <w:rPr>
          <w:rFonts w:ascii="黑体" w:hAnsi="黑体" w:eastAsia="黑体" w:cs="Times New Roman"/>
          <w:szCs w:val="21"/>
        </w:rPr>
        <w:t>.2 生产企业应采用国家鼓励的先进技术和工艺，不得使用国家或有关部门发布的淘汰或禁止的技术、工艺及装备。</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国家相关部门对</w:t>
      </w:r>
      <w:r>
        <w:rPr>
          <w:rFonts w:ascii="宋体" w:hAnsi="宋体" w:eastAsia="宋体" w:cs="Times New Roman"/>
          <w:color w:val="000000"/>
          <w:szCs w:val="21"/>
        </w:rPr>
        <w:t>鼓励、限制和淘汰技术</w:t>
      </w:r>
      <w:r>
        <w:rPr>
          <w:rFonts w:hint="eastAsia" w:ascii="宋体" w:hAnsi="宋体" w:eastAsia="宋体" w:cs="Times New Roman"/>
          <w:color w:val="000000"/>
          <w:szCs w:val="21"/>
        </w:rPr>
        <w:t>以及禁止、淘汰使用的落后设备以相关文件的形式做出了规定。主要文件如下：</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国土资发〔2014〕176号</w:t>
      </w:r>
      <w:r>
        <w:rPr>
          <w:rFonts w:hint="eastAsia" w:ascii="宋体" w:hAnsi="宋体" w:eastAsia="宋体" w:cs="Times New Roman"/>
          <w:color w:val="000000"/>
          <w:szCs w:val="21"/>
        </w:rPr>
        <w:t>：</w:t>
      </w:r>
      <w:r>
        <w:rPr>
          <w:rFonts w:ascii="宋体" w:hAnsi="宋体" w:eastAsia="宋体" w:cs="Times New Roman"/>
          <w:color w:val="000000"/>
          <w:szCs w:val="21"/>
        </w:rPr>
        <w:t>国土资源部关于印发《矿产资源节约与综合利用鼓励、限制和淘汰技术目录（修订稿）》的通知</w:t>
      </w:r>
      <w:r>
        <w:rPr>
          <w:rFonts w:hint="eastAsia" w:ascii="宋体" w:hAnsi="宋体" w:eastAsia="宋体" w:cs="Times New Roman"/>
          <w:color w:val="000000"/>
          <w:szCs w:val="21"/>
        </w:rPr>
        <w:t>；</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w:t>
      </w:r>
      <w:r>
        <w:rPr>
          <w:rFonts w:hint="eastAsia" w:ascii="宋体" w:hAnsi="宋体"/>
        </w:rPr>
        <w:t>工信部2012年第30号《</w:t>
      </w:r>
      <w:r>
        <w:rPr>
          <w:rFonts w:hint="eastAsia" w:ascii="宋体" w:hAnsi="宋体"/>
          <w:szCs w:val="21"/>
        </w:rPr>
        <w:t>钼行业准入条件》。</w:t>
      </w:r>
    </w:p>
    <w:p>
      <w:pPr>
        <w:snapToGrid w:val="0"/>
        <w:rPr>
          <w:rFonts w:ascii="黑体" w:hAnsi="黑体" w:eastAsia="黑体" w:cs="Times New Roman"/>
          <w:sz w:val="24"/>
          <w:szCs w:val="24"/>
        </w:rPr>
      </w:pPr>
      <w:r>
        <w:rPr>
          <w:rFonts w:hint="eastAsia" w:ascii="黑体" w:hAnsi="黑体" w:eastAsia="黑体" w:cs="Times New Roman"/>
          <w:szCs w:val="21"/>
        </w:rPr>
        <w:t xml:space="preserve">2.2.3 </w:t>
      </w:r>
      <w:r>
        <w:rPr>
          <w:rFonts w:ascii="黑体" w:hAnsi="黑体" w:eastAsia="黑体" w:cs="Times New Roman"/>
          <w:szCs w:val="21"/>
        </w:rPr>
        <w:t xml:space="preserve">参与绿色设计产品评价的钼精矿，其基本性能应符合YS/T </w:t>
      </w:r>
      <w:r>
        <w:rPr>
          <w:rFonts w:hint="eastAsia" w:ascii="黑体" w:hAnsi="黑体" w:eastAsia="黑体" w:cs="Times New Roman"/>
          <w:szCs w:val="21"/>
        </w:rPr>
        <w:t>235</w:t>
      </w:r>
      <w:r>
        <w:rPr>
          <w:rFonts w:ascii="黑体" w:hAnsi="黑体" w:eastAsia="黑体" w:cs="Times New Roman"/>
          <w:szCs w:val="21"/>
        </w:rPr>
        <w:t>的规定，并满足设计和使用的要求。</w:t>
      </w:r>
    </w:p>
    <w:p>
      <w:pPr>
        <w:ind w:firstLine="420" w:firstLineChars="200"/>
        <w:rPr>
          <w:rFonts w:ascii="宋体" w:hAnsi="宋体"/>
          <w:szCs w:val="21"/>
        </w:rPr>
      </w:pPr>
      <w:r>
        <w:rPr>
          <w:rFonts w:hint="eastAsia" w:ascii="宋体" w:hAnsi="宋体" w:eastAsia="宋体" w:cs="Times New Roman"/>
          <w:color w:val="000000"/>
          <w:szCs w:val="21"/>
        </w:rPr>
        <w:t>在</w:t>
      </w:r>
      <w:r>
        <w:rPr>
          <w:rFonts w:ascii="宋体" w:hAnsi="宋体" w:eastAsia="宋体" w:cs="Times New Roman"/>
          <w:color w:val="000000"/>
          <w:szCs w:val="21"/>
        </w:rPr>
        <w:t xml:space="preserve">YS/T </w:t>
      </w:r>
      <w:r>
        <w:rPr>
          <w:rFonts w:hint="eastAsia" w:ascii="宋体" w:hAnsi="宋体" w:eastAsia="宋体" w:cs="Times New Roman"/>
          <w:color w:val="000000"/>
          <w:szCs w:val="21"/>
        </w:rPr>
        <w:t>235 钼精矿中，对钼精矿的产品按钼含量的不同进行了分类，分为6个牌号；规定钼精矿中油和水分总含量不得大于6%；</w:t>
      </w:r>
      <w:r>
        <w:rPr>
          <w:rFonts w:hint="eastAsia" w:ascii="宋体" w:hAnsi="宋体" w:eastAsia="宋体" w:cs="Times New Roman"/>
          <w:szCs w:val="21"/>
        </w:rPr>
        <w:t>粒度要求通过74μm（200目）标准筛的筛下物不小于60%。产品应呈铅灰色，不允许有可见夹杂物</w:t>
      </w:r>
      <w:r>
        <w:rPr>
          <w:rFonts w:hint="eastAsia" w:ascii="宋体" w:hAnsi="宋体"/>
          <w:szCs w:val="21"/>
        </w:rPr>
        <w:t>，</w:t>
      </w:r>
      <w:r>
        <w:rPr>
          <w:rFonts w:hint="eastAsia" w:ascii="宋体" w:hAnsi="宋体" w:eastAsia="宋体" w:cs="Times New Roman"/>
          <w:color w:val="000000"/>
          <w:szCs w:val="21"/>
        </w:rPr>
        <w:t>同批精矿要求混匀。</w:t>
      </w:r>
    </w:p>
    <w:p>
      <w:pPr>
        <w:snapToGrid w:val="0"/>
        <w:spacing w:line="360" w:lineRule="auto"/>
        <w:rPr>
          <w:rFonts w:ascii="宋体" w:hAnsi="宋体" w:eastAsia="宋体" w:cs="Times New Roman"/>
          <w:color w:val="000000"/>
          <w:sz w:val="24"/>
          <w:szCs w:val="24"/>
        </w:rPr>
      </w:pPr>
      <w:r>
        <w:drawing>
          <wp:inline distT="0" distB="0" distL="114300" distR="114300">
            <wp:extent cx="5391150" cy="25711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5395014" cy="2573077"/>
                    </a:xfrm>
                    <a:prstGeom prst="rect">
                      <a:avLst/>
                    </a:prstGeom>
                    <a:noFill/>
                    <a:ln w="9525">
                      <a:noFill/>
                    </a:ln>
                  </pic:spPr>
                </pic:pic>
              </a:graphicData>
            </a:graphic>
          </wp:inline>
        </w:drawing>
      </w:r>
    </w:p>
    <w:p>
      <w:pPr>
        <w:snapToGrid w:val="0"/>
        <w:spacing w:line="360" w:lineRule="auto"/>
        <w:rPr>
          <w:rFonts w:ascii="黑体" w:hAnsi="黑体" w:eastAsia="黑体" w:cs="Times New Roman"/>
          <w:szCs w:val="21"/>
        </w:rPr>
      </w:pPr>
      <w:r>
        <w:rPr>
          <w:rFonts w:hint="eastAsia" w:ascii="黑体" w:hAnsi="黑体" w:eastAsia="黑体" w:cs="Times New Roman"/>
          <w:szCs w:val="21"/>
        </w:rPr>
        <w:t>2.2.4 单位产品能源消耗应达到GB 29146的要求，应按照GB 17167配备能源计量器具。</w:t>
      </w:r>
    </w:p>
    <w:p>
      <w:pPr>
        <w:snapToGrid w:val="0"/>
        <w:ind w:firstLine="420" w:firstLineChars="200"/>
        <w:rPr>
          <w:rFonts w:ascii="宋体" w:hAnsi="宋体" w:eastAsia="宋体" w:cs="Times New Roman"/>
          <w:sz w:val="24"/>
          <w:szCs w:val="24"/>
        </w:rPr>
      </w:pPr>
      <w:r>
        <w:rPr>
          <w:rFonts w:hint="eastAsia" w:ascii="宋体" w:hAnsi="宋体" w:eastAsia="宋体" w:cs="Times New Roman"/>
          <w:szCs w:val="21"/>
        </w:rPr>
        <w:t>在GB 29146《</w:t>
      </w:r>
      <w:r>
        <w:rPr>
          <w:rFonts w:ascii="宋体" w:hAnsi="宋体" w:eastAsia="宋体" w:cs="Times New Roman"/>
          <w:szCs w:val="21"/>
        </w:rPr>
        <w:t>钼精矿生产能源消耗限额</w:t>
      </w:r>
      <w:r>
        <w:rPr>
          <w:rFonts w:hint="eastAsia" w:ascii="宋体" w:hAnsi="宋体" w:eastAsia="宋体" w:cs="Times New Roman"/>
          <w:szCs w:val="21"/>
        </w:rPr>
        <w:t>》中，对</w:t>
      </w:r>
      <w:r>
        <w:rPr>
          <w:rFonts w:ascii="宋体" w:hAnsi="宋体" w:eastAsia="宋体" w:cs="Times New Roman"/>
          <w:szCs w:val="21"/>
        </w:rPr>
        <w:t>钼精矿</w:t>
      </w:r>
      <w:r>
        <w:rPr>
          <w:rFonts w:hint="eastAsia" w:ascii="宋体" w:hAnsi="宋体" w:eastAsia="宋体" w:cs="Times New Roman"/>
          <w:szCs w:val="21"/>
        </w:rPr>
        <w:t>单位产品能源消耗定额进行了规定，分采矿综合能源消耗定额和选矿综合能源消耗定额两部分。</w:t>
      </w:r>
    </w:p>
    <w:p>
      <w:pPr>
        <w:snapToGrid w:val="0"/>
        <w:ind w:firstLine="420" w:firstLineChars="200"/>
        <w:jc w:val="center"/>
        <w:rPr>
          <w:rFonts w:ascii="黑体" w:hAnsi="黑体" w:eastAsia="黑体" w:cs="Times New Roman"/>
          <w:color w:val="000000"/>
          <w:szCs w:val="21"/>
        </w:rPr>
      </w:pPr>
      <w:r>
        <w:rPr>
          <w:rFonts w:hint="eastAsia" w:ascii="黑体" w:hAnsi="黑体" w:eastAsia="黑体" w:cs="Times New Roman"/>
          <w:szCs w:val="21"/>
        </w:rPr>
        <w:t>表1 采矿综合能</w:t>
      </w:r>
      <w:r>
        <w:rPr>
          <w:rFonts w:hint="eastAsia" w:ascii="黑体" w:hAnsi="黑体" w:eastAsia="黑体" w:cs="Times New Roman"/>
          <w:color w:val="000000"/>
          <w:szCs w:val="21"/>
        </w:rPr>
        <w:t>源消耗定额</w:t>
      </w:r>
    </w:p>
    <w:tbl>
      <w:tblPr>
        <w:tblStyle w:val="13"/>
        <w:tblW w:w="8522" w:type="dxa"/>
        <w:tblInd w:w="0" w:type="dxa"/>
        <w:tblLayout w:type="fixed"/>
        <w:tblCellMar>
          <w:top w:w="0" w:type="dxa"/>
          <w:left w:w="108" w:type="dxa"/>
          <w:bottom w:w="0" w:type="dxa"/>
          <w:right w:w="108" w:type="dxa"/>
        </w:tblCellMar>
      </w:tblPr>
      <w:tblGrid>
        <w:gridCol w:w="2900"/>
        <w:gridCol w:w="1542"/>
        <w:gridCol w:w="2536"/>
        <w:gridCol w:w="1544"/>
      </w:tblGrid>
      <w:tr>
        <w:tblPrEx>
          <w:tblCellMar>
            <w:top w:w="0" w:type="dxa"/>
            <w:left w:w="108" w:type="dxa"/>
            <w:bottom w:w="0" w:type="dxa"/>
            <w:right w:w="108" w:type="dxa"/>
          </w:tblCellMar>
        </w:tblPrEx>
        <w:trPr>
          <w:trHeight w:val="270" w:hRule="atLeast"/>
        </w:trPr>
        <w:tc>
          <w:tcPr>
            <w:tcW w:w="2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综合能耗</w:t>
            </w:r>
          </w:p>
        </w:tc>
        <w:tc>
          <w:tcPr>
            <w:tcW w:w="562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等级指标/(tce/t)</w:t>
            </w:r>
          </w:p>
        </w:tc>
      </w:tr>
      <w:tr>
        <w:tblPrEx>
          <w:tblCellMar>
            <w:top w:w="0" w:type="dxa"/>
            <w:left w:w="108" w:type="dxa"/>
            <w:bottom w:w="0" w:type="dxa"/>
            <w:right w:w="108" w:type="dxa"/>
          </w:tblCellMar>
        </w:tblPrEx>
        <w:trPr>
          <w:trHeight w:val="270" w:hRule="atLeast"/>
        </w:trPr>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先进值</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新建准入值</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限定值</w:t>
            </w:r>
          </w:p>
        </w:tc>
      </w:tr>
      <w:tr>
        <w:tblPrEx>
          <w:tblCellMar>
            <w:top w:w="0" w:type="dxa"/>
            <w:left w:w="108" w:type="dxa"/>
            <w:bottom w:w="0" w:type="dxa"/>
            <w:right w:w="108" w:type="dxa"/>
          </w:tblCellMar>
        </w:tblPrEx>
        <w:trPr>
          <w:trHeight w:val="467"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露天采矿能源消耗</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0.00042 </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0.00050</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0.00065</w:t>
            </w:r>
          </w:p>
        </w:tc>
      </w:tr>
    </w:tbl>
    <w:p>
      <w:pPr>
        <w:snapToGrid w:val="0"/>
        <w:spacing w:line="360" w:lineRule="auto"/>
        <w:rPr>
          <w:rFonts w:ascii="黑体" w:hAnsi="黑体" w:eastAsia="黑体" w:cs="Times New Roman"/>
          <w:color w:val="000000"/>
          <w:szCs w:val="21"/>
        </w:rPr>
      </w:pPr>
    </w:p>
    <w:p>
      <w:pPr>
        <w:snapToGrid w:val="0"/>
        <w:spacing w:line="360" w:lineRule="auto"/>
        <w:ind w:firstLine="420" w:firstLineChars="200"/>
        <w:jc w:val="center"/>
        <w:rPr>
          <w:rFonts w:ascii="黑体" w:hAnsi="黑体" w:eastAsia="黑体" w:cs="Times New Roman"/>
          <w:color w:val="000000"/>
          <w:szCs w:val="21"/>
        </w:rPr>
      </w:pPr>
    </w:p>
    <w:p>
      <w:pPr>
        <w:snapToGrid w:val="0"/>
        <w:spacing w:line="360" w:lineRule="auto"/>
        <w:ind w:firstLine="420" w:firstLineChars="200"/>
        <w:jc w:val="center"/>
        <w:rPr>
          <w:rFonts w:ascii="黑体" w:hAnsi="黑体" w:eastAsia="黑体" w:cs="Times New Roman"/>
          <w:color w:val="000000"/>
          <w:szCs w:val="21"/>
        </w:rPr>
      </w:pPr>
      <w:r>
        <w:rPr>
          <w:rFonts w:hint="eastAsia" w:ascii="黑体" w:hAnsi="黑体" w:eastAsia="黑体" w:cs="Times New Roman"/>
          <w:color w:val="000000"/>
          <w:szCs w:val="21"/>
        </w:rPr>
        <w:t>表2 选矿综合能源消耗定额</w:t>
      </w:r>
    </w:p>
    <w:tbl>
      <w:tblPr>
        <w:tblStyle w:val="13"/>
        <w:tblW w:w="8522" w:type="dxa"/>
        <w:tblInd w:w="0" w:type="dxa"/>
        <w:tblLayout w:type="fixed"/>
        <w:tblCellMar>
          <w:top w:w="0" w:type="dxa"/>
          <w:left w:w="108" w:type="dxa"/>
          <w:bottom w:w="0" w:type="dxa"/>
          <w:right w:w="108" w:type="dxa"/>
        </w:tblCellMar>
      </w:tblPr>
      <w:tblGrid>
        <w:gridCol w:w="2900"/>
        <w:gridCol w:w="1542"/>
        <w:gridCol w:w="2536"/>
        <w:gridCol w:w="1544"/>
      </w:tblGrid>
      <w:tr>
        <w:tblPrEx>
          <w:tblCellMar>
            <w:top w:w="0" w:type="dxa"/>
            <w:left w:w="108" w:type="dxa"/>
            <w:bottom w:w="0" w:type="dxa"/>
            <w:right w:w="108" w:type="dxa"/>
          </w:tblCellMar>
        </w:tblPrEx>
        <w:trPr>
          <w:trHeight w:val="270" w:hRule="atLeast"/>
        </w:trPr>
        <w:tc>
          <w:tcPr>
            <w:tcW w:w="2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综合能耗</w:t>
            </w:r>
          </w:p>
        </w:tc>
        <w:tc>
          <w:tcPr>
            <w:tcW w:w="562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等级指标/(kgce/t)</w:t>
            </w:r>
          </w:p>
        </w:tc>
      </w:tr>
      <w:tr>
        <w:tblPrEx>
          <w:tblCellMar>
            <w:top w:w="0" w:type="dxa"/>
            <w:left w:w="108" w:type="dxa"/>
            <w:bottom w:w="0" w:type="dxa"/>
            <w:right w:w="108" w:type="dxa"/>
          </w:tblCellMar>
        </w:tblPrEx>
        <w:trPr>
          <w:trHeight w:val="270" w:hRule="atLeast"/>
        </w:trPr>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先进值</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新建准入值</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限定值</w:t>
            </w:r>
          </w:p>
        </w:tc>
      </w:tr>
      <w:tr>
        <w:tblPrEx>
          <w:tblCellMar>
            <w:top w:w="0" w:type="dxa"/>
            <w:left w:w="108" w:type="dxa"/>
            <w:bottom w:w="0" w:type="dxa"/>
            <w:right w:w="108" w:type="dxa"/>
          </w:tblCellMar>
        </w:tblPrEx>
        <w:trPr>
          <w:trHeight w:val="270"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选矿能源消耗</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1.100</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1.1830 </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1.2000</w:t>
            </w:r>
          </w:p>
        </w:tc>
      </w:tr>
    </w:tbl>
    <w:p>
      <w:pPr>
        <w:snapToGrid w:val="0"/>
        <w:spacing w:line="360" w:lineRule="auto"/>
        <w:ind w:firstLine="420" w:firstLineChars="200"/>
        <w:jc w:val="center"/>
        <w:rPr>
          <w:rFonts w:ascii="黑体" w:hAnsi="黑体" w:eastAsia="黑体" w:cs="Times New Roman"/>
          <w:color w:val="000000"/>
          <w:szCs w:val="21"/>
        </w:rPr>
      </w:pPr>
      <w:r>
        <w:rPr>
          <w:rFonts w:hint="eastAsia" w:ascii="黑体" w:hAnsi="黑体" w:eastAsia="黑体" w:cs="Times New Roman"/>
          <w:color w:val="000000"/>
          <w:szCs w:val="21"/>
        </w:rPr>
        <w:t>表3标准钼精矿综合能源单耗定额</w:t>
      </w:r>
    </w:p>
    <w:tbl>
      <w:tblPr>
        <w:tblStyle w:val="13"/>
        <w:tblW w:w="8522" w:type="dxa"/>
        <w:tblInd w:w="0" w:type="dxa"/>
        <w:tblLayout w:type="fixed"/>
        <w:tblCellMar>
          <w:top w:w="0" w:type="dxa"/>
          <w:left w:w="108" w:type="dxa"/>
          <w:bottom w:w="0" w:type="dxa"/>
          <w:right w:w="108" w:type="dxa"/>
        </w:tblCellMar>
      </w:tblPr>
      <w:tblGrid>
        <w:gridCol w:w="2900"/>
        <w:gridCol w:w="1542"/>
        <w:gridCol w:w="2536"/>
        <w:gridCol w:w="1544"/>
      </w:tblGrid>
      <w:tr>
        <w:tblPrEx>
          <w:tblCellMar>
            <w:top w:w="0" w:type="dxa"/>
            <w:left w:w="108" w:type="dxa"/>
            <w:bottom w:w="0" w:type="dxa"/>
            <w:right w:w="108" w:type="dxa"/>
          </w:tblCellMar>
        </w:tblPrEx>
        <w:trPr>
          <w:trHeight w:val="270" w:hRule="atLeast"/>
        </w:trPr>
        <w:tc>
          <w:tcPr>
            <w:tcW w:w="2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综合能耗</w:t>
            </w:r>
          </w:p>
        </w:tc>
        <w:tc>
          <w:tcPr>
            <w:tcW w:w="562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等级指标/(tce/t)</w:t>
            </w:r>
          </w:p>
        </w:tc>
      </w:tr>
      <w:tr>
        <w:tblPrEx>
          <w:tblCellMar>
            <w:top w:w="0" w:type="dxa"/>
            <w:left w:w="108" w:type="dxa"/>
            <w:bottom w:w="0" w:type="dxa"/>
            <w:right w:w="108" w:type="dxa"/>
          </w:tblCellMar>
        </w:tblPrEx>
        <w:trPr>
          <w:trHeight w:val="270" w:hRule="atLeast"/>
        </w:trPr>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先进值</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新建准入值</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限定值</w:t>
            </w:r>
          </w:p>
        </w:tc>
      </w:tr>
      <w:tr>
        <w:tblPrEx>
          <w:tblCellMar>
            <w:top w:w="0" w:type="dxa"/>
            <w:left w:w="108" w:type="dxa"/>
            <w:bottom w:w="0" w:type="dxa"/>
            <w:right w:w="108" w:type="dxa"/>
          </w:tblCellMar>
        </w:tblPrEx>
        <w:trPr>
          <w:trHeight w:val="270"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露天采矿能源消耗</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1.2806 </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1.3980</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1.4795</w:t>
            </w:r>
          </w:p>
        </w:tc>
      </w:tr>
    </w:tbl>
    <w:p>
      <w:pPr>
        <w:snapToGrid w:val="0"/>
        <w:rPr>
          <w:rFonts w:ascii="黑体" w:hAnsi="黑体" w:eastAsia="黑体" w:cs="Times New Roman"/>
          <w:szCs w:val="21"/>
        </w:rPr>
      </w:pPr>
      <w:r>
        <w:rPr>
          <w:rFonts w:hint="eastAsia" w:ascii="黑体" w:hAnsi="黑体" w:eastAsia="黑体" w:cs="Times New Roman"/>
          <w:szCs w:val="21"/>
        </w:rPr>
        <w:t>2.2.5 钼精矿产品的包装、标志、运输和贮存应</w:t>
      </w:r>
      <w:r>
        <w:rPr>
          <w:rFonts w:ascii="黑体" w:hAnsi="黑体" w:eastAsia="黑体" w:cs="Times New Roman"/>
          <w:szCs w:val="21"/>
        </w:rPr>
        <w:t xml:space="preserve">符合YS/T </w:t>
      </w:r>
      <w:r>
        <w:rPr>
          <w:rFonts w:hint="eastAsia" w:ascii="黑体" w:hAnsi="黑体" w:eastAsia="黑体" w:cs="Times New Roman"/>
          <w:szCs w:val="21"/>
        </w:rPr>
        <w:t>4</w:t>
      </w:r>
      <w:r>
        <w:rPr>
          <w:rFonts w:ascii="黑体" w:hAnsi="黑体" w:eastAsia="黑体" w:cs="Times New Roman"/>
          <w:szCs w:val="21"/>
        </w:rPr>
        <w:t>18的规定</w:t>
      </w:r>
      <w:r>
        <w:rPr>
          <w:rFonts w:hint="eastAsia" w:ascii="黑体" w:hAnsi="黑体" w:eastAsia="黑体" w:cs="Times New Roman"/>
          <w:szCs w:val="21"/>
        </w:rPr>
        <w:t>。</w:t>
      </w:r>
    </w:p>
    <w:p>
      <w:pPr>
        <w:snapToGrid w:val="0"/>
        <w:ind w:firstLine="420" w:firstLineChars="200"/>
        <w:rPr>
          <w:rFonts w:ascii="宋体" w:hAnsi="宋体" w:eastAsia="宋体" w:cs="Times New Roman"/>
          <w:b/>
          <w:color w:val="000000"/>
          <w:szCs w:val="21"/>
        </w:rPr>
      </w:pPr>
      <w:r>
        <w:rPr>
          <w:rFonts w:hint="eastAsia" w:ascii="宋体" w:hAnsi="宋体" w:eastAsia="宋体" w:cs="Times New Roman"/>
          <w:color w:val="000000"/>
          <w:szCs w:val="21"/>
        </w:rPr>
        <w:t>在</w:t>
      </w:r>
      <w:r>
        <w:rPr>
          <w:rFonts w:ascii="宋体" w:hAnsi="宋体" w:eastAsia="宋体" w:cs="Times New Roman"/>
          <w:color w:val="000000"/>
          <w:szCs w:val="21"/>
        </w:rPr>
        <w:t xml:space="preserve">YS/T </w:t>
      </w:r>
      <w:r>
        <w:rPr>
          <w:rFonts w:hint="eastAsia" w:ascii="宋体" w:hAnsi="宋体" w:eastAsia="宋体" w:cs="Times New Roman"/>
          <w:color w:val="000000"/>
          <w:szCs w:val="21"/>
        </w:rPr>
        <w:t>4</w:t>
      </w:r>
      <w:r>
        <w:rPr>
          <w:rFonts w:ascii="宋体" w:hAnsi="宋体" w:eastAsia="宋体" w:cs="Times New Roman"/>
          <w:color w:val="000000"/>
          <w:szCs w:val="21"/>
        </w:rPr>
        <w:t>18</w:t>
      </w:r>
      <w:r>
        <w:rPr>
          <w:rFonts w:hint="eastAsia" w:ascii="宋体" w:hAnsi="宋体" w:eastAsia="宋体" w:cs="Times New Roman"/>
          <w:color w:val="000000"/>
          <w:szCs w:val="21"/>
        </w:rPr>
        <w:t>中，对有色金属精矿产品包装、标志、运输和贮存做出了明确的规定。</w:t>
      </w:r>
    </w:p>
    <w:p>
      <w:pPr>
        <w:snapToGrid w:val="0"/>
        <w:rPr>
          <w:rFonts w:ascii="黑体" w:hAnsi="黑体" w:eastAsia="黑体" w:cs="Times New Roman"/>
          <w:szCs w:val="21"/>
        </w:rPr>
      </w:pPr>
      <w:r>
        <w:rPr>
          <w:rFonts w:hint="eastAsia" w:ascii="黑体" w:hAnsi="黑体" w:eastAsia="黑体" w:cs="Times New Roman"/>
          <w:szCs w:val="21"/>
        </w:rPr>
        <w:t>2.2.6 尾矿库运行满足</w:t>
      </w:r>
      <w:r>
        <w:rPr>
          <w:rFonts w:ascii="黑体" w:hAnsi="黑体" w:eastAsia="黑体" w:cs="Times New Roman"/>
          <w:szCs w:val="21"/>
        </w:rPr>
        <w:t>AQ2006</w:t>
      </w:r>
      <w:r>
        <w:rPr>
          <w:rFonts w:hint="eastAsia" w:ascii="黑体" w:hAnsi="黑体" w:eastAsia="黑体" w:cs="Times New Roman"/>
          <w:szCs w:val="21"/>
        </w:rPr>
        <w:t>的要求，并根据</w:t>
      </w:r>
      <w:r>
        <w:rPr>
          <w:rFonts w:ascii="黑体" w:hAnsi="黑体" w:eastAsia="黑体" w:cs="Times New Roman"/>
          <w:szCs w:val="21"/>
        </w:rPr>
        <w:t>GB 51108</w:t>
      </w:r>
      <w:r>
        <w:rPr>
          <w:rFonts w:hint="eastAsia" w:ascii="黑体" w:hAnsi="黑体" w:eastAsia="黑体" w:cs="Times New Roman"/>
          <w:szCs w:val="21"/>
        </w:rPr>
        <w:t>的要求建立监测系统。</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在</w:t>
      </w:r>
      <w:r>
        <w:rPr>
          <w:rFonts w:ascii="宋体" w:hAnsi="宋体" w:eastAsia="宋体" w:cs="Times New Roman"/>
          <w:color w:val="000000"/>
          <w:szCs w:val="21"/>
        </w:rPr>
        <w:t>AQ 2006-2005</w:t>
      </w:r>
      <w:r>
        <w:rPr>
          <w:rFonts w:hint="eastAsia" w:ascii="宋体" w:hAnsi="宋体" w:eastAsia="宋体" w:cs="Times New Roman"/>
          <w:color w:val="000000"/>
          <w:szCs w:val="21"/>
        </w:rPr>
        <w:t>尾矿库安全技术规程中对尾矿库建设、尾矿库生产运行、尾矿库安全检查、尾矿库闭库、尾矿库利用及尾矿库闭库后再利用以及尾矿库安全评价等方面的内容做出了规定。</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在</w:t>
      </w:r>
      <w:r>
        <w:rPr>
          <w:rFonts w:ascii="宋体" w:hAnsi="宋体" w:eastAsia="宋体" w:cs="Times New Roman"/>
          <w:color w:val="000000"/>
          <w:szCs w:val="21"/>
        </w:rPr>
        <w:t>GB 51108</w:t>
      </w:r>
      <w:r>
        <w:rPr>
          <w:rFonts w:hint="eastAsia" w:ascii="宋体" w:hAnsi="宋体" w:eastAsia="宋体" w:cs="Times New Roman"/>
          <w:color w:val="000000"/>
          <w:szCs w:val="21"/>
        </w:rPr>
        <w:t>尾矿库在线安全监测系统工程技术规范中，对尾矿库坝体位移监测、库水位监测、干滩监测、降水量监测、排洪设施监测以及矿区地质滑坡体的监测做出了明确的规定。</w:t>
      </w:r>
    </w:p>
    <w:p>
      <w:pPr>
        <w:snapToGrid w:val="0"/>
        <w:rPr>
          <w:rFonts w:ascii="黑体" w:hAnsi="黑体" w:eastAsia="黑体" w:cs="Times New Roman"/>
          <w:szCs w:val="21"/>
        </w:rPr>
      </w:pPr>
      <w:r>
        <w:rPr>
          <w:rFonts w:hint="eastAsia" w:ascii="黑体" w:hAnsi="黑体" w:eastAsia="黑体" w:cs="Times New Roman"/>
          <w:szCs w:val="21"/>
        </w:rPr>
        <w:t>2.2.7 钼矿山生产企业污（废）水综合排放应符合GB 8978</w:t>
      </w:r>
      <w:r>
        <w:rPr>
          <w:rFonts w:ascii="黑体" w:hAnsi="黑体" w:eastAsia="黑体" w:cs="Times New Roman"/>
          <w:szCs w:val="21"/>
        </w:rPr>
        <w:t>的规定</w:t>
      </w:r>
      <w:r>
        <w:rPr>
          <w:rFonts w:hint="eastAsia" w:ascii="黑体" w:hAnsi="黑体" w:eastAsia="黑体" w:cs="Times New Roman"/>
          <w:szCs w:val="21"/>
        </w:rPr>
        <w:t>，钼选矿厂废水回收利用应符合GB/T 29773的规</w:t>
      </w:r>
      <w:r>
        <w:rPr>
          <w:rFonts w:ascii="黑体" w:hAnsi="黑体" w:eastAsia="黑体" w:cs="Times New Roman"/>
          <w:szCs w:val="21"/>
        </w:rPr>
        <w:t>定</w:t>
      </w:r>
      <w:r>
        <w:rPr>
          <w:rFonts w:hint="eastAsia" w:ascii="黑体" w:hAnsi="黑体" w:eastAsia="黑体" w:cs="Times New Roman"/>
          <w:szCs w:val="21"/>
        </w:rPr>
        <w:t>。</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目前，没有相关钼矿山或钼行业污水综合排放标准，因此建议采用GB 8978 污水综合排放标准，对</w:t>
      </w:r>
      <w:r>
        <w:rPr>
          <w:rFonts w:ascii="宋体" w:hAnsi="宋体" w:eastAsia="宋体" w:cs="Times New Roman"/>
          <w:color w:val="000000"/>
          <w:szCs w:val="21"/>
        </w:rPr>
        <w:t>钼矿山</w:t>
      </w:r>
      <w:r>
        <w:rPr>
          <w:rFonts w:hint="eastAsia" w:ascii="宋体" w:hAnsi="宋体" w:eastAsia="宋体" w:cs="Times New Roman"/>
          <w:color w:val="000000"/>
          <w:szCs w:val="21"/>
        </w:rPr>
        <w:t>水污染物的排放管理，以及建设项目的环境影响评价、建设项目环境保护设施设计、竣工验收及其投产后的排放管理。</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同上，钼选矿厂废水回收利用建议参考采用GB/T 29773 《铜选矿厂废水回收利用规范》，对</w:t>
      </w:r>
      <w:r>
        <w:rPr>
          <w:rFonts w:ascii="宋体" w:hAnsi="宋体" w:eastAsia="宋体" w:cs="Times New Roman"/>
          <w:color w:val="000000"/>
          <w:szCs w:val="21"/>
        </w:rPr>
        <w:t>钼选矿厂废水处理原则、方式、工艺及水质指标要求和分析方法等</w:t>
      </w:r>
      <w:r>
        <w:rPr>
          <w:rFonts w:hint="eastAsia" w:ascii="宋体" w:hAnsi="宋体" w:eastAsia="宋体" w:cs="Times New Roman"/>
          <w:color w:val="000000"/>
          <w:szCs w:val="21"/>
        </w:rPr>
        <w:t>做出</w:t>
      </w:r>
      <w:r>
        <w:rPr>
          <w:rFonts w:ascii="宋体" w:hAnsi="宋体" w:eastAsia="宋体" w:cs="Times New Roman"/>
          <w:color w:val="000000"/>
          <w:szCs w:val="21"/>
        </w:rPr>
        <w:t>了</w:t>
      </w:r>
      <w:r>
        <w:rPr>
          <w:rFonts w:hint="eastAsia" w:ascii="宋体" w:hAnsi="宋体" w:eastAsia="宋体" w:cs="Times New Roman"/>
          <w:color w:val="000000"/>
          <w:szCs w:val="21"/>
        </w:rPr>
        <w:t>明确的</w:t>
      </w:r>
      <w:r>
        <w:rPr>
          <w:rFonts w:ascii="宋体" w:hAnsi="宋体" w:eastAsia="宋体" w:cs="Times New Roman"/>
          <w:color w:val="000000"/>
          <w:szCs w:val="21"/>
        </w:rPr>
        <w:t>规定</w:t>
      </w:r>
      <w:r>
        <w:rPr>
          <w:rFonts w:hint="eastAsia" w:ascii="宋体" w:hAnsi="宋体" w:eastAsia="宋体" w:cs="Times New Roman"/>
          <w:color w:val="000000"/>
          <w:szCs w:val="21"/>
        </w:rPr>
        <w:t>。</w:t>
      </w:r>
    </w:p>
    <w:p>
      <w:pPr>
        <w:snapToGrid w:val="0"/>
        <w:rPr>
          <w:rFonts w:ascii="黑体" w:hAnsi="黑体" w:eastAsia="黑体" w:cs="Times New Roman"/>
          <w:color w:val="000000"/>
          <w:szCs w:val="21"/>
        </w:rPr>
      </w:pPr>
      <w:r>
        <w:rPr>
          <w:rFonts w:hint="eastAsia" w:ascii="黑体" w:hAnsi="黑体" w:eastAsia="黑体" w:cs="Times New Roman"/>
          <w:color w:val="000000"/>
          <w:szCs w:val="21"/>
        </w:rPr>
        <w:t>2.3评价指标</w:t>
      </w:r>
    </w:p>
    <w:p>
      <w:pPr>
        <w:snapToGrid w:val="0"/>
        <w:rPr>
          <w:rFonts w:ascii="黑体" w:hAnsi="黑体" w:eastAsia="黑体" w:cs="Times New Roman"/>
          <w:color w:val="000000"/>
          <w:szCs w:val="21"/>
        </w:rPr>
      </w:pPr>
      <w:r>
        <w:rPr>
          <w:rFonts w:hint="eastAsia" w:ascii="黑体" w:hAnsi="黑体" w:eastAsia="黑体" w:cs="Times New Roman"/>
          <w:color w:val="000000"/>
          <w:szCs w:val="21"/>
        </w:rPr>
        <w:t>2.3.1</w:t>
      </w:r>
      <w:r>
        <w:rPr>
          <w:rFonts w:ascii="黑体" w:hAnsi="黑体" w:eastAsia="黑体" w:cs="Times New Roman"/>
          <w:color w:val="000000"/>
          <w:szCs w:val="21"/>
        </w:rPr>
        <w:t>钼精矿（露天开采）评价指标要求</w:t>
      </w:r>
    </w:p>
    <w:p>
      <w:pPr>
        <w:widowControl/>
        <w:ind w:firstLine="420" w:firstLineChars="200"/>
        <w:jc w:val="left"/>
        <w:rPr>
          <w:rFonts w:hAnsi="宋体" w:cs="宋体"/>
          <w:kern w:val="0"/>
          <w:szCs w:val="21"/>
        </w:rPr>
      </w:pPr>
      <w:r>
        <w:rPr>
          <w:rFonts w:hint="eastAsia" w:ascii="宋体" w:hAnsi="宋体" w:eastAsia="宋体" w:cs="Times New Roman"/>
          <w:color w:val="000000"/>
          <w:szCs w:val="21"/>
        </w:rPr>
        <w:t xml:space="preserve">经金钼股份编制组成员内部会议讨论，对《绿色设计产品评价技术规范 </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钼精矿》中</w:t>
      </w:r>
      <w:r>
        <w:rPr>
          <w:rFonts w:ascii="宋体" w:hAnsi="宋体" w:eastAsia="宋体" w:cs="Times New Roman"/>
          <w:color w:val="000000"/>
          <w:szCs w:val="21"/>
        </w:rPr>
        <w:t>钼精矿产品的评价指标从资源回收、能源消耗，以及对环境和人体健康造成影响的角度进行选取，包括资源、环境、能源</w:t>
      </w:r>
      <w:r>
        <w:rPr>
          <w:rFonts w:hint="eastAsia" w:ascii="宋体" w:hAnsi="宋体" w:eastAsia="宋体" w:cs="Times New Roman"/>
          <w:color w:val="000000" w:themeColor="text1"/>
          <w:szCs w:val="21"/>
        </w:rPr>
        <w:t>、质量四</w:t>
      </w:r>
      <w:r>
        <w:rPr>
          <w:rFonts w:ascii="宋体" w:hAnsi="宋体" w:eastAsia="宋体" w:cs="Times New Roman"/>
          <w:color w:val="000000" w:themeColor="text1"/>
          <w:szCs w:val="21"/>
        </w:rPr>
        <w:t>类属性</w:t>
      </w:r>
      <w:r>
        <w:rPr>
          <w:rFonts w:ascii="宋体" w:hAnsi="宋体" w:eastAsia="宋体" w:cs="Times New Roman"/>
          <w:color w:val="000000"/>
          <w:szCs w:val="21"/>
        </w:rPr>
        <w:t>指标。</w:t>
      </w:r>
      <w:r>
        <w:rPr>
          <w:rFonts w:hint="eastAsia" w:ascii="宋体" w:hAnsi="宋体" w:eastAsia="宋体" w:cs="Times New Roman"/>
          <w:color w:val="000000"/>
          <w:szCs w:val="21"/>
        </w:rPr>
        <w:t>其中资源属性指标中按钼矿资源合理开发利用“三率”最低指标要求选取回采率、选矿回收率、矿产资源综合利用率作为二级评价指标；环境属性选取单位产品基准排水量、选矿废水循环利用率、颗粒物最高允许排放浓度、矿区绿化覆盖率作为二级评价指标；能源属性选取采矿工艺能源单耗、选矿工艺能源单耗、吨矿（原矿）水消耗量和吨钼金属量水消耗量作为二级评价指标。</w:t>
      </w:r>
    </w:p>
    <w:p>
      <w:pPr>
        <w:snapToGrid w:val="0"/>
        <w:ind w:firstLine="420" w:firstLineChars="200"/>
        <w:rPr>
          <w:rFonts w:ascii="宋体" w:hAnsi="宋体" w:eastAsia="宋体" w:cs="Times New Roman"/>
          <w:szCs w:val="21"/>
        </w:rPr>
      </w:pPr>
      <w:r>
        <w:rPr>
          <w:rFonts w:hint="eastAsia" w:ascii="宋体" w:hAnsi="宋体" w:eastAsia="宋体" w:cs="Times New Roman"/>
          <w:color w:val="000000"/>
          <w:szCs w:val="21"/>
        </w:rPr>
        <w:t>1.回采率：</w:t>
      </w:r>
      <w:r>
        <w:rPr>
          <w:rFonts w:ascii="宋体" w:hAnsi="宋体" w:eastAsia="宋体" w:cs="Times New Roman"/>
          <w:color w:val="000000"/>
          <w:szCs w:val="21"/>
        </w:rPr>
        <w:t>采矿过程中采出的矿石或金属量与该采区拥有的矿石或金属储</w:t>
      </w:r>
      <w:r>
        <w:rPr>
          <w:rFonts w:ascii="宋体" w:hAnsi="宋体" w:eastAsia="宋体" w:cs="Times New Roman"/>
          <w:szCs w:val="21"/>
        </w:rPr>
        <w:t>量的百分比</w:t>
      </w:r>
      <w:r>
        <w:rPr>
          <w:rFonts w:hint="eastAsia" w:ascii="宋体" w:hAnsi="宋体" w:eastAsia="宋体" w:cs="Times New Roman"/>
          <w:szCs w:val="21"/>
        </w:rPr>
        <w:t>，根据</w:t>
      </w:r>
      <w:r>
        <w:rPr>
          <w:rFonts w:hint="eastAsia" w:ascii="宋体" w:hAnsi="宋体"/>
        </w:rPr>
        <w:t>工信部2012年第30号《</w:t>
      </w:r>
      <w:r>
        <w:rPr>
          <w:rFonts w:hint="eastAsia" w:ascii="宋体" w:hAnsi="宋体"/>
          <w:szCs w:val="21"/>
        </w:rPr>
        <w:t>钼行业准入条件》</w:t>
      </w:r>
      <w:r>
        <w:rPr>
          <w:rFonts w:hint="eastAsia" w:ascii="宋体" w:hAnsi="宋体" w:eastAsia="宋体" w:cs="Times New Roman"/>
          <w:szCs w:val="21"/>
        </w:rPr>
        <w:t>钼矿山的开采回采率不低于97.4%</w:t>
      </w:r>
      <w:r>
        <w:rPr>
          <w:rFonts w:hint="eastAsia" w:ascii="宋体" w:hAnsi="宋体"/>
          <w:szCs w:val="21"/>
        </w:rPr>
        <w:t>，</w:t>
      </w:r>
      <w:r>
        <w:rPr>
          <w:rFonts w:hint="eastAsia" w:ascii="宋体" w:hAnsi="宋体" w:eastAsia="宋体" w:cs="Times New Roman"/>
          <w:color w:val="000000"/>
          <w:szCs w:val="21"/>
        </w:rPr>
        <w:t>钼矿资源合理开发利“三率”最低指</w:t>
      </w:r>
      <w:r>
        <w:rPr>
          <w:rFonts w:hint="eastAsia" w:ascii="宋体" w:hAnsi="宋体" w:eastAsia="宋体" w:cs="Times New Roman"/>
          <w:szCs w:val="21"/>
        </w:rPr>
        <w:t>标要求露天开采回采率不低于95%，结合实测结果确定钼矿山露天开采回采率不低于98%。</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2.采矿贫化率：根据</w:t>
      </w:r>
      <w:r>
        <w:rPr>
          <w:rFonts w:hint="eastAsia" w:ascii="宋体" w:hAnsi="宋体"/>
        </w:rPr>
        <w:t>工信部2012年第30号《</w:t>
      </w:r>
      <w:r>
        <w:rPr>
          <w:rFonts w:hint="eastAsia" w:ascii="宋体" w:hAnsi="宋体"/>
          <w:szCs w:val="21"/>
        </w:rPr>
        <w:t>钼行业准入条件》和</w:t>
      </w:r>
      <w:r>
        <w:rPr>
          <w:rFonts w:hint="eastAsia" w:ascii="宋体" w:hAnsi="宋体" w:eastAsia="宋体" w:cs="Times New Roman"/>
          <w:color w:val="000000"/>
          <w:szCs w:val="21"/>
        </w:rPr>
        <w:t>钼矿资源合理开发利用“三率”最低指</w:t>
      </w:r>
      <w:r>
        <w:rPr>
          <w:rFonts w:hint="eastAsia" w:ascii="宋体" w:hAnsi="宋体" w:eastAsia="宋体" w:cs="Times New Roman"/>
          <w:szCs w:val="21"/>
        </w:rPr>
        <w:t>标要求，露天钼矿山的采矿贫化率不高于2.8%，结合实测结果确定钼矿山采矿贫化率不高于2.0%。</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Times New Roman"/>
          <w:color w:val="000000"/>
          <w:szCs w:val="21"/>
        </w:rPr>
        <w:t>选矿回收率</w:t>
      </w:r>
      <w:r>
        <w:rPr>
          <w:rFonts w:hint="eastAsia" w:ascii="宋体" w:hAnsi="宋体" w:eastAsia="宋体" w:cs="Times New Roman"/>
          <w:szCs w:val="21"/>
        </w:rPr>
        <w:t>：选矿回收率指选矿产品</w:t>
      </w:r>
      <w:r>
        <w:rPr>
          <w:rFonts w:hint="eastAsia" w:ascii="宋体" w:hAnsi="宋体" w:eastAsia="宋体" w:cs="Times New Roman"/>
          <w:color w:val="0C0C0C" w:themeColor="text1" w:themeTint="F2"/>
          <w:szCs w:val="21"/>
        </w:rPr>
        <w:t>中钼金属量与给矿或原矿中钼金属量</w:t>
      </w:r>
      <w:r>
        <w:rPr>
          <w:rFonts w:hint="eastAsia" w:ascii="宋体" w:hAnsi="宋体" w:eastAsia="宋体" w:cs="Times New Roman"/>
          <w:szCs w:val="21"/>
        </w:rPr>
        <w:t>的百</w:t>
      </w:r>
      <w:r>
        <w:rPr>
          <w:rFonts w:hint="eastAsia" w:ascii="宋体" w:hAnsi="宋体" w:eastAsia="宋体" w:cs="Times New Roman"/>
          <w:color w:val="000000"/>
          <w:szCs w:val="21"/>
        </w:rPr>
        <w:t>分比，根据</w:t>
      </w:r>
      <w:r>
        <w:rPr>
          <w:rFonts w:hint="eastAsia" w:ascii="宋体" w:hAnsi="宋体"/>
        </w:rPr>
        <w:t>工信部2012年第30号《</w:t>
      </w:r>
      <w:r>
        <w:rPr>
          <w:rFonts w:hint="eastAsia" w:ascii="宋体" w:hAnsi="宋体"/>
          <w:szCs w:val="21"/>
        </w:rPr>
        <w:t>钼行业准入条件》要求</w:t>
      </w:r>
      <w:r>
        <w:rPr>
          <w:rFonts w:hint="eastAsia"/>
          <w:color w:val="000000"/>
        </w:rPr>
        <w:t>硫化矿选矿实际回收率达到85%以上和</w:t>
      </w:r>
      <w:r>
        <w:rPr>
          <w:rFonts w:hint="eastAsia" w:ascii="宋体" w:hAnsi="宋体" w:eastAsia="宋体" w:cs="Times New Roman"/>
          <w:color w:val="000000"/>
          <w:szCs w:val="21"/>
        </w:rPr>
        <w:t>钼矿资源合理开发利用“三率”最低指标要求，不同矿石类型、结构构造类型、品位、粒度等的钼矿石对应有不同的选矿回收率要求，根据</w:t>
      </w:r>
      <w:r>
        <w:rPr>
          <w:rFonts w:hint="eastAsia" w:ascii="宋体" w:hAnsi="宋体" w:eastAsia="宋体" w:cs="Times New Roman"/>
          <w:szCs w:val="21"/>
        </w:rPr>
        <w:t>实测结果确定钼选矿回收率不低于87%。</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4.</w:t>
      </w:r>
      <w:r>
        <w:rPr>
          <w:rFonts w:hint="eastAsia" w:ascii="宋体" w:hAnsi="宋体" w:eastAsia="宋体" w:cs="Times New Roman"/>
          <w:color w:val="000000"/>
          <w:szCs w:val="21"/>
        </w:rPr>
        <w:t>矿产资源</w:t>
      </w:r>
      <w:r>
        <w:rPr>
          <w:rFonts w:hint="eastAsia" w:ascii="宋体" w:hAnsi="宋体" w:eastAsia="宋体" w:cs="Times New Roman"/>
          <w:szCs w:val="21"/>
        </w:rPr>
        <w:t>综合利用率：采、选等工艺过程能够回收、利用的共伴生</w:t>
      </w:r>
      <w:r>
        <w:rPr>
          <w:rFonts w:ascii="宋体" w:hAnsi="宋体" w:eastAsia="宋体" w:cs="Times New Roman"/>
          <w:szCs w:val="21"/>
        </w:rPr>
        <w:t>有用组分</w:t>
      </w:r>
      <w:r>
        <w:rPr>
          <w:rFonts w:hint="eastAsia" w:ascii="宋体" w:hAnsi="宋体" w:eastAsia="宋体" w:cs="Times New Roman"/>
          <w:szCs w:val="21"/>
        </w:rPr>
        <w:t>的总质量与其所对应动用资源储量中所有可利用共伴生</w:t>
      </w:r>
      <w:r>
        <w:rPr>
          <w:rFonts w:ascii="宋体" w:hAnsi="宋体" w:eastAsia="宋体" w:cs="Times New Roman"/>
          <w:szCs w:val="21"/>
        </w:rPr>
        <w:t>有用组分</w:t>
      </w:r>
      <w:r>
        <w:rPr>
          <w:rFonts w:hint="eastAsia" w:ascii="宋体" w:hAnsi="宋体" w:eastAsia="宋体" w:cs="Times New Roman"/>
          <w:szCs w:val="21"/>
        </w:rPr>
        <w:t>的总质量的百分比。统计结果显示：国内主要钼矿山金属资源利用率达90%以上，故将矿产资源利用率指标的基准值暂定为90%</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5.单位产品基准排水量：指用于核定水污染物排放浓度而规定的生产单位钼产品的排水量上限值。由于目前国家尚未制定钼行业的排水量上限值标准，编制组经过查阅资料讨论后建议参考GB 25467-2010《铜、镍、钴工业污染物排放标准》要求，现有企业单位产品基准排水量（选矿（m</w:t>
      </w:r>
      <w:r>
        <w:rPr>
          <w:rFonts w:hint="eastAsia" w:ascii="宋体" w:hAnsi="宋体" w:eastAsia="宋体" w:cs="Times New Roman"/>
          <w:szCs w:val="21"/>
          <w:vertAlign w:val="superscript"/>
        </w:rPr>
        <w:t>3</w:t>
      </w:r>
      <w:r>
        <w:rPr>
          <w:rFonts w:hint="eastAsia" w:ascii="宋体" w:hAnsi="宋体" w:eastAsia="宋体" w:cs="Times New Roman"/>
          <w:szCs w:val="21"/>
        </w:rPr>
        <w:t>/t-原矿））为1.65，新建企业单位产品基准排水量（选矿（m</w:t>
      </w:r>
      <w:r>
        <w:rPr>
          <w:rFonts w:hint="eastAsia" w:ascii="宋体" w:hAnsi="宋体" w:eastAsia="宋体" w:cs="Times New Roman"/>
          <w:szCs w:val="21"/>
          <w:vertAlign w:val="superscript"/>
        </w:rPr>
        <w:t>3</w:t>
      </w:r>
      <w:r>
        <w:rPr>
          <w:rFonts w:hint="eastAsia" w:ascii="宋体" w:hAnsi="宋体" w:eastAsia="宋体" w:cs="Times New Roman"/>
          <w:szCs w:val="21"/>
        </w:rPr>
        <w:t>/t-原矿））为1.00，重点区域特别限制企业产品基准排水量（选矿（m</w:t>
      </w:r>
      <w:r>
        <w:rPr>
          <w:rFonts w:hint="eastAsia" w:ascii="宋体" w:hAnsi="宋体" w:eastAsia="宋体" w:cs="Times New Roman"/>
          <w:szCs w:val="21"/>
          <w:vertAlign w:val="superscript"/>
        </w:rPr>
        <w:t>3</w:t>
      </w:r>
      <w:r>
        <w:rPr>
          <w:rFonts w:hint="eastAsia" w:ascii="宋体" w:hAnsi="宋体" w:eastAsia="宋体" w:cs="Times New Roman"/>
          <w:szCs w:val="21"/>
        </w:rPr>
        <w:t>/t-原矿））为0.8。结合国家近年来政策和保护“蓝天行动”要求，故将单位产品基准排水量指标的基准值暂定为1.00 m</w:t>
      </w:r>
      <w:r>
        <w:rPr>
          <w:rFonts w:hint="eastAsia" w:ascii="宋体" w:hAnsi="宋体" w:eastAsia="宋体" w:cs="Times New Roman"/>
          <w:szCs w:val="21"/>
          <w:vertAlign w:val="superscript"/>
        </w:rPr>
        <w:t>3</w:t>
      </w:r>
      <w:r>
        <w:rPr>
          <w:rFonts w:hint="eastAsia" w:ascii="宋体" w:hAnsi="宋体" w:eastAsia="宋体" w:cs="Times New Roman"/>
          <w:szCs w:val="21"/>
        </w:rPr>
        <w:t>/t-原矿。</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6.选矿废水循环利用率：在一定的计量时间内（年），选矿过程中使用的重复利用水量与总用水量之比，根据DZ/T 0320《有色行业绿色矿山建设规范》标准要求，选矿废水循环利用率要求在85%以上。金钼股份选矿废水循环利用率都在85%以上，故将选矿废水循环利用率指标的基准值暂定为85%。</w:t>
      </w:r>
    </w:p>
    <w:p>
      <w:pPr>
        <w:ind w:firstLine="420" w:firstLineChars="200"/>
        <w:jc w:val="left"/>
        <w:rPr>
          <w:rFonts w:ascii="宋体" w:hAnsi="宋体"/>
          <w:szCs w:val="21"/>
        </w:rPr>
      </w:pPr>
      <w:r>
        <w:rPr>
          <w:rFonts w:hint="eastAsia" w:ascii="宋体" w:hAnsi="宋体" w:eastAsia="宋体" w:cs="Times New Roman"/>
          <w:szCs w:val="21"/>
        </w:rPr>
        <w:t>7.企业边界大气颗粒物浓度限值：在采选工艺过程中产生的悬浮于排放气体中的固体和液体颗粒状物质的最高允许排放浓度，根据GB 16297《大气污染物综合排放标准》要求</w:t>
      </w:r>
      <w:r>
        <w:rPr>
          <w:rFonts w:hint="eastAsia" w:ascii="宋体" w:hAnsi="宋体" w:eastAsia="宋体" w:cs="Times New Roman"/>
          <w:spacing w:val="-20"/>
          <w:szCs w:val="21"/>
        </w:rPr>
        <w:t>，企</w:t>
      </w:r>
      <w:r>
        <w:rPr>
          <w:rFonts w:hint="eastAsia" w:ascii="宋体" w:hAnsi="宋体" w:eastAsia="宋体" w:cs="Times New Roman"/>
          <w:szCs w:val="21"/>
        </w:rPr>
        <w:t>业边界大气颗粒物浓度限值为1.0mg/m</w:t>
      </w:r>
      <w:r>
        <w:rPr>
          <w:rFonts w:hint="eastAsia" w:ascii="宋体" w:hAnsi="宋体" w:eastAsia="宋体" w:cs="Times New Roman"/>
          <w:szCs w:val="21"/>
          <w:vertAlign w:val="superscript"/>
        </w:rPr>
        <w:t>3</w:t>
      </w:r>
      <w:r>
        <w:rPr>
          <w:rFonts w:hint="eastAsia" w:ascii="宋体" w:hAnsi="宋体" w:eastAsia="宋体" w:cs="Times New Roman"/>
          <w:szCs w:val="21"/>
        </w:rPr>
        <w:t>，我国钼矿山边界颗粒物排放浓度都不超过1.0mg/m</w:t>
      </w:r>
      <w:r>
        <w:rPr>
          <w:rFonts w:hint="eastAsia" w:ascii="宋体" w:hAnsi="宋体" w:eastAsia="宋体" w:cs="Times New Roman"/>
          <w:szCs w:val="21"/>
          <w:vertAlign w:val="superscript"/>
        </w:rPr>
        <w:t>3</w:t>
      </w:r>
      <w:r>
        <w:rPr>
          <w:rFonts w:hint="eastAsia" w:ascii="宋体" w:hAnsi="宋体" w:eastAsia="宋体" w:cs="Times New Roman"/>
          <w:szCs w:val="21"/>
        </w:rPr>
        <w:t>，故将边界颗粒物最高允许排放浓度指标的基准值暂定为1.0mg/m</w:t>
      </w:r>
      <w:r>
        <w:rPr>
          <w:rFonts w:hint="eastAsia" w:ascii="宋体" w:hAnsi="宋体" w:eastAsia="宋体" w:cs="Times New Roman"/>
          <w:szCs w:val="21"/>
          <w:vertAlign w:val="superscript"/>
        </w:rPr>
        <w:t>3</w:t>
      </w:r>
      <w:r>
        <w:rPr>
          <w:rFonts w:hint="eastAsia" w:ascii="宋体" w:hAnsi="宋体" w:eastAsia="宋体" w:cs="Times New Roman"/>
          <w:szCs w:val="21"/>
        </w:rPr>
        <w:t>。</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8.矿区绿化覆盖率：矿区土地绿化面积占废石场、矿区工业场地、矿区专用通道两侧绿化带等厂界内可绿化面积的百分比。主要钼矿山矿区绿化覆盖率统计结果为35%以上，故将矿区绿化覆盖率指标的基准值定为35%。</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9.采矿工艺能源单耗：采矿工艺生产过程中单位采掘（剥）量消耗的能源量，根据GB 29146-2012 《钼精矿单位产品能源消耗限额》标准要求，采矿工艺能源单耗新建准入值为0.00050t</w:t>
      </w:r>
      <w:r>
        <w:rPr>
          <w:rFonts w:hint="eastAsia" w:ascii="宋体" w:hAnsi="宋体" w:eastAsia="宋体" w:cs="宋体"/>
          <w:color w:val="000000"/>
          <w:kern w:val="0"/>
          <w:szCs w:val="21"/>
        </w:rPr>
        <w:t>ce/t，先进值为0.00042tce/t，限定值为0.00065tce/t。</w:t>
      </w:r>
      <w:r>
        <w:rPr>
          <w:rFonts w:hint="eastAsia" w:ascii="宋体" w:hAnsi="宋体" w:eastAsia="宋体" w:cs="Times New Roman"/>
          <w:szCs w:val="21"/>
        </w:rPr>
        <w:t>根据行业实际，国内钼矿石露天开采现在基本都能达到新建准入值，故将采矿工艺能源单耗指标的基准值定为0.00050</w:t>
      </w:r>
      <w:r>
        <w:rPr>
          <w:rFonts w:hint="eastAsia" w:ascii="宋体" w:hAnsi="宋体" w:eastAsia="宋体" w:cs="宋体"/>
          <w:color w:val="000000"/>
          <w:kern w:val="0"/>
          <w:szCs w:val="21"/>
        </w:rPr>
        <w:t>tce/t</w:t>
      </w:r>
      <w:r>
        <w:rPr>
          <w:rFonts w:hint="eastAsia" w:ascii="宋体" w:hAnsi="宋体" w:eastAsia="宋体" w:cs="Times New Roman"/>
          <w:szCs w:val="21"/>
        </w:rPr>
        <w:t>。</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10.选矿工艺能源单耗：选矿工艺生产过程中单位处理量消耗的能源量，根据GB 29146-2012《钼精矿单位产品能源消耗限额》标准要求，选矿工艺能源单耗新建准入值为1.1830t</w:t>
      </w:r>
      <w:r>
        <w:rPr>
          <w:rFonts w:hint="eastAsia" w:ascii="宋体" w:hAnsi="宋体" w:eastAsia="宋体" w:cs="宋体"/>
          <w:color w:val="000000"/>
          <w:kern w:val="0"/>
          <w:szCs w:val="21"/>
        </w:rPr>
        <w:t>ce/t，先进值为1.1000tce/t，限定值为1.2000tce/t。</w:t>
      </w:r>
      <w:r>
        <w:rPr>
          <w:rFonts w:hint="eastAsia" w:ascii="宋体" w:hAnsi="宋体" w:eastAsia="宋体" w:cs="Times New Roman"/>
          <w:szCs w:val="21"/>
        </w:rPr>
        <w:t>根据行业实际，国内钼精矿选矿工艺现在基本都能达到先进值，故将采矿工艺能源单耗指标的基准值定为1.1830t</w:t>
      </w:r>
      <w:r>
        <w:rPr>
          <w:rFonts w:hint="eastAsia" w:ascii="宋体" w:hAnsi="宋体" w:eastAsia="宋体" w:cs="宋体"/>
          <w:color w:val="000000"/>
          <w:kern w:val="0"/>
          <w:szCs w:val="21"/>
        </w:rPr>
        <w:t>ce/t</w:t>
      </w:r>
      <w:r>
        <w:rPr>
          <w:rFonts w:hint="eastAsia" w:ascii="宋体" w:hAnsi="宋体" w:eastAsia="宋体" w:cs="Times New Roman"/>
          <w:szCs w:val="21"/>
        </w:rPr>
        <w:t>。</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szCs w:val="21"/>
        </w:rPr>
        <w:t>11.</w:t>
      </w:r>
      <w:r>
        <w:rPr>
          <w:rFonts w:hint="eastAsia" w:ascii="宋体" w:hAnsi="宋体" w:eastAsia="宋体" w:cs="Times New Roman"/>
          <w:color w:val="000000"/>
          <w:szCs w:val="21"/>
        </w:rPr>
        <w:t>吨矿（原矿）水消耗量：处理每吨原矿所消耗的新水量，</w:t>
      </w:r>
      <w:r>
        <w:rPr>
          <w:rFonts w:hint="eastAsia" w:ascii="宋体" w:hAnsi="宋体" w:eastAsia="宋体" w:cs="Times New Roman"/>
          <w:szCs w:val="21"/>
        </w:rPr>
        <w:t>根据实际生产的数据，</w:t>
      </w:r>
      <w:r>
        <w:rPr>
          <w:rFonts w:hint="eastAsia" w:ascii="宋体" w:hAnsi="宋体" w:eastAsia="宋体" w:cs="Times New Roman"/>
          <w:color w:val="000000"/>
          <w:szCs w:val="21"/>
        </w:rPr>
        <w:t>吨矿（原矿）水消耗量小于0.45</w:t>
      </w:r>
      <w:r>
        <w:rPr>
          <w:rFonts w:ascii="宋体" w:hAnsi="宋体" w:eastAsia="宋体" w:cs="Times New Roman"/>
          <w:color w:val="000000"/>
          <w:szCs w:val="21"/>
        </w:rPr>
        <w:t>m</w:t>
      </w:r>
      <w:r>
        <w:rPr>
          <w:rFonts w:ascii="宋体" w:hAnsi="宋体" w:eastAsia="宋体" w:cs="Times New Roman"/>
          <w:color w:val="000000"/>
          <w:szCs w:val="21"/>
          <w:vertAlign w:val="superscript"/>
        </w:rPr>
        <w:t>3</w:t>
      </w:r>
      <w:r>
        <w:rPr>
          <w:rFonts w:ascii="宋体" w:hAnsi="宋体" w:eastAsia="宋体" w:cs="Times New Roman"/>
          <w:color w:val="000000"/>
          <w:szCs w:val="21"/>
        </w:rPr>
        <w:t>/t</w:t>
      </w:r>
      <w:r>
        <w:rPr>
          <w:rFonts w:hint="eastAsia" w:ascii="宋体" w:hAnsi="宋体" w:eastAsia="宋体" w:cs="Times New Roman"/>
          <w:color w:val="000000"/>
          <w:szCs w:val="21"/>
        </w:rPr>
        <w:t>左右，</w:t>
      </w:r>
      <w:r>
        <w:rPr>
          <w:rFonts w:hint="eastAsia" w:ascii="宋体" w:hAnsi="宋体" w:eastAsia="宋体" w:cs="Times New Roman"/>
          <w:szCs w:val="21"/>
        </w:rPr>
        <w:t>故将</w:t>
      </w:r>
      <w:r>
        <w:rPr>
          <w:rFonts w:hint="eastAsia" w:ascii="宋体" w:hAnsi="宋体" w:eastAsia="宋体" w:cs="Times New Roman"/>
          <w:color w:val="000000"/>
          <w:szCs w:val="21"/>
        </w:rPr>
        <w:t>吨矿（原矿）水消耗量指标的基准值定为0.45</w:t>
      </w:r>
      <w:r>
        <w:rPr>
          <w:rFonts w:ascii="宋体" w:hAnsi="宋体" w:eastAsia="宋体" w:cs="Times New Roman"/>
          <w:color w:val="000000"/>
          <w:szCs w:val="21"/>
        </w:rPr>
        <w:t>m</w:t>
      </w:r>
      <w:r>
        <w:rPr>
          <w:rFonts w:ascii="宋体" w:hAnsi="宋体" w:eastAsia="宋体" w:cs="Times New Roman"/>
          <w:color w:val="000000"/>
          <w:szCs w:val="21"/>
          <w:vertAlign w:val="superscript"/>
        </w:rPr>
        <w:t>3</w:t>
      </w:r>
      <w:r>
        <w:rPr>
          <w:rFonts w:ascii="宋体" w:hAnsi="宋体" w:eastAsia="宋体" w:cs="Times New Roman"/>
          <w:color w:val="000000"/>
          <w:szCs w:val="21"/>
        </w:rPr>
        <w:t>/t</w:t>
      </w:r>
      <w:r>
        <w:rPr>
          <w:rFonts w:hint="eastAsia" w:ascii="宋体" w:hAnsi="宋体" w:eastAsia="宋体" w:cs="Times New Roman"/>
          <w:color w:val="000000"/>
          <w:szCs w:val="21"/>
        </w:rPr>
        <w:t>。</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12.吨钼金属量水消耗量：生产每吨钼金属所消耗的新水量，</w:t>
      </w:r>
      <w:r>
        <w:rPr>
          <w:rFonts w:hint="eastAsia" w:ascii="宋体" w:hAnsi="宋体" w:eastAsia="宋体" w:cs="Times New Roman"/>
          <w:szCs w:val="21"/>
        </w:rPr>
        <w:t>根据实际生产的数据，</w:t>
      </w:r>
      <w:r>
        <w:rPr>
          <w:rFonts w:hint="eastAsia" w:ascii="宋体" w:hAnsi="宋体" w:eastAsia="宋体" w:cs="Times New Roman"/>
          <w:color w:val="000000"/>
          <w:szCs w:val="21"/>
        </w:rPr>
        <w:t>吨钼金属量水消耗量均在420</w:t>
      </w:r>
      <w:r>
        <w:rPr>
          <w:rFonts w:ascii="宋体" w:hAnsi="宋体" w:eastAsia="宋体" w:cs="Times New Roman"/>
          <w:color w:val="000000"/>
          <w:szCs w:val="21"/>
        </w:rPr>
        <w:t>m</w:t>
      </w:r>
      <w:r>
        <w:rPr>
          <w:rFonts w:ascii="宋体" w:hAnsi="宋体" w:eastAsia="宋体" w:cs="Times New Roman"/>
          <w:color w:val="000000"/>
          <w:szCs w:val="21"/>
          <w:vertAlign w:val="superscript"/>
        </w:rPr>
        <w:t>3</w:t>
      </w:r>
      <w:r>
        <w:rPr>
          <w:rFonts w:ascii="宋体" w:hAnsi="宋体" w:eastAsia="宋体" w:cs="Times New Roman"/>
          <w:color w:val="000000"/>
          <w:szCs w:val="21"/>
        </w:rPr>
        <w:t>/t</w:t>
      </w:r>
      <w:r>
        <w:rPr>
          <w:rFonts w:hint="eastAsia" w:ascii="宋体" w:hAnsi="宋体" w:eastAsia="宋体" w:cs="Times New Roman"/>
          <w:color w:val="000000"/>
          <w:szCs w:val="21"/>
        </w:rPr>
        <w:t>左右，</w:t>
      </w:r>
      <w:r>
        <w:rPr>
          <w:rFonts w:hint="eastAsia" w:ascii="宋体" w:hAnsi="宋体" w:eastAsia="宋体" w:cs="Times New Roman"/>
          <w:szCs w:val="21"/>
        </w:rPr>
        <w:t>故将</w:t>
      </w:r>
      <w:r>
        <w:rPr>
          <w:rFonts w:hint="eastAsia" w:ascii="宋体" w:hAnsi="宋体" w:eastAsia="宋体" w:cs="Times New Roman"/>
          <w:color w:val="000000"/>
          <w:szCs w:val="21"/>
        </w:rPr>
        <w:t>吨矿（原矿）水消耗量指标的基准值定为420</w:t>
      </w:r>
      <w:r>
        <w:rPr>
          <w:rFonts w:ascii="宋体" w:hAnsi="宋体" w:eastAsia="宋体" w:cs="Times New Roman"/>
          <w:color w:val="000000"/>
          <w:szCs w:val="21"/>
        </w:rPr>
        <w:t>m</w:t>
      </w:r>
      <w:r>
        <w:rPr>
          <w:rFonts w:ascii="宋体" w:hAnsi="宋体" w:eastAsia="宋体" w:cs="Times New Roman"/>
          <w:color w:val="000000"/>
          <w:szCs w:val="21"/>
          <w:vertAlign w:val="superscript"/>
        </w:rPr>
        <w:t>3</w:t>
      </w:r>
      <w:r>
        <w:rPr>
          <w:rFonts w:ascii="宋体" w:hAnsi="宋体" w:eastAsia="宋体" w:cs="Times New Roman"/>
          <w:color w:val="000000"/>
          <w:szCs w:val="21"/>
        </w:rPr>
        <w:t>/t</w:t>
      </w:r>
      <w:r>
        <w:rPr>
          <w:rFonts w:hint="eastAsia" w:ascii="宋体" w:hAnsi="宋体" w:eastAsia="宋体" w:cs="Times New Roman"/>
          <w:color w:val="000000"/>
          <w:szCs w:val="21"/>
        </w:rPr>
        <w:t>。</w:t>
      </w:r>
    </w:p>
    <w:p>
      <w:pPr>
        <w:pStyle w:val="22"/>
        <w:numPr>
          <w:ilvl w:val="0"/>
          <w:numId w:val="1"/>
        </w:numPr>
        <w:ind w:firstLineChars="0"/>
        <w:rPr>
          <w:rFonts w:ascii="黑体" w:hAnsi="黑体" w:eastAsia="黑体" w:cs="黑体"/>
          <w:bCs/>
          <w:szCs w:val="21"/>
        </w:rPr>
      </w:pPr>
      <w:r>
        <w:rPr>
          <w:rFonts w:hint="eastAsia" w:ascii="黑体" w:hAnsi="黑体" w:eastAsia="黑体" w:cs="黑体"/>
          <w:bCs/>
          <w:szCs w:val="21"/>
        </w:rPr>
        <w:t>标准中涉及专利的情况</w:t>
      </w:r>
    </w:p>
    <w:p>
      <w:pPr>
        <w:ind w:firstLine="420" w:firstLineChars="200"/>
        <w:rPr>
          <w:rFonts w:ascii="宋体" w:hAnsi="Times New Roman" w:eastAsia="宋体" w:cs="Times New Roman"/>
          <w:b/>
          <w:szCs w:val="21"/>
        </w:rPr>
      </w:pPr>
      <w:r>
        <w:rPr>
          <w:rFonts w:hint="eastAsia"/>
        </w:rPr>
        <w:t>本标准不涉及专利问题。标准的制定将会规范我国</w:t>
      </w:r>
      <w:r>
        <w:rPr>
          <w:rFonts w:hint="eastAsia" w:asciiTheme="minorEastAsia" w:hAnsiTheme="minorEastAsia" w:cstheme="minorEastAsia"/>
          <w:szCs w:val="21"/>
        </w:rPr>
        <w:t>钼精矿申报绿色产品提供基础条件，减少贸易壁垒。</w:t>
      </w:r>
    </w:p>
    <w:p>
      <w:pPr>
        <w:rPr>
          <w:rFonts w:ascii="黑体" w:hAnsi="黑体" w:eastAsia="黑体" w:cs="黑体"/>
          <w:bCs/>
          <w:szCs w:val="21"/>
        </w:rPr>
      </w:pPr>
      <w:r>
        <w:rPr>
          <w:rFonts w:hint="eastAsia" w:ascii="黑体" w:hAnsi="黑体" w:eastAsia="黑体"/>
          <w:b/>
          <w:szCs w:val="21"/>
        </w:rPr>
        <w:t>五</w:t>
      </w:r>
      <w:r>
        <w:rPr>
          <w:rFonts w:hint="eastAsia" w:ascii="黑体" w:hAnsi="黑体" w:eastAsia="黑体"/>
          <w:szCs w:val="21"/>
        </w:rPr>
        <w:t>、</w:t>
      </w:r>
      <w:r>
        <w:rPr>
          <w:rFonts w:hint="eastAsia" w:ascii="黑体" w:hAnsi="黑体" w:eastAsia="黑体" w:cs="黑体"/>
          <w:bCs/>
          <w:szCs w:val="21"/>
        </w:rPr>
        <w:t>预期达到的社会效益等情况</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1.绿色设计产品标准是基于全生命周期理念所形成，不但针对产品质量、生态环境、健康安全等多方面提出了综合性指标要求，也为企业的生产过程与生产技术设定了标杆。本标准提出的钼精矿产品-绿色设计产品评价技术规范，通过建立系统科学、开放融合、指标先进、权威统一的绿色产品标准、认证、标识体系，有利于改变粗放式的生产模式，提高资本、劳动等要素的配置效率，化解过剩产能，淘汰落后产能，推进供给侧结构性改革，促进传统产业的转型升级。与此同时，借助绿色设计和绿色制造等先进理念和技术，可以有效促进我国产品质量的提升，塑造绿色品牌，推动高端稀有绿色产品的供给，适应和满足日渐兴起的绿色消费趋势，形成“产品质量好-消费口碑好-中高端消费需求上升-质量提升动力上升-产品供给质量提升-绿色产品质量好”的良性循环，提升经济效益。</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2.本标准是对我国钼行业绿色产品标准体系的完善补充，主动迎合全球市场发展变化趋势，争取我国在国际绿色产品标准化方面的话语权，推动国内与国际绿色标准的接轨和互认，提升我国钼精矿产品的国际市场竞争力，推动我国绿色产品、技术、服务和标准走出去。</w:t>
      </w:r>
    </w:p>
    <w:p>
      <w:pPr>
        <w:rPr>
          <w:rFonts w:ascii="黑体" w:hAnsi="黑体" w:eastAsia="黑体" w:cs="黑体"/>
          <w:bCs/>
          <w:szCs w:val="21"/>
        </w:rPr>
      </w:pPr>
      <w:r>
        <w:rPr>
          <w:rFonts w:hint="eastAsia" w:ascii="黑体" w:hAnsi="黑体" w:eastAsia="黑体" w:cs="黑体"/>
          <w:bCs/>
          <w:szCs w:val="21"/>
        </w:rPr>
        <w:t>六、采用国际标准和国外先进标准的情况</w:t>
      </w:r>
    </w:p>
    <w:p>
      <w:pPr>
        <w:pStyle w:val="2"/>
        <w:spacing w:before="0" w:beforeAutospacing="0" w:after="0" w:afterAutospacing="0"/>
        <w:ind w:firstLine="420" w:firstLineChars="200"/>
        <w:rPr>
          <w:rFonts w:cs="Times New Roman"/>
          <w:b w:val="0"/>
          <w:bCs w:val="0"/>
          <w:color w:val="000000"/>
          <w:kern w:val="2"/>
          <w:sz w:val="21"/>
          <w:szCs w:val="21"/>
        </w:rPr>
      </w:pPr>
      <w:r>
        <w:rPr>
          <w:rFonts w:hint="eastAsia" w:cs="Times New Roman"/>
          <w:b w:val="0"/>
          <w:bCs w:val="0"/>
          <w:color w:val="000000"/>
          <w:kern w:val="2"/>
          <w:sz w:val="21"/>
          <w:szCs w:val="21"/>
        </w:rPr>
        <w:t>本标准没有采用国际标准；</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本标准在制定过程中未检测到同类国际标准；</w:t>
      </w:r>
    </w:p>
    <w:p>
      <w:pPr>
        <w:autoSpaceDE w:val="0"/>
        <w:autoSpaceDN w:val="0"/>
        <w:snapToGrid w:val="0"/>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本标准主要参考了GB 16423《金属非金属矿山安全规程》、</w:t>
      </w:r>
      <w:r>
        <w:rPr>
          <w:rFonts w:ascii="宋体" w:hAnsi="宋体" w:eastAsia="宋体" w:cs="Times New Roman"/>
          <w:color w:val="000000"/>
          <w:szCs w:val="21"/>
        </w:rPr>
        <w:t>GB 17167</w:t>
      </w:r>
      <w:r>
        <w:rPr>
          <w:rFonts w:hint="eastAsia" w:ascii="宋体" w:hAnsi="宋体" w:eastAsia="宋体" w:cs="Times New Roman"/>
          <w:color w:val="000000"/>
          <w:szCs w:val="21"/>
        </w:rPr>
        <w:t>《</w:t>
      </w:r>
      <w:r>
        <w:rPr>
          <w:rFonts w:ascii="宋体" w:hAnsi="宋体" w:eastAsia="宋体" w:cs="Times New Roman"/>
          <w:color w:val="000000"/>
          <w:szCs w:val="21"/>
        </w:rPr>
        <w:t>用能单位能源计量器具配备和管理通则</w:t>
      </w:r>
      <w:r>
        <w:rPr>
          <w:rFonts w:hint="eastAsia" w:ascii="宋体" w:hAnsi="宋体" w:eastAsia="宋体" w:cs="Times New Roman"/>
          <w:color w:val="000000"/>
          <w:szCs w:val="21"/>
        </w:rPr>
        <w:t>》、</w:t>
      </w:r>
      <w:r>
        <w:rPr>
          <w:rFonts w:ascii="宋体" w:hAnsi="宋体" w:eastAsia="宋体" w:cs="Times New Roman"/>
          <w:color w:val="000000"/>
          <w:szCs w:val="21"/>
        </w:rPr>
        <w:t>GB 18152</w:t>
      </w:r>
      <w:r>
        <w:rPr>
          <w:rFonts w:hint="eastAsia" w:ascii="宋体" w:hAnsi="宋体" w:eastAsia="宋体" w:cs="Times New Roman"/>
          <w:color w:val="000000"/>
          <w:szCs w:val="21"/>
        </w:rPr>
        <w:t>《</w:t>
      </w:r>
      <w:r>
        <w:rPr>
          <w:rFonts w:ascii="宋体" w:hAnsi="宋体" w:eastAsia="宋体" w:cs="Times New Roman"/>
          <w:color w:val="000000"/>
          <w:szCs w:val="21"/>
        </w:rPr>
        <w:t>选矿安全规程</w:t>
      </w:r>
      <w:r>
        <w:rPr>
          <w:rFonts w:hint="eastAsia" w:ascii="宋体" w:hAnsi="宋体" w:eastAsia="宋体" w:cs="Times New Roman"/>
          <w:color w:val="000000"/>
          <w:szCs w:val="21"/>
        </w:rPr>
        <w:t>》、</w:t>
      </w:r>
      <w:r>
        <w:rPr>
          <w:rFonts w:ascii="宋体" w:hAnsi="宋体" w:eastAsia="宋体" w:cs="Times New Roman"/>
          <w:color w:val="000000"/>
          <w:szCs w:val="21"/>
        </w:rPr>
        <w:t>GB/T 19001</w:t>
      </w:r>
      <w:r>
        <w:rPr>
          <w:rFonts w:hint="eastAsia" w:ascii="宋体" w:hAnsi="宋体" w:eastAsia="宋体" w:cs="Times New Roman"/>
          <w:color w:val="000000"/>
          <w:szCs w:val="21"/>
        </w:rPr>
        <w:t>《</w:t>
      </w:r>
      <w:r>
        <w:rPr>
          <w:rFonts w:ascii="宋体" w:hAnsi="宋体" w:eastAsia="宋体" w:cs="Times New Roman"/>
          <w:color w:val="000000"/>
          <w:szCs w:val="21"/>
        </w:rPr>
        <w:t>质量管理体系要求</w:t>
      </w:r>
      <w:r>
        <w:rPr>
          <w:rFonts w:hint="eastAsia" w:ascii="宋体" w:hAnsi="宋体" w:eastAsia="宋体" w:cs="Times New Roman"/>
          <w:color w:val="000000"/>
          <w:szCs w:val="21"/>
        </w:rPr>
        <w:t>》、</w:t>
      </w:r>
      <w:r>
        <w:rPr>
          <w:rFonts w:ascii="宋体" w:hAnsi="宋体" w:eastAsia="宋体" w:cs="Times New Roman"/>
          <w:color w:val="000000"/>
          <w:szCs w:val="21"/>
        </w:rPr>
        <w:t>GB/T 23331</w:t>
      </w:r>
      <w:r>
        <w:rPr>
          <w:rFonts w:hint="eastAsia" w:ascii="宋体" w:hAnsi="宋体" w:eastAsia="宋体" w:cs="Times New Roman"/>
          <w:color w:val="000000"/>
          <w:szCs w:val="21"/>
        </w:rPr>
        <w:t>《</w:t>
      </w:r>
      <w:r>
        <w:rPr>
          <w:rFonts w:ascii="宋体" w:hAnsi="宋体" w:eastAsia="宋体" w:cs="Times New Roman"/>
          <w:color w:val="000000"/>
          <w:szCs w:val="21"/>
        </w:rPr>
        <w:t>能源管理体系要求</w:t>
      </w:r>
      <w:r>
        <w:rPr>
          <w:rFonts w:hint="eastAsia" w:ascii="宋体" w:hAnsi="宋体" w:eastAsia="宋体" w:cs="Times New Roman"/>
          <w:color w:val="000000"/>
          <w:szCs w:val="21"/>
        </w:rPr>
        <w:t>》、</w:t>
      </w:r>
      <w:r>
        <w:rPr>
          <w:rFonts w:ascii="宋体" w:hAnsi="宋体" w:eastAsia="宋体" w:cs="Times New Roman"/>
          <w:color w:val="000000"/>
          <w:szCs w:val="21"/>
        </w:rPr>
        <w:t xml:space="preserve">GB/T 24001 </w:t>
      </w:r>
      <w:r>
        <w:rPr>
          <w:rFonts w:hint="eastAsia" w:ascii="宋体" w:hAnsi="宋体" w:eastAsia="宋体" w:cs="Times New Roman"/>
          <w:color w:val="000000"/>
          <w:szCs w:val="21"/>
        </w:rPr>
        <w:t>《</w:t>
      </w:r>
      <w:r>
        <w:rPr>
          <w:rFonts w:ascii="宋体" w:hAnsi="宋体" w:eastAsia="宋体" w:cs="Times New Roman"/>
          <w:color w:val="000000"/>
          <w:szCs w:val="21"/>
        </w:rPr>
        <w:t>环境管理体系要求及使用指南</w:t>
      </w:r>
      <w:r>
        <w:rPr>
          <w:rFonts w:hint="eastAsia" w:ascii="宋体" w:hAnsi="宋体" w:eastAsia="宋体" w:cs="Times New Roman"/>
          <w:color w:val="000000"/>
          <w:szCs w:val="21"/>
        </w:rPr>
        <w:t>》、GB/T 24040《环境管理生命周期评价原则与框架》、GB/T 24044《环境管理生命周期评价要求与指南》</w:t>
      </w:r>
      <w:r>
        <w:rPr>
          <w:rFonts w:ascii="宋体" w:hAnsi="宋体" w:eastAsia="宋体" w:cs="Times New Roman"/>
          <w:color w:val="000000"/>
          <w:szCs w:val="21"/>
        </w:rPr>
        <w:pict>
          <v:shape id="_x0000_s2070" o:spid="_x0000_s2070" o:spt="100" style="position:absolute;left:0pt;margin-left:0pt;margin-top:0pt;height:50pt;width:50pt;visibility:hidden;z-index:251660288;mso-width-relative:page;mso-height-relative:page;" coordsize="21600,21600" adj=",," path="m0,0l0,2789,2942,2789,2942,0xe">
            <v:path o:connecttype="segments"/>
            <v:fill focussize="0,0"/>
            <v:stroke joinstyle="round"/>
            <v:imagedata o:title=""/>
            <o:lock v:ext="edit" selection="t"/>
            <v:textbox>
              <w:txbxContent>
                <w:p/>
              </w:txbxContent>
            </v:textbox>
          </v:shape>
        </w:pict>
      </w:r>
      <w:r>
        <w:rPr>
          <w:rFonts w:hint="eastAsia" w:ascii="宋体" w:hAnsi="宋体" w:eastAsia="宋体" w:cs="Times New Roman"/>
          <w:color w:val="000000"/>
          <w:szCs w:val="21"/>
        </w:rPr>
        <w:t>、</w:t>
      </w:r>
      <w:r>
        <w:rPr>
          <w:rFonts w:ascii="宋体" w:hAnsi="宋体" w:eastAsia="宋体" w:cs="Times New Roman"/>
          <w:color w:val="000000"/>
          <w:szCs w:val="21"/>
        </w:rPr>
        <w:t>GB/T 28001</w:t>
      </w:r>
      <w:r>
        <w:rPr>
          <w:rFonts w:hint="eastAsia" w:ascii="宋体" w:hAnsi="宋体" w:eastAsia="宋体" w:cs="Times New Roman"/>
          <w:color w:val="000000"/>
          <w:szCs w:val="21"/>
        </w:rPr>
        <w:t>《</w:t>
      </w:r>
      <w:r>
        <w:rPr>
          <w:rFonts w:ascii="宋体" w:hAnsi="宋体" w:eastAsia="宋体" w:cs="Times New Roman"/>
          <w:color w:val="000000"/>
          <w:szCs w:val="21"/>
        </w:rPr>
        <w:t>职业健康安全管理体系要求</w:t>
      </w:r>
      <w:r>
        <w:rPr>
          <w:rFonts w:hint="eastAsia" w:ascii="宋体" w:hAnsi="宋体" w:eastAsia="宋体" w:cs="Times New Roman"/>
          <w:color w:val="000000"/>
          <w:szCs w:val="21"/>
        </w:rPr>
        <w:t>》、</w:t>
      </w:r>
      <w:r>
        <w:rPr>
          <w:rFonts w:ascii="宋体" w:hAnsi="宋体" w:eastAsia="宋体" w:cs="Times New Roman"/>
          <w:color w:val="000000"/>
          <w:szCs w:val="21"/>
        </w:rPr>
        <w:t>GB/T 3216</w:t>
      </w:r>
      <w:r>
        <w:rPr>
          <w:rFonts w:hint="eastAsia" w:ascii="宋体" w:hAnsi="宋体" w:eastAsia="宋体" w:cs="Times New Roman"/>
          <w:color w:val="000000"/>
          <w:szCs w:val="21"/>
        </w:rPr>
        <w:t>1《</w:t>
      </w:r>
      <w:r>
        <w:rPr>
          <w:rFonts w:ascii="宋体" w:hAnsi="宋体" w:eastAsia="宋体" w:cs="Times New Roman"/>
          <w:color w:val="000000"/>
          <w:szCs w:val="21"/>
        </w:rPr>
        <w:t>生态设计产品</w:t>
      </w:r>
      <w:r>
        <w:rPr>
          <w:rFonts w:hint="eastAsia" w:ascii="宋体" w:hAnsi="宋体" w:eastAsia="宋体" w:cs="Times New Roman"/>
          <w:color w:val="000000"/>
          <w:szCs w:val="21"/>
        </w:rPr>
        <w:t>评价通则》、</w:t>
      </w:r>
      <w:r>
        <w:rPr>
          <w:rFonts w:ascii="宋体" w:hAnsi="宋体" w:eastAsia="宋体" w:cs="Times New Roman"/>
          <w:color w:val="000000"/>
          <w:szCs w:val="21"/>
        </w:rPr>
        <w:t>GB 51108</w:t>
      </w:r>
      <w:r>
        <w:rPr>
          <w:rFonts w:hint="eastAsia" w:ascii="宋体" w:hAnsi="宋体" w:eastAsia="宋体" w:cs="Times New Roman"/>
          <w:color w:val="000000"/>
          <w:szCs w:val="21"/>
        </w:rPr>
        <w:t>《尾矿库在线安全监测系统工程技术规范》、YS/T 235《钼精矿》、YS/T 418《有色金属精矿产品包装、标志、运输和贮存》、GB29146《钼精矿单位产品能源消耗限额》、</w:t>
      </w:r>
      <w:r>
        <w:rPr>
          <w:rFonts w:ascii="宋体" w:hAnsi="宋体" w:eastAsia="宋体" w:cs="Times New Roman"/>
          <w:color w:val="000000"/>
          <w:szCs w:val="21"/>
        </w:rPr>
        <w:t>AQ 2006-2005</w:t>
      </w:r>
      <w:r>
        <w:rPr>
          <w:rFonts w:hint="eastAsia" w:ascii="宋体" w:hAnsi="宋体" w:eastAsia="宋体" w:cs="Times New Roman"/>
          <w:color w:val="000000"/>
          <w:szCs w:val="21"/>
        </w:rPr>
        <w:t>《尾矿库安全技术规程》、工信部《钼行业准入条件》。</w:t>
      </w:r>
    </w:p>
    <w:p>
      <w:pPr>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szCs w:val="21"/>
        </w:rPr>
        <w:t>本标准属于首次制定，填补了我国钼精矿绿色设计产品评价标准的空白，标准指标严于现有国家标准和行业标准的要求，完全满足后续加工的生产需要，标准总体水平达到了国内先进水平。</w:t>
      </w:r>
    </w:p>
    <w:p>
      <w:pPr>
        <w:pStyle w:val="22"/>
        <w:numPr>
          <w:ilvl w:val="0"/>
          <w:numId w:val="2"/>
        </w:numPr>
        <w:ind w:firstLineChars="0"/>
        <w:rPr>
          <w:rFonts w:ascii="黑体" w:hAnsi="黑体" w:eastAsia="黑体" w:cs="黑体"/>
          <w:bCs/>
          <w:szCs w:val="21"/>
        </w:rPr>
      </w:pPr>
      <w:r>
        <w:rPr>
          <w:rFonts w:hint="eastAsia" w:ascii="黑体" w:hAnsi="黑体" w:eastAsia="黑体" w:cs="黑体"/>
          <w:bCs/>
          <w:szCs w:val="21"/>
        </w:rPr>
        <w:t>与现行相关法律、法规、规章及相关标准，特别是强制性国家标准的协调配套情况</w:t>
      </w:r>
    </w:p>
    <w:p>
      <w:pPr>
        <w:pStyle w:val="22"/>
        <w:ind w:left="420" w:firstLine="0" w:firstLineChars="0"/>
        <w:rPr>
          <w:rFonts w:ascii="宋体" w:hAnsi="宋体"/>
          <w:szCs w:val="21"/>
        </w:rPr>
      </w:pPr>
      <w:r>
        <w:rPr>
          <w:rFonts w:hint="eastAsia" w:ascii="宋体" w:hAnsi="宋体" w:eastAsia="宋体" w:cs="Times New Roman"/>
          <w:szCs w:val="21"/>
        </w:rPr>
        <w:t>本标准属于有色金属标准体系“稀有金属”类，“有色金属矿综合”系列。</w:t>
      </w:r>
    </w:p>
    <w:p>
      <w:pPr>
        <w:ind w:firstLine="420" w:firstLineChars="200"/>
        <w:rPr>
          <w:rFonts w:ascii="宋体" w:hAnsi="宋体"/>
          <w:szCs w:val="21"/>
        </w:rPr>
      </w:pPr>
      <w:r>
        <w:rPr>
          <w:rFonts w:hint="eastAsia" w:ascii="宋体" w:hAnsi="宋体"/>
          <w:szCs w:val="21"/>
        </w:rPr>
        <w:t>本标准制定时，在规范性引用文件上按照我国标准体系做了调整和编辑。标准的格式和表达方式等方面完全执行了现行的国家标准和有关法规，符合G</w:t>
      </w:r>
      <w:r>
        <w:rPr>
          <w:rFonts w:ascii="宋体" w:hAnsi="宋体"/>
          <w:szCs w:val="21"/>
        </w:rPr>
        <w:t xml:space="preserve">B/T </w:t>
      </w:r>
      <w:r>
        <w:rPr>
          <w:rFonts w:hint="eastAsia" w:ascii="宋体" w:hAnsi="宋体"/>
          <w:szCs w:val="21"/>
        </w:rPr>
        <w:t>1.1的有关要求</w:t>
      </w:r>
    </w:p>
    <w:p>
      <w:pPr>
        <w:pStyle w:val="2"/>
        <w:spacing w:before="0" w:beforeAutospacing="0" w:after="0" w:afterAutospacing="0"/>
        <w:rPr>
          <w:rFonts w:ascii="黑体" w:hAnsi="黑体" w:eastAsia="黑体"/>
          <w:b w:val="0"/>
          <w:sz w:val="21"/>
          <w:szCs w:val="21"/>
        </w:rPr>
      </w:pPr>
      <w:r>
        <w:rPr>
          <w:rFonts w:hint="eastAsia" w:ascii="黑体" w:hAnsi="黑体" w:eastAsia="黑体"/>
          <w:b w:val="0"/>
          <w:sz w:val="21"/>
          <w:szCs w:val="21"/>
        </w:rPr>
        <w:t>八、重大分歧意见的处理经过和依据</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无</w:t>
      </w:r>
    </w:p>
    <w:p>
      <w:pPr>
        <w:rPr>
          <w:rFonts w:ascii="黑体" w:hAnsi="黑体" w:eastAsia="黑体" w:cs="黑体"/>
          <w:bCs/>
          <w:szCs w:val="21"/>
        </w:rPr>
      </w:pPr>
      <w:r>
        <w:rPr>
          <w:rFonts w:hint="eastAsia" w:ascii="黑体" w:hAnsi="黑体" w:eastAsia="黑体"/>
          <w:bCs/>
          <w:szCs w:val="21"/>
        </w:rPr>
        <w:t>九</w:t>
      </w:r>
      <w:r>
        <w:rPr>
          <w:rFonts w:hint="eastAsia" w:ascii="黑体" w:hAnsi="黑体" w:eastAsia="黑体"/>
          <w:szCs w:val="21"/>
        </w:rPr>
        <w:t>、</w:t>
      </w:r>
      <w:r>
        <w:rPr>
          <w:rFonts w:hint="eastAsia" w:ascii="黑体" w:hAnsi="黑体" w:eastAsia="黑体" w:cs="黑体"/>
          <w:bCs/>
          <w:szCs w:val="21"/>
        </w:rPr>
        <w:t>标准性质的建议说明</w:t>
      </w:r>
    </w:p>
    <w:p>
      <w:pPr>
        <w:pStyle w:val="2"/>
        <w:spacing w:before="0" w:beforeAutospacing="0" w:after="0" w:afterAutospacing="0"/>
        <w:ind w:firstLine="420" w:firstLineChars="200"/>
        <w:rPr>
          <w:rFonts w:cs="Times New Roman"/>
          <w:b w:val="0"/>
          <w:bCs w:val="0"/>
          <w:kern w:val="2"/>
          <w:sz w:val="21"/>
          <w:szCs w:val="21"/>
        </w:rPr>
      </w:pPr>
      <w:r>
        <w:rPr>
          <w:rFonts w:hint="eastAsia" w:cs="Times New Roman"/>
          <w:b w:val="0"/>
          <w:bCs w:val="0"/>
          <w:kern w:val="2"/>
          <w:sz w:val="21"/>
          <w:szCs w:val="21"/>
        </w:rPr>
        <w:t>本标准规定了钼精矿绿色设计产品评价原则和方法、对钼精矿生产企业的绿色生产要求、钼精矿绿色设计产品的评价指标及产品生命周期评价方法等内容。本标准属于基础性标准，建议本标准的性质为推荐性国家标准。</w:t>
      </w:r>
    </w:p>
    <w:p>
      <w:pPr>
        <w:pStyle w:val="22"/>
        <w:numPr>
          <w:ilvl w:val="0"/>
          <w:numId w:val="3"/>
        </w:numPr>
        <w:ind w:firstLineChars="0"/>
        <w:rPr>
          <w:rFonts w:ascii="黑体" w:hAnsi="黑体" w:eastAsia="黑体" w:cs="黑体"/>
          <w:bCs/>
          <w:szCs w:val="21"/>
        </w:rPr>
      </w:pPr>
      <w:r>
        <w:rPr>
          <w:rFonts w:hint="eastAsia" w:ascii="黑体" w:hAnsi="黑体" w:eastAsia="黑体" w:cs="黑体"/>
          <w:bCs/>
          <w:szCs w:val="21"/>
        </w:rPr>
        <w:t>贯彻标准的要求和措施建议</w:t>
      </w:r>
    </w:p>
    <w:p>
      <w:pPr>
        <w:ind w:firstLine="420" w:firstLineChars="200"/>
      </w:pPr>
      <w:r>
        <w:rPr>
          <w:rFonts w:hint="eastAsia" w:ascii="Times New Roman" w:hAnsi="Times New Roman" w:eastAsia="宋体" w:cs="Times New Roman"/>
          <w:szCs w:val="24"/>
        </w:rPr>
        <w:t>1.首先应在实施前保证标准文本的充足供应，使每个</w:t>
      </w:r>
      <w:r>
        <w:rPr>
          <w:rFonts w:hint="eastAsia"/>
        </w:rPr>
        <w:t>钼矿山企业和科研单位，</w:t>
      </w:r>
      <w:r>
        <w:rPr>
          <w:rFonts w:hint="eastAsia" w:ascii="Times New Roman" w:hAnsi="Times New Roman" w:eastAsia="宋体" w:cs="Times New Roman"/>
          <w:szCs w:val="24"/>
        </w:rPr>
        <w:t>特别是绿色产品评价机构等能及时获得本标准文本，这是保证新标准贯彻实施的基础。</w:t>
      </w:r>
    </w:p>
    <w:p>
      <w:pPr>
        <w:ind w:firstLine="420" w:firstLineChars="200"/>
        <w:rPr>
          <w:rFonts w:ascii="宋体" w:hAnsi="宋体" w:cs="宋体"/>
          <w:szCs w:val="21"/>
        </w:rPr>
      </w:pPr>
      <w:r>
        <w:rPr>
          <w:rFonts w:hint="eastAsia"/>
        </w:rPr>
        <w:t>2.新制定的《</w:t>
      </w:r>
      <w:r>
        <w:rPr>
          <w:rFonts w:hint="eastAsia" w:ascii="宋体" w:hAnsi="宋体" w:eastAsia="宋体" w:cs="Times New Roman"/>
          <w:color w:val="000000"/>
          <w:szCs w:val="21"/>
        </w:rPr>
        <w:t>绿色设计产品评价技术规范</w:t>
      </w:r>
      <w:r>
        <w:rPr>
          <w:rFonts w:ascii="宋体" w:hAnsi="宋体" w:eastAsia="宋体" w:cs="Times New Roman"/>
          <w:color w:val="000000"/>
          <w:szCs w:val="21"/>
        </w:rPr>
        <w:t xml:space="preserve">  </w:t>
      </w:r>
      <w:r>
        <w:rPr>
          <w:rFonts w:hint="eastAsia" w:ascii="宋体" w:hAnsi="宋体" w:eastAsia="宋体" w:cs="Times New Roman"/>
          <w:color w:val="000000"/>
          <w:szCs w:val="21"/>
        </w:rPr>
        <w:t>钼精矿</w:t>
      </w:r>
      <w:r>
        <w:rPr>
          <w:rFonts w:hint="eastAsia" w:ascii="宋体" w:hAnsi="宋体" w:eastAsia="宋体" w:cs="宋体"/>
          <w:szCs w:val="21"/>
        </w:rPr>
        <w:t>》</w:t>
      </w:r>
      <w:r>
        <w:rPr>
          <w:rFonts w:hint="eastAsia" w:ascii="宋体" w:hAnsi="宋体" w:cs="宋体"/>
          <w:szCs w:val="21"/>
        </w:rPr>
        <w:t>，不仅与生产企业有关，而且与用户、评价机构和质量监管部门等相关。对于标准使用过程中容易出现的疑问，起草单位有义务进行必要的解释。</w:t>
      </w:r>
    </w:p>
    <w:p>
      <w:pPr>
        <w:ind w:firstLine="420" w:firstLineChars="200"/>
        <w:rPr>
          <w:rFonts w:ascii="宋体" w:hAnsi="宋体" w:cs="宋体"/>
          <w:szCs w:val="21"/>
        </w:rPr>
      </w:pPr>
      <w:r>
        <w:rPr>
          <w:rFonts w:hint="eastAsia"/>
        </w:rPr>
        <w:t>3.</w:t>
      </w:r>
      <w:r>
        <w:rPr>
          <w:rFonts w:hint="eastAsia" w:ascii="Times New Roman" w:hAnsi="Times New Roman" w:cs="Times New Roman"/>
          <w:szCs w:val="24"/>
        </w:rPr>
        <w:t>可</w:t>
      </w:r>
      <w:r>
        <w:rPr>
          <w:rFonts w:hint="eastAsia" w:ascii="宋体" w:hAnsi="宋体" w:cs="宋体"/>
          <w:szCs w:val="21"/>
        </w:rPr>
        <w:t>以针对标准使用的不同对象，如评价机构、质量监管（督）等相关部门，有侧重点地进行标准的培训和宣贯，以保证标准的贯彻实施。</w:t>
      </w:r>
    </w:p>
    <w:p>
      <w:pPr>
        <w:ind w:firstLine="420" w:firstLineChars="200"/>
        <w:rPr>
          <w:rFonts w:ascii="宋体" w:hAnsi="宋体" w:cs="宋体"/>
          <w:szCs w:val="21"/>
        </w:rPr>
      </w:pPr>
      <w:r>
        <w:rPr>
          <w:rFonts w:hint="eastAsia" w:ascii="宋体" w:hAnsi="宋体" w:cs="宋体"/>
          <w:szCs w:val="21"/>
        </w:rPr>
        <w:t>4.建议本标准批准发布6个月后实施。</w:t>
      </w:r>
    </w:p>
    <w:p>
      <w:pPr>
        <w:rPr>
          <w:rFonts w:ascii="黑体" w:hAnsi="黑体" w:eastAsia="黑体" w:cs="黑体"/>
          <w:bCs/>
          <w:szCs w:val="21"/>
        </w:rPr>
      </w:pPr>
      <w:r>
        <w:rPr>
          <w:rFonts w:hint="eastAsia" w:ascii="黑体" w:hAnsi="黑体" w:eastAsia="黑体" w:cs="黑体"/>
          <w:bCs/>
          <w:szCs w:val="21"/>
        </w:rPr>
        <w:t>十一、废止现行相关标准的建议</w:t>
      </w:r>
    </w:p>
    <w:p>
      <w:pPr>
        <w:rPr>
          <w:rFonts w:ascii="黑体" w:hAnsi="黑体" w:eastAsia="黑体" w:cs="黑体"/>
          <w:bCs/>
          <w:szCs w:val="21"/>
        </w:rPr>
      </w:pPr>
      <w:r>
        <w:rPr>
          <w:rFonts w:hint="eastAsia" w:ascii="黑体" w:hAnsi="黑体" w:eastAsia="黑体" w:cs="黑体"/>
          <w:bCs/>
          <w:szCs w:val="21"/>
        </w:rPr>
        <w:t xml:space="preserve"> </w:t>
      </w:r>
      <w:r>
        <w:rPr>
          <w:rFonts w:ascii="黑体" w:hAnsi="黑体" w:eastAsia="黑体" w:cs="黑体"/>
          <w:bCs/>
          <w:szCs w:val="21"/>
        </w:rPr>
        <w:t xml:space="preserve">   </w:t>
      </w:r>
      <w:r>
        <w:rPr>
          <w:rFonts w:hint="eastAsia" w:ascii="黑体" w:hAnsi="黑体" w:eastAsia="黑体" w:cs="黑体"/>
          <w:bCs/>
          <w:szCs w:val="21"/>
        </w:rPr>
        <w:t>无</w:t>
      </w:r>
    </w:p>
    <w:p>
      <w:pPr>
        <w:rPr>
          <w:rFonts w:ascii="黑体" w:hAnsi="黑体" w:eastAsia="黑体" w:cs="黑体"/>
          <w:bCs/>
          <w:szCs w:val="21"/>
        </w:rPr>
      </w:pPr>
      <w:r>
        <w:rPr>
          <w:rFonts w:hint="eastAsia" w:ascii="黑体" w:hAnsi="黑体" w:eastAsia="黑体" w:cs="黑体"/>
          <w:bCs/>
          <w:szCs w:val="21"/>
        </w:rPr>
        <w:t>十二、其他应予说明的事项</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1.该项目的实施，将为钼精矿生产企业后续对</w:t>
      </w:r>
      <w:bookmarkStart w:id="10" w:name="_Hlk52356221"/>
      <w:r>
        <w:rPr>
          <w:rFonts w:hint="eastAsia" w:asciiTheme="minorEastAsia" w:hAnsiTheme="minorEastAsia" w:cstheme="minorEastAsia"/>
          <w:szCs w:val="21"/>
        </w:rPr>
        <w:t>钼精矿申报绿色产品提供基础条件，减少贸易壁垒</w:t>
      </w:r>
      <w:bookmarkEnd w:id="10"/>
      <w:r>
        <w:rPr>
          <w:rFonts w:hint="eastAsia" w:asciiTheme="minorEastAsia" w:hAnsiTheme="minorEastAsia" w:cstheme="minorEastAsia"/>
          <w:szCs w:val="21"/>
        </w:rPr>
        <w:t>。</w:t>
      </w:r>
    </w:p>
    <w:p>
      <w:pPr>
        <w:pStyle w:val="27"/>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该项目的实施，将规范钼精矿生产企业的绿色要求，对促进我国有色行业的持续、健康发展具有重要意义。</w:t>
      </w:r>
    </w:p>
    <w:p>
      <w:pPr>
        <w:ind w:firstLine="422" w:firstLineChars="200"/>
        <w:rPr>
          <w:rFonts w:ascii="宋体" w:hAnsi="Times New Roman" w:eastAsia="宋体" w:cs="Times New Roman"/>
          <w:b/>
          <w:szCs w:val="21"/>
        </w:rPr>
      </w:pPr>
    </w:p>
    <w:p>
      <w:pPr>
        <w:ind w:firstLine="420" w:firstLineChars="200"/>
        <w:rPr>
          <w:rFonts w:ascii="宋体" w:hAnsi="宋体" w:eastAsia="宋体" w:cs="Times New Roman"/>
          <w:color w:val="000000"/>
          <w:szCs w:val="21"/>
        </w:rPr>
      </w:pPr>
    </w:p>
    <w:sectPr>
      <w:headerReference r:id="rId3" w:type="default"/>
      <w:headerReference r:id="rId4" w:type="even"/>
      <w:pgSz w:w="11906" w:h="16838"/>
      <w:pgMar w:top="1440" w:right="1797" w:bottom="1440" w:left="1797" w:header="720" w:footer="720" w:gutter="0"/>
      <w:cols w:space="720" w:num="1"/>
      <w:docGrid w:type="lines" w:linePitch="317" w:charSpace="64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7BFA"/>
    <w:multiLevelType w:val="multilevel"/>
    <w:tmpl w:val="1B7B7BFA"/>
    <w:lvl w:ilvl="0" w:tentative="0">
      <w:start w:val="7"/>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D34702"/>
    <w:multiLevelType w:val="multilevel"/>
    <w:tmpl w:val="29D34702"/>
    <w:lvl w:ilvl="0" w:tentative="0">
      <w:start w:val="10"/>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6E46FA"/>
    <w:multiLevelType w:val="multilevel"/>
    <w:tmpl w:val="496E46FA"/>
    <w:lvl w:ilvl="0" w:tentative="0">
      <w:start w:val="4"/>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30F2"/>
    <w:rsid w:val="00006088"/>
    <w:rsid w:val="000150F8"/>
    <w:rsid w:val="00022F9C"/>
    <w:rsid w:val="000413CA"/>
    <w:rsid w:val="00044101"/>
    <w:rsid w:val="000573B3"/>
    <w:rsid w:val="00062A46"/>
    <w:rsid w:val="00064DB1"/>
    <w:rsid w:val="00094BA6"/>
    <w:rsid w:val="00095124"/>
    <w:rsid w:val="00095AA7"/>
    <w:rsid w:val="000964DC"/>
    <w:rsid w:val="000A26E8"/>
    <w:rsid w:val="000A7AD4"/>
    <w:rsid w:val="000B05E7"/>
    <w:rsid w:val="000B6D3A"/>
    <w:rsid w:val="000B7935"/>
    <w:rsid w:val="000F5010"/>
    <w:rsid w:val="000F686F"/>
    <w:rsid w:val="000F7D9F"/>
    <w:rsid w:val="00107D36"/>
    <w:rsid w:val="001139E1"/>
    <w:rsid w:val="00117320"/>
    <w:rsid w:val="00151676"/>
    <w:rsid w:val="0015479F"/>
    <w:rsid w:val="0016338E"/>
    <w:rsid w:val="0016605D"/>
    <w:rsid w:val="001669E4"/>
    <w:rsid w:val="00167862"/>
    <w:rsid w:val="001715E9"/>
    <w:rsid w:val="001773F4"/>
    <w:rsid w:val="00185D6F"/>
    <w:rsid w:val="001929B9"/>
    <w:rsid w:val="00197F1C"/>
    <w:rsid w:val="001A20A0"/>
    <w:rsid w:val="001A2785"/>
    <w:rsid w:val="001C03F6"/>
    <w:rsid w:val="001C6A3E"/>
    <w:rsid w:val="001D3EB4"/>
    <w:rsid w:val="001E65B3"/>
    <w:rsid w:val="00200F73"/>
    <w:rsid w:val="002036EB"/>
    <w:rsid w:val="002037C1"/>
    <w:rsid w:val="00211C50"/>
    <w:rsid w:val="00212FA9"/>
    <w:rsid w:val="00213858"/>
    <w:rsid w:val="00216B21"/>
    <w:rsid w:val="00220646"/>
    <w:rsid w:val="002240B4"/>
    <w:rsid w:val="002331E8"/>
    <w:rsid w:val="00241998"/>
    <w:rsid w:val="00241BB1"/>
    <w:rsid w:val="00246592"/>
    <w:rsid w:val="00262BB7"/>
    <w:rsid w:val="002638CA"/>
    <w:rsid w:val="00267707"/>
    <w:rsid w:val="002815A2"/>
    <w:rsid w:val="0028314C"/>
    <w:rsid w:val="00283EF4"/>
    <w:rsid w:val="0029118B"/>
    <w:rsid w:val="0029573C"/>
    <w:rsid w:val="002A1C6A"/>
    <w:rsid w:val="002A366A"/>
    <w:rsid w:val="002B2E9F"/>
    <w:rsid w:val="002C7154"/>
    <w:rsid w:val="002D0860"/>
    <w:rsid w:val="002D39BC"/>
    <w:rsid w:val="002D3B9F"/>
    <w:rsid w:val="002E1A7A"/>
    <w:rsid w:val="002E2E0E"/>
    <w:rsid w:val="002E60ED"/>
    <w:rsid w:val="002F4845"/>
    <w:rsid w:val="002F6DC8"/>
    <w:rsid w:val="00301A39"/>
    <w:rsid w:val="003031B1"/>
    <w:rsid w:val="00306CD6"/>
    <w:rsid w:val="00307C88"/>
    <w:rsid w:val="00324328"/>
    <w:rsid w:val="00337E12"/>
    <w:rsid w:val="003404C8"/>
    <w:rsid w:val="00350361"/>
    <w:rsid w:val="00354882"/>
    <w:rsid w:val="00360AF5"/>
    <w:rsid w:val="003612FA"/>
    <w:rsid w:val="00364317"/>
    <w:rsid w:val="003659E3"/>
    <w:rsid w:val="00384356"/>
    <w:rsid w:val="0038534E"/>
    <w:rsid w:val="003A48FD"/>
    <w:rsid w:val="003A5200"/>
    <w:rsid w:val="003B44D6"/>
    <w:rsid w:val="003B50A4"/>
    <w:rsid w:val="003B73C1"/>
    <w:rsid w:val="003E5B31"/>
    <w:rsid w:val="003F7E4F"/>
    <w:rsid w:val="00401489"/>
    <w:rsid w:val="0040636A"/>
    <w:rsid w:val="004136DD"/>
    <w:rsid w:val="0042014A"/>
    <w:rsid w:val="004418FE"/>
    <w:rsid w:val="004461B5"/>
    <w:rsid w:val="00451A7A"/>
    <w:rsid w:val="004549AF"/>
    <w:rsid w:val="00457685"/>
    <w:rsid w:val="0046639B"/>
    <w:rsid w:val="00485E2E"/>
    <w:rsid w:val="00494062"/>
    <w:rsid w:val="004A4F81"/>
    <w:rsid w:val="004C2A5E"/>
    <w:rsid w:val="004D0709"/>
    <w:rsid w:val="004D3F97"/>
    <w:rsid w:val="004F06AF"/>
    <w:rsid w:val="004F0C1C"/>
    <w:rsid w:val="005006B8"/>
    <w:rsid w:val="00510FDC"/>
    <w:rsid w:val="005136B4"/>
    <w:rsid w:val="00515AE8"/>
    <w:rsid w:val="00516A45"/>
    <w:rsid w:val="00525E0E"/>
    <w:rsid w:val="005266B3"/>
    <w:rsid w:val="00533C8D"/>
    <w:rsid w:val="005366BE"/>
    <w:rsid w:val="00537002"/>
    <w:rsid w:val="00542890"/>
    <w:rsid w:val="00551DD5"/>
    <w:rsid w:val="00560FB6"/>
    <w:rsid w:val="005861D6"/>
    <w:rsid w:val="0059260C"/>
    <w:rsid w:val="00596D14"/>
    <w:rsid w:val="005A426A"/>
    <w:rsid w:val="005A6A32"/>
    <w:rsid w:val="005B7D5B"/>
    <w:rsid w:val="005C708B"/>
    <w:rsid w:val="005D29E5"/>
    <w:rsid w:val="005D35E1"/>
    <w:rsid w:val="00602F52"/>
    <w:rsid w:val="00621736"/>
    <w:rsid w:val="00624A9A"/>
    <w:rsid w:val="00627D5F"/>
    <w:rsid w:val="0063023C"/>
    <w:rsid w:val="00631317"/>
    <w:rsid w:val="00633C8B"/>
    <w:rsid w:val="00652365"/>
    <w:rsid w:val="00693091"/>
    <w:rsid w:val="0069773F"/>
    <w:rsid w:val="006C1E37"/>
    <w:rsid w:val="006D1AEC"/>
    <w:rsid w:val="006D45A8"/>
    <w:rsid w:val="006F0841"/>
    <w:rsid w:val="006F1D1E"/>
    <w:rsid w:val="006F7F63"/>
    <w:rsid w:val="00700AB1"/>
    <w:rsid w:val="007045EF"/>
    <w:rsid w:val="007057F3"/>
    <w:rsid w:val="00713489"/>
    <w:rsid w:val="0071713D"/>
    <w:rsid w:val="00733019"/>
    <w:rsid w:val="007347C6"/>
    <w:rsid w:val="00754AFD"/>
    <w:rsid w:val="00766567"/>
    <w:rsid w:val="00767E36"/>
    <w:rsid w:val="00773669"/>
    <w:rsid w:val="0077729C"/>
    <w:rsid w:val="007817A0"/>
    <w:rsid w:val="0078449C"/>
    <w:rsid w:val="007979BD"/>
    <w:rsid w:val="007A56F2"/>
    <w:rsid w:val="007B2B5A"/>
    <w:rsid w:val="007B5CCC"/>
    <w:rsid w:val="007B77D2"/>
    <w:rsid w:val="007C480F"/>
    <w:rsid w:val="007D1F32"/>
    <w:rsid w:val="007D3286"/>
    <w:rsid w:val="007D6B44"/>
    <w:rsid w:val="007E66ED"/>
    <w:rsid w:val="007E7101"/>
    <w:rsid w:val="007F5AF7"/>
    <w:rsid w:val="008012CA"/>
    <w:rsid w:val="008076AF"/>
    <w:rsid w:val="00810D6B"/>
    <w:rsid w:val="0083674C"/>
    <w:rsid w:val="00837C03"/>
    <w:rsid w:val="00840D8D"/>
    <w:rsid w:val="0084126B"/>
    <w:rsid w:val="00847BA5"/>
    <w:rsid w:val="008525E3"/>
    <w:rsid w:val="00860076"/>
    <w:rsid w:val="00862570"/>
    <w:rsid w:val="008635EE"/>
    <w:rsid w:val="00867959"/>
    <w:rsid w:val="00896F46"/>
    <w:rsid w:val="008A09E4"/>
    <w:rsid w:val="008B4F0E"/>
    <w:rsid w:val="008C2D1B"/>
    <w:rsid w:val="008C5B6C"/>
    <w:rsid w:val="008E7A88"/>
    <w:rsid w:val="008F5026"/>
    <w:rsid w:val="0090061A"/>
    <w:rsid w:val="009025DB"/>
    <w:rsid w:val="00902B3E"/>
    <w:rsid w:val="0090583E"/>
    <w:rsid w:val="009060C9"/>
    <w:rsid w:val="00920FDB"/>
    <w:rsid w:val="00921D34"/>
    <w:rsid w:val="00933306"/>
    <w:rsid w:val="00940A25"/>
    <w:rsid w:val="00946B85"/>
    <w:rsid w:val="009502E9"/>
    <w:rsid w:val="00956CF8"/>
    <w:rsid w:val="009601BF"/>
    <w:rsid w:val="00961802"/>
    <w:rsid w:val="0096217C"/>
    <w:rsid w:val="00962EB6"/>
    <w:rsid w:val="0097600A"/>
    <w:rsid w:val="009801BE"/>
    <w:rsid w:val="00983811"/>
    <w:rsid w:val="0099375D"/>
    <w:rsid w:val="00994665"/>
    <w:rsid w:val="00995D15"/>
    <w:rsid w:val="009A2338"/>
    <w:rsid w:val="009A50AA"/>
    <w:rsid w:val="009A6BBA"/>
    <w:rsid w:val="009C65A4"/>
    <w:rsid w:val="009C76DB"/>
    <w:rsid w:val="009C7EB2"/>
    <w:rsid w:val="009D2026"/>
    <w:rsid w:val="009F4508"/>
    <w:rsid w:val="00A02D0C"/>
    <w:rsid w:val="00A072BD"/>
    <w:rsid w:val="00A13998"/>
    <w:rsid w:val="00A20C10"/>
    <w:rsid w:val="00A31FC8"/>
    <w:rsid w:val="00A33DEF"/>
    <w:rsid w:val="00A3540F"/>
    <w:rsid w:val="00A43FB6"/>
    <w:rsid w:val="00A44776"/>
    <w:rsid w:val="00A45E67"/>
    <w:rsid w:val="00A55CBC"/>
    <w:rsid w:val="00A60B23"/>
    <w:rsid w:val="00A768F0"/>
    <w:rsid w:val="00A819B8"/>
    <w:rsid w:val="00AA56A3"/>
    <w:rsid w:val="00AC7177"/>
    <w:rsid w:val="00AD1762"/>
    <w:rsid w:val="00AD2526"/>
    <w:rsid w:val="00AD30BE"/>
    <w:rsid w:val="00AD3B83"/>
    <w:rsid w:val="00AD67EE"/>
    <w:rsid w:val="00AE23FD"/>
    <w:rsid w:val="00AE3B46"/>
    <w:rsid w:val="00AE52A3"/>
    <w:rsid w:val="00AE6FCE"/>
    <w:rsid w:val="00AF0D58"/>
    <w:rsid w:val="00B0100F"/>
    <w:rsid w:val="00B05E7A"/>
    <w:rsid w:val="00B33BBE"/>
    <w:rsid w:val="00B42244"/>
    <w:rsid w:val="00B63A8C"/>
    <w:rsid w:val="00B63FDE"/>
    <w:rsid w:val="00B81D5B"/>
    <w:rsid w:val="00B86390"/>
    <w:rsid w:val="00BA7EAA"/>
    <w:rsid w:val="00BB75E0"/>
    <w:rsid w:val="00BC2C43"/>
    <w:rsid w:val="00BD7E36"/>
    <w:rsid w:val="00BE6FB7"/>
    <w:rsid w:val="00BF4A4B"/>
    <w:rsid w:val="00BF4A6A"/>
    <w:rsid w:val="00BF4CF2"/>
    <w:rsid w:val="00C01F68"/>
    <w:rsid w:val="00C24662"/>
    <w:rsid w:val="00C35566"/>
    <w:rsid w:val="00C3718E"/>
    <w:rsid w:val="00C4307A"/>
    <w:rsid w:val="00C604B4"/>
    <w:rsid w:val="00C6082A"/>
    <w:rsid w:val="00C6447F"/>
    <w:rsid w:val="00C850E7"/>
    <w:rsid w:val="00C86CFD"/>
    <w:rsid w:val="00C87500"/>
    <w:rsid w:val="00CA08DA"/>
    <w:rsid w:val="00CA29E4"/>
    <w:rsid w:val="00CA7052"/>
    <w:rsid w:val="00CB14B8"/>
    <w:rsid w:val="00CB26DD"/>
    <w:rsid w:val="00CB50F6"/>
    <w:rsid w:val="00CB6D26"/>
    <w:rsid w:val="00CC11C4"/>
    <w:rsid w:val="00CE03F8"/>
    <w:rsid w:val="00CE0574"/>
    <w:rsid w:val="00CE2734"/>
    <w:rsid w:val="00CE45DE"/>
    <w:rsid w:val="00CE6886"/>
    <w:rsid w:val="00CF1B68"/>
    <w:rsid w:val="00CF357C"/>
    <w:rsid w:val="00D03138"/>
    <w:rsid w:val="00D05931"/>
    <w:rsid w:val="00D16403"/>
    <w:rsid w:val="00D2588C"/>
    <w:rsid w:val="00D33DC9"/>
    <w:rsid w:val="00D52A71"/>
    <w:rsid w:val="00D56A6E"/>
    <w:rsid w:val="00D61113"/>
    <w:rsid w:val="00D6181E"/>
    <w:rsid w:val="00D65297"/>
    <w:rsid w:val="00D76433"/>
    <w:rsid w:val="00D900FD"/>
    <w:rsid w:val="00D90697"/>
    <w:rsid w:val="00DC72E6"/>
    <w:rsid w:val="00DD014B"/>
    <w:rsid w:val="00DD45FE"/>
    <w:rsid w:val="00E0397F"/>
    <w:rsid w:val="00E16589"/>
    <w:rsid w:val="00E17DA8"/>
    <w:rsid w:val="00E2514F"/>
    <w:rsid w:val="00E5625C"/>
    <w:rsid w:val="00E70858"/>
    <w:rsid w:val="00E756D6"/>
    <w:rsid w:val="00E82F6A"/>
    <w:rsid w:val="00E8321A"/>
    <w:rsid w:val="00E86801"/>
    <w:rsid w:val="00E913CA"/>
    <w:rsid w:val="00E9177B"/>
    <w:rsid w:val="00E94B25"/>
    <w:rsid w:val="00EA12D8"/>
    <w:rsid w:val="00EA4348"/>
    <w:rsid w:val="00EA5EB8"/>
    <w:rsid w:val="00EC33AF"/>
    <w:rsid w:val="00EC36A2"/>
    <w:rsid w:val="00ED2694"/>
    <w:rsid w:val="00EE63AB"/>
    <w:rsid w:val="00EF3B9D"/>
    <w:rsid w:val="00EF4725"/>
    <w:rsid w:val="00F070BE"/>
    <w:rsid w:val="00F12AD3"/>
    <w:rsid w:val="00F16BBD"/>
    <w:rsid w:val="00F208CF"/>
    <w:rsid w:val="00F326C3"/>
    <w:rsid w:val="00F40584"/>
    <w:rsid w:val="00F436DB"/>
    <w:rsid w:val="00F52DC8"/>
    <w:rsid w:val="00F54017"/>
    <w:rsid w:val="00F67320"/>
    <w:rsid w:val="00F730F2"/>
    <w:rsid w:val="00F84F08"/>
    <w:rsid w:val="00F93D4C"/>
    <w:rsid w:val="00F95202"/>
    <w:rsid w:val="00FA6040"/>
    <w:rsid w:val="00FC34CE"/>
    <w:rsid w:val="00FC3EE7"/>
    <w:rsid w:val="00FC3F4B"/>
    <w:rsid w:val="00FC6E79"/>
    <w:rsid w:val="08647671"/>
    <w:rsid w:val="092D7196"/>
    <w:rsid w:val="1CED7B1A"/>
    <w:rsid w:val="2081344F"/>
    <w:rsid w:val="2581052F"/>
    <w:rsid w:val="296C52DE"/>
    <w:rsid w:val="30466677"/>
    <w:rsid w:val="3F8D3CAF"/>
    <w:rsid w:val="6FD43FA4"/>
    <w:rsid w:val="7465682C"/>
    <w:rsid w:val="74A4745D"/>
    <w:rsid w:val="78697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link w:val="28"/>
    <w:semiHidden/>
    <w:unhideWhenUsed/>
    <w:qFormat/>
    <w:uiPriority w:val="99"/>
    <w:pPr>
      <w:jc w:val="left"/>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9"/>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日期 Char"/>
    <w:basedOn w:val="15"/>
    <w:link w:val="7"/>
    <w:semiHidden/>
    <w:qFormat/>
    <w:uiPriority w:val="99"/>
  </w:style>
  <w:style w:type="character" w:customStyle="1" w:styleId="21">
    <w:name w:val="标题 1 Char"/>
    <w:basedOn w:val="15"/>
    <w:link w:val="2"/>
    <w:qFormat/>
    <w:uiPriority w:val="9"/>
    <w:rPr>
      <w:rFonts w:ascii="宋体" w:hAnsi="宋体" w:eastAsia="宋体" w:cs="宋体"/>
      <w:b/>
      <w:bCs/>
      <w:kern w:val="36"/>
      <w:sz w:val="48"/>
      <w:szCs w:val="48"/>
    </w:rPr>
  </w:style>
  <w:style w:type="paragraph" w:styleId="22">
    <w:name w:val="List Paragraph"/>
    <w:basedOn w:val="1"/>
    <w:qFormat/>
    <w:uiPriority w:val="99"/>
    <w:pPr>
      <w:ind w:firstLine="420" w:firstLineChars="200"/>
    </w:pPr>
  </w:style>
  <w:style w:type="character" w:customStyle="1" w:styleId="23">
    <w:name w:val="文档结构图 Char"/>
    <w:basedOn w:val="15"/>
    <w:link w:val="5"/>
    <w:semiHidden/>
    <w:qFormat/>
    <w:uiPriority w:val="99"/>
    <w:rPr>
      <w:rFonts w:ascii="宋体" w:eastAsia="宋体"/>
      <w:sz w:val="18"/>
      <w:szCs w:val="18"/>
    </w:rPr>
  </w:style>
  <w:style w:type="character" w:customStyle="1" w:styleId="24">
    <w:name w:val="标题 2 Char"/>
    <w:basedOn w:val="15"/>
    <w:link w:val="3"/>
    <w:qFormat/>
    <w:uiPriority w:val="9"/>
    <w:rPr>
      <w:rFonts w:asciiTheme="majorHAnsi" w:hAnsiTheme="majorHAnsi" w:eastAsiaTheme="majorEastAsia" w:cstheme="majorBidi"/>
      <w:b/>
      <w:bCs/>
      <w:sz w:val="32"/>
      <w:szCs w:val="32"/>
    </w:rPr>
  </w:style>
  <w:style w:type="character" w:customStyle="1" w:styleId="25">
    <w:name w:val="fontstyle21"/>
    <w:qFormat/>
    <w:uiPriority w:val="0"/>
    <w:rPr>
      <w:rFonts w:hint="eastAsia" w:ascii="宋体" w:hAnsi="宋体" w:eastAsia="宋体"/>
      <w:color w:val="000000"/>
      <w:sz w:val="22"/>
      <w:szCs w:val="22"/>
    </w:rPr>
  </w:style>
  <w:style w:type="character" w:customStyle="1" w:styleId="26">
    <w:name w:val="批注框文本 Char"/>
    <w:basedOn w:val="15"/>
    <w:link w:val="8"/>
    <w:semiHidden/>
    <w:qFormat/>
    <w:uiPriority w:val="99"/>
    <w:rPr>
      <w:sz w:val="18"/>
      <w:szCs w:val="18"/>
    </w:rPr>
  </w:style>
  <w:style w:type="paragraph" w:styleId="27">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28">
    <w:name w:val="批注文字 Char"/>
    <w:basedOn w:val="15"/>
    <w:link w:val="6"/>
    <w:semiHidden/>
    <w:qFormat/>
    <w:uiPriority w:val="99"/>
    <w:rPr>
      <w:kern w:val="2"/>
      <w:sz w:val="21"/>
      <w:szCs w:val="22"/>
    </w:rPr>
  </w:style>
  <w:style w:type="character" w:customStyle="1" w:styleId="29">
    <w:name w:val="批注主题 Char"/>
    <w:basedOn w:val="28"/>
    <w:link w:val="12"/>
    <w:semiHidden/>
    <w:qFormat/>
    <w:uiPriority w:val="99"/>
    <w:rPr>
      <w:b/>
      <w:bCs/>
      <w:kern w:val="2"/>
      <w:sz w:val="21"/>
      <w:szCs w:val="22"/>
    </w:rPr>
  </w:style>
  <w:style w:type="character" w:customStyle="1" w:styleId="30">
    <w:name w:val="标题 3 Char"/>
    <w:basedOn w:val="15"/>
    <w:link w:val="4"/>
    <w:semiHidden/>
    <w:uiPriority w:val="9"/>
    <w:rPr>
      <w:rFonts w:asciiTheme="minorHAnsi" w:hAnsiTheme="minorHAnsi" w:eastAsiaTheme="minorEastAsia" w:cstheme="minorBidi"/>
      <w:b/>
      <w:bCs/>
      <w:kern w:val="2"/>
      <w:sz w:val="32"/>
      <w:szCs w:val="32"/>
    </w:rPr>
  </w:style>
  <w:style w:type="character" w:customStyle="1" w:styleId="31">
    <w:name w:val="纯文本 Char"/>
    <w:basedOn w:val="15"/>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57"/>
    <customShpInfo spid="_x0000_s2158"/>
    <customShpInfo spid="_x0000_s2159"/>
    <customShpInfo spid="_x0000_s2160"/>
    <customShpInfo spid="_x0000_s2161"/>
    <customShpInfo spid="_x0000_s2162"/>
    <customShpInfo spid="_x0000_s2163"/>
    <customShpInfo spid="_x0000_s2165"/>
    <customShpInfo spid="_x0000_s2166"/>
    <customShpInfo spid="_x0000_s2167"/>
    <customShpInfo spid="_x0000_s2168"/>
    <customShpInfo spid="_x0000_s2169"/>
    <customShpInfo spid="_x0000_s2164"/>
    <customShpInfo spid="_x0000_s2170"/>
    <customShpInfo spid="_x0000_s2171"/>
    <customShpInfo spid="_x0000_s2172"/>
    <customShpInfo spid="_x0000_s2173"/>
    <customShpInfo spid="_x0000_s2174"/>
    <customShpInfo spid="_x0000_s2175"/>
    <customShpInfo spid="_x0000_s2156"/>
    <customShpInfo spid="_x0000_s207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FE332-C45F-43BC-AD19-ED178C9D493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1741</Words>
  <Characters>9926</Characters>
  <Lines>82</Lines>
  <Paragraphs>23</Paragraphs>
  <TotalTime>0</TotalTime>
  <ScaleCrop>false</ScaleCrop>
  <LinksUpToDate>false</LinksUpToDate>
  <CharactersWithSpaces>11644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2020-10-09T02:55:00Z</dcterms:created>
  <dc:creator>AutoBVT</dc:creator>
  <cp:lastModifiedBy>神龙王</cp:lastModifiedBy>
  <cp:lastPrinted>2019-10-21T09:12:00Z</cp:lastPrinted>
  <dcterms:modified xsi:type="dcterms:W3CDTF">2020-10-09T06:33:13Z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