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sz w:val="28"/>
          <w:szCs w:val="28"/>
        </w:rPr>
      </w:pPr>
      <w:r>
        <w:rPr>
          <w:sz w:val="28"/>
          <w:szCs w:val="28"/>
        </w:rPr>
        <w:t>附件2</w:t>
      </w:r>
      <w:r>
        <w:rPr>
          <w:rFonts w:hint="eastAsia"/>
          <w:sz w:val="28"/>
          <w:szCs w:val="28"/>
        </w:rPr>
        <w:t>: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全国半导体材料</w:t>
      </w:r>
      <w:r>
        <w:rPr>
          <w:rFonts w:eastAsia="黑体"/>
          <w:sz w:val="28"/>
          <w:szCs w:val="28"/>
        </w:rPr>
        <w:t>标准化先进工作者申报表</w:t>
      </w:r>
    </w:p>
    <w:p>
      <w:pPr>
        <w:tabs>
          <w:tab w:val="left" w:pos="1727"/>
          <w:tab w:val="left" w:pos="3348"/>
          <w:tab w:val="left" w:pos="4935"/>
        </w:tabs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候选人姓名：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成绩</w:t>
            </w:r>
          </w:p>
        </w:tc>
        <w:tc>
          <w:tcPr>
            <w:tcW w:w="75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起草标准名称：</w:t>
            </w:r>
          </w:p>
          <w:p>
            <w:pPr>
              <w:spacing w:line="432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>
            <w:pPr>
              <w:spacing w:line="432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>
            <w:pPr>
              <w:spacing w:line="432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>
            <w:pPr>
              <w:spacing w:line="432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>
            <w:pPr>
              <w:spacing w:line="432" w:lineRule="auto"/>
              <w:rPr>
                <w:sz w:val="24"/>
                <w:szCs w:val="24"/>
              </w:rPr>
            </w:pPr>
          </w:p>
          <w:p>
            <w:pPr>
              <w:tabs>
                <w:tab w:val="left" w:pos="5735"/>
              </w:tabs>
              <w:spacing w:line="4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>
            <w:pPr>
              <w:spacing w:line="4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参加标准会议名称与时间（是否作为主审人）：</w:t>
            </w:r>
          </w:p>
          <w:p>
            <w:pPr>
              <w:spacing w:line="432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>
            <w:pPr>
              <w:spacing w:line="4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2.</w:t>
            </w:r>
          </w:p>
          <w:p>
            <w:pPr>
              <w:spacing w:line="432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>
            <w:pPr>
              <w:spacing w:line="432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>
            <w:pPr>
              <w:spacing w:line="432" w:lineRule="auto"/>
              <w:rPr>
                <w:sz w:val="24"/>
                <w:szCs w:val="24"/>
              </w:rPr>
            </w:pPr>
          </w:p>
          <w:p>
            <w:pPr>
              <w:spacing w:line="432" w:lineRule="auto"/>
              <w:rPr>
                <w:sz w:val="24"/>
                <w:szCs w:val="24"/>
              </w:rPr>
            </w:pPr>
          </w:p>
          <w:p>
            <w:pPr>
              <w:spacing w:line="4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其他：</w:t>
            </w:r>
          </w:p>
          <w:p>
            <w:pPr>
              <w:spacing w:line="432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>
            <w:pPr>
              <w:spacing w:line="432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>
            <w:pPr>
              <w:spacing w:line="432" w:lineRule="auto"/>
              <w:ind w:firstLine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申报单位意见</w:t>
            </w:r>
          </w:p>
        </w:tc>
        <w:tc>
          <w:tcPr>
            <w:tcW w:w="751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31041"/>
    <w:rsid w:val="144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2020-09-30T03:29:00Z</dcterms:created>
  <dc:creator>CathayMok</dc:creator>
  <cp:lastModifiedBy>CathayMok</cp:lastModifiedBy>
  <dcterms:modified xsi:type="dcterms:W3CDTF">2020-09-30T03:30:09Z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