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bookmarkStart w:id="13" w:name="_GoBack"/>
      <w:bookmarkEnd w:id="13"/>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4"/>
        <w:framePr/>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H82</w:t>
      </w:r>
      <w:r>
        <w:fldChar w:fldCharType="end"/>
      </w:r>
      <w:bookmarkEnd w:id="1"/>
    </w:p>
    <w:p>
      <w:pPr>
        <w:pStyle w:val="67"/>
        <w:framePr/>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68"/>
        <w:framePr/>
      </w:pPr>
      <w:r>
        <w:rPr>
          <w:rFonts w:hint="eastAsia"/>
        </w:rPr>
        <w:t>中华人民共和国国家标准</w:t>
      </w:r>
    </w:p>
    <w:p>
      <w:pPr>
        <w:pStyle w:val="48"/>
        <w:framePr/>
      </w:pPr>
      <w:r>
        <w:rPr>
          <w:rFonts w:ascii="Times New Roman"/>
        </w:rPr>
        <w:t xml:space="preserve">GB/T </w:t>
      </w:r>
      <w:r>
        <w:rPr>
          <w:rFonts w:hint="eastAsia" w:ascii="Times New Roman"/>
        </w:rPr>
        <w:t>20229</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framePr/>
              <w:wordWrap w:val="0"/>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mDyy9YAAAAIAQAADwAAAAAAAAABACAAAAAiAAAAZHJzL2Rvd25yZXYueG1sUEsBAhQA&#10;FAAAAAgAh07iQAqmRHv0AQAA3QMAAA4AAAAAAAAAAQAgAAAAJQEAAGRycy9lMm9Eb2MueG1sUEsF&#10;BgAAAAAGAAYAWQEAAIsFAAAAAA==&#10;">
                      <v:fill on="t" focussize="0,0"/>
                      <v:stroke on="f"/>
                      <v:imagedata o:title=""/>
                      <o:lock v:ext="edit" aspectratio="f"/>
                      <v:textbox>
                        <w:txbxContent>
                          <w:p>
                            <w:pPr>
                              <w:jc w:val="center"/>
                            </w:pPr>
                          </w:p>
                        </w:txbxContent>
                      </v:textbox>
                    </v:rect>
                  </w:pict>
                </mc:Fallback>
              </mc:AlternateContent>
            </w:r>
            <w:r>
              <w:rPr>
                <w:rFonts w:hint="eastAsia"/>
              </w:rPr>
              <w:t>代替GB/T 20229-2006</w:t>
            </w:r>
          </w:p>
        </w:tc>
      </w:tr>
    </w:tbl>
    <w:p>
      <w:pPr>
        <w:pStyle w:val="48"/>
        <w:framePr/>
      </w:pPr>
    </w:p>
    <w:p>
      <w:pPr>
        <w:pStyle w:val="48"/>
        <w:framePr/>
      </w:pPr>
    </w:p>
    <w:p>
      <w:pPr>
        <w:pStyle w:val="79"/>
        <w:framePr w:x="1126" w:y="6391"/>
      </w:pPr>
      <w:r>
        <w:rPr>
          <w:rFonts w:hint="eastAsia"/>
        </w:rPr>
        <w:t>磷化镓单晶</w:t>
      </w:r>
    </w:p>
    <w:p>
      <w:pPr>
        <w:pStyle w:val="80"/>
        <w:framePr w:x="1126" w:y="6391"/>
      </w:pPr>
      <w:r>
        <w:t>Gallium phosphide single crystal</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x="1126" w:y="6391"/>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WJrpLVAAAACgEAAA8AAAAAAAAAAQAgAAAAIgAAAGRycy9kb3ducmV2LnhtbFBLAQIUABQA&#10;AAAIAIdO4kDeonLE8wEAAN0DAAAOAAAAAAAAAAEAIAAAACQBAABkcnMvZTJvRG9jLnhtbFBLBQYA&#10;AAAABgAGAFkBAACJBQ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hi+XWAAAACQEAAA8AAAAAAAAAAQAgAAAAIgAAAGRycy9kb3ducmV2LnhtbFBLAQIUABQA&#10;AAAIAIdO4kB4UkZy8gEAAN0DAAAOAAAAAAAAAAEAIAAAACUBAABkcnMvZTJvRG9jLnhtbFBLBQYA&#10;AAAABgAGAFkBAACJBQAAAAA=&#10;">
                      <v:fill on="t" focussize="0,0"/>
                      <v:stroke on="f"/>
                      <v:imagedata o:title=""/>
                      <o:lock v:ext="edit" aspectratio="f"/>
                      <v:textbox>
                        <w:txbxContent>
                          <w:p>
                            <w:pPr>
                              <w:jc w:val="center"/>
                            </w:pPr>
                          </w:p>
                        </w:txbxContent>
                      </v:textbox>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x="1126" w:y="6391"/>
            </w:pPr>
          </w:p>
          <w:p>
            <w:pPr>
              <w:pStyle w:val="83"/>
              <w:framePr w:x="1126" w:y="6391"/>
            </w:pPr>
          </w:p>
          <w:p>
            <w:pPr>
              <w:pStyle w:val="83"/>
              <w:framePr w:x="1126" w:y="6391"/>
            </w:pPr>
            <w:r>
              <w:rPr>
                <w:rFonts w:hint="eastAsia"/>
              </w:rPr>
              <w:t>（在提交反馈意见时，请将您知道的相关专利连同支持性文件一并附上）</w:t>
            </w:r>
          </w:p>
        </w:tc>
      </w:tr>
    </w:tbl>
    <w:p>
      <w:pPr>
        <w:pStyle w:val="131"/>
        <w:framePr w:hAnchor="page" w:x="1246" w:y="13996"/>
      </w:pPr>
      <w:r>
        <w:rPr>
          <w:rFonts w:ascii="黑体"/>
        </w:rPr>
        <w:fldChar w:fldCharType="begin">
          <w:ffData>
            <w:name w:val="FY"/>
            <w:enabled/>
            <w:calcOnExit w:val="0"/>
            <w:textInput>
              <w:default w:val="XXXX"/>
              <w:maxLength w:val="4"/>
            </w:textInput>
          </w:ffData>
        </w:fldChar>
      </w:r>
      <w:bookmarkStart w:id="3"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4"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RIpl9YA&#10;AAALAQAADwAAAAAAAAABACAAAAAiAAAAZHJzL2Rvd25yZXYueG1sUEsBAhQAFAAAAAgAh07iQAks&#10;8YyvAQAAUgMAAA4AAAAAAAAAAQAgAAAAJQEAAGRycy9lMm9Eb2MueG1sUEsFBgAAAAAGAAYAWQEA&#10;AEYFAAAAAA==&#10;">
                <v:fill on="f" focussize="0,0"/>
                <v:stroke color="#000000" joinstyle="round"/>
                <v:imagedata o:title=""/>
                <o:lock v:ext="edit" aspectratio="f"/>
                <w10:anchorlock/>
              </v:line>
            </w:pict>
          </mc:Fallback>
        </mc:AlternateContent>
      </w:r>
    </w:p>
    <w:p>
      <w:pPr>
        <w:pStyle w:val="132"/>
        <w:framePr w:hAnchor="page" w:x="7006" w:y="13906"/>
      </w:pPr>
      <w:r>
        <w:rPr>
          <w:rFonts w:ascii="黑体"/>
        </w:rPr>
        <w:fldChar w:fldCharType="begin">
          <w:ffData>
            <w:name w:val="SY"/>
            <w:enabled/>
            <w:calcOnExit w:val="0"/>
            <w:textInput>
              <w:default w:val="XXXX"/>
              <w:maxLength w:val="4"/>
            </w:textInput>
          </w:ffData>
        </w:fldChar>
      </w:r>
      <w:bookmarkStart w:id="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75"/>
        <w:frame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2"/>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Kbt&#10;FMuuAQAAUgMAAA4AAAAAAAAAAQAgAAAAJgEAAGRycy9lMm9Eb2MueG1sUEsFBgAAAAAGAAYAWQEA&#10;AEYFAAAAAA==&#10;">
                <v:fill on="f" focussize="0,0"/>
                <v:stroke color="#000000" joinstyle="round"/>
                <v:imagedata o:title=""/>
                <o:lock v:ext="edit" aspectratio="f"/>
              </v:line>
            </w:pict>
          </mc:Fallback>
        </mc:AlternateContent>
      </w:r>
    </w:p>
    <w:p>
      <w:pPr>
        <w:pStyle w:val="113"/>
      </w:pPr>
      <w:r>
        <w:rPr>
          <w:rFonts w:hint="eastAsia"/>
        </w:rPr>
        <w:t>前</w:t>
      </w:r>
      <w:bookmarkStart w:id="9" w:name="BKQY"/>
      <w:r>
        <w:t>  </w:t>
      </w:r>
      <w:r>
        <w:rPr>
          <w:rFonts w:hint="eastAsia"/>
        </w:rPr>
        <w:t>言</w:t>
      </w:r>
      <w:bookmarkEnd w:id="9"/>
    </w:p>
    <w:p>
      <w:pPr>
        <w:pStyle w:val="22"/>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2"/>
        <w:rPr>
          <w:szCs w:val="21"/>
        </w:rPr>
      </w:pPr>
      <w:r>
        <w:rPr>
          <w:szCs w:val="21"/>
        </w:rPr>
        <w:t>本</w:t>
      </w:r>
      <w:r>
        <w:rPr>
          <w:rFonts w:hint="eastAsia"/>
          <w:szCs w:val="21"/>
        </w:rPr>
        <w:t>文件代替GB/T 20229-2006《磷化镓单晶》，与GB/T 20229-2006相比，</w:t>
      </w:r>
      <w:r>
        <w:rPr>
          <w:rFonts w:hint="eastAsia" w:hAnsi="宋体"/>
          <w:szCs w:val="21"/>
        </w:rPr>
        <w:t>除结构调整和编辑性改动外，</w:t>
      </w:r>
      <w:r>
        <w:rPr>
          <w:rFonts w:hint="eastAsia"/>
          <w:szCs w:val="21"/>
        </w:rPr>
        <w:t>主要技术变化如下：</w:t>
      </w:r>
    </w:p>
    <w:p>
      <w:pPr>
        <w:pStyle w:val="160"/>
        <w:numPr>
          <w:ilvl w:val="1"/>
          <w:numId w:val="18"/>
        </w:numPr>
        <w:ind w:firstLineChars="0"/>
        <w:rPr>
          <w:szCs w:val="21"/>
        </w:rPr>
      </w:pPr>
      <w:r>
        <w:rPr>
          <w:rFonts w:hint="eastAsia"/>
          <w:szCs w:val="21"/>
        </w:rPr>
        <w:t>增加了GB/T 6620、GB/T 6621、GB/T 6624、GB/T 14264、GB/T 14844等引用文件，删除了GB/T 1550</w:t>
      </w:r>
      <w:r>
        <w:rPr>
          <w:rFonts w:hint="eastAsia" w:asciiTheme="minorEastAsia" w:hAnsiTheme="minorEastAsia" w:eastAsiaTheme="minorEastAsia"/>
        </w:rPr>
        <w:t>（见第2章）</w:t>
      </w:r>
      <w:r>
        <w:rPr>
          <w:rFonts w:hint="eastAsia"/>
          <w:szCs w:val="21"/>
        </w:rPr>
        <w:t>。</w:t>
      </w:r>
    </w:p>
    <w:p>
      <w:pPr>
        <w:pStyle w:val="160"/>
        <w:numPr>
          <w:ilvl w:val="1"/>
          <w:numId w:val="18"/>
        </w:numPr>
        <w:ind w:firstLineChars="0"/>
        <w:rPr>
          <w:szCs w:val="21"/>
        </w:rPr>
      </w:pPr>
      <w:r>
        <w:rPr>
          <w:rFonts w:hint="eastAsia"/>
          <w:szCs w:val="21"/>
        </w:rPr>
        <w:t>增加了术语及定义的章节</w:t>
      </w:r>
      <w:r>
        <w:rPr>
          <w:rFonts w:hint="eastAsia" w:asciiTheme="minorEastAsia" w:hAnsiTheme="minorEastAsia" w:eastAsiaTheme="minorEastAsia"/>
        </w:rPr>
        <w:t>（见第3章）</w:t>
      </w:r>
      <w:r>
        <w:rPr>
          <w:rFonts w:hint="eastAsia" w:ascii="宋体" w:hAnsi="宋体"/>
        </w:rPr>
        <w:t>。</w:t>
      </w:r>
    </w:p>
    <w:p>
      <w:pPr>
        <w:pStyle w:val="160"/>
        <w:numPr>
          <w:ilvl w:val="1"/>
          <w:numId w:val="18"/>
        </w:numPr>
        <w:ind w:firstLineChars="0"/>
        <w:rPr>
          <w:szCs w:val="21"/>
        </w:rPr>
      </w:pPr>
      <w:r>
        <w:rPr>
          <w:rFonts w:hint="eastAsia"/>
        </w:rPr>
        <w:t>修订了牌号的表示方法</w:t>
      </w:r>
      <w:r>
        <w:rPr>
          <w:rFonts w:hint="eastAsia" w:asciiTheme="minorEastAsia" w:hAnsiTheme="minorEastAsia" w:eastAsiaTheme="minorEastAsia"/>
        </w:rPr>
        <w:t>（见第4章</w:t>
      </w:r>
      <w:r>
        <w:rPr>
          <w:rFonts w:hint="eastAsia" w:ascii="宋体" w:hAnsi="宋体"/>
          <w:szCs w:val="21"/>
        </w:rPr>
        <w:t>，2006年版的3</w:t>
      </w:r>
      <w:r>
        <w:rPr>
          <w:rFonts w:ascii="宋体" w:hAnsi="宋体"/>
          <w:szCs w:val="21"/>
        </w:rPr>
        <w:t>.1</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szCs w:val="21"/>
        </w:rPr>
      </w:pPr>
      <w:r>
        <w:rPr>
          <w:rFonts w:hint="eastAsia"/>
        </w:rPr>
        <w:t>修订了电学性能中N型材料的指标，增加了半绝缘型、P型指标</w:t>
      </w:r>
      <w:r>
        <w:rPr>
          <w:rFonts w:hint="eastAsia" w:asciiTheme="minorEastAsia" w:hAnsiTheme="minorEastAsia" w:eastAsiaTheme="minorEastAsia"/>
        </w:rPr>
        <w:t>（见5.1.1</w:t>
      </w:r>
      <w:r>
        <w:rPr>
          <w:rFonts w:hint="eastAsia" w:ascii="宋体" w:hAnsi="宋体"/>
          <w:szCs w:val="21"/>
        </w:rPr>
        <w:t>，2006年版的3</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szCs w:val="21"/>
        </w:rPr>
      </w:pPr>
      <w:r>
        <w:rPr>
          <w:rFonts w:hint="eastAsia"/>
        </w:rPr>
        <w:t>删除了磷化镓单晶锭直径的要求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2.4</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szCs w:val="21"/>
        </w:rPr>
      </w:pPr>
      <w:r>
        <w:rPr>
          <w:rFonts w:hint="eastAsia"/>
        </w:rPr>
        <w:t>修订了位错密度的表示方法，更改为位错密度级别，并将此节调整为磷化镓单晶锭指标</w:t>
      </w:r>
      <w:r>
        <w:rPr>
          <w:rFonts w:hint="eastAsia" w:asciiTheme="minorEastAsia" w:hAnsiTheme="minorEastAsia" w:eastAsiaTheme="minorEastAsia"/>
        </w:rPr>
        <w:t>（见5.1.3</w:t>
      </w:r>
      <w:r>
        <w:rPr>
          <w:rFonts w:hint="eastAsia" w:ascii="宋体" w:hAnsi="宋体"/>
          <w:szCs w:val="21"/>
        </w:rPr>
        <w:t>，2006年版的3</w:t>
      </w:r>
      <w:r>
        <w:rPr>
          <w:rFonts w:ascii="宋体" w:hAnsi="宋体"/>
          <w:szCs w:val="21"/>
        </w:rPr>
        <w:t>.</w:t>
      </w:r>
      <w:r>
        <w:rPr>
          <w:rFonts w:hint="eastAsia" w:ascii="宋体" w:hAnsi="宋体"/>
          <w:szCs w:val="21"/>
        </w:rPr>
        <w:t>3.2</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rFonts w:ascii="宋体" w:hAnsi="宋体"/>
          <w:szCs w:val="21"/>
        </w:rPr>
      </w:pPr>
      <w:r>
        <w:rPr>
          <w:rFonts w:hint="eastAsia"/>
        </w:rPr>
        <w:t>增加了磷化镓单晶片表面取向的偏离范围</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2.1</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szCs w:val="21"/>
        </w:rPr>
      </w:pPr>
      <w:r>
        <w:rPr>
          <w:rFonts w:hint="eastAsia"/>
        </w:rPr>
        <w:t>增加了几何参数指标参考面长度及允许偏差、翘曲度、总厚度变化、总指示读数，增加了63.5mm的单晶片指标</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r>
        <w:rPr>
          <w:rFonts w:hint="eastAsia" w:ascii="宋体" w:hAnsi="宋体"/>
          <w:szCs w:val="21"/>
        </w:rPr>
        <w:t>。</w:t>
      </w:r>
    </w:p>
    <w:p>
      <w:pPr>
        <w:pStyle w:val="160"/>
        <w:numPr>
          <w:ilvl w:val="1"/>
          <w:numId w:val="18"/>
        </w:numPr>
        <w:ind w:firstLineChars="0"/>
        <w:rPr>
          <w:rFonts w:asciiTheme="minorEastAsia" w:hAnsiTheme="minorEastAsia" w:eastAsiaTheme="minorEastAsia"/>
          <w:szCs w:val="21"/>
        </w:rPr>
      </w:pPr>
      <w:r>
        <w:rPr>
          <w:rFonts w:hint="eastAsia"/>
        </w:rPr>
        <w:t>修订了磷化镓单晶片表面质量的要求</w:t>
      </w:r>
      <w:r>
        <w:rPr>
          <w:rFonts w:hint="eastAsia" w:asciiTheme="minorEastAsia" w:hAnsiTheme="minorEastAsia" w:eastAsiaTheme="minorEastAsia"/>
        </w:rPr>
        <w:t>（见5.2.3</w:t>
      </w:r>
      <w:r>
        <w:rPr>
          <w:rFonts w:hint="eastAsia" w:ascii="宋体" w:hAnsi="宋体"/>
          <w:szCs w:val="21"/>
        </w:rPr>
        <w:t>，2006年版的3</w:t>
      </w:r>
      <w:r>
        <w:rPr>
          <w:rFonts w:ascii="宋体" w:hAnsi="宋体"/>
          <w:szCs w:val="21"/>
        </w:rPr>
        <w:t>.</w:t>
      </w:r>
      <w:r>
        <w:rPr>
          <w:rFonts w:hint="eastAsia" w:ascii="宋体" w:hAnsi="宋体"/>
          <w:szCs w:val="21"/>
        </w:rPr>
        <w:t>3.3</w:t>
      </w:r>
      <w:r>
        <w:rPr>
          <w:rFonts w:hint="eastAsia" w:asciiTheme="minorEastAsia" w:hAnsiTheme="minorEastAsia" w:eastAsiaTheme="minorEastAsia"/>
        </w:rPr>
        <w:t>）</w:t>
      </w:r>
      <w:r>
        <w:rPr>
          <w:rFonts w:hint="eastAsia" w:asciiTheme="minorEastAsia" w:hAnsiTheme="minorEastAsia" w:eastAsiaTheme="minorEastAsia"/>
          <w:szCs w:val="21"/>
        </w:rPr>
        <w:t>。</w:t>
      </w:r>
    </w:p>
    <w:p>
      <w:pPr>
        <w:pStyle w:val="160"/>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修订了组批、检验项目、取样及检验结果的判定（见7</w:t>
      </w: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.3</w:t>
      </w:r>
      <w:r>
        <w:rPr>
          <w:rFonts w:hint="eastAsia" w:asciiTheme="minorEastAsia" w:hAnsiTheme="minorEastAsia" w:eastAsiaTheme="minorEastAsia"/>
        </w:rPr>
        <w:t>、7</w:t>
      </w:r>
      <w:r>
        <w:rPr>
          <w:rFonts w:asciiTheme="minorEastAsia" w:hAnsiTheme="minorEastAsia" w:eastAsiaTheme="minorEastAsia"/>
        </w:rPr>
        <w:t>.4</w:t>
      </w:r>
      <w:r>
        <w:rPr>
          <w:rFonts w:hint="eastAsia" w:asciiTheme="minorEastAsia" w:hAnsiTheme="minorEastAsia" w:eastAsiaTheme="minorEastAsia"/>
        </w:rPr>
        <w:t>，2006年版的5</w:t>
      </w: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.3</w:t>
      </w:r>
      <w:r>
        <w:rPr>
          <w:rFonts w:hint="eastAsia" w:asciiTheme="minorEastAsia" w:hAnsiTheme="minorEastAsia" w:eastAsiaTheme="minorEastAsia"/>
        </w:rPr>
        <w:t>、5.4、5.5）.</w:t>
      </w:r>
    </w:p>
    <w:p>
      <w:pPr>
        <w:pStyle w:val="160"/>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修订了随性文件的要求（见8.3</w:t>
      </w:r>
      <w:r>
        <w:rPr>
          <w:rFonts w:hint="eastAsia" w:ascii="宋体" w:hAnsi="宋体"/>
          <w:szCs w:val="21"/>
        </w:rPr>
        <w:t>，2006年版的6.5</w:t>
      </w:r>
      <w:r>
        <w:rPr>
          <w:rFonts w:hint="eastAsia" w:asciiTheme="minorEastAsia" w:hAnsiTheme="minorEastAsia" w:eastAsiaTheme="minorEastAsia"/>
        </w:rPr>
        <w:t>）。</w:t>
      </w:r>
    </w:p>
    <w:p>
      <w:pPr>
        <w:pStyle w:val="160"/>
        <w:numPr>
          <w:ilvl w:val="1"/>
          <w:numId w:val="18"/>
        </w:numPr>
        <w:ind w:firstLineChars="0"/>
        <w:rPr>
          <w:rFonts w:asciiTheme="minorEastAsia" w:hAnsiTheme="minorEastAsia" w:eastAsiaTheme="minorEastAsia"/>
          <w:szCs w:val="21"/>
        </w:rPr>
      </w:pPr>
      <w:r>
        <w:rPr>
          <w:rFonts w:hint="eastAsia"/>
        </w:rPr>
        <w:t>增加了订货单内容</w:t>
      </w:r>
      <w:r>
        <w:rPr>
          <w:rFonts w:hint="eastAsia" w:asciiTheme="minorEastAsia" w:hAnsiTheme="minorEastAsia" w:eastAsiaTheme="minorEastAsia"/>
        </w:rPr>
        <w:t>（见第9章）</w:t>
      </w:r>
      <w:r>
        <w:rPr>
          <w:rFonts w:hint="eastAsia" w:asciiTheme="minorEastAsia" w:hAnsiTheme="minorEastAsia" w:eastAsiaTheme="minorEastAsia"/>
          <w:szCs w:val="21"/>
        </w:rPr>
        <w:t>。</w:t>
      </w:r>
    </w:p>
    <w:p>
      <w:pPr>
        <w:pStyle w:val="22"/>
      </w:pPr>
      <w:r>
        <w:rPr>
          <w:rFonts w:hint="eastAsia"/>
        </w:rPr>
        <w:t>本文件由全国半导体设备和材料标准化技术委员会（SAC/TC203）与全国半导体设备和材料标准化技术委员会材料分技术委员会（SAC/TC203/SC2）共同提出并归口。</w:t>
      </w:r>
    </w:p>
    <w:p>
      <w:pPr>
        <w:pStyle w:val="22"/>
      </w:pPr>
      <w:r>
        <w:rPr>
          <w:rFonts w:hint="eastAsia"/>
        </w:rPr>
        <w:t>本文件起草单位：中国电子科技集团公司第十三研究所。</w:t>
      </w:r>
    </w:p>
    <w:p>
      <w:pPr>
        <w:pStyle w:val="22"/>
      </w:pPr>
      <w:r>
        <w:rPr>
          <w:rFonts w:hint="eastAsia"/>
        </w:rPr>
        <w:t>本文件主要起草人：</w:t>
      </w:r>
      <w:r>
        <w:rPr>
          <w:rFonts w:hint="eastAsia"/>
          <w:szCs w:val="21"/>
        </w:rPr>
        <w:t>孙聂枫、王阳、李晓岚、</w:t>
      </w:r>
      <w:r>
        <w:rPr>
          <w:rFonts w:ascii="Arial" w:hAnsi="Arial" w:cs="Arial"/>
          <w:szCs w:val="21"/>
          <w:shd w:val="clear" w:color="auto" w:fill="FFFFFF"/>
        </w:rPr>
        <w:t>刘惠生</w:t>
      </w:r>
      <w:r>
        <w:rPr>
          <w:rFonts w:hint="eastAsia"/>
        </w:rPr>
        <w:t>。</w:t>
      </w:r>
    </w:p>
    <w:p>
      <w:pPr>
        <w:pStyle w:val="22"/>
      </w:pPr>
      <w:r>
        <w:rPr>
          <w:rFonts w:hint="eastAsia"/>
        </w:rPr>
        <w:t>本文件所代替文件的历次版本发布情况为：</w:t>
      </w:r>
    </w:p>
    <w:p>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szCs w:val="21"/>
        </w:rPr>
        <w:t>——</w:t>
      </w:r>
      <w:r>
        <w:rPr>
          <w:rFonts w:hint="eastAsia"/>
          <w:szCs w:val="21"/>
        </w:rPr>
        <w:t xml:space="preserve">GB/T </w:t>
      </w:r>
      <w:r>
        <w:rPr>
          <w:szCs w:val="21"/>
        </w:rPr>
        <w:t>20229-2006</w:t>
      </w:r>
      <w:r>
        <w:rPr>
          <w:rFonts w:hint="eastAsia"/>
        </w:rPr>
        <w:t>。</w:t>
      </w:r>
    </w:p>
    <w:p>
      <w:pPr>
        <w:pStyle w:val="51"/>
      </w:pPr>
      <w:r>
        <w:rPr>
          <w:rFonts w:hint="eastAsia"/>
        </w:rPr>
        <w:t>磷化镓单晶</w:t>
      </w:r>
    </w:p>
    <w:p>
      <w:pPr>
        <w:pStyle w:val="46"/>
        <w:spacing w:before="312" w:after="312"/>
      </w:pPr>
      <w:r>
        <w:rPr>
          <w:rFonts w:hint="eastAsia"/>
        </w:rPr>
        <w:t>范围</w:t>
      </w:r>
    </w:p>
    <w:p>
      <w:pPr>
        <w:pStyle w:val="22"/>
      </w:pPr>
      <w:r>
        <w:rPr>
          <w:rFonts w:hint="eastAsia"/>
        </w:rPr>
        <w:t>本文件规定了磷化镓单晶</w:t>
      </w:r>
      <w:r>
        <w:t>的</w:t>
      </w:r>
      <w:r>
        <w:rPr>
          <w:rFonts w:hint="eastAsia"/>
        </w:rPr>
        <w:t>技术</w:t>
      </w:r>
      <w:r>
        <w:t>要求、试验方法、</w:t>
      </w:r>
      <w:r>
        <w:rPr>
          <w:rFonts w:hint="eastAsia"/>
        </w:rPr>
        <w:t>检验</w:t>
      </w:r>
      <w:r>
        <w:t>规则</w:t>
      </w:r>
      <w:r>
        <w:rPr>
          <w:rFonts w:hint="eastAsia"/>
        </w:rPr>
        <w:t>、</w:t>
      </w:r>
      <w:r>
        <w:t>标志、包装、运输</w:t>
      </w:r>
      <w:r>
        <w:rPr>
          <w:rFonts w:hint="eastAsia"/>
        </w:rPr>
        <w:t>、</w:t>
      </w:r>
      <w:r>
        <w:t>贮存</w:t>
      </w:r>
      <w:r>
        <w:rPr>
          <w:rFonts w:hint="eastAsia"/>
        </w:rPr>
        <w:t>、随行文件及</w:t>
      </w:r>
      <w:r>
        <w:t>订货单</w:t>
      </w:r>
      <w:r>
        <w:rPr>
          <w:rFonts w:hint="eastAsia"/>
        </w:rPr>
        <w:t>内容。</w:t>
      </w:r>
    </w:p>
    <w:p>
      <w:pPr>
        <w:pStyle w:val="22"/>
      </w:pPr>
      <w:r>
        <w:rPr>
          <w:rFonts w:hint="eastAsia"/>
        </w:rPr>
        <w:t>本文件适用于</w:t>
      </w:r>
      <w:r>
        <w:rPr>
          <w:rFonts w:hint="eastAsia" w:hAnsi="宋体"/>
        </w:rPr>
        <w:t>制作光电、微电及声光器件用的</w:t>
      </w:r>
      <w:r>
        <w:rPr>
          <w:rFonts w:hint="eastAsia"/>
        </w:rPr>
        <w:t>磷化镓单晶。</w:t>
      </w:r>
    </w:p>
    <w:p>
      <w:pPr>
        <w:pStyle w:val="46"/>
        <w:spacing w:before="312" w:after="312"/>
      </w:pPr>
      <w:r>
        <w:rPr>
          <w:rFonts w:hint="eastAsia"/>
        </w:rPr>
        <w:t>规范性引用文件</w:t>
      </w:r>
    </w:p>
    <w:p>
      <w:pPr>
        <w:pStyle w:val="2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widowControl/>
        <w:autoSpaceDE w:val="0"/>
        <w:autoSpaceDN w:val="0"/>
        <w:ind w:firstLine="420" w:firstLineChars="200"/>
        <w:rPr>
          <w:rFonts w:ascii="宋体" w:hAnsi="宋体"/>
          <w:sz w:val="21"/>
        </w:rPr>
      </w:pPr>
      <w:r>
        <w:rPr>
          <w:rFonts w:hint="eastAsia" w:ascii="宋体" w:hAnsi="宋体"/>
          <w:sz w:val="21"/>
        </w:rPr>
        <w:t>GB/T 1555  半导体单晶晶向测定方法</w:t>
      </w:r>
    </w:p>
    <w:p>
      <w:pPr>
        <w:pStyle w:val="29"/>
        <w:widowControl/>
        <w:autoSpaceDE w:val="0"/>
        <w:autoSpaceDN w:val="0"/>
        <w:ind w:firstLine="420" w:firstLineChars="200"/>
        <w:rPr>
          <w:rFonts w:ascii="宋体"/>
          <w:kern w:val="0"/>
          <w:sz w:val="21"/>
          <w:szCs w:val="20"/>
        </w:rPr>
      </w:pPr>
      <w:r>
        <w:rPr>
          <w:rStyle w:val="35"/>
          <w:rFonts w:hint="eastAsia" w:ascii="宋体" w:cs="宋体"/>
          <w:b w:val="0"/>
          <w:kern w:val="0"/>
          <w:sz w:val="21"/>
          <w:szCs w:val="20"/>
        </w:rPr>
        <w:t xml:space="preserve">GB/T 4326  </w:t>
      </w:r>
      <w:r>
        <w:rPr>
          <w:rFonts w:hint="eastAsia" w:ascii="宋体"/>
          <w:kern w:val="0"/>
          <w:sz w:val="21"/>
          <w:szCs w:val="20"/>
        </w:rPr>
        <w:t>非本征半导体单晶霍尔迁移率和霍尔系数测量方法</w:t>
      </w:r>
    </w:p>
    <w:p>
      <w:pPr>
        <w:pStyle w:val="29"/>
        <w:widowControl/>
        <w:autoSpaceDE w:val="0"/>
        <w:autoSpaceDN w:val="0"/>
        <w:ind w:firstLine="420" w:firstLineChars="200"/>
        <w:rPr>
          <w:rFonts w:ascii="宋体"/>
          <w:kern w:val="0"/>
          <w:sz w:val="21"/>
          <w:szCs w:val="20"/>
        </w:rPr>
      </w:pPr>
      <w:r>
        <w:rPr>
          <w:rFonts w:ascii="宋体"/>
          <w:kern w:val="0"/>
          <w:sz w:val="21"/>
          <w:szCs w:val="20"/>
        </w:rPr>
        <w:t>GB/T 2828</w:t>
      </w:r>
      <w:r>
        <w:rPr>
          <w:rFonts w:hint="eastAsia" w:ascii="宋体"/>
          <w:kern w:val="0"/>
          <w:sz w:val="21"/>
          <w:szCs w:val="20"/>
        </w:rPr>
        <w:t xml:space="preserve">  计数抽样检验程序</w:t>
      </w:r>
    </w:p>
    <w:p>
      <w:pPr>
        <w:pStyle w:val="29"/>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6618  硅片厚度和总厚度变化测试方法</w:t>
      </w:r>
    </w:p>
    <w:p>
      <w:pPr>
        <w:pStyle w:val="29"/>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6620  硅片翘曲度非接触测试方法</w:t>
      </w:r>
    </w:p>
    <w:p>
      <w:pPr>
        <w:pStyle w:val="29"/>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6621  硅片表面平整度测试方法</w:t>
      </w:r>
    </w:p>
    <w:p>
      <w:pPr>
        <w:pStyle w:val="29"/>
        <w:widowControl/>
        <w:autoSpaceDE w:val="0"/>
        <w:autoSpaceDN w:val="0"/>
        <w:ind w:firstLine="420" w:firstLineChars="200"/>
        <w:rPr>
          <w:rFonts w:ascii="宋体"/>
          <w:kern w:val="0"/>
          <w:sz w:val="21"/>
          <w:szCs w:val="20"/>
        </w:rPr>
      </w:pPr>
      <w:r>
        <w:rPr>
          <w:rFonts w:ascii="宋体"/>
          <w:kern w:val="0"/>
          <w:sz w:val="21"/>
          <w:szCs w:val="20"/>
        </w:rPr>
        <w:t xml:space="preserve">GB/T </w:t>
      </w:r>
      <w:r>
        <w:rPr>
          <w:rFonts w:hint="eastAsia" w:ascii="宋体"/>
          <w:kern w:val="0"/>
          <w:sz w:val="21"/>
          <w:szCs w:val="20"/>
        </w:rPr>
        <w:t>6624  硅抛光片表面质量目测检验方法</w:t>
      </w:r>
    </w:p>
    <w:p>
      <w:pPr>
        <w:pStyle w:val="29"/>
        <w:widowControl/>
        <w:autoSpaceDE w:val="0"/>
        <w:autoSpaceDN w:val="0"/>
        <w:ind w:firstLine="420" w:firstLineChars="200"/>
        <w:rPr>
          <w:rFonts w:ascii="宋体"/>
          <w:kern w:val="0"/>
          <w:sz w:val="21"/>
          <w:szCs w:val="20"/>
        </w:rPr>
      </w:pPr>
      <w:r>
        <w:rPr>
          <w:rFonts w:hint="eastAsia" w:ascii="宋体" w:hAnsi="宋体"/>
          <w:sz w:val="21"/>
        </w:rPr>
        <w:t>GB/T 14264  半导体材料术语</w:t>
      </w:r>
    </w:p>
    <w:p>
      <w:pPr>
        <w:pStyle w:val="29"/>
        <w:widowControl/>
        <w:autoSpaceDE w:val="0"/>
        <w:autoSpaceDN w:val="0"/>
        <w:ind w:firstLine="420" w:firstLineChars="200"/>
        <w:rPr>
          <w:rFonts w:ascii="宋体" w:hAnsi="宋体"/>
          <w:sz w:val="21"/>
        </w:rPr>
      </w:pPr>
      <w:r>
        <w:rPr>
          <w:rFonts w:hint="eastAsia" w:ascii="宋体" w:hAnsi="宋体"/>
          <w:sz w:val="21"/>
        </w:rPr>
        <w:t>GB/T 14844  半导体材料牌号表示方法</w:t>
      </w:r>
    </w:p>
    <w:p>
      <w:pPr>
        <w:pStyle w:val="29"/>
        <w:widowControl/>
        <w:autoSpaceDE w:val="0"/>
        <w:autoSpaceDN w:val="0"/>
        <w:ind w:firstLine="420" w:firstLineChars="200"/>
        <w:rPr>
          <w:rFonts w:ascii="宋体" w:hAnsi="宋体"/>
          <w:sz w:val="21"/>
        </w:rPr>
      </w:pPr>
      <w:r>
        <w:rPr>
          <w:rFonts w:hint="eastAsia" w:ascii="宋体" w:hAnsi="宋体"/>
          <w:sz w:val="21"/>
        </w:rPr>
        <w:t>GJB  3076   磷化镓单晶片规范</w:t>
      </w:r>
    </w:p>
    <w:p>
      <w:pPr>
        <w:pStyle w:val="46"/>
        <w:spacing w:before="312" w:after="312"/>
      </w:pPr>
      <w:r>
        <w:rPr>
          <w:rFonts w:hint="eastAsia"/>
        </w:rPr>
        <w:t>术语和定义</w:t>
      </w:r>
    </w:p>
    <w:p>
      <w:pPr>
        <w:pStyle w:val="22"/>
      </w:pPr>
      <w:r>
        <w:rPr>
          <w:rFonts w:hint="eastAsia"/>
        </w:rPr>
        <w:t>GB/T 14264界定的术语和定义适用于本文件。</w:t>
      </w:r>
    </w:p>
    <w:p>
      <w:pPr>
        <w:pStyle w:val="46"/>
        <w:spacing w:before="312" w:after="312"/>
      </w:pPr>
      <w:r>
        <w:rPr>
          <w:rFonts w:hint="eastAsia"/>
        </w:rPr>
        <w:t>牌号</w:t>
      </w:r>
    </w:p>
    <w:p>
      <w:pPr>
        <w:pStyle w:val="22"/>
      </w:pPr>
      <w:r>
        <w:rPr>
          <w:rFonts w:hint="eastAsia"/>
          <w:szCs w:val="21"/>
        </w:rPr>
        <w:t>磷化镓单晶锭和单晶片的牌号表示应符合</w:t>
      </w:r>
      <w:r>
        <w:rPr>
          <w:rFonts w:hint="eastAsia"/>
        </w:rPr>
        <w:t>GB/T 14844的规定。</w:t>
      </w:r>
    </w:p>
    <w:p>
      <w:pPr>
        <w:pStyle w:val="46"/>
        <w:spacing w:before="312" w:after="312"/>
      </w:pPr>
      <w:r>
        <w:rPr>
          <w:rFonts w:hint="eastAsia"/>
        </w:rPr>
        <w:t>技术要求</w:t>
      </w:r>
    </w:p>
    <w:p>
      <w:pPr>
        <w:pStyle w:val="43"/>
        <w:spacing w:before="156" w:after="156"/>
      </w:pPr>
      <w:r>
        <w:rPr>
          <w:rFonts w:hint="eastAsia"/>
        </w:rPr>
        <w:t>磷化镓单晶锭特性</w:t>
      </w:r>
    </w:p>
    <w:p>
      <w:pPr>
        <w:pStyle w:val="64"/>
        <w:spacing w:before="0" w:after="0"/>
      </w:pPr>
      <w:r>
        <w:rPr>
          <w:rFonts w:hint="eastAsia"/>
        </w:rPr>
        <w:t>电学性能</w:t>
      </w:r>
    </w:p>
    <w:p>
      <w:pPr>
        <w:pStyle w:val="47"/>
        <w:numPr>
          <w:ilvl w:val="0"/>
          <w:numId w:val="0"/>
        </w:numPr>
        <w:spacing w:before="156" w:after="156"/>
        <w:ind w:left="-13" w:leftChars="-6" w:firstLine="432" w:firstLineChars="206"/>
        <w:rPr>
          <w:rFonts w:ascii="宋体" w:hAnsi="宋体" w:eastAsia="宋体"/>
          <w:szCs w:val="22"/>
        </w:rPr>
      </w:pPr>
      <w:r>
        <w:rPr>
          <w:rFonts w:hint="eastAsia" w:ascii="宋体" w:hAnsi="宋体" w:eastAsia="宋体"/>
          <w:szCs w:val="22"/>
        </w:rPr>
        <w:t>磷化镓单晶锭的电学性能应符合表1的规定。</w:t>
      </w:r>
    </w:p>
    <w:p>
      <w:pPr>
        <w:pStyle w:val="127"/>
        <w:spacing w:before="156" w:after="156"/>
      </w:pPr>
      <w:r>
        <w:rPr>
          <w:rFonts w:hint="eastAsia"/>
        </w:rPr>
        <w:t>电学性能</w:t>
      </w:r>
    </w:p>
    <w:tbl>
      <w:tblPr>
        <w:tblStyle w:val="32"/>
        <w:tblW w:w="0" w:type="auto"/>
        <w:tblInd w:w="25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817"/>
        <w:gridCol w:w="1818"/>
        <w:gridCol w:w="1818"/>
        <w:gridCol w:w="1818"/>
        <w:gridCol w:w="181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817" w:type="dxa"/>
            <w:tcBorders>
              <w:top w:val="single" w:color="auto" w:sz="8" w:space="0"/>
              <w:left w:val="single" w:color="auto" w:sz="8" w:space="0"/>
              <w:bottom w:val="single" w:color="auto" w:sz="8" w:space="0"/>
              <w:right w:val="single" w:color="000000" w:sz="4" w:space="0"/>
            </w:tcBorders>
            <w:vAlign w:val="center"/>
          </w:tcPr>
          <w:p>
            <w:pPr>
              <w:pStyle w:val="161"/>
              <w:rPr>
                <w:rFonts w:ascii="宋体" w:hAnsi="宋体" w:eastAsia="宋体"/>
                <w:sz w:val="18"/>
                <w:szCs w:val="18"/>
              </w:rPr>
            </w:pPr>
            <w:r>
              <w:rPr>
                <w:rFonts w:hint="eastAsia" w:ascii="宋体" w:hAnsi="宋体" w:eastAsia="宋体"/>
                <w:sz w:val="18"/>
                <w:szCs w:val="18"/>
              </w:rPr>
              <w:t>导电类型</w:t>
            </w:r>
          </w:p>
        </w:tc>
        <w:tc>
          <w:tcPr>
            <w:tcW w:w="1818" w:type="dxa"/>
            <w:tcBorders>
              <w:top w:val="single" w:color="auto" w:sz="8" w:space="0"/>
              <w:left w:val="single" w:color="000000" w:sz="4" w:space="0"/>
              <w:bottom w:val="single" w:color="auto" w:sz="8" w:space="0"/>
              <w:right w:val="single" w:color="000000" w:sz="4" w:space="0"/>
            </w:tcBorders>
            <w:vAlign w:val="center"/>
          </w:tcPr>
          <w:p>
            <w:pPr>
              <w:pStyle w:val="22"/>
              <w:ind w:firstLine="0" w:firstLineChars="0"/>
              <w:jc w:val="center"/>
              <w:rPr>
                <w:sz w:val="18"/>
                <w:szCs w:val="18"/>
              </w:rPr>
            </w:pPr>
            <w:r>
              <w:rPr>
                <w:rFonts w:hint="eastAsia"/>
                <w:sz w:val="18"/>
                <w:szCs w:val="18"/>
              </w:rPr>
              <w:t>掺杂剂</w:t>
            </w:r>
          </w:p>
        </w:tc>
        <w:tc>
          <w:tcPr>
            <w:tcW w:w="1818" w:type="dxa"/>
            <w:tcBorders>
              <w:top w:val="single" w:color="auto" w:sz="8" w:space="0"/>
              <w:left w:val="single" w:color="000000" w:sz="4" w:space="0"/>
              <w:bottom w:val="single" w:color="auto" w:sz="8" w:space="0"/>
              <w:right w:val="single" w:color="000000" w:sz="4" w:space="0"/>
            </w:tcBorders>
            <w:vAlign w:val="center"/>
          </w:tcPr>
          <w:p>
            <w:pPr>
              <w:pStyle w:val="22"/>
              <w:ind w:firstLine="0" w:firstLineChars="0"/>
              <w:jc w:val="center"/>
              <w:rPr>
                <w:sz w:val="18"/>
                <w:szCs w:val="18"/>
              </w:rPr>
            </w:pPr>
            <w:r>
              <w:rPr>
                <w:rFonts w:hint="eastAsia"/>
                <w:sz w:val="18"/>
                <w:szCs w:val="18"/>
              </w:rPr>
              <w:t>电阻率</w:t>
            </w:r>
          </w:p>
          <w:p>
            <w:pPr>
              <w:pStyle w:val="22"/>
              <w:ind w:firstLine="0" w:firstLineChars="0"/>
              <w:jc w:val="center"/>
              <w:rPr>
                <w:sz w:val="18"/>
                <w:szCs w:val="18"/>
              </w:rPr>
            </w:pPr>
            <w:r>
              <w:rPr>
                <w:rFonts w:hint="eastAsia"/>
                <w:sz w:val="18"/>
                <w:szCs w:val="18"/>
              </w:rPr>
              <w:t>Ω·cm</w:t>
            </w:r>
          </w:p>
        </w:tc>
        <w:tc>
          <w:tcPr>
            <w:tcW w:w="1818" w:type="dxa"/>
            <w:tcBorders>
              <w:top w:val="single" w:color="auto" w:sz="8" w:space="0"/>
              <w:left w:val="single" w:color="000000" w:sz="4" w:space="0"/>
              <w:bottom w:val="single" w:color="auto" w:sz="8" w:space="0"/>
              <w:right w:val="single" w:color="000000" w:sz="4" w:space="0"/>
            </w:tcBorders>
            <w:vAlign w:val="center"/>
          </w:tcPr>
          <w:p>
            <w:pPr>
              <w:pStyle w:val="22"/>
              <w:ind w:firstLine="0" w:firstLineChars="0"/>
              <w:jc w:val="center"/>
              <w:rPr>
                <w:sz w:val="18"/>
                <w:szCs w:val="18"/>
              </w:rPr>
            </w:pPr>
            <w:r>
              <w:rPr>
                <w:rFonts w:hint="eastAsia"/>
                <w:sz w:val="18"/>
                <w:szCs w:val="18"/>
              </w:rPr>
              <w:t>载流子浓度</w:t>
            </w:r>
          </w:p>
          <w:p>
            <w:pPr>
              <w:pStyle w:val="22"/>
              <w:ind w:firstLine="0" w:firstLineChars="0"/>
              <w:jc w:val="center"/>
              <w:rPr>
                <w:sz w:val="18"/>
                <w:szCs w:val="18"/>
              </w:rPr>
            </w:pPr>
            <w:r>
              <w:rPr>
                <w:rFonts w:hint="eastAsia"/>
                <w:sz w:val="18"/>
                <w:szCs w:val="18"/>
              </w:rPr>
              <w:t>cm</w:t>
            </w:r>
            <w:r>
              <w:rPr>
                <w:rFonts w:hint="eastAsia"/>
                <w:sz w:val="18"/>
                <w:szCs w:val="18"/>
                <w:vertAlign w:val="superscript"/>
              </w:rPr>
              <w:t>-3</w:t>
            </w:r>
          </w:p>
        </w:tc>
        <w:tc>
          <w:tcPr>
            <w:tcW w:w="1818" w:type="dxa"/>
            <w:tcBorders>
              <w:top w:val="single" w:color="auto" w:sz="8" w:space="0"/>
              <w:left w:val="single" w:color="000000" w:sz="4" w:space="0"/>
              <w:bottom w:val="single" w:color="auto" w:sz="8" w:space="0"/>
              <w:right w:val="single" w:color="auto" w:sz="8" w:space="0"/>
            </w:tcBorders>
            <w:vAlign w:val="center"/>
          </w:tcPr>
          <w:p>
            <w:pPr>
              <w:pStyle w:val="22"/>
              <w:ind w:firstLine="0" w:firstLineChars="0"/>
              <w:jc w:val="center"/>
              <w:rPr>
                <w:sz w:val="18"/>
                <w:szCs w:val="18"/>
              </w:rPr>
            </w:pPr>
            <w:r>
              <w:rPr>
                <w:rFonts w:hint="eastAsia"/>
                <w:sz w:val="18"/>
                <w:szCs w:val="18"/>
              </w:rPr>
              <w:t>迁移率</w:t>
            </w:r>
          </w:p>
          <w:p>
            <w:pPr>
              <w:pStyle w:val="22"/>
              <w:ind w:firstLine="0" w:firstLineChars="0"/>
              <w:jc w:val="center"/>
              <w:rPr>
                <w:sz w:val="18"/>
                <w:szCs w:val="18"/>
              </w:rPr>
            </w:pPr>
            <w:r>
              <w:rPr>
                <w:rFonts w:hint="eastAsia"/>
                <w:sz w:val="18"/>
                <w:szCs w:val="18"/>
              </w:rPr>
              <w:t>cm</w:t>
            </w:r>
            <w:r>
              <w:rPr>
                <w:rFonts w:hint="eastAsia"/>
                <w:sz w:val="18"/>
                <w:szCs w:val="18"/>
                <w:vertAlign w:val="superscript"/>
              </w:rPr>
              <w:t>2</w:t>
            </w:r>
            <w:r>
              <w:rPr>
                <w:rFonts w:hint="eastAsia"/>
                <w:sz w:val="18"/>
                <w:szCs w:val="18"/>
              </w:rPr>
              <w:t>/（V•s）</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817" w:type="dxa"/>
            <w:vMerge w:val="restart"/>
            <w:tcBorders>
              <w:top w:val="single" w:color="auto" w:sz="8" w:space="0"/>
              <w:left w:val="single" w:color="auto" w:sz="8" w:space="0"/>
              <w:right w:val="single" w:color="000000" w:sz="4" w:space="0"/>
            </w:tcBorders>
            <w:vAlign w:val="center"/>
          </w:tcPr>
          <w:p>
            <w:pPr>
              <w:widowControl/>
              <w:jc w:val="center"/>
              <w:rPr>
                <w:rFonts w:ascii="宋体" w:hAnsi="宋体"/>
                <w:kern w:val="0"/>
                <w:sz w:val="18"/>
                <w:szCs w:val="18"/>
              </w:rPr>
            </w:pPr>
            <w:r>
              <w:rPr>
                <w:rFonts w:hint="eastAsia" w:ascii="宋体" w:hAnsi="宋体"/>
                <w:kern w:val="0"/>
                <w:sz w:val="18"/>
                <w:szCs w:val="18"/>
              </w:rPr>
              <w:t>N</w:t>
            </w:r>
          </w:p>
        </w:tc>
        <w:tc>
          <w:tcPr>
            <w:tcW w:w="1818" w:type="dxa"/>
            <w:tcBorders>
              <w:top w:val="single" w:color="auto" w:sz="8"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S</w:t>
            </w:r>
          </w:p>
        </w:tc>
        <w:tc>
          <w:tcPr>
            <w:tcW w:w="1818" w:type="dxa"/>
            <w:tcBorders>
              <w:top w:val="single" w:color="auto" w:sz="8"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（0.1～6）</w:t>
            </w:r>
            <w:r>
              <w:rPr>
                <w:sz w:val="18"/>
                <w:szCs w:val="18"/>
              </w:rPr>
              <w:t>×10</w:t>
            </w:r>
            <w:r>
              <w:rPr>
                <w:rFonts w:hint="eastAsia"/>
                <w:sz w:val="18"/>
                <w:szCs w:val="18"/>
                <w:vertAlign w:val="superscript"/>
              </w:rPr>
              <w:t>-3</w:t>
            </w:r>
          </w:p>
        </w:tc>
        <w:tc>
          <w:tcPr>
            <w:tcW w:w="1818" w:type="dxa"/>
            <w:tcBorders>
              <w:top w:val="single" w:color="auto" w:sz="8"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（1.0～8.0）×10</w:t>
            </w:r>
            <w:r>
              <w:rPr>
                <w:rFonts w:hint="eastAsia"/>
                <w:sz w:val="18"/>
                <w:szCs w:val="18"/>
                <w:vertAlign w:val="superscript"/>
              </w:rPr>
              <w:t>17</w:t>
            </w:r>
          </w:p>
        </w:tc>
        <w:tc>
          <w:tcPr>
            <w:tcW w:w="1818" w:type="dxa"/>
            <w:tcBorders>
              <w:top w:val="single" w:color="auto" w:sz="8" w:space="0"/>
              <w:left w:val="single" w:color="000000" w:sz="4" w:space="0"/>
              <w:bottom w:val="single" w:color="000000" w:sz="4" w:space="0"/>
              <w:right w:val="single" w:color="auto" w:sz="8" w:space="0"/>
            </w:tcBorders>
            <w:vAlign w:val="center"/>
          </w:tcPr>
          <w:p>
            <w:pPr>
              <w:pStyle w:val="22"/>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817" w:type="dxa"/>
            <w:vMerge w:val="continue"/>
            <w:tcBorders>
              <w:left w:val="single" w:color="auto" w:sz="8" w:space="0"/>
              <w:right w:val="single" w:color="000000" w:sz="4" w:space="0"/>
            </w:tcBorders>
            <w:vAlign w:val="center"/>
          </w:tcPr>
          <w:p>
            <w:pPr>
              <w:widowControl/>
              <w:jc w:val="left"/>
              <w:rPr>
                <w:rFonts w:ascii="宋体" w:hAnsi="宋体"/>
                <w:kern w:val="0"/>
                <w:sz w:val="18"/>
                <w:szCs w:val="18"/>
              </w:rPr>
            </w:pP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Te</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(1～6)</w:t>
            </w:r>
            <w:r>
              <w:rPr>
                <w:sz w:val="18"/>
                <w:szCs w:val="18"/>
              </w:rPr>
              <w:t>×10</w:t>
            </w:r>
            <w:r>
              <w:rPr>
                <w:rFonts w:hint="eastAsia"/>
                <w:sz w:val="18"/>
                <w:szCs w:val="18"/>
                <w:vertAlign w:val="superscript"/>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2"/>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817" w:type="dxa"/>
            <w:vMerge w:val="continue"/>
            <w:tcBorders>
              <w:left w:val="single" w:color="auto" w:sz="8" w:space="0"/>
              <w:bottom w:val="single" w:color="000000" w:sz="4" w:space="0"/>
              <w:right w:val="single" w:color="000000" w:sz="4" w:space="0"/>
            </w:tcBorders>
            <w:vAlign w:val="center"/>
          </w:tcPr>
          <w:p>
            <w:pPr>
              <w:pStyle w:val="22"/>
              <w:spacing w:before="120" w:after="120"/>
              <w:ind w:firstLine="0" w:firstLineChars="0"/>
              <w:jc w:val="center"/>
              <w:rPr>
                <w:sz w:val="18"/>
                <w:szCs w:val="18"/>
              </w:rPr>
            </w:pP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非掺</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sz w:val="18"/>
                <w:szCs w:val="18"/>
              </w:rPr>
              <w:t>≤</w:t>
            </w:r>
            <w:r>
              <w:rPr>
                <w:rFonts w:hint="eastAsia"/>
                <w:sz w:val="18"/>
                <w:szCs w:val="18"/>
              </w:rPr>
              <w:t>1</w:t>
            </w:r>
            <w:r>
              <w:rPr>
                <w:sz w:val="18"/>
                <w:szCs w:val="18"/>
              </w:rPr>
              <w:t>×10</w:t>
            </w:r>
            <w:r>
              <w:rPr>
                <w:rFonts w:hint="eastAsia"/>
                <w:sz w:val="18"/>
                <w:szCs w:val="18"/>
                <w:vertAlign w:val="superscript"/>
              </w:rPr>
              <w:t>16</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2"/>
              <w:spacing w:before="120" w:after="120"/>
              <w:ind w:firstLine="0" w:firstLineChars="0"/>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817" w:type="dxa"/>
            <w:tcBorders>
              <w:left w:val="single" w:color="auto" w:sz="8"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半绝缘型</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Fe</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≥5×10</w:t>
            </w:r>
            <w:r>
              <w:rPr>
                <w:rFonts w:hint="eastAsia"/>
                <w:sz w:val="18"/>
                <w:szCs w:val="18"/>
                <w:vertAlign w:val="superscript"/>
              </w:rPr>
              <w:t>7</w:t>
            </w:r>
          </w:p>
        </w:tc>
        <w:tc>
          <w:tcPr>
            <w:tcW w:w="1818" w:type="dxa"/>
            <w:tcBorders>
              <w:top w:val="single" w:color="000000" w:sz="4" w:space="0"/>
              <w:left w:val="single" w:color="000000" w:sz="4" w:space="0"/>
              <w:bottom w:val="single" w:color="000000" w:sz="4"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w:t>
            </w:r>
          </w:p>
        </w:tc>
        <w:tc>
          <w:tcPr>
            <w:tcW w:w="1818" w:type="dxa"/>
            <w:tcBorders>
              <w:top w:val="single" w:color="000000" w:sz="4" w:space="0"/>
              <w:left w:val="single" w:color="000000" w:sz="4" w:space="0"/>
              <w:bottom w:val="single" w:color="000000" w:sz="4" w:space="0"/>
              <w:right w:val="single" w:color="auto" w:sz="8" w:space="0"/>
            </w:tcBorders>
            <w:vAlign w:val="center"/>
          </w:tcPr>
          <w:p>
            <w:pPr>
              <w:pStyle w:val="22"/>
              <w:spacing w:before="120" w:after="120"/>
              <w:ind w:firstLine="0" w:firstLineChars="0"/>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817" w:type="dxa"/>
            <w:tcBorders>
              <w:top w:val="single" w:color="000000" w:sz="4" w:space="0"/>
              <w:left w:val="single" w:color="auto" w:sz="8" w:space="0"/>
              <w:bottom w:val="single" w:color="auto" w:sz="8"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P</w:t>
            </w:r>
          </w:p>
        </w:tc>
        <w:tc>
          <w:tcPr>
            <w:tcW w:w="1818" w:type="dxa"/>
            <w:tcBorders>
              <w:top w:val="single" w:color="000000" w:sz="4" w:space="0"/>
              <w:left w:val="single" w:color="000000" w:sz="4" w:space="0"/>
              <w:bottom w:val="single" w:color="auto" w:sz="8"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Zn</w:t>
            </w:r>
          </w:p>
        </w:tc>
        <w:tc>
          <w:tcPr>
            <w:tcW w:w="1818" w:type="dxa"/>
            <w:tcBorders>
              <w:top w:val="single" w:color="000000" w:sz="4" w:space="0"/>
              <w:left w:val="single" w:color="000000" w:sz="4" w:space="0"/>
              <w:bottom w:val="single" w:color="auto" w:sz="8"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w:t>
            </w:r>
          </w:p>
        </w:tc>
        <w:tc>
          <w:tcPr>
            <w:tcW w:w="1818" w:type="dxa"/>
            <w:tcBorders>
              <w:top w:val="single" w:color="000000" w:sz="4" w:space="0"/>
              <w:left w:val="single" w:color="000000" w:sz="4" w:space="0"/>
              <w:bottom w:val="single" w:color="auto" w:sz="8" w:space="0"/>
              <w:right w:val="single" w:color="000000" w:sz="4" w:space="0"/>
            </w:tcBorders>
            <w:vAlign w:val="center"/>
          </w:tcPr>
          <w:p>
            <w:pPr>
              <w:pStyle w:val="22"/>
              <w:spacing w:before="120" w:after="120"/>
              <w:ind w:firstLine="0" w:firstLineChars="0"/>
              <w:jc w:val="center"/>
              <w:rPr>
                <w:sz w:val="18"/>
                <w:szCs w:val="18"/>
              </w:rPr>
            </w:pPr>
            <w:r>
              <w:rPr>
                <w:rFonts w:hint="eastAsia"/>
                <w:sz w:val="18"/>
                <w:szCs w:val="18"/>
              </w:rPr>
              <w:t>≥1×10</w:t>
            </w:r>
            <w:r>
              <w:rPr>
                <w:rFonts w:hint="eastAsia"/>
                <w:sz w:val="18"/>
                <w:szCs w:val="18"/>
                <w:vertAlign w:val="superscript"/>
              </w:rPr>
              <w:t>17</w:t>
            </w:r>
          </w:p>
        </w:tc>
        <w:tc>
          <w:tcPr>
            <w:tcW w:w="1818" w:type="dxa"/>
            <w:tcBorders>
              <w:top w:val="single" w:color="000000" w:sz="4" w:space="0"/>
              <w:left w:val="single" w:color="000000" w:sz="4" w:space="0"/>
              <w:bottom w:val="single" w:color="auto" w:sz="8" w:space="0"/>
              <w:right w:val="single" w:color="auto" w:sz="8" w:space="0"/>
            </w:tcBorders>
            <w:vAlign w:val="center"/>
          </w:tcPr>
          <w:p>
            <w:pPr>
              <w:pStyle w:val="22"/>
              <w:spacing w:before="120" w:after="120"/>
              <w:ind w:firstLine="0" w:firstLineChars="0"/>
              <w:jc w:val="center"/>
              <w:rPr>
                <w:sz w:val="18"/>
                <w:szCs w:val="18"/>
              </w:rPr>
            </w:pPr>
            <w:r>
              <w:rPr>
                <w:rFonts w:hint="eastAsia"/>
                <w:sz w:val="18"/>
                <w:szCs w:val="18"/>
              </w:rPr>
              <w:t>≥20</w:t>
            </w:r>
          </w:p>
        </w:tc>
      </w:tr>
    </w:tbl>
    <w:p>
      <w:pPr>
        <w:pStyle w:val="43"/>
        <w:numPr>
          <w:ilvl w:val="2"/>
          <w:numId w:val="2"/>
        </w:numPr>
        <w:spacing w:before="156" w:after="156"/>
        <w:jc w:val="both"/>
      </w:pPr>
      <w:r>
        <w:rPr>
          <w:rFonts w:hint="eastAsia"/>
        </w:rPr>
        <w:t>晶向</w:t>
      </w:r>
    </w:p>
    <w:p>
      <w:pPr>
        <w:pStyle w:val="22"/>
      </w:pPr>
      <w:r>
        <w:rPr>
          <w:rFonts w:hint="eastAsia"/>
        </w:rPr>
        <w:t>磷化镓单晶锭的晶向为&lt;111&gt;、&lt;100&gt;方向。</w:t>
      </w:r>
    </w:p>
    <w:p>
      <w:pPr>
        <w:pStyle w:val="43"/>
        <w:numPr>
          <w:ilvl w:val="2"/>
          <w:numId w:val="2"/>
        </w:numPr>
        <w:spacing w:before="156" w:after="156"/>
        <w:jc w:val="both"/>
      </w:pPr>
      <w:r>
        <w:rPr>
          <w:rFonts w:hint="eastAsia"/>
        </w:rPr>
        <w:t>位错密度</w:t>
      </w:r>
    </w:p>
    <w:p>
      <w:pPr>
        <w:pStyle w:val="22"/>
      </w:pPr>
      <w:r>
        <w:rPr>
          <w:rFonts w:hint="eastAsia"/>
        </w:rPr>
        <w:t>磷化镓单晶锭的位错密度级别要求应符合表2的规定。</w:t>
      </w:r>
    </w:p>
    <w:p>
      <w:pPr>
        <w:pStyle w:val="127"/>
        <w:spacing w:before="156" w:after="156"/>
      </w:pPr>
      <w:r>
        <w:rPr>
          <w:rFonts w:hint="eastAsia"/>
        </w:rPr>
        <w:t>位错密度级别</w:t>
      </w:r>
    </w:p>
    <w:tbl>
      <w:tblPr>
        <w:tblStyle w:val="32"/>
        <w:tblW w:w="95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3072"/>
        <w:gridCol w:w="649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072" w:type="dxa"/>
            <w:tcBorders>
              <w:top w:val="single" w:color="auto" w:sz="8" w:space="0"/>
              <w:left w:val="single" w:color="auto" w:sz="8" w:space="0"/>
              <w:bottom w:val="single" w:color="auto" w:sz="8" w:space="0"/>
              <w:right w:val="single" w:color="000000" w:sz="4" w:space="0"/>
            </w:tcBorders>
            <w:vAlign w:val="center"/>
          </w:tcPr>
          <w:p>
            <w:pPr>
              <w:pStyle w:val="22"/>
              <w:ind w:left="-105" w:right="-105" w:firstLine="0" w:firstLineChars="0"/>
              <w:jc w:val="center"/>
              <w:rPr>
                <w:sz w:val="18"/>
                <w:szCs w:val="18"/>
              </w:rPr>
            </w:pPr>
            <w:r>
              <w:rPr>
                <w:rFonts w:hint="eastAsia"/>
                <w:sz w:val="18"/>
                <w:szCs w:val="18"/>
              </w:rPr>
              <w:t>级别</w:t>
            </w:r>
          </w:p>
        </w:tc>
        <w:tc>
          <w:tcPr>
            <w:tcW w:w="6499" w:type="dxa"/>
            <w:tcBorders>
              <w:top w:val="single" w:color="auto" w:sz="8" w:space="0"/>
              <w:left w:val="single" w:color="000000" w:sz="4" w:space="0"/>
              <w:bottom w:val="single" w:color="auto" w:sz="8" w:space="0"/>
              <w:right w:val="single" w:color="auto" w:sz="8" w:space="0"/>
            </w:tcBorders>
            <w:vAlign w:val="center"/>
          </w:tcPr>
          <w:p>
            <w:pPr>
              <w:pStyle w:val="22"/>
              <w:ind w:left="-108" w:right="-108" w:firstLine="0" w:firstLineChars="0"/>
              <w:jc w:val="center"/>
              <w:rPr>
                <w:sz w:val="18"/>
                <w:szCs w:val="18"/>
              </w:rPr>
            </w:pPr>
            <w:r>
              <w:rPr>
                <w:rFonts w:hint="eastAsia"/>
                <w:sz w:val="18"/>
                <w:szCs w:val="18"/>
              </w:rPr>
              <w:t>位错密度</w:t>
            </w:r>
          </w:p>
          <w:p>
            <w:pPr>
              <w:pStyle w:val="22"/>
              <w:ind w:left="-108" w:right="-108" w:firstLine="0" w:firstLineChars="0"/>
              <w:jc w:val="center"/>
              <w:rPr>
                <w:sz w:val="18"/>
                <w:szCs w:val="18"/>
              </w:rPr>
            </w:pPr>
            <w:r>
              <w:rPr>
                <w:rFonts w:hint="eastAsia"/>
                <w:sz w:val="18"/>
                <w:szCs w:val="18"/>
              </w:rPr>
              <w:t>个/cm</w:t>
            </w:r>
            <w:r>
              <w:rPr>
                <w:rFonts w:hint="eastAsia"/>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72" w:type="dxa"/>
            <w:tcBorders>
              <w:top w:val="single" w:color="auto" w:sz="8" w:space="0"/>
              <w:left w:val="single" w:color="auto" w:sz="8" w:space="0"/>
              <w:bottom w:val="single" w:color="auto" w:sz="4" w:space="0"/>
              <w:right w:val="single" w:color="000000" w:sz="4" w:space="0"/>
            </w:tcBorders>
            <w:vAlign w:val="center"/>
          </w:tcPr>
          <w:p>
            <w:pPr>
              <w:pStyle w:val="22"/>
              <w:ind w:left="-105" w:right="-105" w:firstLine="0" w:firstLineChars="0"/>
              <w:jc w:val="center"/>
              <w:rPr>
                <w:sz w:val="18"/>
                <w:szCs w:val="18"/>
              </w:rPr>
            </w:pPr>
            <w:r>
              <w:rPr>
                <w:rFonts w:hint="eastAsia"/>
                <w:sz w:val="18"/>
                <w:szCs w:val="18"/>
              </w:rPr>
              <w:t>Ⅰ</w:t>
            </w:r>
          </w:p>
        </w:tc>
        <w:tc>
          <w:tcPr>
            <w:tcW w:w="6499" w:type="dxa"/>
            <w:tcBorders>
              <w:top w:val="single" w:color="auto" w:sz="8" w:space="0"/>
              <w:left w:val="single" w:color="000000" w:sz="4" w:space="0"/>
              <w:bottom w:val="single" w:color="auto" w:sz="4" w:space="0"/>
              <w:right w:val="single" w:color="auto" w:sz="8" w:space="0"/>
            </w:tcBorders>
            <w:vAlign w:val="center"/>
          </w:tcPr>
          <w:p>
            <w:pPr>
              <w:pStyle w:val="22"/>
              <w:ind w:left="-105" w:right="-105" w:firstLine="0" w:firstLineChars="0"/>
              <w:jc w:val="center"/>
              <w:rPr>
                <w:sz w:val="18"/>
                <w:szCs w:val="18"/>
              </w:rPr>
            </w:pPr>
            <w:r>
              <w:rPr>
                <w:sz w:val="18"/>
                <w:szCs w:val="18"/>
              </w:rPr>
              <w:t>≤</w:t>
            </w:r>
            <w:r>
              <w:rPr>
                <w:rFonts w:hint="eastAsia"/>
                <w:sz w:val="18"/>
                <w:szCs w:val="18"/>
              </w:rPr>
              <w:t>1</w:t>
            </w:r>
            <w:r>
              <w:rPr>
                <w:sz w:val="18"/>
                <w:szCs w:val="18"/>
              </w:rPr>
              <w:t>×10</w:t>
            </w:r>
            <w:r>
              <w:rPr>
                <w:rFonts w:hint="eastAsia"/>
                <w:sz w:val="18"/>
                <w:szCs w:val="18"/>
                <w:vertAlign w:val="superscript"/>
              </w:rP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72" w:type="dxa"/>
            <w:tcBorders>
              <w:top w:val="single" w:color="auto" w:sz="4" w:space="0"/>
              <w:left w:val="single" w:color="auto" w:sz="8" w:space="0"/>
              <w:bottom w:val="single" w:color="000000" w:sz="4" w:space="0"/>
              <w:right w:val="single" w:color="000000" w:sz="4" w:space="0"/>
            </w:tcBorders>
            <w:vAlign w:val="center"/>
          </w:tcPr>
          <w:p>
            <w:pPr>
              <w:pStyle w:val="22"/>
              <w:ind w:left="-105" w:right="-105" w:firstLine="0" w:firstLineChars="0"/>
              <w:jc w:val="center"/>
              <w:rPr>
                <w:sz w:val="18"/>
                <w:szCs w:val="18"/>
              </w:rPr>
            </w:pPr>
            <w:r>
              <w:rPr>
                <w:rFonts w:hint="eastAsia"/>
                <w:sz w:val="18"/>
                <w:szCs w:val="18"/>
              </w:rPr>
              <w:t>Ⅱ</w:t>
            </w:r>
          </w:p>
        </w:tc>
        <w:tc>
          <w:tcPr>
            <w:tcW w:w="6499" w:type="dxa"/>
            <w:tcBorders>
              <w:top w:val="single" w:color="auto" w:sz="4" w:space="0"/>
              <w:left w:val="single" w:color="000000" w:sz="4" w:space="0"/>
              <w:bottom w:val="single" w:color="000000" w:sz="4" w:space="0"/>
              <w:right w:val="single" w:color="auto" w:sz="8" w:space="0"/>
            </w:tcBorders>
            <w:vAlign w:val="center"/>
          </w:tcPr>
          <w:p>
            <w:pPr>
              <w:pStyle w:val="22"/>
              <w:ind w:left="-105" w:right="-105"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5</w:t>
            </w:r>
            <w:r>
              <w:rPr>
                <w:rFonts w:hint="eastAsia"/>
                <w:sz w:val="18"/>
                <w:szCs w:val="18"/>
              </w:rPr>
              <w:t>～3</w:t>
            </w:r>
            <w:r>
              <w:rPr>
                <w:sz w:val="18"/>
                <w:szCs w:val="18"/>
              </w:rPr>
              <w:t>×10</w:t>
            </w:r>
            <w:r>
              <w:rPr>
                <w:rFonts w:hint="eastAsia"/>
                <w:sz w:val="18"/>
                <w:szCs w:val="18"/>
                <w:vertAlign w:val="superscript"/>
              </w:rPr>
              <w:t>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72" w:type="dxa"/>
            <w:tcBorders>
              <w:top w:val="single" w:color="000000" w:sz="4" w:space="0"/>
              <w:left w:val="single" w:color="auto" w:sz="8" w:space="0"/>
              <w:bottom w:val="single" w:color="000000" w:sz="4" w:space="0"/>
              <w:right w:val="single" w:color="000000" w:sz="4" w:space="0"/>
            </w:tcBorders>
            <w:vAlign w:val="center"/>
          </w:tcPr>
          <w:p>
            <w:pPr>
              <w:pStyle w:val="22"/>
              <w:ind w:left="-105" w:right="-105" w:firstLine="0" w:firstLineChars="0"/>
              <w:jc w:val="center"/>
              <w:rPr>
                <w:sz w:val="18"/>
                <w:szCs w:val="18"/>
              </w:rPr>
            </w:pPr>
            <w:r>
              <w:rPr>
                <w:rFonts w:hint="eastAsia"/>
                <w:sz w:val="18"/>
                <w:szCs w:val="18"/>
              </w:rPr>
              <w:t>Ⅲ</w:t>
            </w:r>
          </w:p>
        </w:tc>
        <w:tc>
          <w:tcPr>
            <w:tcW w:w="6499" w:type="dxa"/>
            <w:tcBorders>
              <w:top w:val="single" w:color="000000" w:sz="4" w:space="0"/>
              <w:left w:val="single" w:color="000000" w:sz="4" w:space="0"/>
              <w:bottom w:val="single" w:color="000000" w:sz="4" w:space="0"/>
              <w:right w:val="single" w:color="auto" w:sz="8" w:space="0"/>
            </w:tcBorders>
            <w:vAlign w:val="center"/>
          </w:tcPr>
          <w:p>
            <w:pPr>
              <w:pStyle w:val="22"/>
              <w:ind w:left="-105" w:right="-105" w:firstLine="0" w:firstLineChars="0"/>
              <w:jc w:val="center"/>
              <w:rPr>
                <w:sz w:val="18"/>
                <w:szCs w:val="18"/>
              </w:rPr>
            </w:pPr>
            <w:r>
              <w:rPr>
                <w:rFonts w:hint="eastAsia"/>
                <w:sz w:val="18"/>
                <w:szCs w:val="18"/>
              </w:rPr>
              <w:t>＞3</w:t>
            </w:r>
            <w:r>
              <w:rPr>
                <w:sz w:val="18"/>
                <w:szCs w:val="18"/>
              </w:rPr>
              <w:t>×10</w:t>
            </w:r>
            <w:r>
              <w:rPr>
                <w:rFonts w:hint="eastAsia"/>
                <w:sz w:val="18"/>
                <w:szCs w:val="18"/>
                <w:vertAlign w:val="superscript"/>
              </w:rPr>
              <w:t>5</w:t>
            </w:r>
            <w:r>
              <w:rPr>
                <w:rFonts w:hint="eastAsia"/>
                <w:sz w:val="18"/>
                <w:szCs w:val="18"/>
              </w:rPr>
              <w:t>～5</w:t>
            </w:r>
            <w:r>
              <w:rPr>
                <w:sz w:val="18"/>
                <w:szCs w:val="18"/>
              </w:rPr>
              <w:t>×10</w:t>
            </w:r>
            <w:r>
              <w:rPr>
                <w:rFonts w:hint="eastAsia"/>
                <w:sz w:val="18"/>
                <w:szCs w:val="18"/>
                <w:vertAlign w:val="superscript"/>
              </w:rPr>
              <w:t>5</w:t>
            </w:r>
          </w:p>
        </w:tc>
      </w:tr>
    </w:tbl>
    <w:p>
      <w:pPr>
        <w:pStyle w:val="43"/>
        <w:numPr>
          <w:ilvl w:val="2"/>
          <w:numId w:val="2"/>
        </w:numPr>
        <w:spacing w:before="156" w:after="156"/>
        <w:jc w:val="both"/>
      </w:pPr>
      <w:r>
        <w:rPr>
          <w:rFonts w:hint="eastAsia"/>
        </w:rPr>
        <w:t>外观质量</w:t>
      </w:r>
    </w:p>
    <w:p>
      <w:pPr>
        <w:pStyle w:val="22"/>
      </w:pPr>
      <w:r>
        <w:rPr>
          <w:rFonts w:hint="eastAsia"/>
        </w:rPr>
        <w:t>磷化镓单晶锭的表面应无裂纹、无孪晶线、无夹杂、无微孔等。</w:t>
      </w:r>
    </w:p>
    <w:p>
      <w:pPr>
        <w:pStyle w:val="43"/>
        <w:spacing w:before="156" w:after="156"/>
      </w:pPr>
      <w:r>
        <w:rPr>
          <w:rFonts w:hint="eastAsia"/>
        </w:rPr>
        <w:t>磷化镓单晶片特性</w:t>
      </w:r>
    </w:p>
    <w:p>
      <w:pPr>
        <w:pStyle w:val="64"/>
        <w:spacing w:before="0" w:after="0"/>
      </w:pPr>
      <w:r>
        <w:rPr>
          <w:rFonts w:hint="eastAsia"/>
        </w:rPr>
        <w:t>表面取向</w:t>
      </w:r>
    </w:p>
    <w:p>
      <w:pPr>
        <w:pStyle w:val="22"/>
      </w:pPr>
      <w:r>
        <w:rPr>
          <w:rFonts w:hint="eastAsia"/>
        </w:rPr>
        <w:t>磷化镓单晶片的表面取向为&lt;111&gt;，偏离范围±0.5°。</w:t>
      </w:r>
    </w:p>
    <w:p>
      <w:pPr>
        <w:pStyle w:val="43"/>
        <w:numPr>
          <w:ilvl w:val="2"/>
          <w:numId w:val="2"/>
        </w:numPr>
        <w:spacing w:before="156" w:after="156"/>
        <w:jc w:val="both"/>
      </w:pPr>
      <w:r>
        <w:rPr>
          <w:rFonts w:hint="eastAsia"/>
        </w:rPr>
        <w:t>几何参数</w:t>
      </w:r>
    </w:p>
    <w:p>
      <w:pPr>
        <w:pStyle w:val="22"/>
      </w:pPr>
      <w:r>
        <w:rPr>
          <w:rFonts w:hint="eastAsia"/>
        </w:rPr>
        <w:t>磷化镓单晶片的几何参数应符合表3的规定。</w:t>
      </w:r>
    </w:p>
    <w:p>
      <w:pPr>
        <w:pStyle w:val="127"/>
        <w:spacing w:before="156" w:after="156"/>
      </w:pPr>
      <w:r>
        <w:rPr>
          <w:rFonts w:hint="eastAsia"/>
        </w:rPr>
        <w:t>几何参数</w:t>
      </w:r>
    </w:p>
    <w:tbl>
      <w:tblPr>
        <w:tblStyle w:val="32"/>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2"/>
        <w:gridCol w:w="1592"/>
        <w:gridCol w:w="1593"/>
        <w:gridCol w:w="1592"/>
        <w:gridCol w:w="1592"/>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592" w:type="dxa"/>
            <w:tcBorders>
              <w:top w:val="single" w:color="auto" w:sz="8" w:space="0"/>
              <w:left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直径及允许偏差</w:t>
            </w:r>
          </w:p>
          <w:p>
            <w:pPr>
              <w:pStyle w:val="22"/>
              <w:adjustRightInd w:val="0"/>
              <w:snapToGrid w:val="0"/>
              <w:ind w:firstLine="0" w:firstLineChars="0"/>
              <w:jc w:val="center"/>
              <w:rPr>
                <w:sz w:val="18"/>
                <w:szCs w:val="18"/>
              </w:rPr>
            </w:pPr>
            <w:r>
              <w:rPr>
                <w:sz w:val="18"/>
                <w:szCs w:val="18"/>
              </w:rPr>
              <w:t>mm</w:t>
            </w:r>
          </w:p>
        </w:tc>
        <w:tc>
          <w:tcPr>
            <w:tcW w:w="1592" w:type="dxa"/>
            <w:tcBorders>
              <w:top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厚度及允许偏差</w:t>
            </w:r>
          </w:p>
          <w:p>
            <w:pPr>
              <w:pStyle w:val="22"/>
              <w:adjustRightInd w:val="0"/>
              <w:snapToGrid w:val="0"/>
              <w:ind w:firstLine="0" w:firstLineChars="0"/>
              <w:jc w:val="center"/>
              <w:rPr>
                <w:sz w:val="18"/>
                <w:szCs w:val="18"/>
              </w:rPr>
            </w:pPr>
            <w:r>
              <w:rPr>
                <w:sz w:val="18"/>
                <w:szCs w:val="18"/>
              </w:rPr>
              <w:t>μm</w:t>
            </w:r>
          </w:p>
        </w:tc>
        <w:tc>
          <w:tcPr>
            <w:tcW w:w="1593" w:type="dxa"/>
            <w:tcBorders>
              <w:top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参考面长度及允许偏差</w:t>
            </w:r>
          </w:p>
          <w:p>
            <w:pPr>
              <w:pStyle w:val="22"/>
              <w:adjustRightInd w:val="0"/>
              <w:snapToGrid w:val="0"/>
              <w:ind w:firstLine="0" w:firstLineChars="0"/>
              <w:jc w:val="center"/>
              <w:rPr>
                <w:sz w:val="18"/>
                <w:szCs w:val="18"/>
              </w:rPr>
            </w:pPr>
            <w:r>
              <w:rPr>
                <w:sz w:val="18"/>
                <w:szCs w:val="18"/>
              </w:rPr>
              <w:t>mm</w:t>
            </w:r>
          </w:p>
        </w:tc>
        <w:tc>
          <w:tcPr>
            <w:tcW w:w="1592" w:type="dxa"/>
            <w:tcBorders>
              <w:top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翘曲度warp</w:t>
            </w:r>
          </w:p>
          <w:p>
            <w:pPr>
              <w:pStyle w:val="162"/>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c>
          <w:tcPr>
            <w:tcW w:w="1592" w:type="dxa"/>
            <w:tcBorders>
              <w:top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总厚度变化TTV</w:t>
            </w:r>
          </w:p>
          <w:p>
            <w:pPr>
              <w:pStyle w:val="162"/>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c>
          <w:tcPr>
            <w:tcW w:w="1593" w:type="dxa"/>
            <w:tcBorders>
              <w:top w:val="single" w:color="auto" w:sz="8" w:space="0"/>
              <w:right w:val="single" w:color="auto" w:sz="8" w:space="0"/>
            </w:tcBorders>
            <w:shd w:val="clear" w:color="auto" w:fill="auto"/>
            <w:vAlign w:val="center"/>
          </w:tcPr>
          <w:p>
            <w:pPr>
              <w:pStyle w:val="22"/>
              <w:adjustRightInd w:val="0"/>
              <w:snapToGrid w:val="0"/>
              <w:ind w:firstLine="0" w:firstLineChars="0"/>
              <w:jc w:val="center"/>
              <w:rPr>
                <w:sz w:val="18"/>
                <w:szCs w:val="18"/>
              </w:rPr>
            </w:pPr>
            <w:r>
              <w:rPr>
                <w:rFonts w:hint="eastAsia"/>
                <w:sz w:val="18"/>
                <w:szCs w:val="18"/>
              </w:rPr>
              <w:t>总指示读数TIR</w:t>
            </w:r>
          </w:p>
          <w:p>
            <w:pPr>
              <w:pStyle w:val="162"/>
              <w:spacing w:line="240" w:lineRule="auto"/>
              <w:ind w:left="0" w:leftChars="0" w:right="0" w:rightChars="0" w:firstLine="0" w:firstLineChars="0"/>
              <w:jc w:val="center"/>
              <w:rPr>
                <w:rFonts w:hAnsi="宋体"/>
                <w:bCs w:val="0"/>
                <w:spacing w:val="0"/>
                <w:sz w:val="18"/>
                <w:szCs w:val="18"/>
              </w:rPr>
            </w:pPr>
            <w:r>
              <w:rPr>
                <w:rFonts w:hAnsi="宋体"/>
                <w:bCs w:val="0"/>
                <w:spacing w:val="0"/>
                <w:sz w:val="18"/>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592" w:type="dxa"/>
            <w:tcBorders>
              <w:top w:val="single" w:color="auto" w:sz="8" w:space="0"/>
              <w:lef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50.8</w:t>
            </w:r>
            <w:r>
              <w:rPr>
                <w:rFonts w:hAnsi="宋体"/>
                <w:sz w:val="18"/>
                <w:szCs w:val="18"/>
              </w:rPr>
              <w:t>±0.5</w:t>
            </w:r>
          </w:p>
        </w:tc>
        <w:tc>
          <w:tcPr>
            <w:tcW w:w="1592" w:type="dxa"/>
            <w:tcBorders>
              <w:top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Ansi="宋体"/>
                <w:sz w:val="18"/>
                <w:szCs w:val="18"/>
              </w:rPr>
              <w:t>3</w:t>
            </w:r>
            <w:r>
              <w:rPr>
                <w:rFonts w:hint="eastAsia" w:hAnsi="宋体"/>
                <w:sz w:val="18"/>
                <w:szCs w:val="18"/>
              </w:rPr>
              <w:t>0</w:t>
            </w:r>
            <w:r>
              <w:rPr>
                <w:rFonts w:hAnsi="宋体"/>
                <w:sz w:val="18"/>
                <w:szCs w:val="18"/>
              </w:rPr>
              <w:t>0±</w:t>
            </w:r>
            <w:r>
              <w:rPr>
                <w:rFonts w:hint="eastAsia" w:hAnsi="宋体"/>
                <w:sz w:val="18"/>
                <w:szCs w:val="18"/>
              </w:rPr>
              <w:t>20</w:t>
            </w:r>
          </w:p>
        </w:tc>
        <w:tc>
          <w:tcPr>
            <w:tcW w:w="1593" w:type="dxa"/>
            <w:tcBorders>
              <w:top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Ansi="宋体"/>
                <w:sz w:val="18"/>
                <w:szCs w:val="18"/>
              </w:rPr>
              <w:t>1</w:t>
            </w:r>
            <w:r>
              <w:rPr>
                <w:rFonts w:hint="eastAsia" w:hAnsi="宋体"/>
                <w:sz w:val="18"/>
                <w:szCs w:val="18"/>
              </w:rPr>
              <w:t>6</w:t>
            </w:r>
            <w:r>
              <w:rPr>
                <w:rFonts w:hAnsi="宋体"/>
                <w:sz w:val="18"/>
                <w:szCs w:val="18"/>
              </w:rPr>
              <w:t>.0±</w:t>
            </w:r>
            <w:r>
              <w:rPr>
                <w:rFonts w:hint="eastAsia" w:hAnsi="宋体"/>
                <w:sz w:val="18"/>
                <w:szCs w:val="18"/>
              </w:rPr>
              <w:t>2.0</w:t>
            </w:r>
          </w:p>
        </w:tc>
        <w:tc>
          <w:tcPr>
            <w:tcW w:w="1592" w:type="dxa"/>
            <w:tcBorders>
              <w:top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≤12</w:t>
            </w:r>
          </w:p>
        </w:tc>
        <w:tc>
          <w:tcPr>
            <w:tcW w:w="1592" w:type="dxa"/>
            <w:tcBorders>
              <w:top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≤15</w:t>
            </w:r>
          </w:p>
        </w:tc>
        <w:tc>
          <w:tcPr>
            <w:tcW w:w="1593" w:type="dxa"/>
            <w:tcBorders>
              <w:top w:val="single" w:color="auto" w:sz="8" w:space="0"/>
              <w:righ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592" w:type="dxa"/>
            <w:tcBorders>
              <w:lef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63.5</w:t>
            </w:r>
            <w:r>
              <w:rPr>
                <w:rFonts w:hAnsi="宋体"/>
                <w:sz w:val="18"/>
                <w:szCs w:val="18"/>
              </w:rPr>
              <w:t>±0.5</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3</w:t>
            </w:r>
            <w:r>
              <w:rPr>
                <w:rFonts w:hAnsi="宋体"/>
                <w:sz w:val="18"/>
                <w:szCs w:val="18"/>
              </w:rPr>
              <w:t>00±2</w:t>
            </w:r>
            <w:r>
              <w:rPr>
                <w:rFonts w:hint="eastAsia" w:hAnsi="宋体"/>
                <w:sz w:val="18"/>
                <w:szCs w:val="18"/>
              </w:rPr>
              <w:t>0</w:t>
            </w:r>
          </w:p>
        </w:tc>
        <w:tc>
          <w:tcPr>
            <w:tcW w:w="1593" w:type="dxa"/>
            <w:shd w:val="clear" w:color="auto" w:fill="auto"/>
            <w:vAlign w:val="center"/>
          </w:tcPr>
          <w:p>
            <w:pPr>
              <w:pStyle w:val="162"/>
              <w:spacing w:line="240" w:lineRule="auto"/>
              <w:ind w:left="0" w:leftChars="0" w:firstLine="0" w:firstLineChars="0"/>
              <w:jc w:val="center"/>
              <w:rPr>
                <w:rFonts w:hAnsi="宋体"/>
                <w:sz w:val="18"/>
                <w:szCs w:val="18"/>
              </w:rPr>
            </w:pPr>
            <w:r>
              <w:rPr>
                <w:rFonts w:hAnsi="宋体"/>
                <w:sz w:val="18"/>
                <w:szCs w:val="18"/>
              </w:rPr>
              <w:t>2</w:t>
            </w:r>
            <w:r>
              <w:rPr>
                <w:rFonts w:hint="eastAsia" w:hAnsi="宋体"/>
                <w:sz w:val="18"/>
                <w:szCs w:val="18"/>
              </w:rPr>
              <w:t>0</w:t>
            </w:r>
            <w:r>
              <w:rPr>
                <w:rFonts w:hAnsi="宋体"/>
                <w:sz w:val="18"/>
                <w:szCs w:val="18"/>
              </w:rPr>
              <w:t>.0±</w:t>
            </w:r>
            <w:r>
              <w:rPr>
                <w:rFonts w:hint="eastAsia" w:hAnsi="宋体"/>
                <w:sz w:val="18"/>
                <w:szCs w:val="18"/>
              </w:rPr>
              <w:t>2.0</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≤15</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≤15</w:t>
            </w:r>
          </w:p>
        </w:tc>
        <w:tc>
          <w:tcPr>
            <w:tcW w:w="1593" w:type="dxa"/>
            <w:tcBorders>
              <w:righ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592" w:type="dxa"/>
            <w:tcBorders>
              <w:lef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76.2</w:t>
            </w:r>
            <w:r>
              <w:rPr>
                <w:rFonts w:hAnsi="宋体"/>
                <w:sz w:val="18"/>
                <w:szCs w:val="18"/>
              </w:rPr>
              <w:t>±0.5</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5</w:t>
            </w:r>
            <w:r>
              <w:rPr>
                <w:rFonts w:hAnsi="宋体"/>
                <w:sz w:val="18"/>
                <w:szCs w:val="18"/>
              </w:rPr>
              <w:t>00±2</w:t>
            </w:r>
            <w:r>
              <w:rPr>
                <w:rFonts w:hint="eastAsia" w:hAnsi="宋体"/>
                <w:sz w:val="18"/>
                <w:szCs w:val="18"/>
              </w:rPr>
              <w:t>0</w:t>
            </w:r>
          </w:p>
        </w:tc>
        <w:tc>
          <w:tcPr>
            <w:tcW w:w="1593" w:type="dxa"/>
            <w:shd w:val="clear" w:color="auto" w:fill="auto"/>
            <w:vAlign w:val="center"/>
          </w:tcPr>
          <w:p>
            <w:pPr>
              <w:pStyle w:val="162"/>
              <w:spacing w:line="240" w:lineRule="auto"/>
              <w:ind w:left="0" w:leftChars="0" w:firstLine="0" w:firstLineChars="0"/>
              <w:jc w:val="center"/>
              <w:rPr>
                <w:rFonts w:hAnsi="宋体"/>
                <w:sz w:val="18"/>
                <w:szCs w:val="18"/>
              </w:rPr>
            </w:pPr>
            <w:r>
              <w:rPr>
                <w:rFonts w:hAnsi="宋体"/>
                <w:sz w:val="18"/>
                <w:szCs w:val="18"/>
              </w:rPr>
              <w:t>22.0±</w:t>
            </w:r>
            <w:r>
              <w:rPr>
                <w:rFonts w:hint="eastAsia" w:hAnsi="宋体"/>
                <w:sz w:val="18"/>
                <w:szCs w:val="18"/>
              </w:rPr>
              <w:t>2.0</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≤18</w:t>
            </w:r>
          </w:p>
        </w:tc>
        <w:tc>
          <w:tcPr>
            <w:tcW w:w="1592" w:type="dxa"/>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≤15</w:t>
            </w:r>
          </w:p>
        </w:tc>
        <w:tc>
          <w:tcPr>
            <w:tcW w:w="1593" w:type="dxa"/>
            <w:tcBorders>
              <w:right w:val="single" w:color="auto" w:sz="8" w:space="0"/>
            </w:tcBorders>
            <w:shd w:val="clear" w:color="auto" w:fill="auto"/>
            <w:vAlign w:val="center"/>
          </w:tcPr>
          <w:p>
            <w:pPr>
              <w:pStyle w:val="162"/>
              <w:spacing w:line="240" w:lineRule="auto"/>
              <w:ind w:left="0" w:leftChars="0" w:firstLine="0" w:firstLineChars="0"/>
              <w:jc w:val="center"/>
              <w:rPr>
                <w:rFonts w:hAnsi="宋体"/>
                <w:sz w:val="18"/>
                <w:szCs w:val="18"/>
              </w:rPr>
            </w:pPr>
            <w:r>
              <w:rPr>
                <w:rFonts w:hint="eastAsia" w:hAnsi="宋体"/>
                <w:sz w:val="18"/>
                <w:szCs w:val="18"/>
              </w:rPr>
              <w:t>≤15</w:t>
            </w:r>
          </w:p>
        </w:tc>
      </w:tr>
    </w:tbl>
    <w:p>
      <w:pPr>
        <w:pStyle w:val="43"/>
        <w:numPr>
          <w:ilvl w:val="2"/>
          <w:numId w:val="2"/>
        </w:numPr>
        <w:spacing w:before="156" w:after="156"/>
        <w:jc w:val="both"/>
      </w:pPr>
      <w:r>
        <w:rPr>
          <w:rFonts w:hint="eastAsia"/>
        </w:rPr>
        <w:t>表面质量</w:t>
      </w:r>
    </w:p>
    <w:p>
      <w:pPr>
        <w:pStyle w:val="22"/>
      </w:pPr>
      <w:r>
        <w:rPr>
          <w:rFonts w:hint="eastAsia" w:hAnsi="宋体"/>
          <w:szCs w:val="22"/>
        </w:rPr>
        <w:t>磷化镓</w:t>
      </w:r>
      <w:r>
        <w:rPr>
          <w:rFonts w:hint="eastAsia"/>
        </w:rPr>
        <w:t>单晶片表面应无孪晶、无划伤、无崩边、无裂纹、无桔皮、无凹坑、无沾污等。</w:t>
      </w:r>
    </w:p>
    <w:p>
      <w:pPr>
        <w:pStyle w:val="43"/>
        <w:spacing w:before="156" w:after="156"/>
      </w:pPr>
      <w:r>
        <w:rPr>
          <w:rFonts w:hint="eastAsia"/>
        </w:rPr>
        <w:t>其他</w:t>
      </w:r>
    </w:p>
    <w:p>
      <w:pPr>
        <w:pStyle w:val="22"/>
      </w:pPr>
      <w:r>
        <w:rPr>
          <w:rFonts w:hint="eastAsia"/>
        </w:rPr>
        <w:t>需方如对</w:t>
      </w:r>
      <w:r>
        <w:rPr>
          <w:rFonts w:hint="eastAsia" w:hAnsi="宋体"/>
          <w:szCs w:val="22"/>
        </w:rPr>
        <w:t>磷化镓单晶</w:t>
      </w:r>
      <w:r>
        <w:rPr>
          <w:rFonts w:hint="eastAsia"/>
        </w:rPr>
        <w:t>的技术指标有特殊要求时，可由供需双方协商确定并在合同中注明</w:t>
      </w:r>
      <w:r>
        <w:t>。</w:t>
      </w:r>
    </w:p>
    <w:p>
      <w:pPr>
        <w:pStyle w:val="46"/>
        <w:spacing w:before="312" w:after="312"/>
      </w:pPr>
      <w:bookmarkStart w:id="10" w:name="_Toc41299123"/>
      <w:r>
        <w:rPr>
          <w:rFonts w:hint="eastAsia"/>
        </w:rPr>
        <w:t>试验方法</w:t>
      </w:r>
      <w:bookmarkEnd w:id="10"/>
    </w:p>
    <w:p>
      <w:pPr>
        <w:pStyle w:val="43"/>
        <w:spacing w:beforeLines="0" w:afterLines="0"/>
      </w:pPr>
      <w:r>
        <w:rPr>
          <w:rFonts w:hint="eastAsia"/>
        </w:rPr>
        <w:t>电学性能</w:t>
      </w:r>
    </w:p>
    <w:p>
      <w:pPr>
        <w:pStyle w:val="43"/>
        <w:numPr>
          <w:ilvl w:val="2"/>
          <w:numId w:val="2"/>
        </w:numPr>
        <w:spacing w:beforeLines="0" w:afterLines="0"/>
        <w:jc w:val="both"/>
        <w:rPr>
          <w:rFonts w:ascii="宋体" w:hAnsi="宋体" w:eastAsia="宋体"/>
        </w:rPr>
      </w:pPr>
      <w:r>
        <w:rPr>
          <w:rFonts w:hint="eastAsia" w:ascii="宋体" w:hAnsi="宋体" w:eastAsia="宋体"/>
        </w:rPr>
        <w:t>磷化镓单晶锭导电类型的测量按GB/T 4326的规定进行。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磷化镓单晶锭电阻率的测量按GB/T 4326的规定进行。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磷化镓单晶锭载流子浓度的测量按GB/T 4326的规定进行。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磷化镓单晶锭迁移率的测量按GB/T 4326的规定进行。</w:t>
      </w:r>
    </w:p>
    <w:p>
      <w:pPr>
        <w:pStyle w:val="43"/>
        <w:spacing w:before="156" w:after="156"/>
        <w:jc w:val="both"/>
      </w:pPr>
      <w:r>
        <w:rPr>
          <w:rFonts w:hint="eastAsia"/>
        </w:rPr>
        <w:t>晶向</w:t>
      </w:r>
    </w:p>
    <w:p>
      <w:pPr>
        <w:pStyle w:val="22"/>
        <w:rPr>
          <w:rFonts w:hAnsi="宋体"/>
          <w:szCs w:val="22"/>
        </w:rPr>
      </w:pPr>
      <w:r>
        <w:rPr>
          <w:rFonts w:hint="eastAsia" w:hAnsi="宋体"/>
          <w:szCs w:val="22"/>
        </w:rPr>
        <w:t>磷化镓单晶锭的晶向和单晶片的晶向测量按GB/T 1555的规定进行。</w:t>
      </w:r>
    </w:p>
    <w:p>
      <w:pPr>
        <w:pStyle w:val="43"/>
        <w:spacing w:before="156" w:after="156"/>
        <w:jc w:val="both"/>
      </w:pPr>
      <w:r>
        <w:rPr>
          <w:rFonts w:hint="eastAsia"/>
        </w:rPr>
        <w:t>位错密度</w:t>
      </w:r>
    </w:p>
    <w:p>
      <w:pPr>
        <w:pStyle w:val="22"/>
        <w:rPr>
          <w:rFonts w:hAnsi="宋体"/>
          <w:szCs w:val="22"/>
        </w:rPr>
      </w:pPr>
      <w:r>
        <w:rPr>
          <w:rFonts w:hint="eastAsia" w:hAnsi="宋体"/>
          <w:szCs w:val="22"/>
        </w:rPr>
        <w:t>磷化镓单晶锭的位错密度的测量按GJB 3076的规定进行。</w:t>
      </w:r>
    </w:p>
    <w:p>
      <w:pPr>
        <w:pStyle w:val="43"/>
        <w:spacing w:before="156" w:after="156"/>
        <w:jc w:val="both"/>
      </w:pPr>
      <w:r>
        <w:rPr>
          <w:rFonts w:hint="eastAsia"/>
        </w:rPr>
        <w:t>外观质量</w:t>
      </w:r>
    </w:p>
    <w:p>
      <w:pPr>
        <w:pStyle w:val="22"/>
        <w:rPr>
          <w:rFonts w:hAnsi="宋体"/>
          <w:szCs w:val="22"/>
        </w:rPr>
      </w:pPr>
      <w:r>
        <w:rPr>
          <w:rFonts w:hint="eastAsia" w:hAnsi="宋体"/>
          <w:szCs w:val="22"/>
        </w:rPr>
        <w:t>磷化镓单晶锭的外观质量的测量采用在日光灯下目检。</w:t>
      </w:r>
    </w:p>
    <w:p>
      <w:pPr>
        <w:pStyle w:val="43"/>
        <w:spacing w:before="156" w:after="156"/>
        <w:jc w:val="both"/>
      </w:pPr>
      <w:r>
        <w:rPr>
          <w:rFonts w:hint="eastAsia"/>
        </w:rPr>
        <w:t>表面取向</w:t>
      </w:r>
    </w:p>
    <w:p>
      <w:pPr>
        <w:pStyle w:val="22"/>
      </w:pPr>
      <w:r>
        <w:rPr>
          <w:rFonts w:hint="eastAsia"/>
        </w:rPr>
        <w:t>磷化镓单晶片的表面取向测量按GB/T 1555的规定进行。</w:t>
      </w:r>
    </w:p>
    <w:p>
      <w:pPr>
        <w:pStyle w:val="43"/>
        <w:spacing w:before="156" w:after="156"/>
        <w:jc w:val="both"/>
      </w:pPr>
      <w:r>
        <w:rPr>
          <w:rFonts w:hint="eastAsia"/>
        </w:rPr>
        <w:t>几何参数</w:t>
      </w:r>
    </w:p>
    <w:p>
      <w:pPr>
        <w:pStyle w:val="43"/>
        <w:numPr>
          <w:ilvl w:val="2"/>
          <w:numId w:val="2"/>
        </w:numPr>
        <w:spacing w:beforeLines="0" w:afterLines="0"/>
        <w:jc w:val="both"/>
        <w:rPr>
          <w:rFonts w:ascii="宋体" w:hAnsi="宋体" w:eastAsia="宋体"/>
        </w:rPr>
      </w:pPr>
      <w:r>
        <w:rPr>
          <w:rFonts w:hint="eastAsia" w:ascii="宋体" w:hAnsi="宋体" w:eastAsia="宋体"/>
        </w:rPr>
        <w:t>磷化镓单晶片的直径及允许偏差数的测量用精度0.02mm的量具进行。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磷化镓单晶片的厚度及允许偏差的测量按</w:t>
      </w:r>
      <w:r>
        <w:rPr>
          <w:rFonts w:hint="eastAsia" w:ascii="宋体" w:hAnsi="宋体" w:eastAsia="宋体"/>
          <w:szCs w:val="22"/>
        </w:rPr>
        <w:t>GB/T 6618的规定进行。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磷化镓单晶片的参考面长度及允许偏差的测量用精度0.02mm的量具</w:t>
      </w:r>
      <w:r>
        <w:rPr>
          <w:rFonts w:hint="eastAsia" w:ascii="宋体" w:hAnsi="宋体" w:eastAsia="宋体"/>
          <w:szCs w:val="22"/>
        </w:rPr>
        <w:t>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磷化镓单晶片的翘曲度warp的测量按</w:t>
      </w:r>
      <w:r>
        <w:rPr>
          <w:rFonts w:hint="eastAsia" w:ascii="宋体" w:hAnsi="宋体" w:eastAsia="宋体"/>
          <w:szCs w:val="22"/>
        </w:rPr>
        <w:t>GB/T 6620的规定进行。</w:t>
      </w:r>
    </w:p>
    <w:p>
      <w:pPr>
        <w:pStyle w:val="43"/>
        <w:numPr>
          <w:ilvl w:val="2"/>
          <w:numId w:val="2"/>
        </w:numPr>
        <w:spacing w:beforeLines="0" w:afterLines="0"/>
        <w:jc w:val="both"/>
        <w:rPr>
          <w:rFonts w:ascii="宋体" w:hAnsi="宋体" w:eastAsia="宋体"/>
        </w:rPr>
      </w:pPr>
      <w:r>
        <w:rPr>
          <w:rFonts w:hint="eastAsia" w:ascii="宋体" w:hAnsi="宋体" w:eastAsia="宋体"/>
        </w:rPr>
        <w:t>磷化镓单晶片的总厚度变化TTV的测量按</w:t>
      </w:r>
      <w:r>
        <w:rPr>
          <w:rFonts w:hint="eastAsia" w:ascii="宋体" w:hAnsi="宋体" w:eastAsia="宋体"/>
          <w:szCs w:val="22"/>
        </w:rPr>
        <w:t>GB/T 6618的规定进行。</w:t>
      </w:r>
    </w:p>
    <w:p>
      <w:pPr>
        <w:pStyle w:val="43"/>
        <w:numPr>
          <w:ilvl w:val="2"/>
          <w:numId w:val="2"/>
        </w:numPr>
        <w:spacing w:beforeLines="0" w:afterLines="0"/>
        <w:jc w:val="both"/>
        <w:rPr>
          <w:rFonts w:ascii="宋体" w:hAnsi="宋体" w:eastAsia="宋体"/>
          <w:szCs w:val="22"/>
        </w:rPr>
      </w:pPr>
      <w:r>
        <w:rPr>
          <w:rFonts w:hint="eastAsia" w:ascii="宋体" w:hAnsi="宋体" w:eastAsia="宋体"/>
        </w:rPr>
        <w:t>磷化镓单晶片的总指示读数TIR的测量按</w:t>
      </w:r>
      <w:r>
        <w:rPr>
          <w:rFonts w:hint="eastAsia" w:ascii="宋体" w:hAnsi="宋体" w:eastAsia="宋体"/>
          <w:szCs w:val="22"/>
        </w:rPr>
        <w:t>GB/T 6621的规定进行。</w:t>
      </w:r>
    </w:p>
    <w:p>
      <w:pPr>
        <w:pStyle w:val="43"/>
        <w:spacing w:before="156" w:after="156"/>
        <w:jc w:val="both"/>
      </w:pPr>
      <w:r>
        <w:rPr>
          <w:rFonts w:hint="eastAsia"/>
        </w:rPr>
        <w:t>表面质量</w:t>
      </w:r>
    </w:p>
    <w:p>
      <w:pPr>
        <w:pStyle w:val="22"/>
      </w:pPr>
      <w:r>
        <w:rPr>
          <w:rFonts w:hint="eastAsia"/>
        </w:rPr>
        <w:t>磷化镓单晶片的表面质量</w:t>
      </w:r>
      <w:r>
        <w:rPr>
          <w:rFonts w:hint="eastAsia" w:hAnsi="宋体"/>
        </w:rPr>
        <w:t>的测量按</w:t>
      </w:r>
      <w:r>
        <w:rPr>
          <w:rFonts w:hint="eastAsia" w:hAnsi="宋体"/>
          <w:szCs w:val="22"/>
        </w:rPr>
        <w:t>GB/T 6624的规定进行。</w:t>
      </w:r>
    </w:p>
    <w:p>
      <w:pPr>
        <w:pStyle w:val="46"/>
        <w:spacing w:before="312" w:after="312"/>
      </w:pPr>
      <w:bookmarkStart w:id="11" w:name="_Toc41299124"/>
      <w:r>
        <w:rPr>
          <w:rFonts w:hint="eastAsia"/>
        </w:rPr>
        <w:t>检验规则</w:t>
      </w:r>
      <w:bookmarkEnd w:id="11"/>
    </w:p>
    <w:p>
      <w:pPr>
        <w:pStyle w:val="43"/>
        <w:spacing w:before="156" w:after="156"/>
      </w:pPr>
      <w:r>
        <w:rPr>
          <w:rFonts w:hint="eastAsia"/>
        </w:rPr>
        <w:t>检验和验收</w:t>
      </w:r>
    </w:p>
    <w:p>
      <w:pPr>
        <w:pStyle w:val="64"/>
        <w:spacing w:before="0" w:after="0"/>
      </w:pPr>
      <w:r>
        <w:rPr>
          <w:rFonts w:hint="eastAsia"/>
        </w:rPr>
        <w:t>产品应由供方进行检验，保证产品质量符合本文件及</w:t>
      </w:r>
      <w:r>
        <w:t>订货单</w:t>
      </w:r>
      <w:r>
        <w:rPr>
          <w:rFonts w:hint="eastAsia"/>
        </w:rPr>
        <w:t>的规定，并填写质量证明书。</w:t>
      </w:r>
    </w:p>
    <w:p>
      <w:pPr>
        <w:pStyle w:val="64"/>
        <w:spacing w:before="0" w:after="0"/>
      </w:pPr>
      <w:r>
        <w:rPr>
          <w:rFonts w:hint="eastAsia"/>
        </w:rPr>
        <w:t>需方应对收到的产品按本文件的规定进行检验，如检验结果与本文件及</w:t>
      </w:r>
      <w:r>
        <w:t>订货单</w:t>
      </w:r>
      <w:r>
        <w:rPr>
          <w:rFonts w:hint="eastAsia"/>
        </w:rPr>
        <w:t>的规定不符时，应以</w:t>
      </w:r>
      <w:r>
        <w:t>书面形式向供方提出，由供需双方协商解决。属于</w:t>
      </w:r>
      <w:r>
        <w:rPr>
          <w:rFonts w:hint="eastAsia"/>
        </w:rPr>
        <w:t>外形尺寸或表面</w:t>
      </w:r>
      <w:r>
        <w:t>质量的异议，应在收到产品</w:t>
      </w:r>
      <w:r>
        <w:rPr>
          <w:rFonts w:hint="eastAsia"/>
        </w:rPr>
        <w:t>之日</w:t>
      </w:r>
      <w:r>
        <w:t>起一个月内提出；属于其他性能的异议，应</w:t>
      </w:r>
      <w:r>
        <w:rPr>
          <w:rFonts w:hint="eastAsia"/>
        </w:rPr>
        <w:t>在收到产品之日起三个月内提出。</w:t>
      </w:r>
      <w:r>
        <w:t>如需</w:t>
      </w:r>
      <w:r>
        <w:rPr>
          <w:rFonts w:hint="eastAsia"/>
        </w:rPr>
        <w:t>仲裁</w:t>
      </w:r>
      <w:r>
        <w:t>，应由供需双方协商确定。</w:t>
      </w:r>
    </w:p>
    <w:p>
      <w:pPr>
        <w:pStyle w:val="43"/>
        <w:spacing w:before="156" w:after="156"/>
      </w:pPr>
      <w:r>
        <w:rPr>
          <w:rFonts w:hint="eastAsia"/>
        </w:rPr>
        <w:t>组批</w:t>
      </w:r>
    </w:p>
    <w:p>
      <w:pPr>
        <w:pStyle w:val="22"/>
      </w:pPr>
      <w:r>
        <w:rPr>
          <w:rFonts w:hint="eastAsia"/>
        </w:rPr>
        <w:t>产品应成批提交验收。每批应由同一单晶锭加工而成的、具有相同几何参数的产品组成。</w:t>
      </w:r>
    </w:p>
    <w:p>
      <w:pPr>
        <w:pStyle w:val="43"/>
        <w:spacing w:before="156" w:after="156"/>
      </w:pPr>
      <w:r>
        <w:rPr>
          <w:rFonts w:hint="eastAsia"/>
        </w:rPr>
        <w:t>检验项目</w:t>
      </w:r>
    </w:p>
    <w:p>
      <w:pPr>
        <w:pStyle w:val="64"/>
        <w:spacing w:before="156" w:beforeLines="50" w:after="0"/>
        <w:jc w:val="both"/>
      </w:pPr>
      <w:r>
        <w:rPr>
          <w:rFonts w:hint="eastAsia"/>
        </w:rPr>
        <w:t>磷化镓单晶锭的电学性能、晶向、位错密度、外观质量的检验及取样应符合表4的规定</w:t>
      </w:r>
    </w:p>
    <w:p>
      <w:pPr>
        <w:pStyle w:val="127"/>
        <w:spacing w:before="156" w:after="156"/>
      </w:pPr>
      <w:r>
        <w:rPr>
          <w:rFonts w:hint="eastAsia"/>
        </w:rPr>
        <w:t>磷化镓单晶锭的检验项目及取样</w:t>
      </w:r>
    </w:p>
    <w:tbl>
      <w:tblPr>
        <w:tblStyle w:val="32"/>
        <w:tblW w:w="453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2695"/>
        <w:gridCol w:w="475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02"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序号</w:t>
            </w:r>
          </w:p>
        </w:tc>
        <w:tc>
          <w:tcPr>
            <w:tcW w:w="1554"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检验项目</w:t>
            </w:r>
          </w:p>
        </w:tc>
        <w:tc>
          <w:tcPr>
            <w:tcW w:w="2745"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允许不合格数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02" w:type="pct"/>
            <w:tcBorders>
              <w:top w:val="single" w:color="auto" w:sz="8" w:space="0"/>
            </w:tcBorders>
            <w:vAlign w:val="center"/>
          </w:tcPr>
          <w:p>
            <w:pPr>
              <w:pStyle w:val="22"/>
              <w:ind w:firstLine="0" w:firstLineChars="0"/>
              <w:jc w:val="center"/>
              <w:rPr>
                <w:sz w:val="18"/>
                <w:szCs w:val="18"/>
              </w:rPr>
            </w:pPr>
            <w:r>
              <w:rPr>
                <w:rFonts w:hint="eastAsia"/>
                <w:sz w:val="18"/>
                <w:szCs w:val="18"/>
              </w:rPr>
              <w:t>1</w:t>
            </w:r>
          </w:p>
        </w:tc>
        <w:tc>
          <w:tcPr>
            <w:tcW w:w="1554" w:type="pct"/>
            <w:tcBorders>
              <w:top w:val="single" w:color="auto" w:sz="8" w:space="0"/>
            </w:tcBorders>
            <w:vAlign w:val="center"/>
          </w:tcPr>
          <w:p>
            <w:pPr>
              <w:pStyle w:val="22"/>
              <w:adjustRightInd w:val="0"/>
              <w:snapToGrid w:val="0"/>
              <w:ind w:firstLine="0" w:firstLineChars="0"/>
              <w:jc w:val="center"/>
              <w:rPr>
                <w:sz w:val="18"/>
                <w:szCs w:val="18"/>
              </w:rPr>
            </w:pPr>
            <w:r>
              <w:rPr>
                <w:rFonts w:hint="eastAsia"/>
                <w:sz w:val="18"/>
                <w:szCs w:val="18"/>
              </w:rPr>
              <w:t>电学性能</w:t>
            </w:r>
          </w:p>
        </w:tc>
        <w:tc>
          <w:tcPr>
            <w:tcW w:w="2745" w:type="pct"/>
            <w:tcBorders>
              <w:top w:val="single" w:color="auto" w:sz="8" w:space="0"/>
            </w:tcBorders>
            <w:vAlign w:val="center"/>
          </w:tcPr>
          <w:p>
            <w:pPr>
              <w:pStyle w:val="22"/>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2" w:type="pct"/>
            <w:vAlign w:val="center"/>
          </w:tcPr>
          <w:p>
            <w:pPr>
              <w:pStyle w:val="22"/>
              <w:ind w:firstLine="0" w:firstLineChars="0"/>
              <w:jc w:val="center"/>
              <w:rPr>
                <w:sz w:val="18"/>
                <w:szCs w:val="18"/>
              </w:rPr>
            </w:pPr>
            <w:r>
              <w:rPr>
                <w:rFonts w:hint="eastAsia"/>
                <w:sz w:val="18"/>
                <w:szCs w:val="18"/>
              </w:rPr>
              <w:t>2</w:t>
            </w:r>
          </w:p>
        </w:tc>
        <w:tc>
          <w:tcPr>
            <w:tcW w:w="1554" w:type="pct"/>
            <w:vAlign w:val="center"/>
          </w:tcPr>
          <w:p>
            <w:pPr>
              <w:pStyle w:val="22"/>
              <w:adjustRightInd w:val="0"/>
              <w:snapToGrid w:val="0"/>
              <w:ind w:firstLine="0" w:firstLineChars="0"/>
              <w:jc w:val="center"/>
              <w:rPr>
                <w:sz w:val="18"/>
                <w:szCs w:val="18"/>
              </w:rPr>
            </w:pPr>
            <w:r>
              <w:rPr>
                <w:rFonts w:hint="eastAsia"/>
                <w:sz w:val="18"/>
                <w:szCs w:val="18"/>
              </w:rPr>
              <w:t>晶向</w:t>
            </w:r>
          </w:p>
        </w:tc>
        <w:tc>
          <w:tcPr>
            <w:tcW w:w="2745" w:type="pct"/>
            <w:vAlign w:val="center"/>
          </w:tcPr>
          <w:p>
            <w:pPr>
              <w:pStyle w:val="22"/>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702" w:type="pct"/>
            <w:vAlign w:val="center"/>
          </w:tcPr>
          <w:p>
            <w:pPr>
              <w:pStyle w:val="22"/>
              <w:ind w:firstLine="0" w:firstLineChars="0"/>
              <w:jc w:val="center"/>
              <w:rPr>
                <w:sz w:val="18"/>
                <w:szCs w:val="18"/>
              </w:rPr>
            </w:pPr>
            <w:r>
              <w:rPr>
                <w:rFonts w:hint="eastAsia"/>
                <w:sz w:val="18"/>
                <w:szCs w:val="18"/>
              </w:rPr>
              <w:t>3</w:t>
            </w:r>
          </w:p>
        </w:tc>
        <w:tc>
          <w:tcPr>
            <w:tcW w:w="1554" w:type="pct"/>
            <w:vAlign w:val="center"/>
          </w:tcPr>
          <w:p>
            <w:pPr>
              <w:pStyle w:val="22"/>
              <w:adjustRightInd w:val="0"/>
              <w:snapToGrid w:val="0"/>
              <w:ind w:firstLine="0" w:firstLineChars="0"/>
              <w:jc w:val="center"/>
              <w:rPr>
                <w:sz w:val="18"/>
                <w:szCs w:val="18"/>
              </w:rPr>
            </w:pPr>
            <w:r>
              <w:rPr>
                <w:rFonts w:hint="eastAsia"/>
                <w:sz w:val="18"/>
                <w:szCs w:val="18"/>
              </w:rPr>
              <w:t>位错密度</w:t>
            </w:r>
          </w:p>
        </w:tc>
        <w:tc>
          <w:tcPr>
            <w:tcW w:w="2745" w:type="pct"/>
            <w:vAlign w:val="center"/>
          </w:tcPr>
          <w:p>
            <w:pPr>
              <w:pStyle w:val="22"/>
              <w:adjustRightInd w:val="0"/>
              <w:snapToGrid w:val="0"/>
              <w:ind w:firstLine="0" w:firstLineChars="0"/>
              <w:jc w:val="center"/>
              <w:rPr>
                <w:sz w:val="18"/>
                <w:szCs w:val="18"/>
              </w:rPr>
            </w:pPr>
            <w:r>
              <w:rPr>
                <w:rFonts w:hint="eastAsia"/>
                <w:sz w:val="18"/>
                <w:szCs w:val="18"/>
              </w:rPr>
              <w:t>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702" w:type="pct"/>
            <w:vAlign w:val="center"/>
          </w:tcPr>
          <w:p>
            <w:pPr>
              <w:pStyle w:val="22"/>
              <w:ind w:firstLine="0" w:firstLineChars="0"/>
              <w:jc w:val="center"/>
              <w:rPr>
                <w:sz w:val="18"/>
                <w:szCs w:val="18"/>
              </w:rPr>
            </w:pPr>
            <w:r>
              <w:rPr>
                <w:rFonts w:hint="eastAsia"/>
                <w:sz w:val="18"/>
                <w:szCs w:val="18"/>
              </w:rPr>
              <w:t>4</w:t>
            </w:r>
          </w:p>
        </w:tc>
        <w:tc>
          <w:tcPr>
            <w:tcW w:w="1554" w:type="pct"/>
            <w:vAlign w:val="center"/>
          </w:tcPr>
          <w:p>
            <w:pPr>
              <w:pStyle w:val="22"/>
              <w:adjustRightInd w:val="0"/>
              <w:snapToGrid w:val="0"/>
              <w:ind w:firstLine="0" w:firstLineChars="0"/>
              <w:jc w:val="center"/>
              <w:rPr>
                <w:sz w:val="18"/>
                <w:szCs w:val="18"/>
              </w:rPr>
            </w:pPr>
            <w:r>
              <w:rPr>
                <w:rFonts w:hint="eastAsia"/>
                <w:sz w:val="18"/>
                <w:szCs w:val="18"/>
              </w:rPr>
              <w:t>外观质量</w:t>
            </w:r>
          </w:p>
        </w:tc>
        <w:tc>
          <w:tcPr>
            <w:tcW w:w="2745" w:type="pct"/>
            <w:vAlign w:val="center"/>
          </w:tcPr>
          <w:p>
            <w:pPr>
              <w:pStyle w:val="22"/>
              <w:adjustRightInd w:val="0"/>
              <w:snapToGrid w:val="0"/>
              <w:ind w:firstLine="0" w:firstLineChars="0"/>
              <w:jc w:val="center"/>
              <w:rPr>
                <w:sz w:val="18"/>
                <w:szCs w:val="18"/>
              </w:rPr>
            </w:pPr>
            <w:r>
              <w:rPr>
                <w:rFonts w:hint="eastAsia"/>
                <w:sz w:val="18"/>
                <w:szCs w:val="18"/>
              </w:rPr>
              <w:t>0</w:t>
            </w:r>
          </w:p>
        </w:tc>
      </w:tr>
    </w:tbl>
    <w:p>
      <w:pPr>
        <w:pStyle w:val="64"/>
        <w:spacing w:before="156" w:beforeLines="50" w:after="0"/>
        <w:jc w:val="both"/>
      </w:pPr>
      <w:r>
        <w:rPr>
          <w:rFonts w:hint="eastAsia"/>
        </w:rPr>
        <w:t>磷化镓单晶片的表面取向、几何参数、表面质量的检验及取样应符合表5的规定。</w:t>
      </w:r>
    </w:p>
    <w:p>
      <w:pPr>
        <w:pStyle w:val="127"/>
        <w:spacing w:before="156" w:after="156"/>
      </w:pPr>
      <w:r>
        <w:rPr>
          <w:rFonts w:hint="eastAsia"/>
        </w:rPr>
        <w:t>磷化镓单晶片的检验项目及取样</w:t>
      </w:r>
    </w:p>
    <w:tbl>
      <w:tblPr>
        <w:tblStyle w:val="32"/>
        <w:tblW w:w="4503"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151"/>
        <w:gridCol w:w="2736"/>
        <w:gridCol w:w="2367"/>
        <w:gridCol w:w="236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68"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序号</w:t>
            </w:r>
          </w:p>
        </w:tc>
        <w:tc>
          <w:tcPr>
            <w:tcW w:w="1587"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检验项目</w:t>
            </w:r>
          </w:p>
        </w:tc>
        <w:tc>
          <w:tcPr>
            <w:tcW w:w="1373"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检验水平</w:t>
            </w:r>
          </w:p>
        </w:tc>
        <w:tc>
          <w:tcPr>
            <w:tcW w:w="1373" w:type="pct"/>
            <w:tcBorders>
              <w:top w:val="single" w:color="auto" w:sz="8" w:space="0"/>
              <w:bottom w:val="single" w:color="auto" w:sz="8" w:space="0"/>
            </w:tcBorders>
            <w:vAlign w:val="center"/>
          </w:tcPr>
          <w:p>
            <w:pPr>
              <w:pStyle w:val="22"/>
              <w:ind w:firstLine="0" w:firstLineChars="0"/>
              <w:jc w:val="center"/>
              <w:rPr>
                <w:sz w:val="18"/>
                <w:szCs w:val="18"/>
              </w:rPr>
            </w:pPr>
            <w:r>
              <w:rPr>
                <w:rFonts w:hint="eastAsia"/>
                <w:sz w:val="18"/>
                <w:szCs w:val="18"/>
              </w:rPr>
              <w:t>接受质量限（AQL）</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2"/>
              <w:ind w:firstLine="0" w:firstLineChars="0"/>
              <w:jc w:val="center"/>
              <w:rPr>
                <w:sz w:val="18"/>
                <w:szCs w:val="18"/>
              </w:rPr>
            </w:pPr>
            <w:r>
              <w:rPr>
                <w:rFonts w:hint="eastAsia"/>
                <w:sz w:val="18"/>
                <w:szCs w:val="18"/>
              </w:rPr>
              <w:t>1</w:t>
            </w:r>
          </w:p>
        </w:tc>
        <w:tc>
          <w:tcPr>
            <w:tcW w:w="1587" w:type="pct"/>
            <w:vAlign w:val="center"/>
          </w:tcPr>
          <w:p>
            <w:pPr>
              <w:pStyle w:val="22"/>
              <w:ind w:firstLine="0" w:firstLineChars="0"/>
              <w:jc w:val="center"/>
              <w:rPr>
                <w:sz w:val="18"/>
                <w:szCs w:val="18"/>
              </w:rPr>
            </w:pPr>
            <w:r>
              <w:rPr>
                <w:rFonts w:hint="eastAsia"/>
                <w:sz w:val="18"/>
                <w:szCs w:val="18"/>
              </w:rPr>
              <w:t>表面取向</w:t>
            </w:r>
          </w:p>
        </w:tc>
        <w:tc>
          <w:tcPr>
            <w:tcW w:w="1373" w:type="pct"/>
            <w:vMerge w:val="restart"/>
            <w:vAlign w:val="center"/>
          </w:tcPr>
          <w:p>
            <w:pPr>
              <w:pStyle w:val="22"/>
              <w:ind w:left="-105" w:right="-105" w:firstLine="0" w:firstLineChars="0"/>
              <w:jc w:val="center"/>
              <w:rPr>
                <w:sz w:val="18"/>
                <w:szCs w:val="18"/>
              </w:rPr>
            </w:pPr>
            <w:r>
              <w:rPr>
                <w:rFonts w:hint="eastAsia"/>
                <w:sz w:val="18"/>
                <w:szCs w:val="18"/>
              </w:rPr>
              <w:t>Ⅱ</w:t>
            </w:r>
          </w:p>
        </w:tc>
        <w:tc>
          <w:tcPr>
            <w:tcW w:w="1373" w:type="pct"/>
            <w:vMerge w:val="restart"/>
            <w:vAlign w:val="center"/>
          </w:tcPr>
          <w:p>
            <w:pPr>
              <w:pStyle w:val="22"/>
              <w:ind w:left="-105" w:right="-105" w:firstLine="0" w:firstLineChars="0"/>
              <w:jc w:val="center"/>
              <w:rPr>
                <w:sz w:val="18"/>
                <w:szCs w:val="18"/>
              </w:rPr>
            </w:pPr>
            <w:r>
              <w:rPr>
                <w:rFonts w:hint="eastAsia"/>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2"/>
              <w:ind w:firstLine="0" w:firstLineChars="0"/>
              <w:jc w:val="center"/>
              <w:rPr>
                <w:sz w:val="18"/>
                <w:szCs w:val="18"/>
              </w:rPr>
            </w:pPr>
            <w:r>
              <w:rPr>
                <w:rFonts w:hint="eastAsia"/>
                <w:sz w:val="18"/>
                <w:szCs w:val="18"/>
              </w:rPr>
              <w:t>2</w:t>
            </w:r>
          </w:p>
        </w:tc>
        <w:tc>
          <w:tcPr>
            <w:tcW w:w="1587" w:type="pct"/>
            <w:vAlign w:val="center"/>
          </w:tcPr>
          <w:p>
            <w:pPr>
              <w:pStyle w:val="22"/>
              <w:ind w:firstLine="0" w:firstLineChars="0"/>
              <w:jc w:val="center"/>
              <w:rPr>
                <w:sz w:val="18"/>
                <w:szCs w:val="18"/>
              </w:rPr>
            </w:pPr>
            <w:r>
              <w:rPr>
                <w:rFonts w:hint="eastAsia"/>
                <w:sz w:val="18"/>
                <w:szCs w:val="18"/>
              </w:rPr>
              <w:t>几何参数</w:t>
            </w:r>
          </w:p>
        </w:tc>
        <w:tc>
          <w:tcPr>
            <w:tcW w:w="1373" w:type="pct"/>
            <w:vMerge w:val="continue"/>
            <w:vAlign w:val="center"/>
          </w:tcPr>
          <w:p>
            <w:pPr>
              <w:pStyle w:val="22"/>
              <w:ind w:left="-105" w:right="-105" w:firstLine="0" w:firstLineChars="0"/>
              <w:jc w:val="center"/>
              <w:rPr>
                <w:sz w:val="18"/>
                <w:szCs w:val="18"/>
              </w:rPr>
            </w:pPr>
          </w:p>
        </w:tc>
        <w:tc>
          <w:tcPr>
            <w:tcW w:w="1373" w:type="pct"/>
            <w:vMerge w:val="continue"/>
            <w:vAlign w:val="center"/>
          </w:tcPr>
          <w:p>
            <w:pPr>
              <w:pStyle w:val="22"/>
              <w:ind w:left="-105" w:right="-105"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68" w:type="pct"/>
            <w:vAlign w:val="center"/>
          </w:tcPr>
          <w:p>
            <w:pPr>
              <w:pStyle w:val="22"/>
              <w:ind w:firstLine="0" w:firstLineChars="0"/>
              <w:jc w:val="center"/>
              <w:rPr>
                <w:sz w:val="18"/>
                <w:szCs w:val="18"/>
              </w:rPr>
            </w:pPr>
            <w:r>
              <w:rPr>
                <w:rFonts w:hint="eastAsia"/>
                <w:sz w:val="18"/>
                <w:szCs w:val="18"/>
              </w:rPr>
              <w:t>3</w:t>
            </w:r>
          </w:p>
        </w:tc>
        <w:tc>
          <w:tcPr>
            <w:tcW w:w="1587" w:type="pct"/>
            <w:vAlign w:val="center"/>
          </w:tcPr>
          <w:p>
            <w:pPr>
              <w:pStyle w:val="22"/>
              <w:ind w:firstLine="0" w:firstLineChars="0"/>
              <w:jc w:val="center"/>
              <w:rPr>
                <w:sz w:val="18"/>
                <w:szCs w:val="18"/>
              </w:rPr>
            </w:pPr>
            <w:r>
              <w:rPr>
                <w:rFonts w:hint="eastAsia"/>
                <w:sz w:val="18"/>
                <w:szCs w:val="18"/>
              </w:rPr>
              <w:t>表面质量</w:t>
            </w:r>
          </w:p>
        </w:tc>
        <w:tc>
          <w:tcPr>
            <w:tcW w:w="1373" w:type="pct"/>
            <w:vMerge w:val="continue"/>
            <w:vAlign w:val="center"/>
          </w:tcPr>
          <w:p>
            <w:pPr>
              <w:pStyle w:val="22"/>
              <w:ind w:left="-105" w:right="-105" w:firstLine="0" w:firstLineChars="0"/>
              <w:jc w:val="center"/>
              <w:rPr>
                <w:sz w:val="18"/>
                <w:szCs w:val="18"/>
              </w:rPr>
            </w:pPr>
          </w:p>
        </w:tc>
        <w:tc>
          <w:tcPr>
            <w:tcW w:w="1373" w:type="pct"/>
            <w:vMerge w:val="continue"/>
            <w:vAlign w:val="center"/>
          </w:tcPr>
          <w:p>
            <w:pPr>
              <w:pStyle w:val="22"/>
              <w:ind w:left="-105" w:right="-105" w:firstLine="0" w:firstLineChars="0"/>
              <w:jc w:val="center"/>
              <w:rPr>
                <w:sz w:val="18"/>
                <w:szCs w:val="18"/>
              </w:rPr>
            </w:pPr>
          </w:p>
        </w:tc>
      </w:tr>
    </w:tbl>
    <w:p>
      <w:pPr>
        <w:pStyle w:val="22"/>
      </w:pPr>
    </w:p>
    <w:p>
      <w:pPr>
        <w:pStyle w:val="43"/>
        <w:spacing w:before="156" w:after="156"/>
      </w:pPr>
      <w:r>
        <w:rPr>
          <w:rFonts w:hint="eastAsia"/>
        </w:rPr>
        <w:t>取样及检验结果的判定</w:t>
      </w:r>
    </w:p>
    <w:p>
      <w:pPr>
        <w:pStyle w:val="22"/>
      </w:pPr>
      <w:r>
        <w:rPr>
          <w:rFonts w:hint="eastAsia"/>
        </w:rPr>
        <w:t>磷化镓单晶锭的电学性能、晶向、位错密度取单晶锭头、尾各1片，外观质量取单晶锭1颗；磷化镓单晶片的表面取向、几何参数、表面质量取样按GB/T 2828中一般检查水平Ⅱ</w:t>
      </w:r>
    </w:p>
    <w:p>
      <w:pPr>
        <w:pStyle w:val="22"/>
      </w:pPr>
      <w:r>
        <w:rPr>
          <w:rFonts w:hint="eastAsia"/>
        </w:rPr>
        <w:t>各检验项目的允许不合格数、检验水平和接收质量限（AQL）应符合表4和表5的规定。如按其他方案进行取样，应由供需双方协商确定。</w:t>
      </w:r>
    </w:p>
    <w:p>
      <w:pPr>
        <w:pStyle w:val="46"/>
        <w:spacing w:before="312" w:after="312"/>
      </w:pPr>
      <w:bookmarkStart w:id="12" w:name="_Toc41299125"/>
      <w:r>
        <w:rPr>
          <w:rFonts w:hint="eastAsia"/>
        </w:rPr>
        <w:t>标志、</w:t>
      </w:r>
      <w:r>
        <w:t>包装、运输、贮存和</w:t>
      </w:r>
      <w:r>
        <w:rPr>
          <w:rFonts w:hint="eastAsia"/>
        </w:rPr>
        <w:t>随行文件</w:t>
      </w:r>
    </w:p>
    <w:p>
      <w:pPr>
        <w:pStyle w:val="43"/>
        <w:spacing w:before="156" w:after="156"/>
      </w:pPr>
      <w:r>
        <w:rPr>
          <w:rFonts w:hint="eastAsia"/>
        </w:rPr>
        <w:t>标志</w:t>
      </w:r>
    </w:p>
    <w:p>
      <w:pPr>
        <w:pStyle w:val="64"/>
        <w:spacing w:before="0" w:after="0"/>
        <w:rPr>
          <w:rFonts w:ascii="黑体" w:hAnsi="黑体" w:eastAsia="黑体"/>
        </w:rPr>
      </w:pPr>
      <w:r>
        <w:t>在检验合格的</w:t>
      </w:r>
      <w:r>
        <w:rPr>
          <w:rFonts w:hint="eastAsia"/>
        </w:rPr>
        <w:t>产品</w:t>
      </w:r>
      <w:r>
        <w:t>包装</w:t>
      </w:r>
      <w:r>
        <w:rPr>
          <w:rFonts w:hint="eastAsia"/>
        </w:rPr>
        <w:t>盒</w:t>
      </w:r>
      <w:r>
        <w:t>上张贴标签</w:t>
      </w:r>
      <w:r>
        <w:rPr>
          <w:rFonts w:hint="eastAsia"/>
        </w:rPr>
        <w:t>，其上</w:t>
      </w:r>
      <w:r>
        <w:t>注明：</w:t>
      </w:r>
    </w:p>
    <w:p>
      <w:pPr>
        <w:pStyle w:val="64"/>
        <w:numPr>
          <w:ilvl w:val="0"/>
          <w:numId w:val="19"/>
        </w:numPr>
        <w:spacing w:before="0" w:after="0"/>
      </w:pPr>
      <w:r>
        <w:rPr>
          <w:rFonts w:hint="eastAsia"/>
        </w:rPr>
        <w:t>产品名称；</w:t>
      </w:r>
    </w:p>
    <w:p>
      <w:pPr>
        <w:pStyle w:val="64"/>
        <w:numPr>
          <w:ilvl w:val="0"/>
          <w:numId w:val="19"/>
        </w:numPr>
        <w:spacing w:before="0" w:after="0"/>
      </w:pPr>
      <w:r>
        <w:rPr>
          <w:rFonts w:hint="eastAsia"/>
        </w:rPr>
        <w:t>产品技术要求；</w:t>
      </w:r>
    </w:p>
    <w:p>
      <w:pPr>
        <w:pStyle w:val="64"/>
        <w:numPr>
          <w:ilvl w:val="0"/>
          <w:numId w:val="19"/>
        </w:numPr>
        <w:spacing w:before="0" w:after="0"/>
      </w:pPr>
      <w:r>
        <w:rPr>
          <w:rFonts w:hint="eastAsia"/>
        </w:rPr>
        <w:t>产品批号；</w:t>
      </w:r>
    </w:p>
    <w:p>
      <w:pPr>
        <w:pStyle w:val="64"/>
        <w:numPr>
          <w:ilvl w:val="0"/>
          <w:numId w:val="19"/>
        </w:numPr>
        <w:spacing w:before="0" w:after="0"/>
      </w:pPr>
      <w:r>
        <w:rPr>
          <w:rFonts w:hint="eastAsia"/>
        </w:rPr>
        <w:t>产品数量。</w:t>
      </w:r>
    </w:p>
    <w:p>
      <w:pPr>
        <w:pStyle w:val="64"/>
        <w:spacing w:before="0" w:after="0"/>
        <w:rPr>
          <w:rFonts w:ascii="黑体" w:hAnsi="黑体" w:eastAsia="黑体"/>
        </w:rPr>
      </w:pPr>
      <w:r>
        <w:rPr>
          <w:rFonts w:hint="eastAsia"/>
        </w:rPr>
        <w:t>产品外包装上应贴有标签，其上标明</w:t>
      </w:r>
      <w:r>
        <w:t>：</w:t>
      </w:r>
    </w:p>
    <w:p>
      <w:pPr>
        <w:pStyle w:val="64"/>
        <w:numPr>
          <w:ilvl w:val="0"/>
          <w:numId w:val="20"/>
        </w:numPr>
        <w:spacing w:before="0" w:after="0"/>
      </w:pPr>
      <w:r>
        <w:rPr>
          <w:rFonts w:hint="eastAsia"/>
        </w:rPr>
        <w:t>供方名称</w:t>
      </w:r>
      <w:r>
        <w:t>、商标；</w:t>
      </w:r>
    </w:p>
    <w:p>
      <w:pPr>
        <w:pStyle w:val="64"/>
        <w:numPr>
          <w:ilvl w:val="0"/>
          <w:numId w:val="20"/>
        </w:numPr>
        <w:spacing w:before="0" w:after="0"/>
      </w:pPr>
      <w:r>
        <w:rPr>
          <w:rFonts w:hint="eastAsia"/>
        </w:rPr>
        <w:t>产品名称；</w:t>
      </w:r>
    </w:p>
    <w:p>
      <w:pPr>
        <w:pStyle w:val="64"/>
        <w:numPr>
          <w:ilvl w:val="0"/>
          <w:numId w:val="20"/>
        </w:numPr>
        <w:spacing w:before="0" w:after="0"/>
      </w:pPr>
      <w:r>
        <w:rPr>
          <w:rFonts w:hint="eastAsia"/>
        </w:rPr>
        <w:t>产品技术要求；</w:t>
      </w:r>
    </w:p>
    <w:p>
      <w:pPr>
        <w:pStyle w:val="64"/>
        <w:numPr>
          <w:ilvl w:val="0"/>
          <w:numId w:val="20"/>
        </w:numPr>
        <w:spacing w:before="0" w:after="0"/>
      </w:pPr>
      <w:r>
        <w:rPr>
          <w:rFonts w:hint="eastAsia"/>
        </w:rPr>
        <w:t>产品数量；</w:t>
      </w:r>
    </w:p>
    <w:p>
      <w:pPr>
        <w:pStyle w:val="64"/>
        <w:numPr>
          <w:ilvl w:val="0"/>
          <w:numId w:val="20"/>
        </w:numPr>
        <w:spacing w:before="0" w:after="0"/>
      </w:pPr>
      <w:r>
        <w:rPr>
          <w:rFonts w:hint="eastAsia"/>
        </w:rPr>
        <w:t>出厂日期</w:t>
      </w:r>
    </w:p>
    <w:p>
      <w:pPr>
        <w:pStyle w:val="64"/>
        <w:numPr>
          <w:ilvl w:val="0"/>
          <w:numId w:val="20"/>
        </w:numPr>
        <w:spacing w:before="0" w:after="0"/>
      </w:pPr>
      <w:r>
        <w:rPr>
          <w:rFonts w:hint="eastAsia"/>
        </w:rPr>
        <w:t xml:space="preserve"> “小心轻放”、“防潮”、“防腐”、“易碎”标志</w:t>
      </w:r>
      <w:r>
        <w:t>或字样</w:t>
      </w:r>
      <w:r>
        <w:rPr>
          <w:rFonts w:hint="eastAsia"/>
        </w:rPr>
        <w:t>。</w:t>
      </w:r>
    </w:p>
    <w:p>
      <w:pPr>
        <w:pStyle w:val="43"/>
        <w:spacing w:before="156" w:after="156"/>
      </w:pPr>
      <w:r>
        <w:rPr>
          <w:rFonts w:hint="eastAsia"/>
        </w:rPr>
        <w:t>包装、运输和贮存</w:t>
      </w:r>
    </w:p>
    <w:p>
      <w:pPr>
        <w:pStyle w:val="47"/>
        <w:spacing w:before="156" w:after="156"/>
        <w:rPr>
          <w:rFonts w:hAnsi="黑体"/>
        </w:rPr>
      </w:pPr>
      <w:r>
        <w:rPr>
          <w:rFonts w:hint="eastAsia" w:ascii="宋体" w:eastAsia="宋体"/>
        </w:rPr>
        <w:t>磷化镓单晶锭装入洁净的塑料袋内后,放入有凹槽的泡沫内，再置入内衬大塑料袋的纸箱内。磷化镓单晶片装入洁净的抛光片盒内，单片包装，外用洁净的塑料袋及铝箔袋抽真空或充入氮气密封包装</w:t>
      </w:r>
    </w:p>
    <w:p>
      <w:pPr>
        <w:pStyle w:val="64"/>
      </w:pPr>
      <w:r>
        <w:rPr>
          <w:rFonts w:hint="eastAsia"/>
        </w:rPr>
        <w:t>产品</w:t>
      </w:r>
      <w:r>
        <w:t>在运输过程中应轻装轻卸，严禁抛掷，</w:t>
      </w:r>
      <w:r>
        <w:rPr>
          <w:rFonts w:hint="eastAsia"/>
        </w:rPr>
        <w:t>勿挤压，</w:t>
      </w:r>
      <w:r>
        <w:t>且应采取防震、防潮措施。</w:t>
      </w:r>
    </w:p>
    <w:p>
      <w:pPr>
        <w:pStyle w:val="64"/>
        <w:spacing w:before="0" w:after="0"/>
      </w:pPr>
      <w:r>
        <w:rPr>
          <w:rFonts w:hint="eastAsia"/>
        </w:rPr>
        <w:t>产品应贮存在清洁、干燥的环境中</w:t>
      </w:r>
      <w:r>
        <w:t>。</w:t>
      </w:r>
    </w:p>
    <w:p>
      <w:pPr>
        <w:pStyle w:val="43"/>
        <w:spacing w:before="156" w:after="156"/>
      </w:pPr>
      <w:r>
        <w:rPr>
          <w:rFonts w:hint="eastAsia"/>
        </w:rPr>
        <w:t>随行文件</w:t>
      </w:r>
    </w:p>
    <w:p>
      <w:pPr>
        <w:pStyle w:val="64"/>
        <w:numPr>
          <w:ilvl w:val="0"/>
          <w:numId w:val="0"/>
        </w:numPr>
        <w:spacing w:before="0" w:after="0"/>
        <w:ind w:firstLine="420"/>
      </w:pPr>
      <w:r>
        <w:rPr>
          <w:rFonts w:hint="eastAsia"/>
        </w:rPr>
        <w:t>每批产品</w:t>
      </w:r>
      <w:r>
        <w:t>应附有</w:t>
      </w:r>
      <w:r>
        <w:rPr>
          <w:rFonts w:hint="eastAsia"/>
        </w:rPr>
        <w:t>随行文件，其中除应包括供方信息、产品信息、本文件编号、出厂日期或包装日期外，还宜包括：</w:t>
      </w:r>
    </w:p>
    <w:p>
      <w:pPr>
        <w:pStyle w:val="64"/>
        <w:numPr>
          <w:ilvl w:val="0"/>
          <w:numId w:val="21"/>
        </w:numPr>
        <w:spacing w:before="0" w:after="0"/>
      </w:pPr>
      <w:r>
        <w:rPr>
          <w:rFonts w:hint="eastAsia"/>
        </w:rPr>
        <w:t>产品质量证明书，内容如下：</w:t>
      </w:r>
    </w:p>
    <w:p>
      <w:pPr>
        <w:pStyle w:val="64"/>
        <w:numPr>
          <w:ilvl w:val="0"/>
          <w:numId w:val="22"/>
        </w:numPr>
        <w:spacing w:before="0" w:after="0"/>
      </w:pPr>
      <w:r>
        <w:rPr>
          <w:rFonts w:hint="eastAsia"/>
        </w:rPr>
        <w:t>产品的主要性能及技术参数；</w:t>
      </w:r>
    </w:p>
    <w:p>
      <w:pPr>
        <w:pStyle w:val="64"/>
        <w:numPr>
          <w:ilvl w:val="0"/>
          <w:numId w:val="22"/>
        </w:numPr>
        <w:spacing w:before="0" w:after="0"/>
      </w:pPr>
      <w:r>
        <w:rPr>
          <w:rFonts w:hint="eastAsia"/>
        </w:rPr>
        <w:t>产品特点；</w:t>
      </w:r>
    </w:p>
    <w:p>
      <w:pPr>
        <w:pStyle w:val="64"/>
        <w:numPr>
          <w:ilvl w:val="0"/>
          <w:numId w:val="22"/>
        </w:numPr>
        <w:spacing w:before="0" w:after="0"/>
      </w:pPr>
      <w:r>
        <w:rPr>
          <w:rFonts w:hint="eastAsia"/>
        </w:rPr>
        <w:t>对产品质量所负的责任；</w:t>
      </w:r>
    </w:p>
    <w:p>
      <w:pPr>
        <w:pStyle w:val="64"/>
        <w:numPr>
          <w:ilvl w:val="0"/>
          <w:numId w:val="22"/>
        </w:numPr>
        <w:spacing w:before="0" w:after="0"/>
      </w:pPr>
      <w:r>
        <w:rPr>
          <w:rFonts w:hint="eastAsia"/>
        </w:rPr>
        <w:t>产品获得的质量认证及带供方技术监督部门检印的各项分析检验结果。</w:t>
      </w:r>
    </w:p>
    <w:p>
      <w:pPr>
        <w:pStyle w:val="64"/>
        <w:numPr>
          <w:ilvl w:val="0"/>
          <w:numId w:val="21"/>
        </w:numPr>
        <w:spacing w:before="0" w:after="0"/>
      </w:pPr>
      <w:r>
        <w:rPr>
          <w:rFonts w:hint="eastAsia"/>
        </w:rPr>
        <w:t>产品合格证，内容如下：</w:t>
      </w:r>
    </w:p>
    <w:p>
      <w:pPr>
        <w:pStyle w:val="64"/>
        <w:numPr>
          <w:ilvl w:val="0"/>
          <w:numId w:val="23"/>
        </w:numPr>
        <w:spacing w:before="0" w:after="0"/>
      </w:pPr>
      <w:r>
        <w:rPr>
          <w:rFonts w:hint="eastAsia"/>
        </w:rPr>
        <w:t>检验项目及其结果；</w:t>
      </w:r>
    </w:p>
    <w:p>
      <w:pPr>
        <w:pStyle w:val="64"/>
        <w:numPr>
          <w:ilvl w:val="0"/>
          <w:numId w:val="23"/>
        </w:numPr>
        <w:spacing w:before="0" w:after="0"/>
      </w:pPr>
      <w:r>
        <w:rPr>
          <w:rFonts w:hint="eastAsia"/>
        </w:rPr>
        <w:t>产品批号；</w:t>
      </w:r>
    </w:p>
    <w:p>
      <w:pPr>
        <w:pStyle w:val="64"/>
        <w:numPr>
          <w:ilvl w:val="0"/>
          <w:numId w:val="23"/>
        </w:numPr>
        <w:spacing w:before="0" w:after="0"/>
      </w:pPr>
      <w:r>
        <w:rPr>
          <w:rFonts w:hint="eastAsia"/>
        </w:rPr>
        <w:t>检验日期；</w:t>
      </w:r>
    </w:p>
    <w:p>
      <w:pPr>
        <w:pStyle w:val="64"/>
        <w:numPr>
          <w:ilvl w:val="0"/>
          <w:numId w:val="23"/>
        </w:numPr>
        <w:spacing w:before="0" w:after="0"/>
      </w:pPr>
      <w:r>
        <w:rPr>
          <w:rFonts w:hint="eastAsia"/>
        </w:rPr>
        <w:t>检验员签名或印章。</w:t>
      </w:r>
    </w:p>
    <w:p>
      <w:pPr>
        <w:pStyle w:val="64"/>
        <w:numPr>
          <w:ilvl w:val="0"/>
          <w:numId w:val="21"/>
        </w:numPr>
        <w:spacing w:before="0" w:after="0"/>
      </w:pPr>
      <w:r>
        <w:rPr>
          <w:rFonts w:hint="eastAsia"/>
        </w:rPr>
        <w:t>产品质量控制过程中的检验报告及成品检验报告。</w:t>
      </w:r>
    </w:p>
    <w:p>
      <w:pPr>
        <w:pStyle w:val="64"/>
        <w:numPr>
          <w:ilvl w:val="0"/>
          <w:numId w:val="21"/>
        </w:numPr>
        <w:spacing w:before="0" w:after="0"/>
      </w:pPr>
      <w:r>
        <w:rPr>
          <w:rFonts w:hint="eastAsia"/>
        </w:rPr>
        <w:t>产品使用说明：正确搬运、使用、贮存方法等。</w:t>
      </w:r>
    </w:p>
    <w:p>
      <w:pPr>
        <w:pStyle w:val="64"/>
        <w:numPr>
          <w:ilvl w:val="0"/>
          <w:numId w:val="21"/>
        </w:numPr>
        <w:spacing w:before="0" w:after="0"/>
      </w:pPr>
      <w:r>
        <w:rPr>
          <w:rFonts w:hint="eastAsia"/>
        </w:rPr>
        <w:t>其他。</w:t>
      </w:r>
    </w:p>
    <w:p>
      <w:pPr>
        <w:pStyle w:val="46"/>
        <w:spacing w:before="312" w:after="312"/>
      </w:pPr>
      <w:r>
        <w:rPr>
          <w:rFonts w:hint="eastAsia"/>
        </w:rPr>
        <w:t>订货单</w:t>
      </w:r>
      <w:bookmarkEnd w:id="12"/>
      <w:r>
        <w:t>内容</w:t>
      </w:r>
    </w:p>
    <w:p>
      <w:pPr>
        <w:pStyle w:val="64"/>
        <w:numPr>
          <w:ilvl w:val="0"/>
          <w:numId w:val="0"/>
        </w:numPr>
        <w:ind w:firstLine="420" w:firstLineChars="200"/>
      </w:pPr>
      <w:r>
        <w:rPr>
          <w:rFonts w:hint="eastAsia"/>
        </w:rPr>
        <w:t>本文件</w:t>
      </w:r>
      <w:r>
        <w:t>所列</w:t>
      </w:r>
      <w:r>
        <w:rPr>
          <w:rFonts w:hint="eastAsia"/>
        </w:rPr>
        <w:t>产品</w:t>
      </w:r>
      <w:r>
        <w:t>的订货单</w:t>
      </w:r>
      <w:r>
        <w:rPr>
          <w:rFonts w:hint="eastAsia"/>
        </w:rPr>
        <w:t>内</w:t>
      </w:r>
      <w:r>
        <w:t>应包括下列内容：</w:t>
      </w:r>
    </w:p>
    <w:p>
      <w:pPr>
        <w:pStyle w:val="64"/>
        <w:numPr>
          <w:ilvl w:val="0"/>
          <w:numId w:val="24"/>
        </w:numPr>
        <w:spacing w:before="0" w:after="0"/>
      </w:pPr>
      <w:r>
        <w:rPr>
          <w:rFonts w:hint="eastAsia"/>
        </w:rPr>
        <w:t>产品名称；</w:t>
      </w:r>
    </w:p>
    <w:p>
      <w:pPr>
        <w:pStyle w:val="64"/>
        <w:numPr>
          <w:ilvl w:val="0"/>
          <w:numId w:val="24"/>
        </w:numPr>
        <w:spacing w:before="0" w:after="0"/>
      </w:pPr>
      <w:r>
        <w:rPr>
          <w:rFonts w:hint="eastAsia"/>
        </w:rPr>
        <w:t>产品技术要求；</w:t>
      </w:r>
    </w:p>
    <w:p>
      <w:pPr>
        <w:pStyle w:val="64"/>
        <w:numPr>
          <w:ilvl w:val="0"/>
          <w:numId w:val="24"/>
        </w:numPr>
        <w:spacing w:before="0" w:after="0"/>
      </w:pPr>
      <w:r>
        <w:rPr>
          <w:rFonts w:hint="eastAsia"/>
        </w:rPr>
        <w:t>产品</w:t>
      </w:r>
      <w:r>
        <w:t>数量</w:t>
      </w:r>
      <w:r>
        <w:rPr>
          <w:rFonts w:hint="eastAsia"/>
        </w:rPr>
        <w:t>；</w:t>
      </w:r>
    </w:p>
    <w:p>
      <w:pPr>
        <w:pStyle w:val="64"/>
        <w:numPr>
          <w:ilvl w:val="0"/>
          <w:numId w:val="24"/>
        </w:numPr>
        <w:spacing w:before="0" w:after="0"/>
      </w:pPr>
      <w:r>
        <w:rPr>
          <w:rFonts w:hint="eastAsia"/>
        </w:rPr>
        <w:t>本文件编号；</w:t>
      </w:r>
    </w:p>
    <w:p>
      <w:pPr>
        <w:pStyle w:val="64"/>
        <w:numPr>
          <w:ilvl w:val="0"/>
          <w:numId w:val="24"/>
        </w:numPr>
        <w:spacing w:before="0" w:after="0"/>
      </w:pPr>
      <w:r>
        <w:rPr>
          <w:rFonts w:hint="eastAsia"/>
        </w:rPr>
        <w:t>本文件中要求在合同中注明的内容；</w:t>
      </w:r>
    </w:p>
    <w:p>
      <w:pPr>
        <w:pStyle w:val="64"/>
        <w:numPr>
          <w:ilvl w:val="0"/>
          <w:numId w:val="24"/>
        </w:numPr>
        <w:spacing w:before="0" w:after="0"/>
      </w:pPr>
      <w:r>
        <w:rPr>
          <w:rFonts w:hint="eastAsia"/>
        </w:rPr>
        <w:t>其他。</w:t>
      </w:r>
    </w:p>
    <w:p>
      <w:pPr>
        <w:pStyle w:val="22"/>
      </w:pPr>
    </w:p>
    <w:p>
      <w:pPr>
        <w:pStyle w:val="22"/>
      </w:pPr>
    </w:p>
    <w:p>
      <w:pPr>
        <w:pStyle w:val="22"/>
      </w:pPr>
    </w:p>
    <w:p>
      <w:pPr>
        <w:pStyle w:val="130"/>
        <w:frame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 xml:space="preserve">GB/T </w:t>
    </w:r>
    <w:r>
      <w:rPr>
        <w:rFonts w:hint="eastAsia"/>
      </w:rPr>
      <w:t>20229</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976" w:hanging="408"/>
      </w:pPr>
      <w:rPr>
        <w:rFonts w:hint="eastAsia"/>
        <w:lang w:val="en-US"/>
      </w:rPr>
    </w:lvl>
    <w:lvl w:ilvl="1" w:tentative="0">
      <w:start w:val="1"/>
      <w:numFmt w:val="bullet"/>
      <w:pStyle w:val="50"/>
      <w:lvlText w:val=""/>
      <w:lvlJc w:val="left"/>
      <w:pPr>
        <w:tabs>
          <w:tab w:val="left" w:pos="903"/>
        </w:tabs>
        <w:ind w:left="1407" w:hanging="413"/>
      </w:pPr>
      <w:rPr>
        <w:rFonts w:hint="default" w:ascii="Symbol" w:hAnsi="Symbol"/>
        <w:color w:val="auto"/>
      </w:rPr>
    </w:lvl>
    <w:lvl w:ilvl="2" w:tentative="0">
      <w:start w:val="1"/>
      <w:numFmt w:val="bullet"/>
      <w:pStyle w:val="61"/>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7"/>
  </w:num>
  <w:num w:numId="3">
    <w:abstractNumId w:val="9"/>
  </w:num>
  <w:num w:numId="4">
    <w:abstractNumId w:val="4"/>
  </w:num>
  <w:num w:numId="5">
    <w:abstractNumId w:val="13"/>
  </w:num>
  <w:num w:numId="6">
    <w:abstractNumId w:val="22"/>
  </w:num>
  <w:num w:numId="7">
    <w:abstractNumId w:val="2"/>
  </w:num>
  <w:num w:numId="8">
    <w:abstractNumId w:val="15"/>
  </w:num>
  <w:num w:numId="9">
    <w:abstractNumId w:val="6"/>
  </w:num>
  <w:num w:numId="10">
    <w:abstractNumId w:val="20"/>
  </w:num>
  <w:num w:numId="11">
    <w:abstractNumId w:val="18"/>
  </w:num>
  <w:num w:numId="12">
    <w:abstractNumId w:val="21"/>
  </w:num>
  <w:num w:numId="13">
    <w:abstractNumId w:val="8"/>
  </w:num>
  <w:num w:numId="14">
    <w:abstractNumId w:val="3"/>
  </w:num>
  <w:num w:numId="15">
    <w:abstractNumId w:val="5"/>
  </w:num>
  <w:num w:numId="16">
    <w:abstractNumId w:val="19"/>
  </w:num>
  <w:num w:numId="17">
    <w:abstractNumId w:val="17"/>
  </w:num>
  <w:num w:numId="18">
    <w:abstractNumId w:val="16"/>
  </w:num>
  <w:num w:numId="19">
    <w:abstractNumId w:val="0"/>
  </w:num>
  <w:num w:numId="20">
    <w:abstractNumId w:val="1"/>
  </w:num>
  <w:num w:numId="21">
    <w:abstractNumId w:val="23"/>
  </w:num>
  <w:num w:numId="22">
    <w:abstractNumId w:val="1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0C"/>
    <w:rsid w:val="00495B46"/>
    <w:rsid w:val="0092440C"/>
    <w:rsid w:val="00DA4022"/>
    <w:rsid w:val="5020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38"/>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140"/>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uiPriority w:val="0"/>
    <w:pPr>
      <w:tabs>
        <w:tab w:val="right" w:leader="dot" w:pos="9242"/>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200"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uiPriority w:val="0"/>
    <w:pPr>
      <w:tabs>
        <w:tab w:val="right" w:leader="dot" w:pos="9242"/>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Normal (Web)"/>
    <w:basedOn w:val="1"/>
    <w:uiPriority w:val="0"/>
    <w:rPr>
      <w:sz w:val="24"/>
    </w:rPr>
  </w:style>
  <w:style w:type="paragraph" w:styleId="30">
    <w:name w:val="index 2"/>
    <w:basedOn w:val="1"/>
    <w:next w:val="1"/>
    <w:uiPriority w:val="0"/>
    <w:pPr>
      <w:ind w:left="420" w:hanging="210"/>
      <w:jc w:val="left"/>
    </w:pPr>
    <w:rPr>
      <w:rFonts w:ascii="Calibri" w:hAnsi="Calibri"/>
      <w:sz w:val="20"/>
      <w:szCs w:val="20"/>
    </w:rPr>
  </w:style>
  <w:style w:type="paragraph" w:styleId="31">
    <w:name w:val="annotation subject"/>
    <w:basedOn w:val="7"/>
    <w:next w:val="7"/>
    <w:link w:val="139"/>
    <w:uiPriority w:val="0"/>
    <w:rPr>
      <w:b/>
      <w:bCs/>
    </w:r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bCs/>
    </w:rPr>
  </w:style>
  <w:style w:type="character" w:styleId="36">
    <w:name w:val="endnote reference"/>
    <w:semiHidden/>
    <w:uiPriority w:val="0"/>
    <w:rPr>
      <w:vertAlign w:val="superscript"/>
    </w:rPr>
  </w:style>
  <w:style w:type="character" w:styleId="37">
    <w:name w:val="page number"/>
    <w:uiPriority w:val="0"/>
    <w:rPr>
      <w:rFonts w:ascii="Times New Roman" w:hAnsi="Times New Roman" w:eastAsia="宋体"/>
      <w:sz w:val="18"/>
    </w:rPr>
  </w:style>
  <w:style w:type="character" w:styleId="38">
    <w:name w:val="FollowedHyperlink"/>
    <w:uiPriority w:val="0"/>
    <w:rPr>
      <w:color w:val="800080"/>
      <w:u w:val="single"/>
    </w:rPr>
  </w:style>
  <w:style w:type="character" w:styleId="39">
    <w:name w:val="Hyperlink"/>
    <w:uiPriority w:val="0"/>
    <w:rPr>
      <w:color w:val="0000FF"/>
      <w:spacing w:val="0"/>
      <w:w w:val="100"/>
      <w:szCs w:val="21"/>
      <w:u w:val="single"/>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段 Char"/>
    <w:link w:val="22"/>
    <w:qFormat/>
    <w:uiPriority w:val="0"/>
    <w:rPr>
      <w:rFonts w:ascii="宋体"/>
      <w:sz w:val="21"/>
      <w:lang w:val="en-US" w:eastAsia="zh-CN" w:bidi="ar-SA"/>
    </w:rPr>
  </w:style>
  <w:style w:type="paragraph" w:customStyle="1" w:styleId="43">
    <w:name w:val="一级条标题"/>
    <w:next w:val="22"/>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2"/>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2"/>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2"/>
    <w:uiPriority w:val="0"/>
    <w:pPr>
      <w:numPr>
        <w:ilvl w:val="3"/>
      </w:numPr>
      <w:outlineLvl w:val="4"/>
    </w:pPr>
  </w:style>
  <w:style w:type="paragraph" w:customStyle="1" w:styleId="53">
    <w:name w:val="示例"/>
    <w:next w:val="54"/>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2"/>
    <w:qFormat/>
    <w:uiPriority w:val="0"/>
    <w:pPr>
      <w:numPr>
        <w:ilvl w:val="4"/>
      </w:numPr>
      <w:outlineLvl w:val="5"/>
    </w:pPr>
  </w:style>
  <w:style w:type="paragraph" w:customStyle="1" w:styleId="57">
    <w:name w:val="五级条标题"/>
    <w:basedOn w:val="56"/>
    <w:next w:val="22"/>
    <w:uiPriority w:val="0"/>
    <w:pPr>
      <w:numPr>
        <w:ilvl w:val="5"/>
      </w:numPr>
      <w:outlineLvl w:val="6"/>
    </w:pPr>
  </w:style>
  <w:style w:type="paragraph" w:customStyle="1" w:styleId="58">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uiPriority w:val="0"/>
    <w:pPr>
      <w:numPr>
        <w:ilvl w:val="2"/>
        <w:numId w:val="3"/>
      </w:numPr>
    </w:pPr>
    <w:rPr>
      <w:rFonts w:ascii="宋体"/>
      <w:szCs w:val="21"/>
    </w:rPr>
  </w:style>
  <w:style w:type="paragraph" w:customStyle="1" w:styleId="62">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uiPriority w:val="0"/>
    <w:pPr>
      <w:spacing w:beforeLines="0" w:afterLines="0"/>
    </w:pPr>
    <w:rPr>
      <w:rFonts w:ascii="宋体" w:eastAsia="宋体"/>
    </w:rPr>
  </w:style>
  <w:style w:type="paragraph" w:customStyle="1" w:styleId="65">
    <w:name w:val="注：（正文）"/>
    <w:basedOn w:val="58"/>
    <w:next w:val="22"/>
    <w:uiPriority w:val="0"/>
  </w:style>
  <w:style w:type="paragraph" w:customStyle="1" w:styleId="66">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uiPriority w:val="0"/>
    <w:pPr>
      <w:jc w:val="left"/>
    </w:pPr>
  </w:style>
  <w:style w:type="paragraph" w:customStyle="1" w:styleId="71">
    <w:name w:val="标准书眉一"/>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uiPriority w:val="0"/>
    <w:rPr>
      <w:rFonts w:ascii="黑体" w:eastAsia="黑体"/>
      <w:spacing w:val="85"/>
      <w:w w:val="100"/>
      <w:position w:val="3"/>
      <w:sz w:val="28"/>
      <w:szCs w:val="28"/>
    </w:rPr>
  </w:style>
  <w:style w:type="paragraph" w:customStyle="1" w:styleId="75">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uiPriority w:val="0"/>
    <w:pPr>
      <w:framePr/>
      <w:spacing w:before="370" w:line="400" w:lineRule="exact"/>
    </w:pPr>
    <w:rPr>
      <w:rFonts w:ascii="Times New Roman"/>
      <w:sz w:val="28"/>
      <w:szCs w:val="28"/>
    </w:rPr>
  </w:style>
  <w:style w:type="paragraph" w:customStyle="1" w:styleId="81">
    <w:name w:val="封面一致性程度标识"/>
    <w:basedOn w:val="80"/>
    <w:uiPriority w:val="0"/>
    <w:pPr>
      <w:framePr/>
      <w:spacing w:before="440"/>
    </w:pPr>
    <w:rPr>
      <w:rFonts w:ascii="宋体" w:eastAsia="宋体"/>
    </w:rPr>
  </w:style>
  <w:style w:type="paragraph" w:customStyle="1" w:styleId="82">
    <w:name w:val="封面标准文稿类别"/>
    <w:basedOn w:val="81"/>
    <w:uiPriority w:val="0"/>
    <w:pPr>
      <w:framePr/>
      <w:spacing w:after="160" w:line="240" w:lineRule="auto"/>
    </w:pPr>
    <w:rPr>
      <w:sz w:val="24"/>
    </w:rPr>
  </w:style>
  <w:style w:type="paragraph" w:customStyle="1" w:styleId="83">
    <w:name w:val="封面标准文稿编辑信息"/>
    <w:basedOn w:val="82"/>
    <w:uiPriority w:val="0"/>
    <w:pPr>
      <w:framePr/>
      <w:spacing w:before="180" w:line="180" w:lineRule="exact"/>
    </w:pPr>
    <w:rPr>
      <w:sz w:val="21"/>
    </w:rPr>
  </w:style>
  <w:style w:type="paragraph" w:customStyle="1" w:styleId="84">
    <w:name w:val="封面正文"/>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2"/>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2"/>
    <w:next w:val="22"/>
    <w:uiPriority w:val="0"/>
    <w:pPr>
      <w:ind w:firstLine="0" w:firstLineChars="0"/>
      <w:jc w:val="center"/>
    </w:pPr>
    <w:rPr>
      <w:rFonts w:ascii="黑体" w:eastAsia="黑体"/>
    </w:rPr>
  </w:style>
  <w:style w:type="paragraph" w:customStyle="1" w:styleId="87">
    <w:name w:val="附录表标号"/>
    <w:basedOn w:val="1"/>
    <w:next w:val="22"/>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2"/>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2"/>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uiPriority w:val="0"/>
    <w:pPr>
      <w:tabs>
        <w:tab w:val="clear" w:pos="360"/>
      </w:tabs>
      <w:spacing w:beforeLines="0" w:afterLines="0"/>
    </w:pPr>
    <w:rPr>
      <w:rFonts w:ascii="宋体" w:eastAsia="宋体"/>
      <w:szCs w:val="21"/>
    </w:rPr>
  </w:style>
  <w:style w:type="paragraph" w:customStyle="1" w:styleId="91">
    <w:name w:val="附录公式"/>
    <w:basedOn w:val="22"/>
    <w:next w:val="22"/>
    <w:link w:val="92"/>
    <w:qFormat/>
    <w:uiPriority w:val="0"/>
  </w:style>
  <w:style w:type="character" w:customStyle="1" w:styleId="92">
    <w:name w:val="附录公式 Char"/>
    <w:basedOn w:val="42"/>
    <w:link w:val="91"/>
    <w:uiPriority w:val="0"/>
    <w:rPr>
      <w:rFonts w:ascii="宋体"/>
      <w:sz w:val="21"/>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2"/>
    <w:uiPriority w:val="0"/>
    <w:pPr>
      <w:numPr>
        <w:ilvl w:val="4"/>
      </w:numPr>
      <w:outlineLvl w:val="4"/>
    </w:pPr>
  </w:style>
  <w:style w:type="paragraph" w:customStyle="1" w:styleId="95">
    <w:name w:val="附录三级无"/>
    <w:basedOn w:val="94"/>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2"/>
    <w:uiPriority w:val="0"/>
    <w:pPr>
      <w:numPr>
        <w:ilvl w:val="5"/>
      </w:numPr>
      <w:outlineLvl w:val="5"/>
    </w:pPr>
  </w:style>
  <w:style w:type="paragraph" w:customStyle="1" w:styleId="98">
    <w:name w:val="附录四级无"/>
    <w:basedOn w:val="97"/>
    <w:uiPriority w:val="0"/>
    <w:pPr>
      <w:tabs>
        <w:tab w:val="clear" w:pos="360"/>
      </w:tabs>
      <w:spacing w:beforeLines="0" w:afterLines="0"/>
    </w:pPr>
    <w:rPr>
      <w:rFonts w:ascii="宋体" w:eastAsia="宋体"/>
      <w:szCs w:val="21"/>
    </w:rPr>
  </w:style>
  <w:style w:type="paragraph" w:customStyle="1" w:styleId="99">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2"/>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2"/>
    <w:uiPriority w:val="0"/>
    <w:pPr>
      <w:numPr>
        <w:ilvl w:val="6"/>
      </w:numPr>
      <w:outlineLvl w:val="6"/>
    </w:pPr>
  </w:style>
  <w:style w:type="paragraph" w:customStyle="1" w:styleId="102">
    <w:name w:val="附录五级无"/>
    <w:basedOn w:val="101"/>
    <w:uiPriority w:val="0"/>
    <w:pPr>
      <w:tabs>
        <w:tab w:val="clear" w:pos="360"/>
      </w:tabs>
      <w:spacing w:beforeLines="0" w:afterLines="0"/>
    </w:pPr>
    <w:rPr>
      <w:rFonts w:ascii="宋体" w:eastAsia="宋体"/>
      <w:szCs w:val="21"/>
    </w:rPr>
  </w:style>
  <w:style w:type="paragraph" w:customStyle="1" w:styleId="103">
    <w:name w:val="附录章标题"/>
    <w:next w:val="22"/>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2"/>
    <w:uiPriority w:val="0"/>
    <w:pPr>
      <w:numPr>
        <w:ilvl w:val="2"/>
      </w:numPr>
      <w:autoSpaceDN w:val="0"/>
      <w:spacing w:beforeLines="50" w:afterLines="50"/>
      <w:outlineLvl w:val="2"/>
    </w:pPr>
  </w:style>
  <w:style w:type="paragraph" w:customStyle="1" w:styleId="105">
    <w:name w:val="附录一级无"/>
    <w:basedOn w:val="104"/>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uiPriority w:val="0"/>
    <w:pPr>
      <w:framePr w:w="6101" w:vAnchor="page" w:hAnchor="page" w:x="4673" w:y="942"/>
    </w:pPr>
    <w:rPr>
      <w:w w:val="130"/>
    </w:rPr>
  </w:style>
  <w:style w:type="paragraph" w:customStyle="1" w:styleId="11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uiPriority w:val="0"/>
    <w:pPr>
      <w:framePr w:y="15310"/>
      <w:spacing w:line="0" w:lineRule="atLeast"/>
    </w:pPr>
    <w:rPr>
      <w:rFonts w:ascii="黑体" w:eastAsia="黑体"/>
      <w:b w:val="0"/>
    </w:rPr>
  </w:style>
  <w:style w:type="paragraph" w:customStyle="1" w:styleId="113">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uiPriority w:val="0"/>
    <w:pPr>
      <w:spacing w:beforeLines="0" w:afterLines="0"/>
    </w:pPr>
    <w:rPr>
      <w:rFonts w:ascii="宋体" w:eastAsia="宋体"/>
    </w:rPr>
  </w:style>
  <w:style w:type="paragraph" w:customStyle="1" w:styleId="115">
    <w:name w:val="实施日期"/>
    <w:basedOn w:val="76"/>
    <w:uiPriority w:val="0"/>
    <w:pPr>
      <w:framePr w:vAnchor="page" w:hAnchor="text"/>
      <w:jc w:val="right"/>
    </w:pPr>
  </w:style>
  <w:style w:type="paragraph" w:customStyle="1" w:styleId="116">
    <w:name w:val="示例后文字"/>
    <w:basedOn w:val="22"/>
    <w:next w:val="22"/>
    <w:qFormat/>
    <w:uiPriority w:val="0"/>
    <w:pPr>
      <w:ind w:firstLine="360"/>
    </w:pPr>
    <w:rPr>
      <w:sz w:val="18"/>
    </w:rPr>
  </w:style>
  <w:style w:type="paragraph" w:customStyle="1" w:styleId="117">
    <w:name w:val="首示例"/>
    <w:next w:val="22"/>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uiPriority w:val="0"/>
    <w:rPr>
      <w:rFonts w:ascii="宋体" w:hAnsi="宋体"/>
      <w:kern w:val="2"/>
      <w:sz w:val="18"/>
      <w:szCs w:val="18"/>
    </w:rPr>
  </w:style>
  <w:style w:type="paragraph" w:customStyle="1" w:styleId="119">
    <w:name w:val="四级无"/>
    <w:basedOn w:val="56"/>
    <w:uiPriority w:val="0"/>
    <w:pPr>
      <w:spacing w:beforeLines="0" w:afterLines="0"/>
    </w:pPr>
    <w:rPr>
      <w:rFonts w:ascii="宋体" w:eastAsia="宋体"/>
    </w:rPr>
  </w:style>
  <w:style w:type="paragraph" w:customStyle="1" w:styleId="120">
    <w:name w:val="条文脚注"/>
    <w:basedOn w:val="23"/>
    <w:qFormat/>
    <w:uiPriority w:val="0"/>
    <w:pPr>
      <w:numPr>
        <w:numId w:val="0"/>
      </w:numPr>
      <w:jc w:val="both"/>
    </w:pPr>
  </w:style>
  <w:style w:type="paragraph" w:customStyle="1" w:styleId="121">
    <w:name w:val="图标脚注说明"/>
    <w:basedOn w:val="22"/>
    <w:uiPriority w:val="0"/>
    <w:pPr>
      <w:ind w:left="840" w:hanging="420" w:firstLineChars="0"/>
    </w:pPr>
    <w:rPr>
      <w:sz w:val="18"/>
      <w:szCs w:val="18"/>
    </w:rPr>
  </w:style>
  <w:style w:type="paragraph" w:customStyle="1" w:styleId="122">
    <w:name w:val="图表脚注说明"/>
    <w:basedOn w:val="1"/>
    <w:uiPriority w:val="0"/>
    <w:pPr>
      <w:numPr>
        <w:ilvl w:val="0"/>
        <w:numId w:val="15"/>
      </w:numPr>
    </w:pPr>
    <w:rPr>
      <w:rFonts w:ascii="宋体"/>
      <w:sz w:val="18"/>
      <w:szCs w:val="18"/>
    </w:rPr>
  </w:style>
  <w:style w:type="paragraph" w:customStyle="1" w:styleId="123">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uiPriority w:val="0"/>
    <w:pPr>
      <w:spacing w:beforeLines="0" w:afterLines="0"/>
    </w:pPr>
    <w:rPr>
      <w:rFonts w:ascii="宋体" w:eastAsia="宋体"/>
    </w:rPr>
  </w:style>
  <w:style w:type="paragraph" w:customStyle="1" w:styleId="126">
    <w:name w:val="一级无"/>
    <w:basedOn w:val="43"/>
    <w:uiPriority w:val="0"/>
    <w:pPr>
      <w:spacing w:beforeLines="0" w:afterLines="0"/>
    </w:pPr>
    <w:rPr>
      <w:rFonts w:ascii="宋体" w:eastAsia="宋体"/>
    </w:rPr>
  </w:style>
  <w:style w:type="paragraph" w:customStyle="1" w:styleId="127">
    <w:name w:val="正文表标题"/>
    <w:next w:val="22"/>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2"/>
    <w:next w:val="22"/>
    <w:qFormat/>
    <w:uiPriority w:val="0"/>
    <w:pPr>
      <w:ind w:firstLine="0" w:firstLineChars="0"/>
    </w:pPr>
  </w:style>
  <w:style w:type="paragraph" w:customStyle="1" w:styleId="129">
    <w:name w:val="正文图标题"/>
    <w:next w:val="22"/>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uiPriority w:val="0"/>
    <w:pPr>
      <w:framePr w:hSpace="181" w:vSpace="181" w:wrap="around" w:vAnchor="text" w:hAnchor="margin" w:xAlign="center" w:y="285"/>
    </w:pPr>
  </w:style>
  <w:style w:type="paragraph" w:customStyle="1" w:styleId="131">
    <w:name w:val="其他发布日期"/>
    <w:basedOn w:val="76"/>
    <w:uiPriority w:val="0"/>
    <w:pPr>
      <w:framePr w:vAnchor="page" w:hAnchor="text" w:x="1419"/>
    </w:pPr>
  </w:style>
  <w:style w:type="paragraph" w:customStyle="1" w:styleId="132">
    <w:name w:val="其他实施日期"/>
    <w:basedOn w:val="115"/>
    <w:uiPriority w:val="0"/>
    <w:pPr>
      <w:framePr/>
    </w:pPr>
  </w:style>
  <w:style w:type="paragraph" w:customStyle="1" w:styleId="133">
    <w:name w:val="封面标准名称2"/>
    <w:basedOn w:val="79"/>
    <w:uiPriority w:val="0"/>
    <w:pPr>
      <w:framePr w:y="4469"/>
      <w:spacing w:beforeLines="630"/>
    </w:pPr>
  </w:style>
  <w:style w:type="paragraph" w:customStyle="1" w:styleId="134">
    <w:name w:val="封面标准英文名称2"/>
    <w:basedOn w:val="80"/>
    <w:uiPriority w:val="0"/>
    <w:pPr>
      <w:framePr w:y="4469"/>
    </w:pPr>
  </w:style>
  <w:style w:type="paragraph" w:customStyle="1" w:styleId="135">
    <w:name w:val="封面一致性程度标识2"/>
    <w:basedOn w:val="81"/>
    <w:uiPriority w:val="0"/>
    <w:pPr>
      <w:framePr w:y="4469"/>
    </w:pPr>
  </w:style>
  <w:style w:type="paragraph" w:customStyle="1" w:styleId="136">
    <w:name w:val="封面标准文稿类别2"/>
    <w:basedOn w:val="82"/>
    <w:uiPriority w:val="0"/>
    <w:pPr>
      <w:framePr w:y="4469"/>
    </w:pPr>
  </w:style>
  <w:style w:type="paragraph" w:customStyle="1" w:styleId="137">
    <w:name w:val="封面标准文稿编辑信息2"/>
    <w:basedOn w:val="83"/>
    <w:uiPriority w:val="0"/>
    <w:pPr>
      <w:framePr w:y="4469"/>
    </w:pPr>
  </w:style>
  <w:style w:type="character" w:customStyle="1" w:styleId="138">
    <w:name w:val="批注文字 Char"/>
    <w:link w:val="7"/>
    <w:uiPriority w:val="0"/>
    <w:rPr>
      <w:kern w:val="2"/>
      <w:sz w:val="21"/>
      <w:szCs w:val="24"/>
    </w:rPr>
  </w:style>
  <w:style w:type="character" w:customStyle="1" w:styleId="139">
    <w:name w:val="批注主题 Char"/>
    <w:link w:val="31"/>
    <w:uiPriority w:val="0"/>
    <w:rPr>
      <w:b/>
      <w:bCs/>
      <w:kern w:val="2"/>
      <w:sz w:val="21"/>
      <w:szCs w:val="24"/>
    </w:rPr>
  </w:style>
  <w:style w:type="character" w:customStyle="1" w:styleId="140">
    <w:name w:val="批注框文本 Char"/>
    <w:link w:val="15"/>
    <w:uiPriority w:val="0"/>
    <w:rPr>
      <w:kern w:val="2"/>
      <w:sz w:val="18"/>
      <w:szCs w:val="18"/>
    </w:rPr>
  </w:style>
  <w:style w:type="paragraph" w:customStyle="1" w:styleId="141">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42">
    <w:name w:val="StdsHead1"/>
    <w:uiPriority w:val="0"/>
    <w:pPr>
      <w:keepNext/>
      <w:spacing w:before="180" w:after="60"/>
    </w:pPr>
    <w:rPr>
      <w:rFonts w:ascii="Arial" w:hAnsi="Arial" w:eastAsia="Arial Unicode MS" w:cs="Times New Roman"/>
      <w:b/>
      <w:lang w:val="en-US" w:eastAsia="ja-JP" w:bidi="ar-SA"/>
    </w:rPr>
  </w:style>
  <w:style w:type="paragraph" w:customStyle="1" w:styleId="143">
    <w:name w:val="StdsHead2"/>
    <w:link w:val="159"/>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 H1"/>
    <w:qFormat/>
    <w:uiPriority w:val="0"/>
    <w:pPr>
      <w:keepNext/>
      <w:spacing w:before="180" w:after="60"/>
    </w:pPr>
    <w:rPr>
      <w:rFonts w:ascii="Arial" w:hAnsi="Arial" w:eastAsia="Arial Unicode MS" w:cs="Times New Roman"/>
      <w:b/>
      <w:lang w:val="en-US" w:eastAsia="ja-JP" w:bidi="ar-SA"/>
    </w:rPr>
  </w:style>
  <w:style w:type="paragraph" w:customStyle="1" w:styleId="150">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7">
    <w:name w:val="StdsText Char"/>
    <w:link w:val="158"/>
    <w:locked/>
    <w:uiPriority w:val="0"/>
    <w:rPr>
      <w:lang w:eastAsia="ja-JP"/>
    </w:rPr>
  </w:style>
  <w:style w:type="paragraph" w:customStyle="1" w:styleId="158">
    <w:name w:val="StdsText"/>
    <w:link w:val="157"/>
    <w:uiPriority w:val="0"/>
    <w:pPr>
      <w:spacing w:before="120" w:after="120"/>
      <w:jc w:val="both"/>
    </w:pPr>
    <w:rPr>
      <w:rFonts w:ascii="Times New Roman" w:hAnsi="Times New Roman" w:eastAsia="宋体" w:cs="Times New Roman"/>
      <w:lang w:val="en-US" w:eastAsia="ja-JP" w:bidi="ar-SA"/>
    </w:rPr>
  </w:style>
  <w:style w:type="character" w:customStyle="1" w:styleId="159">
    <w:name w:val="StdsHead2 Char"/>
    <w:link w:val="143"/>
    <w:locked/>
    <w:uiPriority w:val="0"/>
    <w:rPr>
      <w:rFonts w:eastAsia="MS Mincho"/>
      <w:lang w:eastAsia="ja-JP"/>
    </w:rPr>
  </w:style>
  <w:style w:type="paragraph" w:styleId="160">
    <w:name w:val="List Paragraph"/>
    <w:basedOn w:val="1"/>
    <w:qFormat/>
    <w:uiPriority w:val="34"/>
    <w:pPr>
      <w:ind w:firstLine="420" w:firstLineChars="200"/>
    </w:pPr>
  </w:style>
  <w:style w:type="paragraph" w:customStyle="1" w:styleId="161">
    <w:name w:val="标准文件_正文表标题"/>
    <w:next w:val="1"/>
    <w:qFormat/>
    <w:uiPriority w:val="0"/>
    <w:pPr>
      <w:tabs>
        <w:tab w:val="left" w:pos="0"/>
      </w:tabs>
      <w:jc w:val="center"/>
    </w:pPr>
    <w:rPr>
      <w:rFonts w:ascii="黑体" w:hAnsi="Times New Roman" w:eastAsia="黑体" w:cs="Times New Roman"/>
      <w:sz w:val="21"/>
      <w:lang w:val="en-US" w:eastAsia="zh-CN" w:bidi="ar-SA"/>
    </w:rPr>
  </w:style>
  <w:style w:type="paragraph" w:customStyle="1" w:styleId="162">
    <w:name w:val="标准文件_段"/>
    <w:qFormat/>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bCs/>
      <w:spacing w:val="2"/>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F28E9-2A6D-4A86-A9B2-7CBA6761FB6D}">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8</Pages>
  <Words>613</Words>
  <Characters>3496</Characters>
  <Lines>29</Lines>
  <Paragraphs>8</Paragraphs>
  <TotalTime>0</TotalTime>
  <ScaleCrop>false</ScaleCrop>
  <LinksUpToDate>false</LinksUpToDate>
  <CharactersWithSpaces>4101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2020-09-22T01:10:00Z</dcterms:created>
  <dcterms:modified xsi:type="dcterms:W3CDTF">2020-09-23T07:03:34Z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