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6C5" w:rsidRDefault="002A1E84" w:rsidP="00DB5D07">
      <w:pPr>
        <w:jc w:val="center"/>
        <w:rPr>
          <w:rFonts w:ascii="黑体" w:eastAsia="黑体" w:hAnsi="黑体"/>
          <w:sz w:val="32"/>
          <w:szCs w:val="32"/>
        </w:rPr>
      </w:pPr>
      <w:r>
        <w:rPr>
          <w:rFonts w:ascii="黑体" w:eastAsia="黑体" w:hAnsi="黑体" w:hint="eastAsia"/>
          <w:sz w:val="32"/>
          <w:szCs w:val="32"/>
        </w:rPr>
        <w:t>国家标准《硬质合金 显微组织的金相测定 第</w:t>
      </w:r>
      <w:r w:rsidR="00F735C0">
        <w:rPr>
          <w:rFonts w:ascii="黑体" w:eastAsia="黑体" w:hAnsi="黑体"/>
          <w:sz w:val="32"/>
          <w:szCs w:val="32"/>
        </w:rPr>
        <w:t>4</w:t>
      </w:r>
      <w:r>
        <w:rPr>
          <w:rFonts w:ascii="黑体" w:eastAsia="黑体" w:hAnsi="黑体" w:hint="eastAsia"/>
          <w:sz w:val="32"/>
          <w:szCs w:val="32"/>
        </w:rPr>
        <w:t>部分：</w:t>
      </w:r>
      <w:r w:rsidR="00DB5D07" w:rsidRPr="00DB5D07">
        <w:rPr>
          <w:rFonts w:ascii="黑体" w:eastAsia="黑体" w:hAnsi="黑体" w:hint="eastAsia"/>
          <w:sz w:val="32"/>
          <w:szCs w:val="32"/>
        </w:rPr>
        <w:t>孔隙度、非化合碳缺陷和脱碳相的金相测定</w:t>
      </w:r>
      <w:r>
        <w:rPr>
          <w:rFonts w:ascii="黑体" w:eastAsia="黑体" w:hAnsi="黑体" w:hint="eastAsia"/>
          <w:sz w:val="32"/>
          <w:szCs w:val="32"/>
        </w:rPr>
        <w:t>》</w:t>
      </w:r>
    </w:p>
    <w:p w:rsidR="008976C5" w:rsidRDefault="002A1E84">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编制说明</w:t>
      </w:r>
    </w:p>
    <w:p w:rsidR="008976C5" w:rsidRDefault="002A1E84">
      <w:pPr>
        <w:pStyle w:val="a9"/>
        <w:numPr>
          <w:ilvl w:val="0"/>
          <w:numId w:val="1"/>
        </w:numPr>
        <w:spacing w:beforeLines="50" w:before="156" w:line="360" w:lineRule="auto"/>
        <w:ind w:left="482" w:firstLineChars="0" w:hanging="482"/>
        <w:rPr>
          <w:rFonts w:ascii="黑体" w:eastAsia="黑体" w:hAnsi="黑体"/>
          <w:sz w:val="24"/>
          <w:szCs w:val="24"/>
        </w:rPr>
      </w:pPr>
      <w:r>
        <w:rPr>
          <w:rFonts w:ascii="黑体" w:eastAsia="黑体" w:hAnsi="黑体" w:hint="eastAsia"/>
          <w:sz w:val="24"/>
          <w:szCs w:val="24"/>
        </w:rPr>
        <w:t>工作简况</w:t>
      </w:r>
    </w:p>
    <w:p w:rsidR="008976C5" w:rsidRDefault="002A1E84">
      <w:pPr>
        <w:pStyle w:val="a9"/>
        <w:numPr>
          <w:ilvl w:val="0"/>
          <w:numId w:val="2"/>
        </w:numPr>
        <w:spacing w:line="360" w:lineRule="auto"/>
        <w:ind w:left="426" w:firstLineChars="0" w:hanging="426"/>
        <w:rPr>
          <w:rFonts w:ascii="黑体" w:eastAsia="黑体" w:hAnsi="黑体" w:cs="Times New Roman"/>
          <w:sz w:val="24"/>
          <w:szCs w:val="24"/>
        </w:rPr>
      </w:pPr>
      <w:r>
        <w:rPr>
          <w:rFonts w:ascii="黑体" w:eastAsia="黑体" w:hAnsi="黑体" w:cs="Times New Roman"/>
          <w:sz w:val="24"/>
          <w:szCs w:val="24"/>
        </w:rPr>
        <w:t>任务来源</w:t>
      </w:r>
    </w:p>
    <w:p w:rsidR="008976C5" w:rsidRDefault="002A1E84" w:rsidP="0002364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w:t>
      </w:r>
      <w:r>
        <w:rPr>
          <w:rFonts w:asciiTheme="minorEastAsia" w:hAnsiTheme="minorEastAsia"/>
          <w:sz w:val="24"/>
          <w:szCs w:val="24"/>
        </w:rPr>
        <w:t>国家标准化管理委员会</w:t>
      </w:r>
      <w:r>
        <w:rPr>
          <w:rFonts w:asciiTheme="minorEastAsia" w:hAnsiTheme="minorEastAsia" w:hint="eastAsia"/>
          <w:sz w:val="24"/>
          <w:szCs w:val="24"/>
        </w:rPr>
        <w:t>《国家标准委关于下达201</w:t>
      </w:r>
      <w:r w:rsidR="0002364D">
        <w:rPr>
          <w:rFonts w:asciiTheme="minorEastAsia" w:hAnsiTheme="minorEastAsia"/>
          <w:sz w:val="24"/>
          <w:szCs w:val="24"/>
        </w:rPr>
        <w:t>9</w:t>
      </w:r>
      <w:r>
        <w:rPr>
          <w:rFonts w:asciiTheme="minorEastAsia" w:hAnsiTheme="minorEastAsia" w:hint="eastAsia"/>
          <w:sz w:val="24"/>
          <w:szCs w:val="24"/>
        </w:rPr>
        <w:t>年第</w:t>
      </w:r>
      <w:r w:rsidR="0002364D">
        <w:rPr>
          <w:rFonts w:asciiTheme="minorEastAsia" w:hAnsiTheme="minorEastAsia" w:hint="eastAsia"/>
          <w:sz w:val="24"/>
          <w:szCs w:val="24"/>
        </w:rPr>
        <w:t>三</w:t>
      </w:r>
      <w:r>
        <w:rPr>
          <w:rFonts w:asciiTheme="minorEastAsia" w:hAnsiTheme="minorEastAsia" w:hint="eastAsia"/>
          <w:sz w:val="24"/>
          <w:szCs w:val="24"/>
        </w:rPr>
        <w:t>批国家标准制修订计划的通知》（国标委</w:t>
      </w:r>
      <w:r w:rsidR="002A53A5">
        <w:rPr>
          <w:rFonts w:asciiTheme="minorEastAsia" w:hAnsiTheme="minorEastAsia" w:hint="eastAsia"/>
          <w:sz w:val="24"/>
          <w:szCs w:val="24"/>
        </w:rPr>
        <w:t>发</w:t>
      </w:r>
      <w:r>
        <w:rPr>
          <w:rFonts w:asciiTheme="minorEastAsia" w:hAnsiTheme="minorEastAsia" w:hint="eastAsia"/>
          <w:sz w:val="24"/>
          <w:szCs w:val="24"/>
        </w:rPr>
        <w:t>[201</w:t>
      </w:r>
      <w:r w:rsidR="0002364D">
        <w:rPr>
          <w:rFonts w:asciiTheme="minorEastAsia" w:hAnsiTheme="minorEastAsia"/>
          <w:sz w:val="24"/>
          <w:szCs w:val="24"/>
        </w:rPr>
        <w:t>9</w:t>
      </w:r>
      <w:r>
        <w:rPr>
          <w:rFonts w:asciiTheme="minorEastAsia" w:hAnsiTheme="minorEastAsia" w:hint="eastAsia"/>
          <w:sz w:val="24"/>
          <w:szCs w:val="24"/>
        </w:rPr>
        <w:t>]</w:t>
      </w:r>
      <w:r w:rsidR="0002364D">
        <w:rPr>
          <w:rFonts w:asciiTheme="minorEastAsia" w:hAnsiTheme="minorEastAsia"/>
          <w:sz w:val="24"/>
          <w:szCs w:val="24"/>
        </w:rPr>
        <w:t>29</w:t>
      </w:r>
      <w:r>
        <w:rPr>
          <w:rFonts w:asciiTheme="minorEastAsia" w:hAnsiTheme="minorEastAsia" w:hint="eastAsia"/>
          <w:sz w:val="24"/>
          <w:szCs w:val="24"/>
        </w:rPr>
        <w:t>号）文及全国有色金属标准化技术委员会《关于转发</w:t>
      </w:r>
      <w:r w:rsidR="0002364D">
        <w:rPr>
          <w:rFonts w:asciiTheme="minorEastAsia" w:hAnsiTheme="minorEastAsia" w:hint="eastAsia"/>
          <w:sz w:val="24"/>
          <w:szCs w:val="24"/>
        </w:rPr>
        <w:t>20</w:t>
      </w:r>
      <w:r w:rsidR="0002364D">
        <w:rPr>
          <w:rFonts w:asciiTheme="minorEastAsia" w:hAnsiTheme="minorEastAsia"/>
          <w:sz w:val="24"/>
          <w:szCs w:val="24"/>
        </w:rPr>
        <w:t>20</w:t>
      </w:r>
      <w:r>
        <w:rPr>
          <w:rFonts w:asciiTheme="minorEastAsia" w:hAnsiTheme="minorEastAsia" w:hint="eastAsia"/>
          <w:sz w:val="24"/>
          <w:szCs w:val="24"/>
        </w:rPr>
        <w:t>年第一批有色金属国家、行业、协会标准制（修）订项目计划的通知》（有色标委［20</w:t>
      </w:r>
      <w:r w:rsidR="0002364D">
        <w:rPr>
          <w:rFonts w:asciiTheme="minorEastAsia" w:hAnsiTheme="minorEastAsia"/>
          <w:sz w:val="24"/>
          <w:szCs w:val="24"/>
        </w:rPr>
        <w:t>20</w:t>
      </w:r>
      <w:r>
        <w:rPr>
          <w:rFonts w:asciiTheme="minorEastAsia" w:hAnsiTheme="minorEastAsia" w:hint="eastAsia"/>
          <w:sz w:val="24"/>
          <w:szCs w:val="24"/>
        </w:rPr>
        <w:t>］</w:t>
      </w:r>
      <w:r w:rsidR="0002364D">
        <w:rPr>
          <w:rFonts w:asciiTheme="minorEastAsia" w:hAnsiTheme="minorEastAsia"/>
          <w:sz w:val="24"/>
          <w:szCs w:val="24"/>
        </w:rPr>
        <w:t>8</w:t>
      </w:r>
      <w:r>
        <w:rPr>
          <w:rFonts w:asciiTheme="minorEastAsia" w:hAnsiTheme="minorEastAsia" w:hint="eastAsia"/>
          <w:sz w:val="24"/>
          <w:szCs w:val="24"/>
        </w:rPr>
        <w:t>号）文的要求，由厦门金鹭特种合金有限公司负责制定国家标准《硬质合金 显微组织的金相测定 第</w:t>
      </w:r>
      <w:r w:rsidR="0002364D">
        <w:rPr>
          <w:rFonts w:asciiTheme="minorEastAsia" w:hAnsiTheme="minorEastAsia"/>
          <w:sz w:val="24"/>
          <w:szCs w:val="24"/>
        </w:rPr>
        <w:t>4</w:t>
      </w:r>
      <w:r>
        <w:rPr>
          <w:rFonts w:asciiTheme="minorEastAsia" w:hAnsiTheme="minorEastAsia" w:hint="eastAsia"/>
          <w:sz w:val="24"/>
          <w:szCs w:val="24"/>
        </w:rPr>
        <w:t>部分：</w:t>
      </w:r>
      <w:r w:rsidR="0002364D" w:rsidRPr="0002364D">
        <w:rPr>
          <w:rFonts w:asciiTheme="minorEastAsia" w:hAnsiTheme="minorEastAsia" w:hint="eastAsia"/>
          <w:sz w:val="24"/>
          <w:szCs w:val="24"/>
        </w:rPr>
        <w:t>孔隙度、非化合碳缺陷和脱碳相的金相测定</w:t>
      </w:r>
      <w:r>
        <w:rPr>
          <w:rFonts w:asciiTheme="minorEastAsia" w:hAnsiTheme="minorEastAsia" w:hint="eastAsia"/>
          <w:sz w:val="24"/>
          <w:szCs w:val="24"/>
        </w:rPr>
        <w:t>》</w:t>
      </w:r>
      <w:r w:rsidRPr="0002364D">
        <w:rPr>
          <w:rFonts w:asciiTheme="minorEastAsia" w:hAnsiTheme="minorEastAsia" w:hint="eastAsia"/>
          <w:sz w:val="24"/>
          <w:szCs w:val="24"/>
        </w:rPr>
        <w:t>，</w:t>
      </w:r>
      <w:r>
        <w:rPr>
          <w:rFonts w:asciiTheme="minorEastAsia" w:hAnsiTheme="minorEastAsia" w:hint="eastAsia"/>
          <w:sz w:val="24"/>
          <w:szCs w:val="24"/>
        </w:rPr>
        <w:t>该项目编号为</w:t>
      </w:r>
      <w:r w:rsidR="002A53A5" w:rsidRPr="002A53A5">
        <w:rPr>
          <w:rFonts w:asciiTheme="minorEastAsia" w:hAnsiTheme="minorEastAsia" w:hint="eastAsia"/>
          <w:sz w:val="24"/>
          <w:szCs w:val="24"/>
        </w:rPr>
        <w:t>20193125-T-610</w:t>
      </w:r>
      <w:r>
        <w:rPr>
          <w:rFonts w:asciiTheme="minorEastAsia" w:hAnsiTheme="minorEastAsia" w:hint="eastAsia"/>
          <w:sz w:val="24"/>
          <w:szCs w:val="24"/>
        </w:rPr>
        <w:t>。按计划要求，本标准完成时间为</w:t>
      </w:r>
      <w:r w:rsidR="002A53A5">
        <w:rPr>
          <w:rFonts w:asciiTheme="minorEastAsia" w:hAnsiTheme="minorEastAsia" w:hint="eastAsia"/>
          <w:sz w:val="24"/>
          <w:szCs w:val="24"/>
        </w:rPr>
        <w:t>202</w:t>
      </w:r>
      <w:r w:rsidR="002A53A5">
        <w:rPr>
          <w:rFonts w:asciiTheme="minorEastAsia" w:hAnsiTheme="minorEastAsia"/>
          <w:sz w:val="24"/>
          <w:szCs w:val="24"/>
        </w:rPr>
        <w:t>1</w:t>
      </w:r>
      <w:r>
        <w:rPr>
          <w:rFonts w:asciiTheme="minorEastAsia" w:hAnsiTheme="minorEastAsia" w:hint="eastAsia"/>
          <w:sz w:val="24"/>
          <w:szCs w:val="24"/>
        </w:rPr>
        <w:t>年。</w:t>
      </w:r>
    </w:p>
    <w:p w:rsidR="008976C5" w:rsidRDefault="002A1E84">
      <w:pPr>
        <w:pStyle w:val="a9"/>
        <w:numPr>
          <w:ilvl w:val="0"/>
          <w:numId w:val="2"/>
        </w:numPr>
        <w:spacing w:line="360" w:lineRule="auto"/>
        <w:ind w:firstLineChars="0"/>
        <w:rPr>
          <w:rFonts w:asciiTheme="minorEastAsia" w:hAnsiTheme="minorEastAsia"/>
          <w:sz w:val="24"/>
          <w:szCs w:val="24"/>
        </w:rPr>
      </w:pPr>
      <w:r>
        <w:rPr>
          <w:rFonts w:ascii="黑体" w:eastAsia="黑体" w:hAnsi="黑体" w:cs="Times New Roman" w:hint="eastAsia"/>
          <w:sz w:val="24"/>
          <w:szCs w:val="24"/>
        </w:rPr>
        <w:t xml:space="preserve"> 方法简介</w:t>
      </w:r>
    </w:p>
    <w:p w:rsidR="005B6D73" w:rsidRPr="005B6D73" w:rsidRDefault="002A1E84" w:rsidP="005B6D7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硬质合金显微组织的金相测定是判断硬质合金内部质量好坏的关键指标之一。</w:t>
      </w:r>
      <w:r w:rsidR="005B6D73" w:rsidRPr="005B6D73">
        <w:rPr>
          <w:rFonts w:asciiTheme="minorEastAsia" w:hAnsiTheme="minorEastAsia" w:hint="eastAsia"/>
          <w:sz w:val="24"/>
          <w:szCs w:val="24"/>
        </w:rPr>
        <w:t>本部分详细说明了硬质合金中孔隙度（包括是否存在、孔隙度类型和分布状态）、渗碳相和η相的金相测定方法</w:t>
      </w:r>
      <w:r w:rsidR="005B6D73">
        <w:rPr>
          <w:rFonts w:asciiTheme="minorEastAsia" w:hAnsiTheme="minorEastAsia" w:hint="eastAsia"/>
          <w:sz w:val="24"/>
          <w:szCs w:val="24"/>
        </w:rPr>
        <w:t>，</w:t>
      </w:r>
      <w:r w:rsidR="005B6D73" w:rsidRPr="00A51DF1">
        <w:rPr>
          <w:rFonts w:asciiTheme="minorEastAsia" w:hAnsiTheme="minorEastAsia" w:hint="eastAsia"/>
          <w:sz w:val="24"/>
        </w:rPr>
        <w:t>包含</w:t>
      </w:r>
      <w:r w:rsidR="005B6D73">
        <w:rPr>
          <w:rFonts w:asciiTheme="minorEastAsia" w:hAnsiTheme="minorEastAsia" w:hint="eastAsia"/>
          <w:sz w:val="24"/>
        </w:rPr>
        <w:t>了</w:t>
      </w:r>
      <w:r w:rsidR="005B6D73" w:rsidRPr="00A51DF1">
        <w:rPr>
          <w:rFonts w:asciiTheme="minorEastAsia" w:hAnsiTheme="minorEastAsia" w:hint="eastAsia"/>
          <w:sz w:val="24"/>
        </w:rPr>
        <w:t>样品制备方法的描述以及如何辨别和测量相关特征的描述</w:t>
      </w:r>
      <w:r w:rsidR="005B6D73">
        <w:rPr>
          <w:rFonts w:asciiTheme="minorEastAsia" w:hAnsiTheme="minorEastAsia" w:hint="eastAsia"/>
          <w:sz w:val="24"/>
        </w:rPr>
        <w:t>。</w:t>
      </w:r>
      <w:r w:rsidR="005B6D73" w:rsidRPr="005B6D73">
        <w:rPr>
          <w:rFonts w:asciiTheme="minorEastAsia" w:hAnsiTheme="minorEastAsia"/>
          <w:sz w:val="24"/>
          <w:szCs w:val="24"/>
        </w:rPr>
        <w:t xml:space="preserve"> </w:t>
      </w:r>
    </w:p>
    <w:p w:rsidR="008976C5" w:rsidRDefault="002A1E8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GB/T 3488《硬质合金 显微组织的金相测定》分为四个部分：</w:t>
      </w:r>
    </w:p>
    <w:p w:rsidR="008976C5" w:rsidRDefault="002A1E84">
      <w:pPr>
        <w:spacing w:line="360" w:lineRule="auto"/>
        <w:ind w:firstLineChars="200" w:firstLine="480"/>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第1部分：金相照片和描述；</w:t>
      </w:r>
    </w:p>
    <w:p w:rsidR="008976C5" w:rsidRDefault="002A1E84">
      <w:pPr>
        <w:spacing w:line="360" w:lineRule="auto"/>
        <w:ind w:firstLineChars="200" w:firstLine="480"/>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第2部分：WC晶粒尺寸的测量；</w:t>
      </w:r>
    </w:p>
    <w:p w:rsidR="008976C5" w:rsidRDefault="002A1E84">
      <w:pPr>
        <w:spacing w:line="360" w:lineRule="auto"/>
        <w:ind w:firstLineChars="200" w:firstLine="480"/>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第3部分：Ti（C,N）和WC/立方结构碳化物类硬质合金的显微组织结构的金相测定；</w:t>
      </w:r>
    </w:p>
    <w:p w:rsidR="008976C5" w:rsidRDefault="002A1E84">
      <w:pPr>
        <w:spacing w:line="360" w:lineRule="auto"/>
        <w:ind w:firstLineChars="200" w:firstLine="480"/>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第4部分：</w:t>
      </w:r>
      <w:r w:rsidR="00186355" w:rsidRPr="0002364D">
        <w:rPr>
          <w:rFonts w:asciiTheme="minorEastAsia" w:hAnsiTheme="minorEastAsia" w:hint="eastAsia"/>
          <w:sz w:val="24"/>
          <w:szCs w:val="24"/>
        </w:rPr>
        <w:t>孔隙度、非化合碳缺陷和脱碳相的金相测定</w:t>
      </w:r>
      <w:r>
        <w:rPr>
          <w:rFonts w:asciiTheme="minorEastAsia" w:hAnsiTheme="minorEastAsia" w:hint="eastAsia"/>
          <w:sz w:val="24"/>
          <w:szCs w:val="24"/>
        </w:rPr>
        <w:t>。</w:t>
      </w:r>
    </w:p>
    <w:p w:rsidR="008976C5" w:rsidRDefault="002A1E8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本部分为GB/T 3488的第</w:t>
      </w:r>
      <w:r w:rsidR="008625B2">
        <w:rPr>
          <w:rFonts w:asciiTheme="minorEastAsia" w:hAnsiTheme="minorEastAsia"/>
          <w:sz w:val="24"/>
          <w:szCs w:val="24"/>
        </w:rPr>
        <w:t>4</w:t>
      </w:r>
      <w:r>
        <w:rPr>
          <w:rFonts w:asciiTheme="minorEastAsia" w:hAnsiTheme="minorEastAsia" w:hint="eastAsia"/>
          <w:sz w:val="24"/>
          <w:szCs w:val="24"/>
        </w:rPr>
        <w:t>部分，本部分使用翻译法等同采用ISO 4499-</w:t>
      </w:r>
      <w:r w:rsidR="008625B2">
        <w:rPr>
          <w:rFonts w:asciiTheme="minorEastAsia" w:hAnsiTheme="minorEastAsia"/>
          <w:sz w:val="24"/>
          <w:szCs w:val="24"/>
        </w:rPr>
        <w:t>4</w:t>
      </w:r>
      <w:r>
        <w:rPr>
          <w:rFonts w:asciiTheme="minorEastAsia" w:hAnsiTheme="minorEastAsia" w:hint="eastAsia"/>
          <w:sz w:val="24"/>
          <w:szCs w:val="24"/>
        </w:rPr>
        <w:t>：2016 《硬质合金 显微结构的金相测定 第</w:t>
      </w:r>
      <w:r w:rsidR="008625B2">
        <w:rPr>
          <w:rFonts w:asciiTheme="minorEastAsia" w:hAnsiTheme="minorEastAsia"/>
          <w:sz w:val="24"/>
          <w:szCs w:val="24"/>
        </w:rPr>
        <w:t>4</w:t>
      </w:r>
      <w:r>
        <w:rPr>
          <w:rFonts w:asciiTheme="minorEastAsia" w:hAnsiTheme="minorEastAsia" w:hint="eastAsia"/>
          <w:sz w:val="24"/>
          <w:szCs w:val="24"/>
        </w:rPr>
        <w:t>部分：</w:t>
      </w:r>
      <w:r w:rsidR="008625B2" w:rsidRPr="0002364D">
        <w:rPr>
          <w:rFonts w:asciiTheme="minorEastAsia" w:hAnsiTheme="minorEastAsia" w:hint="eastAsia"/>
          <w:sz w:val="24"/>
          <w:szCs w:val="24"/>
        </w:rPr>
        <w:t>孔隙度、非化合碳缺陷和脱碳相的金相测定</w:t>
      </w:r>
      <w:r>
        <w:rPr>
          <w:rFonts w:asciiTheme="minorEastAsia" w:hAnsiTheme="minorEastAsia" w:hint="eastAsia"/>
          <w:sz w:val="24"/>
          <w:szCs w:val="24"/>
        </w:rPr>
        <w:t>》。</w:t>
      </w:r>
      <w:r w:rsidR="005B6D73" w:rsidRPr="005B6D73">
        <w:rPr>
          <w:rFonts w:asciiTheme="minorEastAsia" w:hAnsiTheme="minorEastAsia" w:hint="eastAsia"/>
          <w:sz w:val="24"/>
          <w:szCs w:val="24"/>
        </w:rPr>
        <w:t>本部</w:t>
      </w:r>
      <w:r>
        <w:rPr>
          <w:rFonts w:asciiTheme="minorEastAsia" w:hAnsiTheme="minorEastAsia" w:hint="eastAsia"/>
          <w:sz w:val="24"/>
          <w:szCs w:val="24"/>
        </w:rPr>
        <w:t>对统一行业内检测方法和判断方法将起着重要的指导作用，对我国总体硬质合金质量的提高有一定的帮助。</w:t>
      </w:r>
      <w:bookmarkStart w:id="0" w:name="_GoBack"/>
      <w:bookmarkEnd w:id="0"/>
    </w:p>
    <w:p w:rsidR="008976C5" w:rsidRDefault="002A1E84">
      <w:pPr>
        <w:pStyle w:val="a9"/>
        <w:numPr>
          <w:ilvl w:val="0"/>
          <w:numId w:val="2"/>
        </w:numPr>
        <w:spacing w:line="360" w:lineRule="auto"/>
        <w:ind w:left="426" w:firstLineChars="0" w:hanging="426"/>
        <w:rPr>
          <w:rFonts w:ascii="黑体" w:eastAsia="黑体" w:hAnsi="黑体" w:cs="Times New Roman"/>
          <w:sz w:val="24"/>
          <w:szCs w:val="24"/>
        </w:rPr>
      </w:pPr>
      <w:r>
        <w:rPr>
          <w:rFonts w:ascii="黑体" w:eastAsia="黑体" w:hAnsi="黑体" w:cs="Times New Roman" w:hint="eastAsia"/>
          <w:sz w:val="24"/>
          <w:szCs w:val="24"/>
        </w:rPr>
        <w:t>起草单位情况</w:t>
      </w:r>
    </w:p>
    <w:p w:rsidR="008976C5" w:rsidRDefault="002A1E8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厦门金鹭特种合金有限公司是享誉国际的钨粉末、硬质合金及精密刀具制造综合企业。具备年产9000吨/钨粉、碳化钨粉、4000吨合金棒材、1000吨矿用</w:t>
      </w:r>
      <w:r>
        <w:rPr>
          <w:rFonts w:asciiTheme="minorEastAsia" w:hAnsiTheme="minorEastAsia" w:hint="eastAsia"/>
          <w:sz w:val="24"/>
          <w:szCs w:val="24"/>
        </w:rPr>
        <w:lastRenderedPageBreak/>
        <w:t>合金、800万支硬质合金整体刀具、4000万支PCB硬质合金微型刀具和1200万片数控切削刀片的综合生产规模。厦门金鹭特种合金有限公司通过不断的自主创新和科技进步，先后自主实施了包括国家科技攻关计划、国家重点火炬计划、国家重点新产品在内的21项国家级科技计划和2项国家重点技改工程，完成省、市及企业级技术课题300多项，研制和开发出一批具有自主知识产权的先进设备、工艺技术和产品，申请专利109项（已获批66项），形成了一系列具有自主知识产权的钨粉、碳化钨粉、硬质合金材及其精密刀具专有制造技术。</w:t>
      </w:r>
    </w:p>
    <w:p w:rsidR="008976C5" w:rsidRDefault="002A1E8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厦门金鹭特种合金有限公司近几年参与国家标准制修订情况：于2011年负责制定了《碳化钨粉安全生产规程》强制性国家标准；于2012～13年负责制定了《硬质合金显微组织金相测定-第1部分 金相照片和描述》国家标准；</w:t>
      </w:r>
      <w:bookmarkStart w:id="1" w:name="OLE_LINK1"/>
      <w:bookmarkStart w:id="2" w:name="OLE_LINK2"/>
      <w:r>
        <w:rPr>
          <w:rFonts w:asciiTheme="minorEastAsia" w:hAnsiTheme="minorEastAsia" w:hint="eastAsia"/>
          <w:sz w:val="24"/>
          <w:szCs w:val="24"/>
        </w:rPr>
        <w:t>于2014年负责制定了《硬质合金 孔隙度和非化合碳的金相测定》和《硬质合金横向断裂强度测定方法》两项国家标准</w:t>
      </w:r>
      <w:bookmarkEnd w:id="1"/>
      <w:bookmarkEnd w:id="2"/>
      <w:r>
        <w:rPr>
          <w:rFonts w:asciiTheme="minorEastAsia" w:hAnsiTheme="minorEastAsia" w:hint="eastAsia"/>
          <w:sz w:val="24"/>
          <w:szCs w:val="24"/>
        </w:rPr>
        <w:t>；于2015年负责制定了《硬质合金矫顽磁力测定方法》和《微晶硬质合金棒材》两项国家标准；于2016年负责制定了《硬质合金 显微组织的金相测定 第二部分:WC晶粒尺寸的测量》；于2017年负责制定了《带圆角圆孔固定的硬质合金可转位刀片尺寸》；于2018年负责制定了《硬质合金圆棒毛坯》。</w:t>
      </w:r>
    </w:p>
    <w:p w:rsidR="008976C5" w:rsidRDefault="002A1E84">
      <w:pPr>
        <w:spacing w:line="360" w:lineRule="auto"/>
        <w:rPr>
          <w:rFonts w:ascii="宋体" w:hAnsi="宋体" w:cs="宋体"/>
          <w:b/>
          <w:bCs/>
          <w:sz w:val="24"/>
        </w:rPr>
      </w:pPr>
      <w:r>
        <w:rPr>
          <w:rFonts w:ascii="宋体" w:hAnsi="宋体" w:cs="宋体" w:hint="eastAsia"/>
          <w:b/>
          <w:bCs/>
          <w:sz w:val="24"/>
        </w:rPr>
        <w:t>1.4参编单位及主要起草人工作情况</w:t>
      </w:r>
    </w:p>
    <w:p w:rsidR="008976C5" w:rsidRDefault="002A1E84">
      <w:pPr>
        <w:spacing w:line="360" w:lineRule="auto"/>
        <w:ind w:firstLine="570"/>
        <w:rPr>
          <w:rFonts w:ascii="宋体" w:hAnsi="宋体"/>
          <w:color w:val="000000"/>
          <w:sz w:val="24"/>
        </w:rPr>
      </w:pPr>
      <w:r>
        <w:rPr>
          <w:rFonts w:ascii="宋体" w:hAnsi="宋体" w:hint="eastAsia"/>
          <w:color w:val="000000"/>
          <w:sz w:val="24"/>
        </w:rPr>
        <w:t>整个标准起草过程中各参编单位给予了大力的支持帮助。</w:t>
      </w:r>
      <w:r w:rsidR="000D0FAB">
        <w:rPr>
          <w:rFonts w:asciiTheme="minorEastAsia" w:hAnsiTheme="minorEastAsia" w:cs="Times New Roman" w:hint="eastAsia"/>
          <w:sz w:val="24"/>
          <w:szCs w:val="24"/>
        </w:rPr>
        <w:t>株洲硬质合金集团有限公司</w:t>
      </w:r>
      <w:r w:rsidRPr="003A2CA2">
        <w:rPr>
          <w:rFonts w:ascii="宋体" w:hAnsi="宋体" w:hint="eastAsia"/>
          <w:color w:val="000000"/>
          <w:sz w:val="24"/>
        </w:rPr>
        <w:t>、</w:t>
      </w:r>
      <w:r w:rsidR="000D0FAB">
        <w:rPr>
          <w:rFonts w:hAnsi="宋体" w:hint="eastAsia"/>
          <w:kern w:val="0"/>
          <w:sz w:val="24"/>
        </w:rPr>
        <w:t>XX</w:t>
      </w:r>
      <w:r w:rsidRPr="003A2CA2">
        <w:rPr>
          <w:rFonts w:ascii="宋体" w:hAnsi="宋体" w:hint="eastAsia"/>
          <w:color w:val="000000"/>
          <w:sz w:val="24"/>
        </w:rPr>
        <w:t>、</w:t>
      </w:r>
      <w:r w:rsidR="000D0FAB">
        <w:rPr>
          <w:rFonts w:hAnsi="宋体" w:hint="eastAsia"/>
          <w:kern w:val="0"/>
          <w:sz w:val="24"/>
        </w:rPr>
        <w:t>XX</w:t>
      </w:r>
      <w:r w:rsidRPr="003A2CA2">
        <w:rPr>
          <w:rFonts w:ascii="宋体" w:hAnsi="宋体" w:hint="eastAsia"/>
          <w:color w:val="000000"/>
          <w:sz w:val="24"/>
        </w:rPr>
        <w:t>提供了相关产品的测试数据。</w:t>
      </w:r>
      <w:r w:rsidR="000D0FAB">
        <w:rPr>
          <w:rFonts w:asciiTheme="minorEastAsia" w:hAnsiTheme="minorEastAsia" w:cs="Times New Roman" w:hint="eastAsia"/>
          <w:sz w:val="24"/>
          <w:szCs w:val="24"/>
        </w:rPr>
        <w:t>株洲硬质合金集团有限公司</w:t>
      </w:r>
      <w:r w:rsidR="003A2CA2" w:rsidRPr="003A2CA2">
        <w:rPr>
          <w:rFonts w:ascii="宋体" w:hAnsi="宋体" w:hint="eastAsia"/>
          <w:color w:val="000000"/>
          <w:sz w:val="24"/>
        </w:rPr>
        <w:t>、</w:t>
      </w:r>
      <w:r w:rsidR="000D0FAB">
        <w:rPr>
          <w:rFonts w:hAnsi="宋体" w:hint="eastAsia"/>
          <w:kern w:val="0"/>
          <w:sz w:val="24"/>
        </w:rPr>
        <w:t>XX</w:t>
      </w:r>
      <w:r w:rsidRPr="003A2CA2">
        <w:rPr>
          <w:rFonts w:ascii="宋体" w:hAnsi="宋体" w:hint="eastAsia"/>
          <w:color w:val="000000"/>
          <w:sz w:val="24"/>
        </w:rPr>
        <w:t>提供了技术支持及实验数据的验证等工作。</w:t>
      </w:r>
    </w:p>
    <w:p w:rsidR="008976C5" w:rsidRDefault="002A1E84">
      <w:pPr>
        <w:spacing w:line="360" w:lineRule="auto"/>
        <w:ind w:firstLine="570"/>
        <w:rPr>
          <w:rFonts w:ascii="宋体" w:hAnsi="宋体"/>
          <w:color w:val="000000"/>
          <w:sz w:val="24"/>
        </w:rPr>
      </w:pPr>
      <w:r>
        <w:rPr>
          <w:rFonts w:ascii="宋体" w:hAnsi="宋体" w:hint="eastAsia"/>
          <w:color w:val="000000"/>
          <w:sz w:val="24"/>
        </w:rPr>
        <w:t>标准主要起草人以及分工见下表。</w:t>
      </w:r>
    </w:p>
    <w:p w:rsidR="008976C5" w:rsidRDefault="002A1E84">
      <w:pPr>
        <w:adjustRightInd w:val="0"/>
        <w:snapToGrid w:val="0"/>
        <w:ind w:firstLine="200"/>
        <w:jc w:val="center"/>
        <w:rPr>
          <w:rFonts w:ascii="黑体" w:eastAsia="黑体" w:hAnsi="黑体"/>
          <w:sz w:val="24"/>
        </w:rPr>
      </w:pPr>
      <w:r>
        <w:rPr>
          <w:rFonts w:ascii="黑体" w:eastAsia="黑体" w:hAnsi="黑体" w:hint="eastAsia"/>
          <w:sz w:val="24"/>
        </w:rPr>
        <w:t>标准主要起草人及分工</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686"/>
        <w:gridCol w:w="3969"/>
      </w:tblGrid>
      <w:tr w:rsidR="008976C5" w:rsidTr="00B148F1">
        <w:tc>
          <w:tcPr>
            <w:tcW w:w="556" w:type="pct"/>
            <w:shd w:val="clear" w:color="auto" w:fill="auto"/>
            <w:vAlign w:val="center"/>
          </w:tcPr>
          <w:p w:rsidR="008976C5" w:rsidRPr="00B148F1" w:rsidRDefault="002A1E84">
            <w:pPr>
              <w:adjustRightInd w:val="0"/>
              <w:snapToGrid w:val="0"/>
              <w:jc w:val="center"/>
              <w:rPr>
                <w:rFonts w:ascii="宋体" w:hAnsi="宋体"/>
                <w:szCs w:val="21"/>
              </w:rPr>
            </w:pPr>
            <w:bookmarkStart w:id="3" w:name="OLE_LINK4" w:colFirst="0" w:colLast="3"/>
            <w:bookmarkStart w:id="4" w:name="OLE_LINK3" w:colFirst="0" w:colLast="3"/>
            <w:bookmarkStart w:id="5" w:name="_Hlk517223113"/>
            <w:r w:rsidRPr="00B148F1">
              <w:rPr>
                <w:rFonts w:ascii="宋体" w:hAnsi="宋体" w:hint="eastAsia"/>
                <w:szCs w:val="21"/>
              </w:rPr>
              <w:t>姓名</w:t>
            </w:r>
          </w:p>
        </w:tc>
        <w:tc>
          <w:tcPr>
            <w:tcW w:w="2140" w:type="pct"/>
            <w:shd w:val="clear" w:color="auto" w:fill="auto"/>
            <w:vAlign w:val="center"/>
          </w:tcPr>
          <w:p w:rsidR="008976C5" w:rsidRPr="00B148F1" w:rsidRDefault="002A1E84">
            <w:pPr>
              <w:adjustRightInd w:val="0"/>
              <w:snapToGrid w:val="0"/>
              <w:jc w:val="center"/>
              <w:rPr>
                <w:rFonts w:ascii="宋体" w:hAnsi="宋体"/>
                <w:szCs w:val="21"/>
              </w:rPr>
            </w:pPr>
            <w:r w:rsidRPr="00B148F1">
              <w:rPr>
                <w:rFonts w:ascii="宋体" w:hAnsi="宋体" w:hint="eastAsia"/>
                <w:szCs w:val="21"/>
              </w:rPr>
              <w:t>单位</w:t>
            </w:r>
          </w:p>
        </w:tc>
        <w:tc>
          <w:tcPr>
            <w:tcW w:w="2304" w:type="pct"/>
            <w:shd w:val="clear" w:color="auto" w:fill="auto"/>
            <w:vAlign w:val="center"/>
          </w:tcPr>
          <w:p w:rsidR="008976C5" w:rsidRPr="00B148F1" w:rsidRDefault="002A1E84">
            <w:pPr>
              <w:adjustRightInd w:val="0"/>
              <w:snapToGrid w:val="0"/>
              <w:jc w:val="center"/>
              <w:rPr>
                <w:rFonts w:ascii="宋体" w:hAnsi="宋体"/>
                <w:szCs w:val="21"/>
              </w:rPr>
            </w:pPr>
            <w:r w:rsidRPr="00B148F1">
              <w:rPr>
                <w:rFonts w:ascii="宋体" w:hAnsi="宋体" w:hint="eastAsia"/>
                <w:szCs w:val="21"/>
              </w:rPr>
              <w:t>分工</w:t>
            </w:r>
          </w:p>
        </w:tc>
      </w:tr>
      <w:bookmarkEnd w:id="3"/>
      <w:bookmarkEnd w:id="4"/>
      <w:bookmarkEnd w:id="5"/>
      <w:tr w:rsidR="008976C5" w:rsidTr="00B148F1">
        <w:trPr>
          <w:trHeight w:val="90"/>
        </w:trPr>
        <w:tc>
          <w:tcPr>
            <w:tcW w:w="556" w:type="pct"/>
            <w:shd w:val="clear" w:color="auto" w:fill="auto"/>
            <w:vAlign w:val="center"/>
          </w:tcPr>
          <w:p w:rsidR="008976C5" w:rsidRPr="00B148F1" w:rsidRDefault="008976C5">
            <w:pPr>
              <w:adjustRightInd w:val="0"/>
              <w:snapToGrid w:val="0"/>
              <w:jc w:val="center"/>
              <w:rPr>
                <w:rFonts w:ascii="宋体" w:hAnsi="宋体"/>
                <w:szCs w:val="21"/>
              </w:rPr>
            </w:pPr>
          </w:p>
        </w:tc>
        <w:tc>
          <w:tcPr>
            <w:tcW w:w="2140" w:type="pct"/>
            <w:shd w:val="clear" w:color="auto" w:fill="auto"/>
            <w:vAlign w:val="center"/>
          </w:tcPr>
          <w:p w:rsidR="008976C5" w:rsidRPr="00B148F1" w:rsidRDefault="003A2CA2">
            <w:pPr>
              <w:adjustRightInd w:val="0"/>
              <w:snapToGrid w:val="0"/>
              <w:jc w:val="center"/>
              <w:rPr>
                <w:rFonts w:ascii="宋体" w:hAnsi="宋体"/>
                <w:szCs w:val="21"/>
              </w:rPr>
            </w:pPr>
            <w:r w:rsidRPr="00B148F1">
              <w:rPr>
                <w:rFonts w:ascii="宋体" w:hAnsi="宋体"/>
                <w:szCs w:val="21"/>
              </w:rPr>
              <w:t>厦门金鹭特种合金有限公司</w:t>
            </w:r>
          </w:p>
        </w:tc>
        <w:tc>
          <w:tcPr>
            <w:tcW w:w="2304" w:type="pct"/>
            <w:shd w:val="clear" w:color="auto" w:fill="auto"/>
            <w:vAlign w:val="center"/>
          </w:tcPr>
          <w:p w:rsidR="008976C5" w:rsidRPr="00B148F1" w:rsidRDefault="002A1E84">
            <w:pPr>
              <w:adjustRightInd w:val="0"/>
              <w:snapToGrid w:val="0"/>
              <w:jc w:val="center"/>
              <w:rPr>
                <w:rFonts w:ascii="宋体" w:hAnsi="宋体"/>
                <w:szCs w:val="21"/>
              </w:rPr>
            </w:pPr>
            <w:r w:rsidRPr="00B148F1">
              <w:rPr>
                <w:rFonts w:ascii="宋体" w:hAnsi="宋体" w:hint="eastAsia"/>
                <w:szCs w:val="21"/>
              </w:rPr>
              <w:t>负责调研、验证、标准起草</w:t>
            </w:r>
          </w:p>
        </w:tc>
      </w:tr>
      <w:tr w:rsidR="008976C5" w:rsidTr="00B148F1">
        <w:tc>
          <w:tcPr>
            <w:tcW w:w="556" w:type="pct"/>
            <w:shd w:val="clear" w:color="auto" w:fill="auto"/>
            <w:vAlign w:val="center"/>
          </w:tcPr>
          <w:p w:rsidR="008976C5" w:rsidRPr="00B148F1" w:rsidRDefault="008976C5">
            <w:pPr>
              <w:adjustRightInd w:val="0"/>
              <w:snapToGrid w:val="0"/>
              <w:jc w:val="center"/>
              <w:rPr>
                <w:rFonts w:ascii="宋体" w:hAnsi="宋体"/>
                <w:szCs w:val="21"/>
              </w:rPr>
            </w:pPr>
          </w:p>
        </w:tc>
        <w:tc>
          <w:tcPr>
            <w:tcW w:w="2140" w:type="pct"/>
            <w:shd w:val="clear" w:color="auto" w:fill="auto"/>
            <w:vAlign w:val="center"/>
          </w:tcPr>
          <w:p w:rsidR="008976C5" w:rsidRPr="00B148F1" w:rsidRDefault="003A2CA2">
            <w:pPr>
              <w:adjustRightInd w:val="0"/>
              <w:snapToGrid w:val="0"/>
              <w:jc w:val="center"/>
              <w:rPr>
                <w:rFonts w:ascii="宋体" w:hAnsi="宋体"/>
                <w:szCs w:val="21"/>
              </w:rPr>
            </w:pPr>
            <w:r w:rsidRPr="00B148F1">
              <w:rPr>
                <w:rFonts w:ascii="宋体" w:hAnsi="宋体"/>
                <w:szCs w:val="21"/>
              </w:rPr>
              <w:t>厦门金鹭特种合金有限公司</w:t>
            </w:r>
          </w:p>
        </w:tc>
        <w:tc>
          <w:tcPr>
            <w:tcW w:w="2304" w:type="pct"/>
            <w:shd w:val="clear" w:color="auto" w:fill="auto"/>
            <w:vAlign w:val="center"/>
          </w:tcPr>
          <w:p w:rsidR="008976C5" w:rsidRPr="00B148F1" w:rsidRDefault="002A1E84">
            <w:pPr>
              <w:adjustRightInd w:val="0"/>
              <w:snapToGrid w:val="0"/>
              <w:jc w:val="center"/>
              <w:rPr>
                <w:rFonts w:ascii="宋体" w:hAnsi="宋体"/>
                <w:szCs w:val="21"/>
              </w:rPr>
            </w:pPr>
            <w:r w:rsidRPr="00B148F1">
              <w:rPr>
                <w:rFonts w:ascii="宋体" w:hAnsi="宋体" w:hint="eastAsia"/>
                <w:szCs w:val="21"/>
              </w:rPr>
              <w:t>负责调研、验证、标准起草</w:t>
            </w:r>
          </w:p>
        </w:tc>
      </w:tr>
      <w:tr w:rsidR="008976C5" w:rsidTr="00B148F1">
        <w:tc>
          <w:tcPr>
            <w:tcW w:w="556" w:type="pct"/>
            <w:shd w:val="clear" w:color="auto" w:fill="auto"/>
            <w:vAlign w:val="center"/>
          </w:tcPr>
          <w:p w:rsidR="008976C5" w:rsidRPr="00B148F1" w:rsidRDefault="008976C5">
            <w:pPr>
              <w:adjustRightInd w:val="0"/>
              <w:snapToGrid w:val="0"/>
              <w:jc w:val="center"/>
              <w:rPr>
                <w:rFonts w:ascii="宋体" w:hAnsi="宋体"/>
                <w:szCs w:val="21"/>
              </w:rPr>
            </w:pPr>
          </w:p>
        </w:tc>
        <w:tc>
          <w:tcPr>
            <w:tcW w:w="2140" w:type="pct"/>
            <w:shd w:val="clear" w:color="auto" w:fill="auto"/>
            <w:vAlign w:val="center"/>
          </w:tcPr>
          <w:p w:rsidR="008976C5" w:rsidRPr="00B148F1" w:rsidRDefault="003A2CA2">
            <w:pPr>
              <w:adjustRightInd w:val="0"/>
              <w:snapToGrid w:val="0"/>
              <w:jc w:val="center"/>
              <w:rPr>
                <w:rFonts w:ascii="宋体" w:hAnsi="宋体"/>
                <w:szCs w:val="21"/>
              </w:rPr>
            </w:pPr>
            <w:r w:rsidRPr="00B148F1">
              <w:rPr>
                <w:rFonts w:ascii="宋体" w:hAnsi="宋体"/>
                <w:szCs w:val="21"/>
              </w:rPr>
              <w:t>厦门金鹭特种合金有限公司</w:t>
            </w:r>
          </w:p>
        </w:tc>
        <w:tc>
          <w:tcPr>
            <w:tcW w:w="2304" w:type="pct"/>
            <w:shd w:val="clear" w:color="auto" w:fill="auto"/>
            <w:vAlign w:val="center"/>
          </w:tcPr>
          <w:p w:rsidR="008976C5" w:rsidRPr="00B148F1" w:rsidRDefault="002A1E84">
            <w:pPr>
              <w:adjustRightInd w:val="0"/>
              <w:snapToGrid w:val="0"/>
              <w:jc w:val="center"/>
              <w:rPr>
                <w:rFonts w:ascii="宋体" w:hAnsi="宋体"/>
                <w:szCs w:val="21"/>
              </w:rPr>
            </w:pPr>
            <w:r w:rsidRPr="00B148F1">
              <w:rPr>
                <w:rFonts w:ascii="宋体" w:hAnsi="宋体" w:hint="eastAsia"/>
                <w:szCs w:val="21"/>
              </w:rPr>
              <w:t>负责全过程的标准编制、协调工作</w:t>
            </w:r>
          </w:p>
        </w:tc>
      </w:tr>
      <w:tr w:rsidR="008976C5" w:rsidTr="00B148F1">
        <w:tc>
          <w:tcPr>
            <w:tcW w:w="556" w:type="pct"/>
            <w:shd w:val="clear" w:color="auto" w:fill="auto"/>
            <w:vAlign w:val="center"/>
          </w:tcPr>
          <w:p w:rsidR="008976C5" w:rsidRPr="00B148F1" w:rsidRDefault="008976C5">
            <w:pPr>
              <w:adjustRightInd w:val="0"/>
              <w:snapToGrid w:val="0"/>
              <w:jc w:val="center"/>
              <w:rPr>
                <w:rFonts w:ascii="宋体" w:hAnsi="宋体"/>
                <w:szCs w:val="21"/>
              </w:rPr>
            </w:pPr>
          </w:p>
        </w:tc>
        <w:tc>
          <w:tcPr>
            <w:tcW w:w="2140" w:type="pct"/>
            <w:shd w:val="clear" w:color="auto" w:fill="auto"/>
            <w:vAlign w:val="center"/>
          </w:tcPr>
          <w:p w:rsidR="008976C5" w:rsidRPr="00B148F1" w:rsidRDefault="003A2CA2">
            <w:pPr>
              <w:adjustRightInd w:val="0"/>
              <w:snapToGrid w:val="0"/>
              <w:jc w:val="center"/>
              <w:rPr>
                <w:rFonts w:ascii="宋体" w:hAnsi="宋体"/>
                <w:szCs w:val="21"/>
              </w:rPr>
            </w:pPr>
            <w:r w:rsidRPr="00B148F1">
              <w:rPr>
                <w:rFonts w:ascii="宋体" w:hAnsi="宋体"/>
                <w:szCs w:val="21"/>
              </w:rPr>
              <w:t>厦门金鹭特种合金有限公司</w:t>
            </w:r>
          </w:p>
        </w:tc>
        <w:tc>
          <w:tcPr>
            <w:tcW w:w="2304" w:type="pct"/>
            <w:shd w:val="clear" w:color="auto" w:fill="auto"/>
            <w:vAlign w:val="center"/>
          </w:tcPr>
          <w:p w:rsidR="008976C5" w:rsidRPr="00B148F1" w:rsidRDefault="002A1E84">
            <w:pPr>
              <w:adjustRightInd w:val="0"/>
              <w:snapToGrid w:val="0"/>
              <w:jc w:val="center"/>
              <w:rPr>
                <w:rFonts w:ascii="宋体" w:hAnsi="宋体"/>
                <w:szCs w:val="21"/>
              </w:rPr>
            </w:pPr>
            <w:r w:rsidRPr="00B148F1">
              <w:rPr>
                <w:rFonts w:ascii="宋体" w:hAnsi="宋体" w:hint="eastAsia"/>
                <w:szCs w:val="21"/>
              </w:rPr>
              <w:t>负责标准审核、协调工作</w:t>
            </w:r>
          </w:p>
        </w:tc>
      </w:tr>
      <w:tr w:rsidR="00B148F1" w:rsidTr="00B148F1">
        <w:tc>
          <w:tcPr>
            <w:tcW w:w="556" w:type="pct"/>
            <w:shd w:val="clear" w:color="auto" w:fill="auto"/>
            <w:vAlign w:val="center"/>
          </w:tcPr>
          <w:p w:rsidR="00B148F1" w:rsidRPr="00B148F1" w:rsidRDefault="00B148F1" w:rsidP="00B148F1">
            <w:pPr>
              <w:adjustRightInd w:val="0"/>
              <w:snapToGrid w:val="0"/>
              <w:jc w:val="center"/>
              <w:rPr>
                <w:rFonts w:ascii="宋体" w:hAnsi="宋体"/>
                <w:szCs w:val="21"/>
              </w:rPr>
            </w:pPr>
          </w:p>
        </w:tc>
        <w:tc>
          <w:tcPr>
            <w:tcW w:w="2140" w:type="pct"/>
            <w:shd w:val="clear" w:color="auto" w:fill="auto"/>
            <w:vAlign w:val="center"/>
          </w:tcPr>
          <w:p w:rsidR="00B148F1" w:rsidRPr="00B148F1" w:rsidRDefault="000D0FAB" w:rsidP="00B148F1">
            <w:pPr>
              <w:adjustRightInd w:val="0"/>
              <w:snapToGrid w:val="0"/>
              <w:jc w:val="center"/>
              <w:rPr>
                <w:rFonts w:ascii="宋体" w:hAnsi="宋体"/>
                <w:szCs w:val="21"/>
              </w:rPr>
            </w:pPr>
            <w:r>
              <w:rPr>
                <w:rFonts w:asciiTheme="minorEastAsia" w:hAnsiTheme="minorEastAsia" w:cs="Times New Roman" w:hint="eastAsia"/>
                <w:sz w:val="24"/>
                <w:szCs w:val="24"/>
              </w:rPr>
              <w:t>株洲硬质合金集团有限公司</w:t>
            </w:r>
          </w:p>
        </w:tc>
        <w:tc>
          <w:tcPr>
            <w:tcW w:w="2304" w:type="pct"/>
            <w:shd w:val="clear" w:color="auto" w:fill="auto"/>
            <w:vAlign w:val="center"/>
          </w:tcPr>
          <w:p w:rsidR="00B148F1" w:rsidRPr="00B148F1" w:rsidRDefault="00B148F1" w:rsidP="00B148F1">
            <w:pPr>
              <w:adjustRightInd w:val="0"/>
              <w:snapToGrid w:val="0"/>
              <w:jc w:val="center"/>
              <w:rPr>
                <w:rFonts w:ascii="宋体" w:hAnsi="宋体"/>
                <w:szCs w:val="21"/>
              </w:rPr>
            </w:pPr>
            <w:r w:rsidRPr="00B148F1">
              <w:rPr>
                <w:rFonts w:ascii="宋体" w:hAnsi="宋体" w:hint="eastAsia"/>
                <w:szCs w:val="21"/>
              </w:rPr>
              <w:t>参与标准起草，资料收集，提供相关验证</w:t>
            </w:r>
          </w:p>
        </w:tc>
      </w:tr>
      <w:tr w:rsidR="00B148F1" w:rsidTr="00B148F1">
        <w:tc>
          <w:tcPr>
            <w:tcW w:w="556" w:type="pct"/>
            <w:shd w:val="clear" w:color="auto" w:fill="auto"/>
            <w:vAlign w:val="center"/>
          </w:tcPr>
          <w:p w:rsidR="00B148F1" w:rsidRPr="00B148F1" w:rsidRDefault="00B148F1" w:rsidP="00B148F1">
            <w:pPr>
              <w:adjustRightInd w:val="0"/>
              <w:snapToGrid w:val="0"/>
              <w:jc w:val="center"/>
              <w:rPr>
                <w:rFonts w:ascii="宋体" w:hAnsi="宋体"/>
                <w:szCs w:val="21"/>
              </w:rPr>
            </w:pPr>
          </w:p>
        </w:tc>
        <w:tc>
          <w:tcPr>
            <w:tcW w:w="2140" w:type="pct"/>
            <w:shd w:val="clear" w:color="auto" w:fill="auto"/>
            <w:vAlign w:val="center"/>
          </w:tcPr>
          <w:p w:rsidR="00B148F1" w:rsidRPr="00B148F1" w:rsidRDefault="000D0FAB" w:rsidP="00B148F1">
            <w:pPr>
              <w:adjustRightInd w:val="0"/>
              <w:snapToGrid w:val="0"/>
              <w:jc w:val="center"/>
              <w:rPr>
                <w:rFonts w:ascii="宋体" w:hAnsi="宋体"/>
                <w:szCs w:val="21"/>
              </w:rPr>
            </w:pPr>
            <w:r>
              <w:rPr>
                <w:rFonts w:asciiTheme="minorEastAsia" w:hAnsiTheme="minorEastAsia" w:cs="Times New Roman" w:hint="eastAsia"/>
                <w:sz w:val="24"/>
                <w:szCs w:val="24"/>
              </w:rPr>
              <w:t>株洲硬质合金集团有限公司</w:t>
            </w:r>
          </w:p>
        </w:tc>
        <w:tc>
          <w:tcPr>
            <w:tcW w:w="2304" w:type="pct"/>
            <w:shd w:val="clear" w:color="auto" w:fill="auto"/>
            <w:vAlign w:val="center"/>
          </w:tcPr>
          <w:p w:rsidR="00B148F1" w:rsidRPr="00B148F1" w:rsidRDefault="00B148F1" w:rsidP="00B148F1">
            <w:pPr>
              <w:adjustRightInd w:val="0"/>
              <w:snapToGrid w:val="0"/>
              <w:jc w:val="center"/>
              <w:rPr>
                <w:rFonts w:ascii="宋体" w:hAnsi="宋体"/>
                <w:szCs w:val="21"/>
              </w:rPr>
            </w:pPr>
            <w:r w:rsidRPr="00B148F1">
              <w:rPr>
                <w:rFonts w:ascii="宋体" w:hAnsi="宋体" w:hint="eastAsia"/>
                <w:szCs w:val="21"/>
              </w:rPr>
              <w:t>参与标准起草，资料收集，提供相关验证</w:t>
            </w:r>
          </w:p>
        </w:tc>
      </w:tr>
      <w:tr w:rsidR="00B148F1" w:rsidTr="00B148F1">
        <w:tc>
          <w:tcPr>
            <w:tcW w:w="556" w:type="pct"/>
            <w:shd w:val="clear" w:color="auto" w:fill="auto"/>
            <w:vAlign w:val="center"/>
          </w:tcPr>
          <w:p w:rsidR="00B148F1" w:rsidRPr="00B148F1" w:rsidRDefault="00B148F1" w:rsidP="00B148F1">
            <w:pPr>
              <w:adjustRightInd w:val="0"/>
              <w:snapToGrid w:val="0"/>
              <w:jc w:val="center"/>
              <w:rPr>
                <w:rFonts w:ascii="宋体" w:hAnsi="宋体"/>
                <w:szCs w:val="21"/>
              </w:rPr>
            </w:pPr>
          </w:p>
        </w:tc>
        <w:tc>
          <w:tcPr>
            <w:tcW w:w="2140" w:type="pct"/>
            <w:shd w:val="clear" w:color="auto" w:fill="auto"/>
            <w:vAlign w:val="center"/>
          </w:tcPr>
          <w:p w:rsidR="00B148F1" w:rsidRPr="00B148F1" w:rsidRDefault="000D0FAB" w:rsidP="00B148F1">
            <w:pPr>
              <w:adjustRightInd w:val="0"/>
              <w:snapToGrid w:val="0"/>
              <w:jc w:val="center"/>
              <w:rPr>
                <w:rFonts w:ascii="宋体" w:hAnsi="宋体"/>
                <w:szCs w:val="21"/>
              </w:rPr>
            </w:pPr>
            <w:r>
              <w:rPr>
                <w:rFonts w:hAnsi="宋体" w:hint="eastAsia"/>
                <w:kern w:val="0"/>
                <w:sz w:val="24"/>
              </w:rPr>
              <w:t>XX</w:t>
            </w:r>
          </w:p>
        </w:tc>
        <w:tc>
          <w:tcPr>
            <w:tcW w:w="2304" w:type="pct"/>
            <w:shd w:val="clear" w:color="auto" w:fill="auto"/>
            <w:vAlign w:val="center"/>
          </w:tcPr>
          <w:p w:rsidR="00B148F1" w:rsidRPr="00B148F1" w:rsidRDefault="00B148F1" w:rsidP="00B148F1">
            <w:pPr>
              <w:adjustRightInd w:val="0"/>
              <w:snapToGrid w:val="0"/>
              <w:jc w:val="center"/>
              <w:rPr>
                <w:rFonts w:ascii="宋体" w:hAnsi="宋体"/>
                <w:szCs w:val="21"/>
              </w:rPr>
            </w:pPr>
            <w:r w:rsidRPr="00B148F1">
              <w:rPr>
                <w:rFonts w:ascii="宋体" w:hAnsi="宋体" w:hint="eastAsia"/>
                <w:szCs w:val="21"/>
              </w:rPr>
              <w:t>参与标准起草，资料收集，提供相关验证</w:t>
            </w:r>
          </w:p>
        </w:tc>
      </w:tr>
      <w:tr w:rsidR="000D0FAB" w:rsidTr="00774CD2">
        <w:tc>
          <w:tcPr>
            <w:tcW w:w="556" w:type="pct"/>
            <w:shd w:val="clear" w:color="auto" w:fill="auto"/>
            <w:vAlign w:val="center"/>
          </w:tcPr>
          <w:p w:rsidR="000D0FAB" w:rsidRPr="00B148F1" w:rsidRDefault="000D0FAB" w:rsidP="000D0FAB">
            <w:pPr>
              <w:adjustRightInd w:val="0"/>
              <w:snapToGrid w:val="0"/>
              <w:jc w:val="center"/>
              <w:rPr>
                <w:rFonts w:ascii="宋体" w:hAnsi="宋体"/>
                <w:szCs w:val="21"/>
              </w:rPr>
            </w:pPr>
          </w:p>
        </w:tc>
        <w:tc>
          <w:tcPr>
            <w:tcW w:w="2140" w:type="pct"/>
            <w:shd w:val="clear" w:color="auto" w:fill="auto"/>
          </w:tcPr>
          <w:p w:rsidR="000D0FAB" w:rsidRDefault="000D0FAB" w:rsidP="000D0FAB">
            <w:pPr>
              <w:jc w:val="center"/>
            </w:pPr>
            <w:r w:rsidRPr="000E4EFB">
              <w:rPr>
                <w:rFonts w:hAnsi="宋体" w:hint="eastAsia"/>
                <w:kern w:val="0"/>
                <w:sz w:val="24"/>
              </w:rPr>
              <w:t>XX</w:t>
            </w:r>
          </w:p>
        </w:tc>
        <w:tc>
          <w:tcPr>
            <w:tcW w:w="2304" w:type="pct"/>
            <w:shd w:val="clear" w:color="auto" w:fill="auto"/>
            <w:vAlign w:val="center"/>
          </w:tcPr>
          <w:p w:rsidR="000D0FAB" w:rsidRPr="00B148F1" w:rsidRDefault="000D0FAB" w:rsidP="000D0FAB">
            <w:pPr>
              <w:adjustRightInd w:val="0"/>
              <w:snapToGrid w:val="0"/>
              <w:jc w:val="center"/>
              <w:rPr>
                <w:rFonts w:ascii="宋体" w:hAnsi="宋体"/>
                <w:szCs w:val="21"/>
              </w:rPr>
            </w:pPr>
            <w:r w:rsidRPr="00B148F1">
              <w:rPr>
                <w:rFonts w:ascii="宋体" w:hAnsi="宋体" w:hint="eastAsia"/>
                <w:szCs w:val="21"/>
              </w:rPr>
              <w:t>参与标准起草，资料收集，提供相关验证</w:t>
            </w:r>
          </w:p>
        </w:tc>
      </w:tr>
      <w:tr w:rsidR="000D0FAB" w:rsidTr="00774CD2">
        <w:tc>
          <w:tcPr>
            <w:tcW w:w="556" w:type="pct"/>
            <w:shd w:val="clear" w:color="auto" w:fill="auto"/>
            <w:vAlign w:val="center"/>
          </w:tcPr>
          <w:p w:rsidR="000D0FAB" w:rsidRPr="00B148F1" w:rsidRDefault="000D0FAB" w:rsidP="000D0FAB">
            <w:pPr>
              <w:adjustRightInd w:val="0"/>
              <w:snapToGrid w:val="0"/>
              <w:jc w:val="center"/>
              <w:rPr>
                <w:rFonts w:ascii="宋体"/>
                <w:szCs w:val="21"/>
              </w:rPr>
            </w:pPr>
          </w:p>
        </w:tc>
        <w:tc>
          <w:tcPr>
            <w:tcW w:w="2140" w:type="pct"/>
            <w:shd w:val="clear" w:color="auto" w:fill="auto"/>
          </w:tcPr>
          <w:p w:rsidR="000D0FAB" w:rsidRDefault="000D0FAB" w:rsidP="000D0FAB">
            <w:pPr>
              <w:jc w:val="center"/>
            </w:pPr>
            <w:r w:rsidRPr="000E4EFB">
              <w:rPr>
                <w:rFonts w:hAnsi="宋体" w:hint="eastAsia"/>
                <w:kern w:val="0"/>
                <w:sz w:val="24"/>
              </w:rPr>
              <w:t>XX</w:t>
            </w:r>
          </w:p>
        </w:tc>
        <w:tc>
          <w:tcPr>
            <w:tcW w:w="2304" w:type="pct"/>
            <w:shd w:val="clear" w:color="auto" w:fill="auto"/>
            <w:vAlign w:val="center"/>
          </w:tcPr>
          <w:p w:rsidR="000D0FAB" w:rsidRPr="00B148F1" w:rsidRDefault="000D0FAB" w:rsidP="000D0FAB">
            <w:pPr>
              <w:adjustRightInd w:val="0"/>
              <w:snapToGrid w:val="0"/>
              <w:jc w:val="center"/>
              <w:rPr>
                <w:rFonts w:ascii="宋体" w:hAnsi="宋体"/>
                <w:szCs w:val="21"/>
              </w:rPr>
            </w:pPr>
            <w:r w:rsidRPr="00B148F1">
              <w:rPr>
                <w:rFonts w:ascii="宋体" w:hAnsi="宋体" w:hint="eastAsia"/>
                <w:szCs w:val="21"/>
              </w:rPr>
              <w:t>参与标准起草，资料收集，提供相关验证</w:t>
            </w:r>
          </w:p>
        </w:tc>
      </w:tr>
      <w:tr w:rsidR="000D0FAB" w:rsidTr="00774CD2">
        <w:tc>
          <w:tcPr>
            <w:tcW w:w="556" w:type="pct"/>
            <w:shd w:val="clear" w:color="auto" w:fill="auto"/>
            <w:vAlign w:val="center"/>
          </w:tcPr>
          <w:p w:rsidR="000D0FAB" w:rsidRPr="00B148F1" w:rsidRDefault="000D0FAB" w:rsidP="000D0FAB">
            <w:pPr>
              <w:adjustRightInd w:val="0"/>
              <w:snapToGrid w:val="0"/>
              <w:jc w:val="center"/>
              <w:rPr>
                <w:rFonts w:ascii="宋体"/>
                <w:szCs w:val="21"/>
              </w:rPr>
            </w:pPr>
          </w:p>
        </w:tc>
        <w:tc>
          <w:tcPr>
            <w:tcW w:w="2140" w:type="pct"/>
            <w:shd w:val="clear" w:color="auto" w:fill="auto"/>
          </w:tcPr>
          <w:p w:rsidR="000D0FAB" w:rsidRDefault="000D0FAB" w:rsidP="000D0FAB">
            <w:pPr>
              <w:jc w:val="center"/>
            </w:pPr>
            <w:r w:rsidRPr="000E4EFB">
              <w:rPr>
                <w:rFonts w:hAnsi="宋体" w:hint="eastAsia"/>
                <w:kern w:val="0"/>
                <w:sz w:val="24"/>
              </w:rPr>
              <w:t>XX</w:t>
            </w:r>
          </w:p>
        </w:tc>
        <w:tc>
          <w:tcPr>
            <w:tcW w:w="2304" w:type="pct"/>
            <w:shd w:val="clear" w:color="auto" w:fill="auto"/>
            <w:vAlign w:val="center"/>
          </w:tcPr>
          <w:p w:rsidR="000D0FAB" w:rsidRPr="00B148F1" w:rsidRDefault="000D0FAB" w:rsidP="000D0FAB">
            <w:pPr>
              <w:adjustRightInd w:val="0"/>
              <w:snapToGrid w:val="0"/>
              <w:jc w:val="center"/>
              <w:rPr>
                <w:rFonts w:ascii="宋体" w:hAnsi="宋体"/>
                <w:szCs w:val="21"/>
              </w:rPr>
            </w:pPr>
            <w:r w:rsidRPr="00B148F1">
              <w:rPr>
                <w:rFonts w:ascii="宋体" w:hAnsi="宋体" w:hint="eastAsia"/>
                <w:szCs w:val="21"/>
              </w:rPr>
              <w:t>参与标准起草，资料收集，提供相关验证</w:t>
            </w:r>
          </w:p>
        </w:tc>
      </w:tr>
      <w:tr w:rsidR="000D0FAB" w:rsidTr="00AF7F40">
        <w:tc>
          <w:tcPr>
            <w:tcW w:w="556" w:type="pct"/>
            <w:shd w:val="clear" w:color="auto" w:fill="auto"/>
            <w:vAlign w:val="center"/>
          </w:tcPr>
          <w:p w:rsidR="000D0FAB" w:rsidRPr="00B148F1" w:rsidRDefault="000D0FAB" w:rsidP="000D0FAB">
            <w:pPr>
              <w:adjustRightInd w:val="0"/>
              <w:snapToGrid w:val="0"/>
              <w:jc w:val="center"/>
              <w:rPr>
                <w:rFonts w:ascii="宋体" w:hAnsi="宋体"/>
                <w:szCs w:val="21"/>
              </w:rPr>
            </w:pPr>
          </w:p>
        </w:tc>
        <w:tc>
          <w:tcPr>
            <w:tcW w:w="2140" w:type="pct"/>
            <w:shd w:val="clear" w:color="auto" w:fill="auto"/>
          </w:tcPr>
          <w:p w:rsidR="000D0FAB" w:rsidRDefault="000D0FAB" w:rsidP="000D0FAB">
            <w:pPr>
              <w:jc w:val="center"/>
            </w:pPr>
            <w:r w:rsidRPr="00E653B2">
              <w:rPr>
                <w:rFonts w:hAnsi="宋体" w:hint="eastAsia"/>
                <w:kern w:val="0"/>
                <w:sz w:val="24"/>
              </w:rPr>
              <w:t>XX</w:t>
            </w:r>
          </w:p>
        </w:tc>
        <w:tc>
          <w:tcPr>
            <w:tcW w:w="2304" w:type="pct"/>
            <w:shd w:val="clear" w:color="auto" w:fill="auto"/>
            <w:vAlign w:val="center"/>
          </w:tcPr>
          <w:p w:rsidR="000D0FAB" w:rsidRPr="00B148F1" w:rsidRDefault="000D0FAB" w:rsidP="000D0FAB">
            <w:pPr>
              <w:adjustRightInd w:val="0"/>
              <w:snapToGrid w:val="0"/>
              <w:jc w:val="center"/>
              <w:rPr>
                <w:rFonts w:ascii="宋体" w:hAnsi="宋体"/>
                <w:szCs w:val="21"/>
              </w:rPr>
            </w:pPr>
            <w:r w:rsidRPr="00B148F1">
              <w:rPr>
                <w:rFonts w:ascii="宋体" w:hAnsi="宋体" w:hint="eastAsia"/>
                <w:szCs w:val="21"/>
              </w:rPr>
              <w:t>参与标准起草，资料收集，提供相关验证</w:t>
            </w:r>
          </w:p>
        </w:tc>
      </w:tr>
      <w:tr w:rsidR="000D0FAB" w:rsidTr="00AF7F40">
        <w:tc>
          <w:tcPr>
            <w:tcW w:w="556" w:type="pct"/>
            <w:shd w:val="clear" w:color="auto" w:fill="auto"/>
            <w:vAlign w:val="center"/>
          </w:tcPr>
          <w:p w:rsidR="000D0FAB" w:rsidRPr="00B148F1" w:rsidRDefault="000D0FAB" w:rsidP="000D0FAB">
            <w:pPr>
              <w:adjustRightInd w:val="0"/>
              <w:snapToGrid w:val="0"/>
              <w:jc w:val="center"/>
              <w:rPr>
                <w:rFonts w:ascii="宋体" w:hAnsi="宋体"/>
                <w:szCs w:val="21"/>
              </w:rPr>
            </w:pPr>
          </w:p>
        </w:tc>
        <w:tc>
          <w:tcPr>
            <w:tcW w:w="2140" w:type="pct"/>
            <w:shd w:val="clear" w:color="auto" w:fill="auto"/>
          </w:tcPr>
          <w:p w:rsidR="000D0FAB" w:rsidRDefault="000D0FAB" w:rsidP="000D0FAB">
            <w:pPr>
              <w:jc w:val="center"/>
            </w:pPr>
            <w:r w:rsidRPr="00E653B2">
              <w:rPr>
                <w:rFonts w:hAnsi="宋体" w:hint="eastAsia"/>
                <w:kern w:val="0"/>
                <w:sz w:val="24"/>
              </w:rPr>
              <w:t>XX</w:t>
            </w:r>
          </w:p>
        </w:tc>
        <w:tc>
          <w:tcPr>
            <w:tcW w:w="2304" w:type="pct"/>
            <w:shd w:val="clear" w:color="auto" w:fill="auto"/>
            <w:vAlign w:val="center"/>
          </w:tcPr>
          <w:p w:rsidR="000D0FAB" w:rsidRPr="00B148F1" w:rsidRDefault="000D0FAB" w:rsidP="000D0FAB">
            <w:pPr>
              <w:adjustRightInd w:val="0"/>
              <w:snapToGrid w:val="0"/>
              <w:jc w:val="center"/>
              <w:rPr>
                <w:rFonts w:ascii="宋体" w:hAnsi="宋体"/>
                <w:szCs w:val="21"/>
              </w:rPr>
            </w:pPr>
            <w:r w:rsidRPr="00B148F1">
              <w:rPr>
                <w:rFonts w:ascii="宋体" w:hAnsi="宋体" w:hint="eastAsia"/>
                <w:szCs w:val="21"/>
              </w:rPr>
              <w:t>参与标准起草，资料收集，组织标准编制</w:t>
            </w:r>
          </w:p>
        </w:tc>
      </w:tr>
      <w:tr w:rsidR="00EF2B80" w:rsidTr="00AF7F40">
        <w:tc>
          <w:tcPr>
            <w:tcW w:w="556" w:type="pct"/>
            <w:shd w:val="clear" w:color="auto" w:fill="auto"/>
            <w:vAlign w:val="center"/>
          </w:tcPr>
          <w:p w:rsidR="00EF2B80" w:rsidRPr="00B148F1" w:rsidRDefault="00EF2B80" w:rsidP="00EF2B80">
            <w:pPr>
              <w:adjustRightInd w:val="0"/>
              <w:snapToGrid w:val="0"/>
              <w:jc w:val="center"/>
              <w:rPr>
                <w:rFonts w:ascii="宋体" w:hAnsi="宋体"/>
                <w:szCs w:val="21"/>
              </w:rPr>
            </w:pPr>
          </w:p>
        </w:tc>
        <w:tc>
          <w:tcPr>
            <w:tcW w:w="2140" w:type="pct"/>
            <w:shd w:val="clear" w:color="auto" w:fill="auto"/>
          </w:tcPr>
          <w:p w:rsidR="00EF2B80" w:rsidRDefault="00EF2B80" w:rsidP="00EF2B80">
            <w:pPr>
              <w:jc w:val="center"/>
            </w:pPr>
            <w:r w:rsidRPr="00E653B2">
              <w:rPr>
                <w:rFonts w:hAnsi="宋体" w:hint="eastAsia"/>
                <w:kern w:val="0"/>
                <w:sz w:val="24"/>
              </w:rPr>
              <w:t>XX</w:t>
            </w:r>
          </w:p>
        </w:tc>
        <w:tc>
          <w:tcPr>
            <w:tcW w:w="2304" w:type="pct"/>
            <w:shd w:val="clear" w:color="auto" w:fill="auto"/>
            <w:vAlign w:val="center"/>
          </w:tcPr>
          <w:p w:rsidR="00EF2B80" w:rsidRPr="00B148F1" w:rsidRDefault="00EF2B80" w:rsidP="00EF2B80">
            <w:pPr>
              <w:adjustRightInd w:val="0"/>
              <w:snapToGrid w:val="0"/>
              <w:jc w:val="center"/>
              <w:rPr>
                <w:rFonts w:ascii="宋体" w:hAnsi="宋体"/>
                <w:szCs w:val="21"/>
              </w:rPr>
            </w:pPr>
            <w:r w:rsidRPr="00B148F1">
              <w:rPr>
                <w:rFonts w:ascii="宋体" w:hAnsi="宋体" w:hint="eastAsia"/>
                <w:szCs w:val="21"/>
              </w:rPr>
              <w:t>参与标准起草，资料收集，组织标准编制</w:t>
            </w:r>
          </w:p>
        </w:tc>
      </w:tr>
    </w:tbl>
    <w:p w:rsidR="008976C5" w:rsidRDefault="002A1E84">
      <w:pPr>
        <w:spacing w:line="360" w:lineRule="auto"/>
        <w:rPr>
          <w:rFonts w:ascii="黑体" w:eastAsia="黑体" w:hAnsi="黑体"/>
          <w:sz w:val="24"/>
          <w:szCs w:val="24"/>
        </w:rPr>
      </w:pPr>
      <w:r>
        <w:rPr>
          <w:rFonts w:ascii="黑体" w:eastAsia="黑体" w:hAnsi="黑体" w:hint="eastAsia"/>
          <w:sz w:val="24"/>
          <w:szCs w:val="24"/>
        </w:rPr>
        <w:lastRenderedPageBreak/>
        <w:t>1.5 主要工作过程</w:t>
      </w:r>
    </w:p>
    <w:p w:rsidR="008976C5" w:rsidRDefault="002A1E84">
      <w:pPr>
        <w:spacing w:line="360" w:lineRule="auto"/>
        <w:rPr>
          <w:rFonts w:ascii="宋体" w:eastAsia="宋体" w:hAnsi="宋体"/>
          <w:color w:val="000000"/>
          <w:sz w:val="24"/>
        </w:rPr>
      </w:pPr>
      <w:r>
        <w:rPr>
          <w:rFonts w:ascii="宋体" w:hAnsi="宋体" w:hint="eastAsia"/>
          <w:b/>
          <w:bCs/>
          <w:color w:val="000000"/>
          <w:sz w:val="24"/>
        </w:rPr>
        <w:t>1.5.1 起草阶段</w:t>
      </w:r>
    </w:p>
    <w:p w:rsidR="008976C5" w:rsidRDefault="002A1E84">
      <w:pPr>
        <w:adjustRightInd w:val="0"/>
        <w:snapToGrid w:val="0"/>
        <w:spacing w:line="360" w:lineRule="auto"/>
        <w:ind w:firstLine="435"/>
        <w:rPr>
          <w:rFonts w:asciiTheme="minorEastAsia" w:hAnsiTheme="minorEastAsia" w:cs="Times New Roman"/>
          <w:sz w:val="24"/>
          <w:szCs w:val="24"/>
        </w:rPr>
      </w:pPr>
      <w:r>
        <w:rPr>
          <w:rFonts w:asciiTheme="minorEastAsia" w:hAnsiTheme="minorEastAsia" w:cs="Times New Roman" w:hint="eastAsia"/>
          <w:sz w:val="24"/>
          <w:szCs w:val="24"/>
        </w:rPr>
        <w:t>为作好本部分的制定工作，厦门金鹭特种合金有限公司成立了专门的</w:t>
      </w:r>
      <w:r>
        <w:rPr>
          <w:rFonts w:asciiTheme="minorEastAsia" w:hAnsiTheme="minorEastAsia" w:hint="eastAsia"/>
          <w:sz w:val="24"/>
          <w:szCs w:val="24"/>
        </w:rPr>
        <w:t>《硬质合金 显微组织的金相测定 第</w:t>
      </w:r>
      <w:r w:rsidR="00B45A32">
        <w:rPr>
          <w:rFonts w:asciiTheme="minorEastAsia" w:hAnsiTheme="minorEastAsia"/>
          <w:sz w:val="24"/>
          <w:szCs w:val="24"/>
        </w:rPr>
        <w:t>4</w:t>
      </w:r>
      <w:r>
        <w:rPr>
          <w:rFonts w:asciiTheme="minorEastAsia" w:hAnsiTheme="minorEastAsia" w:hint="eastAsia"/>
          <w:sz w:val="24"/>
          <w:szCs w:val="24"/>
        </w:rPr>
        <w:t>部分：</w:t>
      </w:r>
      <w:r w:rsidR="00B45A32" w:rsidRPr="0002364D">
        <w:rPr>
          <w:rFonts w:asciiTheme="minorEastAsia" w:hAnsiTheme="minorEastAsia" w:hint="eastAsia"/>
          <w:sz w:val="24"/>
          <w:szCs w:val="24"/>
        </w:rPr>
        <w:t>孔隙度、非化合碳缺陷和脱碳相的金相测定</w:t>
      </w:r>
      <w:r>
        <w:rPr>
          <w:rFonts w:asciiTheme="minorEastAsia" w:hAnsiTheme="minorEastAsia" w:hint="eastAsia"/>
          <w:sz w:val="24"/>
          <w:szCs w:val="24"/>
        </w:rPr>
        <w:t>》</w:t>
      </w:r>
      <w:r>
        <w:rPr>
          <w:rFonts w:asciiTheme="minorEastAsia" w:hAnsiTheme="minorEastAsia" w:cs="Times New Roman" w:hint="eastAsia"/>
          <w:sz w:val="24"/>
          <w:szCs w:val="24"/>
        </w:rPr>
        <w:t>国家标准制定工作组，通过技术查询、市场调查等方式</w:t>
      </w:r>
      <w:r>
        <w:rPr>
          <w:rFonts w:asciiTheme="minorEastAsia" w:hAnsiTheme="minorEastAsia" w:hint="eastAsia"/>
          <w:sz w:val="24"/>
          <w:szCs w:val="24"/>
        </w:rPr>
        <w:t>对此标准进行了重新审查</w:t>
      </w:r>
      <w:r>
        <w:rPr>
          <w:rFonts w:asciiTheme="minorEastAsia" w:hAnsiTheme="minorEastAsia" w:hint="eastAsia"/>
          <w:sz w:val="24"/>
        </w:rPr>
        <w:t>，</w:t>
      </w:r>
      <w:r>
        <w:rPr>
          <w:rFonts w:asciiTheme="minorEastAsia" w:hAnsiTheme="minorEastAsia" w:hint="eastAsia"/>
          <w:sz w:val="24"/>
          <w:szCs w:val="24"/>
        </w:rPr>
        <w:t>对当前测试水平及质量水平进行了充分论证</w:t>
      </w:r>
      <w:r>
        <w:rPr>
          <w:rFonts w:asciiTheme="minorEastAsia" w:hAnsiTheme="minorEastAsia" w:hint="eastAsia"/>
          <w:sz w:val="24"/>
        </w:rPr>
        <w:t>，</w:t>
      </w:r>
      <w:r>
        <w:rPr>
          <w:rFonts w:asciiTheme="minorEastAsia" w:hAnsiTheme="minorEastAsia" w:cs="Times New Roman" w:hint="eastAsia"/>
          <w:sz w:val="24"/>
          <w:szCs w:val="24"/>
        </w:rPr>
        <w:t>于20</w:t>
      </w:r>
      <w:r w:rsidR="00B45A32">
        <w:rPr>
          <w:rFonts w:asciiTheme="minorEastAsia" w:hAnsiTheme="minorEastAsia" w:cs="Times New Roman"/>
          <w:sz w:val="24"/>
          <w:szCs w:val="24"/>
        </w:rPr>
        <w:t>20</w:t>
      </w:r>
      <w:r>
        <w:rPr>
          <w:rFonts w:asciiTheme="minorEastAsia" w:hAnsiTheme="minorEastAsia" w:cs="Times New Roman" w:hint="eastAsia"/>
          <w:sz w:val="24"/>
          <w:szCs w:val="24"/>
        </w:rPr>
        <w:t>年6月形成了国家标准</w:t>
      </w:r>
      <w:r>
        <w:rPr>
          <w:rFonts w:asciiTheme="minorEastAsia" w:hAnsiTheme="minorEastAsia" w:hint="eastAsia"/>
          <w:sz w:val="24"/>
          <w:szCs w:val="24"/>
        </w:rPr>
        <w:t>《硬质合金 显微组织的金相测定 第</w:t>
      </w:r>
      <w:r w:rsidR="00B45A32">
        <w:rPr>
          <w:rFonts w:asciiTheme="minorEastAsia" w:hAnsiTheme="minorEastAsia"/>
          <w:sz w:val="24"/>
          <w:szCs w:val="24"/>
        </w:rPr>
        <w:t>4</w:t>
      </w:r>
      <w:r>
        <w:rPr>
          <w:rFonts w:asciiTheme="minorEastAsia" w:hAnsiTheme="minorEastAsia" w:hint="eastAsia"/>
          <w:sz w:val="24"/>
          <w:szCs w:val="24"/>
        </w:rPr>
        <w:t>部分：</w:t>
      </w:r>
      <w:r w:rsidR="00B45A32" w:rsidRPr="0002364D">
        <w:rPr>
          <w:rFonts w:asciiTheme="minorEastAsia" w:hAnsiTheme="minorEastAsia" w:hint="eastAsia"/>
          <w:sz w:val="24"/>
          <w:szCs w:val="24"/>
        </w:rPr>
        <w:t>孔隙度、非化合碳缺陷和脱碳相的金相测定</w:t>
      </w:r>
      <w:r>
        <w:rPr>
          <w:rFonts w:asciiTheme="minorEastAsia" w:hAnsiTheme="minorEastAsia" w:hint="eastAsia"/>
          <w:sz w:val="24"/>
          <w:szCs w:val="24"/>
        </w:rPr>
        <w:t>》</w:t>
      </w:r>
      <w:r>
        <w:rPr>
          <w:rFonts w:asciiTheme="minorEastAsia" w:hAnsiTheme="minorEastAsia" w:cs="Times New Roman" w:hint="eastAsia"/>
          <w:sz w:val="24"/>
          <w:szCs w:val="24"/>
        </w:rPr>
        <w:t>征求意见稿及编制说明。</w:t>
      </w:r>
    </w:p>
    <w:p w:rsidR="008976C5" w:rsidRDefault="002A1E84">
      <w:pPr>
        <w:spacing w:line="360" w:lineRule="auto"/>
        <w:rPr>
          <w:rFonts w:ascii="宋体" w:eastAsia="宋体" w:hAnsi="宋体"/>
          <w:color w:val="000000"/>
          <w:sz w:val="24"/>
        </w:rPr>
      </w:pPr>
      <w:r>
        <w:rPr>
          <w:rFonts w:ascii="宋体" w:hAnsi="宋体" w:hint="eastAsia"/>
          <w:b/>
          <w:bCs/>
          <w:color w:val="000000"/>
          <w:sz w:val="24"/>
        </w:rPr>
        <w:t>1.5.2 征求意见阶段</w:t>
      </w:r>
    </w:p>
    <w:p w:rsidR="008976C5" w:rsidRDefault="002A1E84">
      <w:pPr>
        <w:adjustRightInd w:val="0"/>
        <w:spacing w:line="360" w:lineRule="auto"/>
        <w:ind w:firstLineChars="200" w:firstLine="480"/>
        <w:rPr>
          <w:rFonts w:ascii="宋体" w:hAnsi="宋体" w:cs="宋体"/>
          <w:sz w:val="24"/>
        </w:rPr>
      </w:pPr>
      <w:r>
        <w:rPr>
          <w:rFonts w:ascii="宋体" w:hAnsi="宋体" w:hint="eastAsia"/>
          <w:color w:val="000000"/>
          <w:sz w:val="24"/>
        </w:rPr>
        <w:t>20</w:t>
      </w:r>
      <w:r w:rsidR="00ED24B2">
        <w:rPr>
          <w:rFonts w:ascii="宋体" w:hAnsi="宋体"/>
          <w:color w:val="000000"/>
          <w:sz w:val="24"/>
        </w:rPr>
        <w:t>20</w:t>
      </w:r>
      <w:r>
        <w:rPr>
          <w:rFonts w:ascii="宋体" w:hAnsi="宋体" w:hint="eastAsia"/>
          <w:color w:val="000000"/>
          <w:sz w:val="24"/>
        </w:rPr>
        <w:t>年</w:t>
      </w:r>
      <w:r w:rsidR="00ED24B2">
        <w:rPr>
          <w:rFonts w:ascii="宋体" w:hAnsi="宋体"/>
          <w:color w:val="000000"/>
          <w:sz w:val="24"/>
        </w:rPr>
        <w:t>7</w:t>
      </w:r>
      <w:r>
        <w:rPr>
          <w:rFonts w:ascii="宋体" w:hAnsi="宋体" w:hint="eastAsia"/>
          <w:color w:val="000000"/>
          <w:sz w:val="24"/>
        </w:rPr>
        <w:t>月7日至20</w:t>
      </w:r>
      <w:r w:rsidR="00ED24B2">
        <w:rPr>
          <w:rFonts w:ascii="宋体" w:hAnsi="宋体"/>
          <w:color w:val="000000"/>
          <w:sz w:val="24"/>
        </w:rPr>
        <w:t>20</w:t>
      </w:r>
      <w:r>
        <w:rPr>
          <w:rFonts w:ascii="宋体" w:hAnsi="宋体" w:hint="eastAsia"/>
          <w:color w:val="000000"/>
          <w:sz w:val="24"/>
        </w:rPr>
        <w:t>年</w:t>
      </w:r>
      <w:r w:rsidR="00ED24B2">
        <w:rPr>
          <w:rFonts w:ascii="宋体" w:hAnsi="宋体"/>
          <w:color w:val="000000"/>
          <w:sz w:val="24"/>
        </w:rPr>
        <w:t>9</w:t>
      </w:r>
      <w:r>
        <w:rPr>
          <w:rFonts w:ascii="宋体" w:hAnsi="宋体" w:hint="eastAsia"/>
          <w:color w:val="000000"/>
          <w:sz w:val="24"/>
        </w:rPr>
        <w:t>月9日，全国有色金属标准化技术委员会将征求意见资料在国家标准化管理委员会的“公共信息服务平台”上挂网，向社会公开征求意见。同时，</w:t>
      </w:r>
      <w:r>
        <w:rPr>
          <w:rFonts w:ascii="宋体" w:hAnsi="宋体" w:cs="宋体" w:hint="eastAsia"/>
          <w:sz w:val="24"/>
        </w:rPr>
        <w:t>全国有色金属标准化技术委员会通过工作群、邮件向委员单位征求意见，并将征求意见资料在</w:t>
      </w:r>
      <w:hyperlink r:id="rId9" w:history="1">
        <w:r>
          <w:rPr>
            <w:rStyle w:val="a8"/>
            <w:rFonts w:ascii="宋体" w:hAnsi="宋体" w:cs="宋体" w:hint="eastAsia"/>
            <w:color w:val="auto"/>
            <w:sz w:val="24"/>
          </w:rPr>
          <w:t>www</w:t>
        </w:r>
        <w:r>
          <w:rPr>
            <w:rStyle w:val="a8"/>
            <w:rFonts w:ascii="宋体" w:hAnsi="宋体" w:cs="宋体"/>
            <w:color w:val="auto"/>
            <w:sz w:val="24"/>
          </w:rPr>
          <w:t>.cnsmq.com</w:t>
        </w:r>
      </w:hyperlink>
      <w:r>
        <w:rPr>
          <w:rFonts w:ascii="宋体" w:hAnsi="宋体" w:cs="宋体" w:hint="eastAsia"/>
          <w:sz w:val="24"/>
        </w:rPr>
        <w:t>网站上挂网。征求意见的单位包括主要生产、经销、使用、科研、检验等单位及大专院校，征求意见单位广泛且具有代表性，征求意见时间大于2个月。</w:t>
      </w:r>
    </w:p>
    <w:p w:rsidR="008976C5" w:rsidRDefault="002A1E84">
      <w:pPr>
        <w:tabs>
          <w:tab w:val="left" w:pos="1617"/>
        </w:tabs>
        <w:spacing w:line="360" w:lineRule="auto"/>
        <w:ind w:firstLineChars="200" w:firstLine="480"/>
        <w:rPr>
          <w:rFonts w:ascii="宋体" w:hAnsi="宋体" w:cs="宋体"/>
          <w:kern w:val="0"/>
          <w:sz w:val="24"/>
          <w:lang w:bidi="ar"/>
        </w:rPr>
      </w:pPr>
      <w:r>
        <w:rPr>
          <w:rFonts w:ascii="宋体" w:hAnsi="宋体" w:cs="宋体" w:hint="eastAsia"/>
          <w:sz w:val="24"/>
        </w:rPr>
        <w:t>2</w:t>
      </w:r>
      <w:r>
        <w:rPr>
          <w:rFonts w:ascii="宋体" w:hAnsi="宋体" w:cs="宋体"/>
          <w:sz w:val="24"/>
        </w:rPr>
        <w:t>0</w:t>
      </w:r>
      <w:r>
        <w:rPr>
          <w:rFonts w:ascii="宋体" w:hAnsi="宋体" w:cs="宋体" w:hint="eastAsia"/>
          <w:sz w:val="24"/>
        </w:rPr>
        <w:t>20年</w:t>
      </w:r>
      <w:r w:rsidR="00ED24B2">
        <w:rPr>
          <w:rFonts w:ascii="宋体" w:hAnsi="宋体" w:cs="宋体"/>
          <w:sz w:val="24"/>
        </w:rPr>
        <w:t>9</w:t>
      </w:r>
      <w:r>
        <w:rPr>
          <w:rFonts w:ascii="宋体" w:hAnsi="宋体" w:cs="宋体" w:hint="eastAsia"/>
          <w:sz w:val="24"/>
        </w:rPr>
        <w:t>月，编制组单位对收集到的意见进行整理，共收到了</w:t>
      </w:r>
      <w:r w:rsidR="00ED24B2">
        <w:rPr>
          <w:rFonts w:hAnsi="宋体" w:hint="eastAsia"/>
          <w:kern w:val="0"/>
          <w:sz w:val="24"/>
        </w:rPr>
        <w:t>XX</w:t>
      </w:r>
      <w:r>
        <w:rPr>
          <w:rFonts w:ascii="宋体" w:hAnsi="宋体" w:cs="宋体" w:hint="eastAsia"/>
          <w:sz w:val="24"/>
        </w:rPr>
        <w:t>条意见，形成了</w:t>
      </w:r>
      <w:r>
        <w:rPr>
          <w:rFonts w:ascii="宋体" w:hAnsi="宋体" w:cs="宋体" w:hint="eastAsia"/>
          <w:kern w:val="0"/>
          <w:sz w:val="24"/>
          <w:lang w:bidi="ar"/>
        </w:rPr>
        <w:t>标准征求意见稿意见汇总处理表。标准制定工作组对征求意见稿进行修改，形成标准送审稿。</w:t>
      </w:r>
    </w:p>
    <w:p w:rsidR="008976C5" w:rsidRDefault="002A1E84">
      <w:pPr>
        <w:spacing w:line="360" w:lineRule="auto"/>
        <w:rPr>
          <w:rFonts w:ascii="宋体" w:hAnsi="宋体"/>
          <w:b/>
          <w:bCs/>
          <w:color w:val="000000"/>
          <w:sz w:val="24"/>
        </w:rPr>
      </w:pPr>
      <w:r>
        <w:rPr>
          <w:rFonts w:ascii="宋体" w:hAnsi="宋体" w:hint="eastAsia"/>
          <w:b/>
          <w:bCs/>
          <w:color w:val="000000"/>
          <w:sz w:val="24"/>
        </w:rPr>
        <w:t>1.5.3审查阶段</w:t>
      </w:r>
    </w:p>
    <w:p w:rsidR="00B45A32" w:rsidRDefault="00B45A32" w:rsidP="00B45A32">
      <w:pPr>
        <w:pStyle w:val="a0"/>
      </w:pPr>
    </w:p>
    <w:p w:rsidR="008976C5" w:rsidRDefault="002A1E84">
      <w:pPr>
        <w:spacing w:line="360" w:lineRule="auto"/>
        <w:rPr>
          <w:rFonts w:ascii="宋体" w:hAnsi="宋体"/>
          <w:b/>
          <w:bCs/>
          <w:color w:val="000000"/>
          <w:sz w:val="24"/>
        </w:rPr>
      </w:pPr>
      <w:r>
        <w:rPr>
          <w:rFonts w:ascii="宋体" w:hAnsi="宋体" w:hint="eastAsia"/>
          <w:b/>
          <w:bCs/>
          <w:color w:val="000000"/>
          <w:sz w:val="24"/>
        </w:rPr>
        <w:t>1.5.4 报批阶段</w:t>
      </w:r>
    </w:p>
    <w:p w:rsidR="008976C5" w:rsidRDefault="002A1E84">
      <w:pPr>
        <w:spacing w:line="360" w:lineRule="auto"/>
        <w:ind w:firstLineChars="200" w:firstLine="480"/>
        <w:rPr>
          <w:rFonts w:ascii="宋体" w:hAnsi="宋体"/>
          <w:sz w:val="24"/>
        </w:rPr>
      </w:pPr>
      <w:r>
        <w:rPr>
          <w:rFonts w:hAnsi="宋体" w:hint="eastAsia"/>
          <w:kern w:val="0"/>
          <w:sz w:val="24"/>
        </w:rPr>
        <w:t>标准编制组对标准文本和编制说明进行修改完善，形成标准报批稿报送至全国有色金属标准化技术委员会（</w:t>
      </w:r>
      <w:r>
        <w:rPr>
          <w:rFonts w:hAnsi="宋体" w:hint="eastAsia"/>
          <w:kern w:val="0"/>
          <w:sz w:val="24"/>
        </w:rPr>
        <w:t>S</w:t>
      </w:r>
      <w:r>
        <w:rPr>
          <w:rFonts w:hAnsi="宋体"/>
          <w:kern w:val="0"/>
          <w:sz w:val="24"/>
        </w:rPr>
        <w:t>AC/TC 243</w:t>
      </w:r>
      <w:r>
        <w:rPr>
          <w:rFonts w:hAnsi="宋体" w:hint="eastAsia"/>
          <w:kern w:val="0"/>
          <w:sz w:val="24"/>
        </w:rPr>
        <w:t>），现上报至国家标准化管理委员会审批、发布。</w:t>
      </w:r>
    </w:p>
    <w:p w:rsidR="008976C5" w:rsidRDefault="002A1E84">
      <w:pPr>
        <w:spacing w:line="360" w:lineRule="auto"/>
        <w:ind w:firstLineChars="200" w:firstLine="480"/>
        <w:rPr>
          <w:rFonts w:ascii="宋体" w:hAnsi="宋体"/>
          <w:sz w:val="24"/>
        </w:rPr>
      </w:pPr>
      <w:r>
        <w:rPr>
          <w:rFonts w:hAnsi="宋体" w:hint="eastAsia"/>
          <w:kern w:val="0"/>
          <w:sz w:val="24"/>
        </w:rPr>
        <w:t>委员投票情况：</w:t>
      </w:r>
      <w:r>
        <w:rPr>
          <w:rFonts w:hAnsi="宋体" w:hint="eastAsia"/>
          <w:kern w:val="0"/>
          <w:sz w:val="24"/>
        </w:rPr>
        <w:t>2</w:t>
      </w:r>
      <w:r>
        <w:rPr>
          <w:rFonts w:hAnsi="宋体"/>
          <w:kern w:val="0"/>
          <w:sz w:val="24"/>
        </w:rPr>
        <w:t>0</w:t>
      </w:r>
      <w:r>
        <w:rPr>
          <w:rFonts w:hAnsi="宋体" w:hint="eastAsia"/>
          <w:kern w:val="0"/>
          <w:sz w:val="24"/>
        </w:rPr>
        <w:t>20</w:t>
      </w:r>
      <w:r>
        <w:rPr>
          <w:rFonts w:hAnsi="宋体" w:hint="eastAsia"/>
          <w:kern w:val="0"/>
          <w:sz w:val="24"/>
        </w:rPr>
        <w:t>年</w:t>
      </w:r>
      <w:r>
        <w:rPr>
          <w:rFonts w:hAnsi="宋体" w:hint="eastAsia"/>
          <w:kern w:val="0"/>
          <w:sz w:val="24"/>
        </w:rPr>
        <w:t>XX</w:t>
      </w:r>
      <w:r>
        <w:rPr>
          <w:rFonts w:hAnsi="宋体" w:hint="eastAsia"/>
          <w:kern w:val="0"/>
          <w:sz w:val="24"/>
        </w:rPr>
        <w:t>月</w:t>
      </w:r>
      <w:r>
        <w:rPr>
          <w:rFonts w:hAnsi="宋体" w:hint="eastAsia"/>
          <w:kern w:val="0"/>
          <w:sz w:val="24"/>
        </w:rPr>
        <w:t>XX</w:t>
      </w:r>
      <w:r>
        <w:rPr>
          <w:rFonts w:hAnsi="宋体" w:hint="eastAsia"/>
          <w:kern w:val="0"/>
          <w:sz w:val="24"/>
        </w:rPr>
        <w:t>日至</w:t>
      </w:r>
      <w:r>
        <w:rPr>
          <w:rFonts w:hAnsi="宋体" w:hint="eastAsia"/>
          <w:kern w:val="0"/>
          <w:sz w:val="24"/>
        </w:rPr>
        <w:t>2</w:t>
      </w:r>
      <w:r>
        <w:rPr>
          <w:rFonts w:hAnsi="宋体"/>
          <w:kern w:val="0"/>
          <w:sz w:val="24"/>
        </w:rPr>
        <w:t>020</w:t>
      </w:r>
      <w:r>
        <w:rPr>
          <w:rFonts w:hAnsi="宋体" w:hint="eastAsia"/>
          <w:kern w:val="0"/>
          <w:sz w:val="24"/>
        </w:rPr>
        <w:t>年</w:t>
      </w:r>
      <w:r>
        <w:rPr>
          <w:rFonts w:hAnsi="宋体" w:hint="eastAsia"/>
          <w:kern w:val="0"/>
          <w:sz w:val="24"/>
        </w:rPr>
        <w:t>XX</w:t>
      </w:r>
      <w:r>
        <w:rPr>
          <w:rFonts w:hAnsi="宋体" w:hint="eastAsia"/>
          <w:kern w:val="0"/>
          <w:sz w:val="24"/>
        </w:rPr>
        <w:t>月</w:t>
      </w:r>
      <w:r>
        <w:rPr>
          <w:rFonts w:hAnsi="宋体" w:hint="eastAsia"/>
          <w:kern w:val="0"/>
          <w:sz w:val="24"/>
        </w:rPr>
        <w:t>XX</w:t>
      </w:r>
      <w:r>
        <w:rPr>
          <w:rFonts w:hAnsi="宋体" w:hint="eastAsia"/>
          <w:kern w:val="0"/>
          <w:sz w:val="24"/>
        </w:rPr>
        <w:t>日，由全国有色金属标准化技术委员会粉末冶金分标委会组织，在“全国专业标准化技术委员会工作平台”进行了委员投票，</w:t>
      </w:r>
      <w:r>
        <w:rPr>
          <w:rFonts w:ascii="宋体" w:hAnsi="宋体" w:hint="eastAsia"/>
          <w:sz w:val="24"/>
        </w:rPr>
        <w:t>本SC全体委员人数共有27人，参与投票XX人，投票同意本标准通过审查XX人，其中，起草人员X人。</w:t>
      </w:r>
    </w:p>
    <w:p w:rsidR="008976C5" w:rsidRDefault="002A1E84">
      <w:pPr>
        <w:pStyle w:val="a9"/>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标准的编制原则、标准的主要内容与论据</w:t>
      </w:r>
    </w:p>
    <w:p w:rsidR="008976C5" w:rsidRDefault="002A1E84">
      <w:pPr>
        <w:pStyle w:val="a9"/>
        <w:numPr>
          <w:ilvl w:val="0"/>
          <w:numId w:val="4"/>
        </w:numPr>
        <w:spacing w:line="360" w:lineRule="auto"/>
        <w:ind w:firstLineChars="0"/>
        <w:rPr>
          <w:rFonts w:ascii="黑体" w:eastAsia="黑体" w:hAnsi="黑体"/>
          <w:sz w:val="24"/>
          <w:szCs w:val="24"/>
        </w:rPr>
      </w:pPr>
      <w:r>
        <w:rPr>
          <w:rFonts w:ascii="黑体" w:eastAsia="黑体" w:hAnsi="黑体" w:hint="eastAsia"/>
          <w:sz w:val="24"/>
          <w:szCs w:val="24"/>
        </w:rPr>
        <w:t>标准编制原则</w:t>
      </w:r>
    </w:p>
    <w:p w:rsidR="008976C5" w:rsidRDefault="002A1E84">
      <w:pPr>
        <w:numPr>
          <w:ilvl w:val="2"/>
          <w:numId w:val="4"/>
        </w:numPr>
        <w:spacing w:line="360" w:lineRule="auto"/>
        <w:ind w:left="0" w:firstLine="0"/>
        <w:rPr>
          <w:rFonts w:ascii="黑体" w:eastAsia="黑体" w:hAnsi="黑体"/>
          <w:sz w:val="24"/>
          <w:szCs w:val="24"/>
        </w:rPr>
      </w:pPr>
      <w:r>
        <w:rPr>
          <w:rFonts w:ascii="黑体" w:eastAsia="黑体" w:hAnsi="黑体" w:hint="eastAsia"/>
          <w:sz w:val="24"/>
          <w:szCs w:val="24"/>
        </w:rPr>
        <w:t>符合性</w:t>
      </w:r>
    </w:p>
    <w:p w:rsidR="008976C5" w:rsidRDefault="002A1E84">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lastRenderedPageBreak/>
        <w:t>本着与时俱进、切合实际、促进科技进步、满足市场要求，获取最大社会综合效益的基本原则。本部分严格按照GB/T 1.1-20</w:t>
      </w:r>
      <w:r w:rsidR="00B45A32">
        <w:rPr>
          <w:rFonts w:asciiTheme="minorEastAsia" w:hAnsiTheme="minorEastAsia" w:cs="Times New Roman"/>
          <w:sz w:val="24"/>
          <w:szCs w:val="24"/>
        </w:rPr>
        <w:t>20</w:t>
      </w:r>
      <w:r>
        <w:rPr>
          <w:rFonts w:asciiTheme="minorEastAsia" w:hAnsiTheme="minorEastAsia" w:cs="Times New Roman" w:hint="eastAsia"/>
          <w:sz w:val="24"/>
          <w:szCs w:val="24"/>
        </w:rPr>
        <w:t>《标准化工作导则第</w:t>
      </w:r>
      <w:r w:rsidR="00B45A32">
        <w:rPr>
          <w:rFonts w:asciiTheme="minorEastAsia" w:hAnsiTheme="minorEastAsia" w:cs="Times New Roman" w:hint="eastAsia"/>
          <w:sz w:val="24"/>
          <w:szCs w:val="24"/>
        </w:rPr>
        <w:t>1</w:t>
      </w:r>
      <w:r>
        <w:rPr>
          <w:rFonts w:asciiTheme="minorEastAsia" w:hAnsiTheme="minorEastAsia" w:cs="Times New Roman" w:hint="eastAsia"/>
          <w:sz w:val="24"/>
          <w:szCs w:val="24"/>
        </w:rPr>
        <w:t>部分：标准的结构与编写规则》编写。</w:t>
      </w:r>
    </w:p>
    <w:p w:rsidR="008976C5" w:rsidRDefault="002A1E84">
      <w:pPr>
        <w:numPr>
          <w:ilvl w:val="2"/>
          <w:numId w:val="4"/>
        </w:numPr>
        <w:spacing w:line="360" w:lineRule="auto"/>
        <w:ind w:left="0" w:firstLine="0"/>
        <w:rPr>
          <w:rFonts w:ascii="黑体" w:eastAsia="黑体" w:hAnsi="黑体"/>
          <w:sz w:val="24"/>
          <w:szCs w:val="24"/>
        </w:rPr>
      </w:pPr>
      <w:r>
        <w:rPr>
          <w:rFonts w:ascii="黑体" w:eastAsia="黑体" w:hAnsi="黑体" w:hint="eastAsia"/>
          <w:sz w:val="24"/>
          <w:szCs w:val="24"/>
        </w:rPr>
        <w:t>适用性</w:t>
      </w:r>
    </w:p>
    <w:p w:rsidR="008976C5" w:rsidRDefault="002A1E84">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本部分在编制过程中，始终遵循满足用户需求、技术内容合理、检验方法可行的原则，充分考虑生产企业、使用单位及相关各方面的意见和建议。对国内生产企业的技术进步将产生积极的促进作用，并满足各方的使用需求。</w:t>
      </w:r>
    </w:p>
    <w:p w:rsidR="008976C5" w:rsidRDefault="002A1E84">
      <w:pPr>
        <w:numPr>
          <w:ilvl w:val="2"/>
          <w:numId w:val="4"/>
        </w:numPr>
        <w:spacing w:line="360" w:lineRule="auto"/>
        <w:ind w:left="0" w:firstLine="0"/>
        <w:rPr>
          <w:rFonts w:ascii="黑体" w:eastAsia="黑体" w:hAnsi="黑体"/>
          <w:sz w:val="24"/>
          <w:szCs w:val="24"/>
        </w:rPr>
      </w:pPr>
      <w:r>
        <w:rPr>
          <w:rFonts w:ascii="黑体" w:eastAsia="黑体" w:hAnsi="黑体" w:hint="eastAsia"/>
          <w:sz w:val="24"/>
          <w:szCs w:val="24"/>
        </w:rPr>
        <w:t>先进性</w:t>
      </w:r>
    </w:p>
    <w:p w:rsidR="008976C5" w:rsidRDefault="002A1E84">
      <w:pPr>
        <w:spacing w:line="360" w:lineRule="auto"/>
        <w:ind w:firstLineChars="200" w:firstLine="480"/>
        <w:rPr>
          <w:rFonts w:asciiTheme="minorEastAsia" w:hAnsiTheme="minorEastAsia"/>
          <w:sz w:val="24"/>
          <w:szCs w:val="24"/>
        </w:rPr>
      </w:pPr>
      <w:r>
        <w:rPr>
          <w:rFonts w:asciiTheme="minorEastAsia" w:hAnsiTheme="minorEastAsia"/>
          <w:sz w:val="24"/>
          <w:szCs w:val="24"/>
        </w:rPr>
        <w:t>GB/T 3488-1983</w:t>
      </w:r>
      <w:r>
        <w:rPr>
          <w:rFonts w:asciiTheme="minorEastAsia" w:hAnsiTheme="minorEastAsia" w:hint="eastAsia"/>
          <w:sz w:val="24"/>
          <w:szCs w:val="24"/>
        </w:rPr>
        <w:t>制定于1983年，随着我国硬质合金行业的不断发展，对其显微组织金相检测的要求也越来越高，为适应国内外生产企业和检测单位检测的需要，需对老国标进行修订。本部分为</w:t>
      </w:r>
      <w:r>
        <w:rPr>
          <w:rFonts w:asciiTheme="minorEastAsia" w:hAnsiTheme="minorEastAsia"/>
          <w:sz w:val="24"/>
          <w:szCs w:val="24"/>
        </w:rPr>
        <w:t>GB/T 3488</w:t>
      </w:r>
      <w:r>
        <w:rPr>
          <w:rFonts w:asciiTheme="minorEastAsia" w:hAnsiTheme="minorEastAsia" w:hint="eastAsia"/>
          <w:sz w:val="24"/>
          <w:szCs w:val="24"/>
        </w:rPr>
        <w:t>第</w:t>
      </w:r>
      <w:r w:rsidR="00B45A32">
        <w:rPr>
          <w:rFonts w:asciiTheme="minorEastAsia" w:hAnsiTheme="minorEastAsia"/>
          <w:sz w:val="24"/>
          <w:szCs w:val="24"/>
        </w:rPr>
        <w:t>4</w:t>
      </w:r>
      <w:r>
        <w:rPr>
          <w:rFonts w:asciiTheme="minorEastAsia" w:hAnsiTheme="minorEastAsia" w:hint="eastAsia"/>
          <w:sz w:val="24"/>
          <w:szCs w:val="24"/>
        </w:rPr>
        <w:t>部分，使用翻译法等同采用</w:t>
      </w:r>
      <w:r>
        <w:rPr>
          <w:rFonts w:asciiTheme="minorEastAsia" w:hAnsiTheme="minorEastAsia"/>
          <w:sz w:val="24"/>
          <w:szCs w:val="24"/>
        </w:rPr>
        <w:t>ISO</w:t>
      </w:r>
      <w:r>
        <w:rPr>
          <w:rFonts w:asciiTheme="minorEastAsia" w:hAnsiTheme="minorEastAsia" w:hint="eastAsia"/>
          <w:sz w:val="24"/>
          <w:szCs w:val="24"/>
        </w:rPr>
        <w:t xml:space="preserve"> 4499-</w:t>
      </w:r>
      <w:r w:rsidR="00B45A32">
        <w:rPr>
          <w:rFonts w:asciiTheme="minorEastAsia" w:hAnsiTheme="minorEastAsia"/>
          <w:sz w:val="24"/>
          <w:szCs w:val="24"/>
        </w:rPr>
        <w:t>4</w:t>
      </w:r>
      <w:r>
        <w:rPr>
          <w:rFonts w:asciiTheme="minorEastAsia" w:hAnsiTheme="minorEastAsia" w:hint="eastAsia"/>
          <w:sz w:val="24"/>
          <w:szCs w:val="24"/>
        </w:rPr>
        <w:t>:2016，</w:t>
      </w:r>
      <w:r w:rsidR="00B45A32" w:rsidRPr="00CE22FA">
        <w:rPr>
          <w:rFonts w:asciiTheme="minorEastAsia" w:hAnsiTheme="minorEastAsia" w:hint="eastAsia"/>
          <w:sz w:val="24"/>
        </w:rPr>
        <w:t>本部分新增了渗碳相、孔隙度的判定等内容</w:t>
      </w:r>
      <w:r>
        <w:rPr>
          <w:rFonts w:asciiTheme="minorEastAsia" w:hAnsiTheme="minorEastAsia" w:hint="eastAsia"/>
          <w:sz w:val="24"/>
          <w:szCs w:val="24"/>
        </w:rPr>
        <w:t>，且对统一行业内检测方法和判断方法起着重要的指导作用</w:t>
      </w:r>
      <w:r>
        <w:rPr>
          <w:rFonts w:asciiTheme="minorEastAsia" w:hAnsiTheme="minorEastAsia" w:hint="eastAsia"/>
          <w:sz w:val="24"/>
        </w:rPr>
        <w:t>。</w:t>
      </w:r>
    </w:p>
    <w:p w:rsidR="008976C5" w:rsidRDefault="002A1E84">
      <w:pPr>
        <w:pStyle w:val="a9"/>
        <w:numPr>
          <w:ilvl w:val="0"/>
          <w:numId w:val="4"/>
        </w:numPr>
        <w:spacing w:line="360" w:lineRule="auto"/>
        <w:ind w:left="485" w:hangingChars="202" w:hanging="485"/>
        <w:rPr>
          <w:rFonts w:ascii="黑体" w:eastAsia="黑体" w:hAnsi="黑体"/>
          <w:sz w:val="24"/>
          <w:szCs w:val="24"/>
        </w:rPr>
      </w:pPr>
      <w:r>
        <w:rPr>
          <w:rFonts w:ascii="黑体" w:eastAsia="黑体" w:hAnsi="黑体" w:hint="eastAsia"/>
          <w:sz w:val="24"/>
          <w:szCs w:val="24"/>
        </w:rPr>
        <w:t>确定标准主要内容的论据</w:t>
      </w:r>
    </w:p>
    <w:p w:rsidR="008976C5" w:rsidRDefault="002A1E8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新修订的</w:t>
      </w:r>
      <w:r>
        <w:rPr>
          <w:rFonts w:asciiTheme="minorEastAsia" w:hAnsiTheme="minorEastAsia"/>
          <w:sz w:val="24"/>
          <w:szCs w:val="24"/>
        </w:rPr>
        <w:t>GB/T 3488</w:t>
      </w:r>
      <w:r>
        <w:rPr>
          <w:rFonts w:asciiTheme="minorEastAsia" w:hAnsiTheme="minorEastAsia" w:hint="eastAsia"/>
          <w:sz w:val="24"/>
          <w:szCs w:val="24"/>
        </w:rPr>
        <w:t>包含四部分，本次修订内容为</w:t>
      </w:r>
      <w:r>
        <w:rPr>
          <w:rFonts w:asciiTheme="minorEastAsia" w:hAnsiTheme="minorEastAsia"/>
          <w:sz w:val="24"/>
          <w:szCs w:val="24"/>
        </w:rPr>
        <w:t>GB/T 348</w:t>
      </w:r>
      <w:r>
        <w:rPr>
          <w:rFonts w:asciiTheme="minorEastAsia" w:hAnsiTheme="minorEastAsia" w:hint="eastAsia"/>
          <w:sz w:val="24"/>
          <w:szCs w:val="24"/>
        </w:rPr>
        <w:t>8 第</w:t>
      </w:r>
      <w:r w:rsidR="00B45A32">
        <w:rPr>
          <w:rFonts w:asciiTheme="minorEastAsia" w:hAnsiTheme="minorEastAsia"/>
          <w:sz w:val="24"/>
          <w:szCs w:val="24"/>
        </w:rPr>
        <w:t>4</w:t>
      </w:r>
      <w:r>
        <w:rPr>
          <w:rFonts w:asciiTheme="minorEastAsia" w:hAnsiTheme="minorEastAsia" w:hint="eastAsia"/>
          <w:sz w:val="24"/>
          <w:szCs w:val="24"/>
        </w:rPr>
        <w:t>部分：</w:t>
      </w:r>
      <w:r w:rsidR="00B45A32" w:rsidRPr="0002364D">
        <w:rPr>
          <w:rFonts w:asciiTheme="minorEastAsia" w:hAnsiTheme="minorEastAsia" w:hint="eastAsia"/>
          <w:sz w:val="24"/>
          <w:szCs w:val="24"/>
        </w:rPr>
        <w:t>孔隙度、非化合碳缺陷和脱碳相的金相测定</w:t>
      </w:r>
      <w:r>
        <w:rPr>
          <w:rFonts w:asciiTheme="minorEastAsia" w:hAnsiTheme="minorEastAsia" w:hint="eastAsia"/>
          <w:sz w:val="24"/>
          <w:szCs w:val="24"/>
        </w:rPr>
        <w:t>。</w:t>
      </w:r>
      <w:r w:rsidR="00B45A32">
        <w:rPr>
          <w:rFonts w:asciiTheme="minorEastAsia" w:hAnsiTheme="minorEastAsia" w:hint="eastAsia"/>
          <w:sz w:val="24"/>
          <w:szCs w:val="24"/>
        </w:rPr>
        <w:t>本部分</w:t>
      </w:r>
      <w:r w:rsidR="00B45A32" w:rsidRPr="00B45A32">
        <w:rPr>
          <w:rFonts w:asciiTheme="minorEastAsia" w:hAnsiTheme="minorEastAsia" w:hint="eastAsia"/>
          <w:sz w:val="24"/>
          <w:szCs w:val="24"/>
        </w:rPr>
        <w:t>详细说明了硬质合金中孔隙度（包括是否存在、孔隙度类型和分布状态）、渗碳相和η相的金相测定方法</w:t>
      </w:r>
      <w:r>
        <w:rPr>
          <w:rFonts w:asciiTheme="minorEastAsia" w:hAnsiTheme="minorEastAsia" w:hint="eastAsia"/>
          <w:sz w:val="24"/>
          <w:szCs w:val="24"/>
        </w:rPr>
        <w:t>。</w:t>
      </w:r>
    </w:p>
    <w:p w:rsidR="008976C5" w:rsidRDefault="002A1E84">
      <w:pPr>
        <w:pStyle w:val="aa"/>
        <w:numPr>
          <w:ilvl w:val="0"/>
          <w:numId w:val="5"/>
        </w:numPr>
        <w:spacing w:line="360" w:lineRule="auto"/>
        <w:ind w:firstLineChars="0"/>
        <w:rPr>
          <w:rFonts w:ascii="黑体" w:eastAsia="黑体" w:hAnsi="黑体" w:cstheme="minorBidi"/>
          <w:kern w:val="2"/>
          <w:sz w:val="24"/>
          <w:szCs w:val="24"/>
        </w:rPr>
      </w:pPr>
      <w:r>
        <w:rPr>
          <w:rFonts w:ascii="黑体" w:eastAsia="黑体" w:hAnsi="黑体" w:cstheme="minorBidi" w:hint="eastAsia"/>
          <w:kern w:val="2"/>
          <w:sz w:val="24"/>
          <w:szCs w:val="24"/>
        </w:rPr>
        <w:t>本标准与国际标准ISO 4499-</w:t>
      </w:r>
      <w:r w:rsidR="00B45A32">
        <w:rPr>
          <w:rFonts w:ascii="黑体" w:eastAsia="黑体" w:hAnsi="黑体" w:cstheme="minorBidi"/>
          <w:kern w:val="2"/>
          <w:sz w:val="24"/>
          <w:szCs w:val="24"/>
        </w:rPr>
        <w:t>4</w:t>
      </w:r>
      <w:r>
        <w:rPr>
          <w:rFonts w:ascii="黑体" w:eastAsia="黑体" w:hAnsi="黑体" w:cstheme="minorBidi" w:hint="eastAsia"/>
          <w:kern w:val="2"/>
          <w:sz w:val="24"/>
          <w:szCs w:val="24"/>
        </w:rPr>
        <w:t>：2016的主要差异：</w:t>
      </w:r>
    </w:p>
    <w:p w:rsidR="008976C5" w:rsidRDefault="002A1E84">
      <w:pPr>
        <w:spacing w:line="360" w:lineRule="auto"/>
        <w:ind w:firstLineChars="200" w:firstLine="480"/>
        <w:rPr>
          <w:rFonts w:asciiTheme="minorEastAsia" w:hAnsiTheme="minorEastAsia"/>
          <w:sz w:val="24"/>
          <w:szCs w:val="24"/>
        </w:rPr>
      </w:pPr>
      <w:r>
        <w:rPr>
          <w:rFonts w:ascii="宋体" w:eastAsia="宋体" w:hAnsi="宋体" w:cs="宋体" w:hint="eastAsia"/>
          <w:sz w:val="24"/>
          <w:szCs w:val="24"/>
        </w:rPr>
        <w:t>本标准使用翻译法</w:t>
      </w:r>
      <w:r>
        <w:rPr>
          <w:rFonts w:asciiTheme="minorEastAsia" w:hAnsiTheme="minorEastAsia" w:hint="eastAsia"/>
          <w:sz w:val="24"/>
          <w:szCs w:val="24"/>
        </w:rPr>
        <w:t>等同采用ISO 4499-</w:t>
      </w:r>
      <w:r w:rsidR="00B45A32">
        <w:rPr>
          <w:rFonts w:asciiTheme="minorEastAsia" w:hAnsiTheme="minorEastAsia"/>
          <w:sz w:val="24"/>
          <w:szCs w:val="24"/>
        </w:rPr>
        <w:t>4</w:t>
      </w:r>
      <w:r>
        <w:rPr>
          <w:rFonts w:asciiTheme="minorEastAsia" w:hAnsiTheme="minorEastAsia" w:hint="eastAsia"/>
          <w:sz w:val="24"/>
          <w:szCs w:val="24"/>
        </w:rPr>
        <w:t>：2016《硬质合金 显微组织的金相测定 第</w:t>
      </w:r>
      <w:r w:rsidR="00B45A32">
        <w:rPr>
          <w:rFonts w:asciiTheme="minorEastAsia" w:hAnsiTheme="minorEastAsia"/>
          <w:sz w:val="24"/>
          <w:szCs w:val="24"/>
        </w:rPr>
        <w:t>4</w:t>
      </w:r>
      <w:r>
        <w:rPr>
          <w:rFonts w:asciiTheme="minorEastAsia" w:hAnsiTheme="minorEastAsia" w:hint="eastAsia"/>
          <w:sz w:val="24"/>
          <w:szCs w:val="24"/>
        </w:rPr>
        <w:t>部分：</w:t>
      </w:r>
      <w:r w:rsidR="00B45A32" w:rsidRPr="0002364D">
        <w:rPr>
          <w:rFonts w:asciiTheme="minorEastAsia" w:hAnsiTheme="minorEastAsia" w:hint="eastAsia"/>
          <w:sz w:val="24"/>
          <w:szCs w:val="24"/>
        </w:rPr>
        <w:t>孔隙度、非化合碳缺陷和脱碳相的金相测定</w:t>
      </w:r>
      <w:r>
        <w:rPr>
          <w:rFonts w:asciiTheme="minorEastAsia" w:hAnsiTheme="minorEastAsia" w:hint="eastAsia"/>
          <w:sz w:val="24"/>
          <w:szCs w:val="24"/>
        </w:rPr>
        <w:t>》。为便于使用，做了下列编辑性修改：</w:t>
      </w:r>
    </w:p>
    <w:p w:rsidR="008976C5" w:rsidRDefault="002A1E8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——用“本部分”代替“本国际标准”；</w:t>
      </w:r>
    </w:p>
    <w:p w:rsidR="008976C5" w:rsidRDefault="002A1E8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——用小数点“.”代替作为小数点的逗号“，”；</w:t>
      </w:r>
    </w:p>
    <w:p w:rsidR="008976C5" w:rsidRDefault="002A1E8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——删除国际标准的前言。</w:t>
      </w:r>
    </w:p>
    <w:p w:rsidR="008976C5" w:rsidRDefault="002A1E84">
      <w:pPr>
        <w:pStyle w:val="a9"/>
        <w:numPr>
          <w:ilvl w:val="0"/>
          <w:numId w:val="5"/>
        </w:numPr>
        <w:spacing w:line="360" w:lineRule="auto"/>
        <w:ind w:firstLineChars="0"/>
        <w:rPr>
          <w:rFonts w:ascii="黑体" w:eastAsia="黑体" w:hAnsi="黑体"/>
          <w:sz w:val="24"/>
          <w:szCs w:val="24"/>
        </w:rPr>
      </w:pPr>
      <w:r>
        <w:rPr>
          <w:rFonts w:ascii="黑体" w:eastAsia="黑体" w:hAnsi="黑体" w:hint="eastAsia"/>
          <w:sz w:val="24"/>
          <w:szCs w:val="24"/>
        </w:rPr>
        <w:t>本标准与老国标</w:t>
      </w:r>
      <w:r>
        <w:rPr>
          <w:rFonts w:ascii="黑体" w:eastAsia="黑体" w:hAnsi="黑体"/>
          <w:sz w:val="24"/>
          <w:szCs w:val="24"/>
        </w:rPr>
        <w:t>GB/T 3488-1983</w:t>
      </w:r>
      <w:r>
        <w:rPr>
          <w:rFonts w:ascii="黑体" w:eastAsia="黑体" w:hAnsi="黑体" w:hint="eastAsia"/>
          <w:sz w:val="24"/>
          <w:szCs w:val="24"/>
        </w:rPr>
        <w:t>的主要差异：</w:t>
      </w:r>
    </w:p>
    <w:p w:rsidR="009B0CFE" w:rsidRPr="009B0CFE" w:rsidRDefault="009B0CFE" w:rsidP="009B0CFE">
      <w:pPr>
        <w:spacing w:line="360" w:lineRule="auto"/>
        <w:ind w:firstLineChars="200" w:firstLine="480"/>
        <w:rPr>
          <w:rFonts w:asciiTheme="minorEastAsia" w:hAnsiTheme="minorEastAsia"/>
          <w:sz w:val="24"/>
          <w:szCs w:val="24"/>
        </w:rPr>
      </w:pPr>
      <w:r w:rsidRPr="009B0CFE">
        <w:rPr>
          <w:rFonts w:asciiTheme="minorEastAsia" w:hAnsiTheme="minorEastAsia" w:hint="eastAsia"/>
          <w:sz w:val="24"/>
          <w:szCs w:val="24"/>
        </w:rPr>
        <w:t>本部分与GB/T 3488-1983相比，主要变化如下：</w:t>
      </w:r>
    </w:p>
    <w:p w:rsidR="009B0CFE" w:rsidRPr="009B0CFE" w:rsidRDefault="009B0CFE" w:rsidP="009B0CFE">
      <w:pPr>
        <w:spacing w:line="360" w:lineRule="auto"/>
        <w:ind w:firstLineChars="200" w:firstLine="480"/>
        <w:rPr>
          <w:rFonts w:asciiTheme="minorEastAsia" w:hAnsiTheme="minorEastAsia"/>
          <w:sz w:val="24"/>
          <w:szCs w:val="24"/>
        </w:rPr>
      </w:pPr>
      <w:r w:rsidRPr="009B0CFE">
        <w:rPr>
          <w:rFonts w:asciiTheme="minorEastAsia" w:hAnsiTheme="minorEastAsia"/>
          <w:sz w:val="24"/>
          <w:szCs w:val="24"/>
        </w:rPr>
        <w:t>——</w:t>
      </w:r>
      <w:r w:rsidRPr="009B0CFE">
        <w:rPr>
          <w:rFonts w:asciiTheme="minorEastAsia" w:hAnsiTheme="minorEastAsia" w:hint="eastAsia"/>
          <w:sz w:val="24"/>
          <w:szCs w:val="24"/>
        </w:rPr>
        <w:t>增加样品制备方法的描述；</w:t>
      </w:r>
    </w:p>
    <w:p w:rsidR="009B0CFE" w:rsidRPr="009B0CFE" w:rsidRDefault="009B0CFE" w:rsidP="009B0CFE">
      <w:pPr>
        <w:spacing w:line="360" w:lineRule="auto"/>
        <w:ind w:firstLineChars="200" w:firstLine="480"/>
        <w:rPr>
          <w:rFonts w:asciiTheme="minorEastAsia" w:hAnsiTheme="minorEastAsia"/>
          <w:sz w:val="24"/>
          <w:szCs w:val="24"/>
        </w:rPr>
      </w:pPr>
      <w:r w:rsidRPr="009B0CFE">
        <w:rPr>
          <w:rFonts w:asciiTheme="minorEastAsia" w:hAnsiTheme="minorEastAsia"/>
          <w:sz w:val="24"/>
          <w:szCs w:val="24"/>
        </w:rPr>
        <w:t>——</w:t>
      </w:r>
      <w:r w:rsidRPr="009B0CFE">
        <w:rPr>
          <w:rFonts w:asciiTheme="minorEastAsia" w:hAnsiTheme="minorEastAsia" w:hint="eastAsia"/>
          <w:sz w:val="24"/>
          <w:szCs w:val="24"/>
        </w:rPr>
        <w:t>增加渗碳相、孔隙度的判定内容；</w:t>
      </w:r>
    </w:p>
    <w:p w:rsidR="009B0CFE" w:rsidRPr="009B0CFE" w:rsidRDefault="009B0CFE" w:rsidP="009B0CFE">
      <w:pPr>
        <w:spacing w:line="360" w:lineRule="auto"/>
        <w:ind w:firstLineChars="200" w:firstLine="480"/>
        <w:rPr>
          <w:rFonts w:asciiTheme="minorEastAsia" w:hAnsiTheme="minorEastAsia"/>
          <w:sz w:val="24"/>
          <w:szCs w:val="24"/>
        </w:rPr>
      </w:pPr>
      <w:r w:rsidRPr="009B0CFE">
        <w:rPr>
          <w:rFonts w:asciiTheme="minorEastAsia" w:hAnsiTheme="minorEastAsia"/>
          <w:sz w:val="24"/>
          <w:szCs w:val="24"/>
        </w:rPr>
        <w:t>——</w:t>
      </w:r>
      <w:r w:rsidRPr="009B0CFE">
        <w:rPr>
          <w:rFonts w:asciiTheme="minorEastAsia" w:hAnsiTheme="minorEastAsia" w:hint="eastAsia"/>
          <w:sz w:val="24"/>
          <w:szCs w:val="24"/>
        </w:rPr>
        <w:t>将原标准中与ISO 4499-4:2008有差异的部分修改为一致。</w:t>
      </w:r>
    </w:p>
    <w:p w:rsidR="008976C5" w:rsidRDefault="002A1E84">
      <w:pPr>
        <w:pStyle w:val="a9"/>
        <w:numPr>
          <w:ilvl w:val="0"/>
          <w:numId w:val="5"/>
        </w:numPr>
        <w:spacing w:line="360" w:lineRule="auto"/>
        <w:ind w:firstLineChars="0"/>
        <w:rPr>
          <w:rFonts w:ascii="黑体" w:eastAsia="黑体" w:hAnsi="黑体"/>
          <w:sz w:val="24"/>
          <w:szCs w:val="24"/>
        </w:rPr>
      </w:pPr>
      <w:r>
        <w:rPr>
          <w:rFonts w:ascii="黑体" w:eastAsia="黑体" w:hAnsi="黑体" w:hint="eastAsia"/>
          <w:sz w:val="24"/>
          <w:szCs w:val="24"/>
        </w:rPr>
        <w:t>本标准业内企业验证过程：</w:t>
      </w:r>
    </w:p>
    <w:p w:rsidR="00AF34EC" w:rsidRDefault="002A1E84">
      <w:pPr>
        <w:spacing w:line="36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 </w:t>
      </w:r>
    </w:p>
    <w:p w:rsidR="008976C5" w:rsidRDefault="002A1E84">
      <w:pPr>
        <w:pStyle w:val="a9"/>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lastRenderedPageBreak/>
        <w:t>标准水平分析</w:t>
      </w:r>
    </w:p>
    <w:p w:rsidR="008976C5" w:rsidRDefault="002A1E84">
      <w:pPr>
        <w:pStyle w:val="a9"/>
        <w:numPr>
          <w:ilvl w:val="0"/>
          <w:numId w:val="7"/>
        </w:numPr>
        <w:spacing w:line="360" w:lineRule="auto"/>
        <w:ind w:firstLineChars="0"/>
        <w:rPr>
          <w:rFonts w:ascii="黑体" w:eastAsia="黑体" w:hAnsi="黑体"/>
          <w:sz w:val="24"/>
          <w:szCs w:val="24"/>
        </w:rPr>
      </w:pPr>
      <w:r>
        <w:rPr>
          <w:rFonts w:ascii="黑体" w:eastAsia="黑体" w:hAnsi="黑体" w:hint="eastAsia"/>
          <w:sz w:val="24"/>
          <w:szCs w:val="24"/>
        </w:rPr>
        <w:t>采用国际标准和国外先进标准的程度</w:t>
      </w:r>
    </w:p>
    <w:p w:rsidR="008976C5" w:rsidRDefault="002A1E84">
      <w:pPr>
        <w:adjustRightInd w:val="0"/>
        <w:spacing w:line="36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本部分等同采用 </w:t>
      </w:r>
      <w:r>
        <w:rPr>
          <w:rFonts w:asciiTheme="minorEastAsia" w:hAnsiTheme="minorEastAsia"/>
          <w:sz w:val="24"/>
          <w:szCs w:val="24"/>
        </w:rPr>
        <w:t>ISO</w:t>
      </w:r>
      <w:r>
        <w:rPr>
          <w:rFonts w:asciiTheme="minorEastAsia" w:hAnsiTheme="minorEastAsia" w:hint="eastAsia"/>
          <w:sz w:val="24"/>
          <w:szCs w:val="24"/>
        </w:rPr>
        <w:t xml:space="preserve"> 4499-</w:t>
      </w:r>
      <w:r w:rsidR="009B0CFE">
        <w:rPr>
          <w:rFonts w:asciiTheme="minorEastAsia" w:hAnsiTheme="minorEastAsia"/>
          <w:sz w:val="24"/>
          <w:szCs w:val="24"/>
        </w:rPr>
        <w:t>4</w:t>
      </w:r>
      <w:r>
        <w:rPr>
          <w:rFonts w:asciiTheme="minorEastAsia" w:hAnsiTheme="minorEastAsia" w:hint="eastAsia"/>
          <w:sz w:val="24"/>
          <w:szCs w:val="24"/>
        </w:rPr>
        <w:t>:2016 《硬质合金 显微组织的金相测定第</w:t>
      </w:r>
      <w:r w:rsidR="009B0CFE">
        <w:rPr>
          <w:rFonts w:asciiTheme="minorEastAsia" w:hAnsiTheme="minorEastAsia"/>
          <w:sz w:val="24"/>
          <w:szCs w:val="24"/>
        </w:rPr>
        <w:t>4</w:t>
      </w:r>
      <w:r>
        <w:rPr>
          <w:rFonts w:asciiTheme="minorEastAsia" w:hAnsiTheme="minorEastAsia" w:hint="eastAsia"/>
          <w:sz w:val="24"/>
          <w:szCs w:val="24"/>
        </w:rPr>
        <w:t>部分：</w:t>
      </w:r>
      <w:r w:rsidR="009B0CFE" w:rsidRPr="0002364D">
        <w:rPr>
          <w:rFonts w:asciiTheme="minorEastAsia" w:hAnsiTheme="minorEastAsia" w:hint="eastAsia"/>
          <w:sz w:val="24"/>
          <w:szCs w:val="24"/>
        </w:rPr>
        <w:t>孔隙度、非化合碳缺陷和脱碳相的金相测定</w:t>
      </w:r>
      <w:r>
        <w:rPr>
          <w:rFonts w:asciiTheme="minorEastAsia" w:hAnsiTheme="minorEastAsia" w:hint="eastAsia"/>
          <w:sz w:val="24"/>
          <w:szCs w:val="24"/>
        </w:rPr>
        <w:t>》。</w:t>
      </w:r>
    </w:p>
    <w:p w:rsidR="008976C5" w:rsidRDefault="002A1E84">
      <w:pPr>
        <w:pStyle w:val="a9"/>
        <w:numPr>
          <w:ilvl w:val="0"/>
          <w:numId w:val="7"/>
        </w:numPr>
        <w:spacing w:line="360" w:lineRule="auto"/>
        <w:ind w:firstLineChars="0"/>
        <w:rPr>
          <w:rFonts w:ascii="黑体" w:eastAsia="黑体" w:hAnsi="黑体"/>
          <w:sz w:val="24"/>
          <w:szCs w:val="24"/>
        </w:rPr>
      </w:pPr>
      <w:r>
        <w:rPr>
          <w:rFonts w:ascii="黑体" w:eastAsia="黑体" w:hAnsi="黑体" w:hint="eastAsia"/>
          <w:sz w:val="24"/>
          <w:szCs w:val="24"/>
        </w:rPr>
        <w:t>国际和国外同类标准水平的对比分析</w:t>
      </w:r>
    </w:p>
    <w:p w:rsidR="008976C5" w:rsidRDefault="002A1E84">
      <w:pPr>
        <w:adjustRightInd w:val="0"/>
        <w:spacing w:line="36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本部分是根据我国实际检测情况制定的，等同采用 </w:t>
      </w:r>
      <w:r>
        <w:rPr>
          <w:rFonts w:asciiTheme="minorEastAsia" w:hAnsiTheme="minorEastAsia"/>
          <w:sz w:val="24"/>
          <w:szCs w:val="24"/>
        </w:rPr>
        <w:t>ISO</w:t>
      </w:r>
      <w:r>
        <w:rPr>
          <w:rFonts w:asciiTheme="minorEastAsia" w:hAnsiTheme="minorEastAsia" w:hint="eastAsia"/>
          <w:sz w:val="24"/>
          <w:szCs w:val="24"/>
        </w:rPr>
        <w:t xml:space="preserve"> 4499-</w:t>
      </w:r>
      <w:r w:rsidR="009B0CFE">
        <w:rPr>
          <w:rFonts w:asciiTheme="minorEastAsia" w:hAnsiTheme="minorEastAsia"/>
          <w:sz w:val="24"/>
          <w:szCs w:val="24"/>
        </w:rPr>
        <w:t>4</w:t>
      </w:r>
      <w:r>
        <w:rPr>
          <w:rFonts w:asciiTheme="minorEastAsia" w:hAnsiTheme="minorEastAsia" w:hint="eastAsia"/>
          <w:sz w:val="24"/>
          <w:szCs w:val="24"/>
        </w:rPr>
        <w:t>:2016 《硬质合金 显微组织的金相测定第</w:t>
      </w:r>
      <w:r w:rsidR="009B0CFE">
        <w:rPr>
          <w:rFonts w:asciiTheme="minorEastAsia" w:hAnsiTheme="minorEastAsia"/>
          <w:sz w:val="24"/>
          <w:szCs w:val="24"/>
        </w:rPr>
        <w:t>4</w:t>
      </w:r>
      <w:r>
        <w:rPr>
          <w:rFonts w:asciiTheme="minorEastAsia" w:hAnsiTheme="minorEastAsia" w:hint="eastAsia"/>
          <w:sz w:val="24"/>
          <w:szCs w:val="24"/>
        </w:rPr>
        <w:t>部分：</w:t>
      </w:r>
      <w:r w:rsidR="009B0CFE" w:rsidRPr="0002364D">
        <w:rPr>
          <w:rFonts w:asciiTheme="minorEastAsia" w:hAnsiTheme="minorEastAsia" w:hint="eastAsia"/>
          <w:sz w:val="24"/>
          <w:szCs w:val="24"/>
        </w:rPr>
        <w:t>孔隙度、非化合碳缺陷和脱碳相的金相测定</w:t>
      </w:r>
      <w:r>
        <w:rPr>
          <w:rFonts w:asciiTheme="minorEastAsia" w:hAnsiTheme="minorEastAsia" w:hint="eastAsia"/>
          <w:sz w:val="24"/>
          <w:szCs w:val="24"/>
        </w:rPr>
        <w:t>》，适合我国国情，</w:t>
      </w:r>
      <w:r>
        <w:rPr>
          <w:rFonts w:asciiTheme="minorEastAsia" w:hAnsiTheme="minorEastAsia" w:hint="eastAsia"/>
          <w:sz w:val="24"/>
        </w:rPr>
        <w:t>标准简练、操作性强，</w:t>
      </w:r>
      <w:r>
        <w:rPr>
          <w:rFonts w:asciiTheme="minorEastAsia" w:hAnsiTheme="minorEastAsia" w:hint="eastAsia"/>
          <w:sz w:val="24"/>
          <w:szCs w:val="24"/>
        </w:rPr>
        <w:t>其整体内容达到国际先进水平。</w:t>
      </w:r>
    </w:p>
    <w:p w:rsidR="008976C5" w:rsidRDefault="002A1E84">
      <w:pPr>
        <w:pStyle w:val="a9"/>
        <w:numPr>
          <w:ilvl w:val="0"/>
          <w:numId w:val="7"/>
        </w:numPr>
        <w:spacing w:line="360" w:lineRule="auto"/>
        <w:ind w:firstLineChars="0"/>
        <w:rPr>
          <w:rFonts w:ascii="黑体" w:eastAsia="黑体" w:hAnsi="黑体"/>
          <w:sz w:val="24"/>
          <w:szCs w:val="24"/>
        </w:rPr>
      </w:pPr>
      <w:r>
        <w:rPr>
          <w:rFonts w:ascii="黑体" w:eastAsia="黑体" w:hAnsi="黑体" w:hint="eastAsia"/>
          <w:sz w:val="24"/>
          <w:szCs w:val="24"/>
        </w:rPr>
        <w:t>与现有标准及制定中的标准协调配套情况</w:t>
      </w:r>
    </w:p>
    <w:p w:rsidR="008976C5" w:rsidRDefault="002A1E84">
      <w:pPr>
        <w:pStyle w:val="a9"/>
        <w:spacing w:line="360" w:lineRule="auto"/>
        <w:ind w:left="420" w:firstLineChars="0" w:firstLine="0"/>
        <w:rPr>
          <w:rFonts w:asciiTheme="minorEastAsia" w:hAnsiTheme="minorEastAsia" w:cs="Times New Roman"/>
          <w:sz w:val="24"/>
          <w:szCs w:val="24"/>
        </w:rPr>
      </w:pPr>
      <w:r>
        <w:rPr>
          <w:rFonts w:asciiTheme="minorEastAsia" w:hAnsiTheme="minorEastAsia" w:cs="Times New Roman" w:hint="eastAsia"/>
          <w:sz w:val="24"/>
          <w:szCs w:val="24"/>
        </w:rPr>
        <w:t>本部分与现有制定中的标准无交叉重复。</w:t>
      </w:r>
    </w:p>
    <w:p w:rsidR="008976C5" w:rsidRDefault="002A1E84">
      <w:pPr>
        <w:pStyle w:val="a9"/>
        <w:numPr>
          <w:ilvl w:val="0"/>
          <w:numId w:val="7"/>
        </w:numPr>
        <w:spacing w:line="360" w:lineRule="auto"/>
        <w:ind w:firstLineChars="0"/>
        <w:rPr>
          <w:rFonts w:ascii="黑体" w:eastAsia="黑体" w:hAnsi="黑体"/>
          <w:sz w:val="24"/>
          <w:szCs w:val="24"/>
        </w:rPr>
      </w:pPr>
      <w:r>
        <w:rPr>
          <w:rFonts w:ascii="黑体" w:eastAsia="黑体" w:hAnsi="黑体" w:hint="eastAsia"/>
          <w:sz w:val="24"/>
          <w:szCs w:val="24"/>
        </w:rPr>
        <w:t>涉及国内外专利及处置情况</w:t>
      </w:r>
    </w:p>
    <w:p w:rsidR="008976C5" w:rsidRDefault="002A1E84">
      <w:pPr>
        <w:pStyle w:val="a9"/>
        <w:spacing w:line="360" w:lineRule="auto"/>
        <w:ind w:left="420" w:firstLineChars="0" w:firstLine="0"/>
        <w:rPr>
          <w:rFonts w:asciiTheme="minorEastAsia" w:hAnsiTheme="minorEastAsia" w:cs="Times New Roman"/>
          <w:sz w:val="24"/>
          <w:szCs w:val="24"/>
        </w:rPr>
      </w:pPr>
      <w:r>
        <w:rPr>
          <w:rFonts w:asciiTheme="minorEastAsia" w:hAnsiTheme="minorEastAsia" w:cs="Times New Roman" w:hint="eastAsia"/>
          <w:sz w:val="24"/>
          <w:szCs w:val="24"/>
        </w:rPr>
        <w:t>本部分没有涉及国内外专利。</w:t>
      </w:r>
    </w:p>
    <w:p w:rsidR="008976C5" w:rsidRDefault="002A1E84">
      <w:pPr>
        <w:pStyle w:val="a9"/>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与有关的现行法律、法规和强制性国家标准的关系</w:t>
      </w:r>
    </w:p>
    <w:p w:rsidR="008976C5" w:rsidRDefault="002A1E84">
      <w:pPr>
        <w:adjustRightIn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本部分与有关的现行法律、法规和强制性国家标准具有一致性，无冲突之处。</w:t>
      </w:r>
    </w:p>
    <w:p w:rsidR="008976C5" w:rsidRDefault="002A1E84">
      <w:pPr>
        <w:pStyle w:val="a9"/>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重大分歧意见的处理经过和依据</w:t>
      </w:r>
    </w:p>
    <w:p w:rsidR="008976C5" w:rsidRDefault="002A1E84">
      <w:pPr>
        <w:pStyle w:val="a9"/>
        <w:spacing w:line="360" w:lineRule="auto"/>
        <w:ind w:left="480" w:firstLineChars="0" w:firstLine="0"/>
        <w:rPr>
          <w:rFonts w:asciiTheme="minorEastAsia" w:hAnsiTheme="minorEastAsia"/>
          <w:sz w:val="24"/>
          <w:szCs w:val="24"/>
        </w:rPr>
      </w:pPr>
      <w:r>
        <w:rPr>
          <w:rFonts w:asciiTheme="minorEastAsia" w:hAnsiTheme="minorEastAsia" w:hint="eastAsia"/>
          <w:sz w:val="24"/>
          <w:szCs w:val="24"/>
        </w:rPr>
        <w:t>无。</w:t>
      </w:r>
    </w:p>
    <w:p w:rsidR="008976C5" w:rsidRDefault="002A1E84">
      <w:pPr>
        <w:pStyle w:val="a9"/>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标准作为强制性或推荐性标准的建议</w:t>
      </w:r>
    </w:p>
    <w:p w:rsidR="008976C5" w:rsidRDefault="002A1E8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建议作为推荐性国家标准发布实施。</w:t>
      </w:r>
    </w:p>
    <w:p w:rsidR="008976C5" w:rsidRDefault="002A1E84">
      <w:pPr>
        <w:pStyle w:val="a9"/>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贯彻标准的要求和措施建议</w:t>
      </w:r>
    </w:p>
    <w:p w:rsidR="008976C5" w:rsidRDefault="002A1E84">
      <w:pPr>
        <w:adjustRightIn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无。</w:t>
      </w:r>
    </w:p>
    <w:p w:rsidR="008976C5" w:rsidRDefault="002A1E84">
      <w:pPr>
        <w:pStyle w:val="a9"/>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废止现行有关标准的建议</w:t>
      </w:r>
    </w:p>
    <w:p w:rsidR="008976C5" w:rsidRDefault="002A1E84">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无。</w:t>
      </w:r>
    </w:p>
    <w:p w:rsidR="008976C5" w:rsidRDefault="002A1E84">
      <w:pPr>
        <w:pStyle w:val="a9"/>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其他应予说明的事项</w:t>
      </w:r>
      <w:r>
        <w:rPr>
          <w:rFonts w:ascii="黑体" w:eastAsia="黑体" w:hAnsi="黑体"/>
          <w:sz w:val="24"/>
          <w:szCs w:val="24"/>
        </w:rPr>
        <w:t xml:space="preserve"> </w:t>
      </w:r>
    </w:p>
    <w:p w:rsidR="008976C5" w:rsidRDefault="002A1E84">
      <w:pPr>
        <w:adjustRightIn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无。</w:t>
      </w:r>
    </w:p>
    <w:p w:rsidR="008976C5" w:rsidRDefault="002A1E84">
      <w:pPr>
        <w:pStyle w:val="a9"/>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预期效果</w:t>
      </w:r>
    </w:p>
    <w:p w:rsidR="008976C5" w:rsidRDefault="002A1E84">
      <w:pPr>
        <w:spacing w:line="360" w:lineRule="exact"/>
        <w:ind w:firstLineChars="200" w:firstLine="480"/>
        <w:rPr>
          <w:rFonts w:asciiTheme="minorEastAsia" w:hAnsiTheme="minorEastAsia"/>
          <w:sz w:val="24"/>
          <w:szCs w:val="24"/>
        </w:rPr>
      </w:pPr>
      <w:r>
        <w:rPr>
          <w:rFonts w:asciiTheme="minorEastAsia" w:hAnsiTheme="minorEastAsia" w:hint="eastAsia"/>
          <w:sz w:val="24"/>
          <w:szCs w:val="24"/>
        </w:rPr>
        <w:t>本标准的制定实施有利于提高硬质合金显微组织的金相测定的测量准确度、可比性、一致性。修订后的标准充分反映了当前国内各生产企业的检测技术水平，便于生产，宜于应用。</w:t>
      </w:r>
    </w:p>
    <w:p w:rsidR="008976C5" w:rsidRDefault="002A1E84">
      <w:pPr>
        <w:spacing w:line="360" w:lineRule="auto"/>
        <w:jc w:val="right"/>
        <w:rPr>
          <w:rFonts w:ascii="黑体" w:eastAsia="黑体" w:hAnsi="黑体"/>
          <w:sz w:val="24"/>
          <w:szCs w:val="24"/>
        </w:rPr>
      </w:pPr>
      <w:r>
        <w:rPr>
          <w:rFonts w:ascii="黑体" w:eastAsia="黑体" w:hAnsi="黑体" w:hint="eastAsia"/>
          <w:sz w:val="24"/>
          <w:szCs w:val="24"/>
        </w:rPr>
        <w:t>《硬质合金 显微组织的金相测定 第</w:t>
      </w:r>
      <w:r w:rsidR="009B0CFE">
        <w:rPr>
          <w:rFonts w:ascii="黑体" w:eastAsia="黑体" w:hAnsi="黑体"/>
          <w:sz w:val="24"/>
          <w:szCs w:val="24"/>
        </w:rPr>
        <w:t>4</w:t>
      </w:r>
      <w:r>
        <w:rPr>
          <w:rFonts w:ascii="黑体" w:eastAsia="黑体" w:hAnsi="黑体" w:hint="eastAsia"/>
          <w:sz w:val="24"/>
          <w:szCs w:val="24"/>
        </w:rPr>
        <w:t>部分》标准编制组</w:t>
      </w:r>
    </w:p>
    <w:p w:rsidR="008976C5" w:rsidRDefault="002A1E84">
      <w:pPr>
        <w:adjustRightInd w:val="0"/>
        <w:snapToGrid w:val="0"/>
        <w:spacing w:line="360" w:lineRule="auto"/>
        <w:ind w:right="420" w:firstLineChars="2000" w:firstLine="4800"/>
        <w:textAlignment w:val="top"/>
        <w:rPr>
          <w:rFonts w:ascii="黑体" w:eastAsia="黑体" w:hAnsi="黑体"/>
          <w:sz w:val="24"/>
          <w:szCs w:val="24"/>
        </w:rPr>
      </w:pPr>
      <w:r>
        <w:rPr>
          <w:rFonts w:ascii="黑体" w:eastAsia="黑体" w:hAnsi="黑体" w:hint="eastAsia"/>
          <w:sz w:val="24"/>
          <w:szCs w:val="24"/>
        </w:rPr>
        <w:t>20</w:t>
      </w:r>
      <w:r w:rsidR="00B148F1">
        <w:rPr>
          <w:rFonts w:ascii="黑体" w:eastAsia="黑体" w:hAnsi="黑体"/>
          <w:sz w:val="24"/>
          <w:szCs w:val="24"/>
        </w:rPr>
        <w:t>20</w:t>
      </w:r>
      <w:r>
        <w:rPr>
          <w:rFonts w:ascii="黑体" w:eastAsia="黑体" w:hAnsi="黑体" w:hint="eastAsia"/>
          <w:sz w:val="24"/>
          <w:szCs w:val="24"/>
        </w:rPr>
        <w:t>-0</w:t>
      </w:r>
      <w:r w:rsidR="00ED24B2">
        <w:rPr>
          <w:rFonts w:ascii="黑体" w:eastAsia="黑体" w:hAnsi="黑体"/>
          <w:sz w:val="24"/>
          <w:szCs w:val="24"/>
        </w:rPr>
        <w:t>9</w:t>
      </w:r>
      <w:r>
        <w:rPr>
          <w:rFonts w:ascii="黑体" w:eastAsia="黑体" w:hAnsi="黑体" w:hint="eastAsia"/>
          <w:sz w:val="24"/>
          <w:szCs w:val="24"/>
        </w:rPr>
        <w:t>-12</w:t>
      </w:r>
    </w:p>
    <w:p w:rsidR="00B148F1" w:rsidRDefault="00B148F1">
      <w:pPr>
        <w:jc w:val="center"/>
        <w:rPr>
          <w:rFonts w:eastAsia="黑体"/>
          <w:sz w:val="28"/>
        </w:rPr>
      </w:pPr>
    </w:p>
    <w:p w:rsidR="00B148F1" w:rsidRDefault="00B148F1">
      <w:pPr>
        <w:jc w:val="center"/>
        <w:rPr>
          <w:rFonts w:eastAsia="黑体"/>
          <w:sz w:val="28"/>
        </w:rPr>
      </w:pPr>
    </w:p>
    <w:p w:rsidR="008976C5" w:rsidRDefault="002A1E84">
      <w:pPr>
        <w:jc w:val="center"/>
        <w:rPr>
          <w:rFonts w:eastAsia="黑体"/>
          <w:sz w:val="28"/>
        </w:rPr>
      </w:pPr>
      <w:r>
        <w:rPr>
          <w:rFonts w:eastAsia="黑体"/>
          <w:noProof/>
          <w:sz w:val="28"/>
        </w:rPr>
        <w:lastRenderedPageBreak/>
        <mc:AlternateContent>
          <mc:Choice Requires="wps">
            <w:drawing>
              <wp:anchor distT="0" distB="0" distL="114300" distR="114300" simplePos="0" relativeHeight="251659264" behindDoc="0" locked="0" layoutInCell="1" allowOverlap="1">
                <wp:simplePos x="0" y="0"/>
                <wp:positionH relativeFrom="column">
                  <wp:posOffset>4412615</wp:posOffset>
                </wp:positionH>
                <wp:positionV relativeFrom="paragraph">
                  <wp:posOffset>80010</wp:posOffset>
                </wp:positionV>
                <wp:extent cx="1362075" cy="285750"/>
                <wp:effectExtent l="0" t="0" r="952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85750"/>
                        </a:xfrm>
                        <a:prstGeom prst="rect">
                          <a:avLst/>
                        </a:prstGeom>
                        <a:solidFill>
                          <a:srgbClr val="FFFFFF"/>
                        </a:solidFill>
                        <a:ln>
                          <a:noFill/>
                        </a:ln>
                      </wps:spPr>
                      <wps:txbx>
                        <w:txbxContent>
                          <w:p w:rsidR="008976C5" w:rsidRDefault="002A1E84">
                            <w:r>
                              <w:rPr>
                                <w:rFonts w:hint="eastAsia"/>
                              </w:rPr>
                              <w:t>共</w:t>
                            </w:r>
                            <w:r>
                              <w:rPr>
                                <w:rFonts w:hint="eastAsia"/>
                              </w:rPr>
                              <w:t xml:space="preserve"> 1</w:t>
                            </w:r>
                            <w:r>
                              <w:rPr>
                                <w:rFonts w:hint="eastAsia"/>
                              </w:rPr>
                              <w:t>页</w:t>
                            </w:r>
                            <w:r>
                              <w:rPr>
                                <w:rFonts w:hint="eastAsia"/>
                              </w:rPr>
                              <w:t xml:space="preserve"> </w:t>
                            </w:r>
                            <w:r>
                              <w:rPr>
                                <w:rFonts w:hint="eastAsia"/>
                              </w:rPr>
                              <w:t>第</w:t>
                            </w:r>
                            <w:r>
                              <w:rPr>
                                <w:rFonts w:hint="eastAsia"/>
                              </w:rPr>
                              <w:t xml:space="preserve"> 1 </w:t>
                            </w:r>
                            <w:r>
                              <w:rPr>
                                <w:rFonts w:hint="eastAsia"/>
                              </w:rPr>
                              <w:t>页</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47.45pt;margin-top:6.3pt;width:107.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" stroked="f">
                <v:textbox>
                  <w:txbxContent>
                    <w:p w:rsidR="008976C5" w:rsidRDefault="002A1E84">
                      <w:r>
                        <w:rPr>
                          <w:rFonts w:hint="eastAsia"/>
                        </w:rPr>
                        <w:t>共</w:t>
                      </w:r>
                      <w:r>
                        <w:rPr>
                          <w:rFonts w:hint="eastAsia"/>
                        </w:rPr>
                        <w:t xml:space="preserve"> 1</w:t>
                      </w:r>
                      <w:r>
                        <w:rPr>
                          <w:rFonts w:hint="eastAsia"/>
                        </w:rPr>
                        <w:t>页</w:t>
                      </w:r>
                      <w:r>
                        <w:rPr>
                          <w:rFonts w:hint="eastAsia"/>
                        </w:rPr>
                        <w:t xml:space="preserve"> </w:t>
                      </w:r>
                      <w:r>
                        <w:rPr>
                          <w:rFonts w:hint="eastAsia"/>
                        </w:rPr>
                        <w:t>第</w:t>
                      </w:r>
                      <w:r>
                        <w:rPr>
                          <w:rFonts w:hint="eastAsia"/>
                        </w:rPr>
                        <w:t xml:space="preserve"> 1 </w:t>
                      </w:r>
                      <w:r>
                        <w:rPr>
                          <w:rFonts w:hint="eastAsia"/>
                        </w:rPr>
                        <w:t>页</w:t>
                      </w:r>
                    </w:p>
                  </w:txbxContent>
                </v:textbox>
              </v:shape>
            </w:pict>
          </mc:Fallback>
        </mc:AlternateContent>
      </w:r>
      <w:r>
        <w:rPr>
          <w:rFonts w:eastAsia="黑体" w:hint="eastAsia"/>
          <w:sz w:val="28"/>
        </w:rPr>
        <w:t>标准征求意见稿意见汇总处理表</w:t>
      </w:r>
    </w:p>
    <w:p w:rsidR="008976C5" w:rsidRDefault="002A1E84">
      <w:r>
        <w:rPr>
          <w:rFonts w:hint="eastAsia"/>
        </w:rPr>
        <w:t>标准项目名称：</w:t>
      </w:r>
      <w:r>
        <w:rPr>
          <w:rFonts w:hint="eastAsia"/>
        </w:rPr>
        <w:t xml:space="preserve"> </w:t>
      </w:r>
      <w:r>
        <w:rPr>
          <w:rFonts w:hint="eastAsia"/>
        </w:rPr>
        <w:t>硬质合金</w:t>
      </w:r>
      <w:r>
        <w:rPr>
          <w:rFonts w:hint="eastAsia"/>
        </w:rPr>
        <w:t xml:space="preserve"> </w:t>
      </w:r>
      <w:r>
        <w:rPr>
          <w:rFonts w:hint="eastAsia"/>
        </w:rPr>
        <w:t>显微组织的金相测定</w:t>
      </w:r>
      <w:r>
        <w:rPr>
          <w:rFonts w:hint="eastAsia"/>
        </w:rPr>
        <w:t xml:space="preserve"> </w:t>
      </w:r>
      <w:r>
        <w:rPr>
          <w:rFonts w:hint="eastAsia"/>
        </w:rPr>
        <w:t>第</w:t>
      </w:r>
      <w:r w:rsidR="00F10F97">
        <w:t>4</w:t>
      </w:r>
      <w:r>
        <w:rPr>
          <w:rFonts w:hint="eastAsia"/>
        </w:rPr>
        <w:t>部分：</w:t>
      </w:r>
      <w:r w:rsidR="00F10F97" w:rsidRPr="00F10F97">
        <w:rPr>
          <w:rFonts w:hint="eastAsia"/>
        </w:rPr>
        <w:t>孔隙度、非化合碳缺陷和脱碳相的金相测定</w:t>
      </w:r>
      <w:r>
        <w:rPr>
          <w:rFonts w:hint="eastAsia"/>
        </w:rPr>
        <w:t xml:space="preserve">           </w:t>
      </w:r>
      <w:r w:rsidR="00F10F97">
        <w:t xml:space="preserve">         </w:t>
      </w:r>
      <w:r>
        <w:rPr>
          <w:rFonts w:ascii="宋体" w:hAnsi="宋体" w:hint="eastAsia"/>
        </w:rPr>
        <w:t xml:space="preserve">承办人：樊智锐         </w:t>
      </w:r>
      <w:r>
        <w:rPr>
          <w:rFonts w:hint="eastAsia"/>
        </w:rPr>
        <w:t>电话：</w:t>
      </w:r>
      <w:r>
        <w:rPr>
          <w:rFonts w:hint="eastAsia"/>
        </w:rPr>
        <w:t xml:space="preserve"> </w:t>
      </w:r>
      <w:r>
        <w:rPr>
          <w:rFonts w:ascii="宋体" w:hAnsi="宋体" w:hint="eastAsia"/>
        </w:rPr>
        <w:t>0592-6067828</w:t>
      </w:r>
    </w:p>
    <w:p w:rsidR="008976C5" w:rsidRDefault="002A1E84">
      <w:r>
        <w:rPr>
          <w:rFonts w:hint="eastAsia"/>
        </w:rPr>
        <w:t>标准项目负责起草单位：</w:t>
      </w:r>
      <w:r>
        <w:rPr>
          <w:rFonts w:ascii="宋体" w:hAnsi="宋体" w:hint="eastAsia"/>
          <w:szCs w:val="21"/>
        </w:rPr>
        <w:t xml:space="preserve">厦门金鹭特种合金有限公司         </w:t>
      </w:r>
      <w:r>
        <w:rPr>
          <w:rFonts w:hint="eastAsia"/>
        </w:rPr>
        <w:t xml:space="preserve">   </w:t>
      </w:r>
      <w:r>
        <w:rPr>
          <w:rFonts w:ascii="宋体" w:hAnsi="宋体" w:hint="eastAsia"/>
        </w:rPr>
        <w:t xml:space="preserve">  20</w:t>
      </w:r>
      <w:r w:rsidR="00F10F97">
        <w:rPr>
          <w:rFonts w:ascii="宋体" w:hAnsi="宋体"/>
        </w:rPr>
        <w:t>20</w:t>
      </w:r>
      <w:r>
        <w:rPr>
          <w:rFonts w:ascii="宋体" w:hAnsi="宋体" w:hint="eastAsia"/>
        </w:rPr>
        <w:t>年</w:t>
      </w:r>
      <w:r w:rsidR="00ED24B2">
        <w:rPr>
          <w:rFonts w:ascii="宋体" w:hAnsi="宋体"/>
        </w:rPr>
        <w:t>9</w:t>
      </w:r>
      <w:r>
        <w:rPr>
          <w:rFonts w:ascii="宋体" w:hAnsi="宋体" w:hint="eastAsia"/>
        </w:rPr>
        <w:t>月</w:t>
      </w:r>
      <w:r w:rsidR="00ED24B2">
        <w:rPr>
          <w:rFonts w:ascii="宋体" w:hAnsi="宋体"/>
        </w:rPr>
        <w:t>1</w:t>
      </w:r>
      <w:r>
        <w:rPr>
          <w:rFonts w:ascii="宋体" w:hAnsi="宋体" w:hint="eastAsia"/>
        </w:rPr>
        <w:t>0日</w:t>
      </w:r>
      <w:r>
        <w:rPr>
          <w:rFonts w:hint="eastAsia"/>
        </w:rPr>
        <w:t>填写</w:t>
      </w:r>
    </w:p>
    <w:tbl>
      <w:tblPr>
        <w:tblW w:w="54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606"/>
        <w:gridCol w:w="3172"/>
        <w:gridCol w:w="1508"/>
        <w:gridCol w:w="1239"/>
        <w:gridCol w:w="978"/>
      </w:tblGrid>
      <w:tr w:rsidR="008976C5">
        <w:trPr>
          <w:trHeight w:val="583"/>
          <w:jc w:val="center"/>
        </w:trPr>
        <w:tc>
          <w:tcPr>
            <w:tcW w:w="400" w:type="pct"/>
            <w:tcBorders>
              <w:top w:val="single" w:sz="12" w:space="0" w:color="auto"/>
              <w:left w:val="single" w:sz="12" w:space="0" w:color="auto"/>
              <w:bottom w:val="single" w:sz="12" w:space="0" w:color="auto"/>
            </w:tcBorders>
            <w:vAlign w:val="center"/>
          </w:tcPr>
          <w:p w:rsidR="008976C5" w:rsidRDefault="002A1E84">
            <w:pPr>
              <w:jc w:val="center"/>
            </w:pPr>
            <w:r>
              <w:rPr>
                <w:rFonts w:hint="eastAsia"/>
              </w:rPr>
              <w:t>序号</w:t>
            </w:r>
          </w:p>
        </w:tc>
        <w:tc>
          <w:tcPr>
            <w:tcW w:w="869" w:type="pct"/>
            <w:tcBorders>
              <w:top w:val="single" w:sz="12" w:space="0" w:color="auto"/>
              <w:bottom w:val="single" w:sz="12" w:space="0" w:color="auto"/>
            </w:tcBorders>
            <w:vAlign w:val="center"/>
          </w:tcPr>
          <w:p w:rsidR="008976C5" w:rsidRDefault="002A1E84">
            <w:pPr>
              <w:jc w:val="center"/>
            </w:pPr>
            <w:r>
              <w:rPr>
                <w:rFonts w:hint="eastAsia"/>
              </w:rPr>
              <w:t>标准章条编号</w:t>
            </w:r>
          </w:p>
        </w:tc>
        <w:tc>
          <w:tcPr>
            <w:tcW w:w="1716" w:type="pct"/>
            <w:tcBorders>
              <w:top w:val="single" w:sz="12" w:space="0" w:color="auto"/>
              <w:bottom w:val="single" w:sz="12" w:space="0" w:color="auto"/>
            </w:tcBorders>
            <w:vAlign w:val="center"/>
          </w:tcPr>
          <w:p w:rsidR="008976C5" w:rsidRDefault="002A1E84">
            <w:pPr>
              <w:jc w:val="center"/>
            </w:pPr>
            <w:r>
              <w:rPr>
                <w:rFonts w:hint="eastAsia"/>
              </w:rPr>
              <w:t>意见内容</w:t>
            </w:r>
          </w:p>
        </w:tc>
        <w:tc>
          <w:tcPr>
            <w:tcW w:w="816" w:type="pct"/>
            <w:tcBorders>
              <w:top w:val="single" w:sz="12" w:space="0" w:color="auto"/>
              <w:bottom w:val="single" w:sz="12" w:space="0" w:color="auto"/>
            </w:tcBorders>
            <w:vAlign w:val="center"/>
          </w:tcPr>
          <w:p w:rsidR="008976C5" w:rsidRDefault="002A1E84">
            <w:pPr>
              <w:jc w:val="center"/>
            </w:pPr>
            <w:r>
              <w:rPr>
                <w:rFonts w:hint="eastAsia"/>
              </w:rPr>
              <w:t>提出单位</w:t>
            </w:r>
          </w:p>
        </w:tc>
        <w:tc>
          <w:tcPr>
            <w:tcW w:w="670" w:type="pct"/>
            <w:tcBorders>
              <w:top w:val="single" w:sz="12" w:space="0" w:color="auto"/>
              <w:bottom w:val="single" w:sz="12" w:space="0" w:color="auto"/>
            </w:tcBorders>
            <w:vAlign w:val="center"/>
          </w:tcPr>
          <w:p w:rsidR="008976C5" w:rsidRDefault="002A1E84">
            <w:pPr>
              <w:jc w:val="center"/>
            </w:pPr>
            <w:r>
              <w:rPr>
                <w:rFonts w:hint="eastAsia"/>
              </w:rPr>
              <w:t>处理意见</w:t>
            </w:r>
          </w:p>
        </w:tc>
        <w:tc>
          <w:tcPr>
            <w:tcW w:w="530" w:type="pct"/>
            <w:tcBorders>
              <w:top w:val="single" w:sz="12" w:space="0" w:color="auto"/>
              <w:bottom w:val="single" w:sz="12" w:space="0" w:color="auto"/>
              <w:right w:val="single" w:sz="12" w:space="0" w:color="auto"/>
            </w:tcBorders>
            <w:vAlign w:val="center"/>
          </w:tcPr>
          <w:p w:rsidR="008976C5" w:rsidRDefault="002A1E84">
            <w:pPr>
              <w:jc w:val="center"/>
            </w:pPr>
            <w:r>
              <w:rPr>
                <w:rFonts w:hint="eastAsia"/>
              </w:rPr>
              <w:t>备注</w:t>
            </w:r>
          </w:p>
        </w:tc>
      </w:tr>
      <w:tr w:rsidR="008976C5">
        <w:trPr>
          <w:trHeight w:hRule="exact" w:val="1108"/>
          <w:jc w:val="center"/>
        </w:trPr>
        <w:tc>
          <w:tcPr>
            <w:tcW w:w="400" w:type="pct"/>
            <w:tcBorders>
              <w:top w:val="single" w:sz="12" w:space="0" w:color="auto"/>
              <w:left w:val="single" w:sz="12" w:space="0" w:color="auto"/>
            </w:tcBorders>
            <w:vAlign w:val="center"/>
          </w:tcPr>
          <w:p w:rsidR="008976C5" w:rsidRDefault="002A1E84">
            <w:pPr>
              <w:jc w:val="center"/>
              <w:rPr>
                <w:rFonts w:ascii="黑体"/>
              </w:rPr>
            </w:pPr>
            <w:r>
              <w:rPr>
                <w:rFonts w:ascii="黑体" w:hint="eastAsia"/>
              </w:rPr>
              <w:t>1</w:t>
            </w:r>
          </w:p>
        </w:tc>
        <w:tc>
          <w:tcPr>
            <w:tcW w:w="869" w:type="pct"/>
            <w:tcBorders>
              <w:top w:val="single" w:sz="12" w:space="0" w:color="auto"/>
            </w:tcBorders>
            <w:vAlign w:val="center"/>
          </w:tcPr>
          <w:p w:rsidR="008976C5" w:rsidRDefault="008976C5">
            <w:pPr>
              <w:jc w:val="center"/>
              <w:rPr>
                <w:rFonts w:asciiTheme="minorEastAsia" w:hAnsiTheme="minorEastAsia"/>
                <w:szCs w:val="21"/>
              </w:rPr>
            </w:pPr>
          </w:p>
        </w:tc>
        <w:tc>
          <w:tcPr>
            <w:tcW w:w="1716" w:type="pct"/>
            <w:tcBorders>
              <w:top w:val="single" w:sz="12" w:space="0" w:color="auto"/>
            </w:tcBorders>
            <w:vAlign w:val="center"/>
          </w:tcPr>
          <w:p w:rsidR="008976C5" w:rsidRDefault="008976C5">
            <w:pPr>
              <w:rPr>
                <w:rFonts w:asciiTheme="minorEastAsia" w:hAnsiTheme="minorEastAsia"/>
                <w:szCs w:val="21"/>
              </w:rPr>
            </w:pPr>
          </w:p>
        </w:tc>
        <w:tc>
          <w:tcPr>
            <w:tcW w:w="816" w:type="pct"/>
            <w:tcBorders>
              <w:top w:val="single" w:sz="12" w:space="0" w:color="auto"/>
            </w:tcBorders>
            <w:vAlign w:val="center"/>
          </w:tcPr>
          <w:p w:rsidR="008976C5" w:rsidRDefault="008976C5">
            <w:pPr>
              <w:rPr>
                <w:rFonts w:asciiTheme="minorEastAsia" w:hAnsiTheme="minorEastAsia"/>
                <w:szCs w:val="21"/>
              </w:rPr>
            </w:pPr>
          </w:p>
        </w:tc>
        <w:tc>
          <w:tcPr>
            <w:tcW w:w="670" w:type="pct"/>
            <w:tcBorders>
              <w:top w:val="single" w:sz="12" w:space="0" w:color="auto"/>
            </w:tcBorders>
            <w:vAlign w:val="center"/>
          </w:tcPr>
          <w:p w:rsidR="008976C5" w:rsidRDefault="008976C5">
            <w:pPr>
              <w:jc w:val="center"/>
              <w:rPr>
                <w:rFonts w:asciiTheme="minorEastAsia" w:hAnsiTheme="minorEastAsia"/>
                <w:szCs w:val="21"/>
              </w:rPr>
            </w:pPr>
          </w:p>
        </w:tc>
        <w:tc>
          <w:tcPr>
            <w:tcW w:w="530" w:type="pct"/>
            <w:tcBorders>
              <w:top w:val="single" w:sz="12" w:space="0" w:color="auto"/>
              <w:right w:val="single" w:sz="12" w:space="0" w:color="auto"/>
            </w:tcBorders>
            <w:vAlign w:val="center"/>
          </w:tcPr>
          <w:p w:rsidR="008976C5" w:rsidRDefault="008976C5">
            <w:pPr>
              <w:jc w:val="center"/>
              <w:rPr>
                <w:rFonts w:asciiTheme="minorEastAsia" w:hAnsiTheme="minorEastAsia"/>
                <w:szCs w:val="21"/>
              </w:rPr>
            </w:pPr>
          </w:p>
        </w:tc>
      </w:tr>
      <w:tr w:rsidR="008976C5">
        <w:trPr>
          <w:trHeight w:hRule="exact" w:val="680"/>
          <w:jc w:val="center"/>
        </w:trPr>
        <w:tc>
          <w:tcPr>
            <w:tcW w:w="400" w:type="pct"/>
            <w:tcBorders>
              <w:left w:val="single" w:sz="12" w:space="0" w:color="auto"/>
            </w:tcBorders>
            <w:vAlign w:val="center"/>
          </w:tcPr>
          <w:p w:rsidR="008976C5" w:rsidRDefault="002A1E84">
            <w:pPr>
              <w:jc w:val="center"/>
              <w:rPr>
                <w:rFonts w:ascii="黑体"/>
              </w:rPr>
            </w:pPr>
            <w:r>
              <w:rPr>
                <w:rFonts w:ascii="黑体" w:hint="eastAsia"/>
              </w:rPr>
              <w:t>2</w:t>
            </w:r>
          </w:p>
        </w:tc>
        <w:tc>
          <w:tcPr>
            <w:tcW w:w="869" w:type="pct"/>
            <w:vAlign w:val="center"/>
          </w:tcPr>
          <w:p w:rsidR="008976C5" w:rsidRDefault="008976C5">
            <w:pPr>
              <w:jc w:val="center"/>
              <w:rPr>
                <w:rFonts w:asciiTheme="minorEastAsia" w:hAnsiTheme="minorEastAsia"/>
                <w:szCs w:val="21"/>
              </w:rPr>
            </w:pPr>
          </w:p>
        </w:tc>
        <w:tc>
          <w:tcPr>
            <w:tcW w:w="1716" w:type="pct"/>
            <w:vAlign w:val="center"/>
          </w:tcPr>
          <w:p w:rsidR="008976C5" w:rsidRDefault="008976C5">
            <w:pPr>
              <w:rPr>
                <w:rFonts w:asciiTheme="minorEastAsia" w:hAnsiTheme="minorEastAsia"/>
                <w:szCs w:val="21"/>
              </w:rPr>
            </w:pPr>
          </w:p>
        </w:tc>
        <w:tc>
          <w:tcPr>
            <w:tcW w:w="816" w:type="pct"/>
            <w:vAlign w:val="center"/>
          </w:tcPr>
          <w:p w:rsidR="008976C5" w:rsidRDefault="008976C5">
            <w:pPr>
              <w:rPr>
                <w:rFonts w:asciiTheme="minorEastAsia" w:hAnsiTheme="minorEastAsia"/>
                <w:szCs w:val="21"/>
              </w:rPr>
            </w:pPr>
          </w:p>
        </w:tc>
        <w:tc>
          <w:tcPr>
            <w:tcW w:w="670" w:type="pct"/>
            <w:vAlign w:val="center"/>
          </w:tcPr>
          <w:p w:rsidR="008976C5" w:rsidRDefault="008976C5">
            <w:pPr>
              <w:jc w:val="center"/>
            </w:pPr>
          </w:p>
        </w:tc>
        <w:tc>
          <w:tcPr>
            <w:tcW w:w="530" w:type="pct"/>
            <w:tcBorders>
              <w:right w:val="single" w:sz="12" w:space="0" w:color="auto"/>
            </w:tcBorders>
            <w:vAlign w:val="center"/>
          </w:tcPr>
          <w:p w:rsidR="008976C5" w:rsidRDefault="008976C5">
            <w:pPr>
              <w:jc w:val="center"/>
              <w:rPr>
                <w:rFonts w:asciiTheme="minorEastAsia" w:hAnsiTheme="minorEastAsia"/>
                <w:szCs w:val="21"/>
              </w:rPr>
            </w:pPr>
          </w:p>
        </w:tc>
      </w:tr>
      <w:tr w:rsidR="008976C5">
        <w:trPr>
          <w:trHeight w:hRule="exact" w:val="680"/>
          <w:jc w:val="center"/>
        </w:trPr>
        <w:tc>
          <w:tcPr>
            <w:tcW w:w="400" w:type="pct"/>
            <w:tcBorders>
              <w:left w:val="single" w:sz="12" w:space="0" w:color="auto"/>
            </w:tcBorders>
            <w:vAlign w:val="center"/>
          </w:tcPr>
          <w:p w:rsidR="008976C5" w:rsidRDefault="002A1E84">
            <w:pPr>
              <w:jc w:val="center"/>
              <w:rPr>
                <w:rFonts w:ascii="黑体"/>
              </w:rPr>
            </w:pPr>
            <w:r>
              <w:rPr>
                <w:rFonts w:ascii="黑体" w:hint="eastAsia"/>
              </w:rPr>
              <w:t>3</w:t>
            </w:r>
          </w:p>
        </w:tc>
        <w:tc>
          <w:tcPr>
            <w:tcW w:w="869" w:type="pct"/>
            <w:vAlign w:val="center"/>
          </w:tcPr>
          <w:p w:rsidR="008976C5" w:rsidRDefault="008976C5">
            <w:pPr>
              <w:jc w:val="center"/>
              <w:rPr>
                <w:rFonts w:asciiTheme="minorEastAsia" w:hAnsiTheme="minorEastAsia"/>
                <w:szCs w:val="21"/>
              </w:rPr>
            </w:pPr>
          </w:p>
        </w:tc>
        <w:tc>
          <w:tcPr>
            <w:tcW w:w="1716" w:type="pct"/>
            <w:vAlign w:val="center"/>
          </w:tcPr>
          <w:p w:rsidR="008976C5" w:rsidRDefault="008976C5">
            <w:pPr>
              <w:rPr>
                <w:rFonts w:asciiTheme="minorEastAsia" w:hAnsiTheme="minorEastAsia"/>
                <w:szCs w:val="21"/>
              </w:rPr>
            </w:pPr>
          </w:p>
        </w:tc>
        <w:tc>
          <w:tcPr>
            <w:tcW w:w="816" w:type="pct"/>
            <w:vAlign w:val="center"/>
          </w:tcPr>
          <w:p w:rsidR="008976C5" w:rsidRDefault="008976C5">
            <w:pPr>
              <w:rPr>
                <w:rFonts w:asciiTheme="minorEastAsia" w:hAnsiTheme="minorEastAsia"/>
                <w:szCs w:val="21"/>
              </w:rPr>
            </w:pPr>
          </w:p>
        </w:tc>
        <w:tc>
          <w:tcPr>
            <w:tcW w:w="670" w:type="pct"/>
            <w:vAlign w:val="center"/>
          </w:tcPr>
          <w:p w:rsidR="008976C5" w:rsidRDefault="008976C5">
            <w:pPr>
              <w:jc w:val="center"/>
            </w:pPr>
          </w:p>
        </w:tc>
        <w:tc>
          <w:tcPr>
            <w:tcW w:w="530" w:type="pct"/>
            <w:tcBorders>
              <w:right w:val="single" w:sz="12" w:space="0" w:color="auto"/>
            </w:tcBorders>
            <w:vAlign w:val="center"/>
          </w:tcPr>
          <w:p w:rsidR="008976C5" w:rsidRDefault="008976C5">
            <w:pPr>
              <w:jc w:val="center"/>
              <w:rPr>
                <w:rFonts w:asciiTheme="minorEastAsia" w:hAnsiTheme="minorEastAsia"/>
                <w:szCs w:val="21"/>
              </w:rPr>
            </w:pPr>
          </w:p>
        </w:tc>
      </w:tr>
      <w:tr w:rsidR="008976C5">
        <w:trPr>
          <w:trHeight w:hRule="exact" w:val="680"/>
          <w:jc w:val="center"/>
        </w:trPr>
        <w:tc>
          <w:tcPr>
            <w:tcW w:w="400" w:type="pct"/>
            <w:tcBorders>
              <w:left w:val="single" w:sz="12" w:space="0" w:color="auto"/>
            </w:tcBorders>
            <w:vAlign w:val="center"/>
          </w:tcPr>
          <w:p w:rsidR="008976C5" w:rsidRDefault="002A1E84">
            <w:pPr>
              <w:jc w:val="center"/>
              <w:rPr>
                <w:rFonts w:ascii="黑体"/>
              </w:rPr>
            </w:pPr>
            <w:r>
              <w:rPr>
                <w:rFonts w:ascii="黑体" w:hint="eastAsia"/>
              </w:rPr>
              <w:t>4</w:t>
            </w:r>
          </w:p>
        </w:tc>
        <w:tc>
          <w:tcPr>
            <w:tcW w:w="869" w:type="pct"/>
            <w:vAlign w:val="center"/>
          </w:tcPr>
          <w:p w:rsidR="008976C5" w:rsidRDefault="008976C5">
            <w:pPr>
              <w:jc w:val="center"/>
              <w:rPr>
                <w:rFonts w:asciiTheme="minorEastAsia" w:hAnsiTheme="minorEastAsia"/>
                <w:szCs w:val="21"/>
              </w:rPr>
            </w:pPr>
          </w:p>
        </w:tc>
        <w:tc>
          <w:tcPr>
            <w:tcW w:w="1716" w:type="pct"/>
            <w:vAlign w:val="center"/>
          </w:tcPr>
          <w:p w:rsidR="008976C5" w:rsidRDefault="008976C5">
            <w:pPr>
              <w:rPr>
                <w:rFonts w:asciiTheme="minorEastAsia" w:hAnsiTheme="minorEastAsia"/>
                <w:szCs w:val="21"/>
              </w:rPr>
            </w:pPr>
          </w:p>
        </w:tc>
        <w:tc>
          <w:tcPr>
            <w:tcW w:w="816" w:type="pct"/>
            <w:vAlign w:val="center"/>
          </w:tcPr>
          <w:p w:rsidR="008976C5" w:rsidRDefault="008976C5">
            <w:pPr>
              <w:rPr>
                <w:rFonts w:asciiTheme="minorEastAsia" w:hAnsiTheme="minorEastAsia"/>
                <w:szCs w:val="21"/>
              </w:rPr>
            </w:pPr>
          </w:p>
        </w:tc>
        <w:tc>
          <w:tcPr>
            <w:tcW w:w="670" w:type="pct"/>
            <w:vAlign w:val="center"/>
          </w:tcPr>
          <w:p w:rsidR="008976C5" w:rsidRDefault="008976C5">
            <w:pPr>
              <w:jc w:val="center"/>
            </w:pPr>
          </w:p>
        </w:tc>
        <w:tc>
          <w:tcPr>
            <w:tcW w:w="530" w:type="pct"/>
            <w:tcBorders>
              <w:right w:val="single" w:sz="12" w:space="0" w:color="auto"/>
            </w:tcBorders>
            <w:vAlign w:val="center"/>
          </w:tcPr>
          <w:p w:rsidR="008976C5" w:rsidRDefault="008976C5">
            <w:pPr>
              <w:jc w:val="center"/>
              <w:rPr>
                <w:rFonts w:asciiTheme="minorEastAsia" w:hAnsiTheme="minorEastAsia"/>
                <w:szCs w:val="21"/>
              </w:rPr>
            </w:pPr>
          </w:p>
        </w:tc>
      </w:tr>
      <w:tr w:rsidR="008976C5">
        <w:trPr>
          <w:trHeight w:hRule="exact" w:val="680"/>
          <w:jc w:val="center"/>
        </w:trPr>
        <w:tc>
          <w:tcPr>
            <w:tcW w:w="400" w:type="pct"/>
            <w:tcBorders>
              <w:left w:val="single" w:sz="12" w:space="0" w:color="auto"/>
            </w:tcBorders>
            <w:vAlign w:val="center"/>
          </w:tcPr>
          <w:p w:rsidR="008976C5" w:rsidRDefault="002A1E84">
            <w:pPr>
              <w:jc w:val="center"/>
              <w:rPr>
                <w:rFonts w:ascii="黑体"/>
              </w:rPr>
            </w:pPr>
            <w:r>
              <w:rPr>
                <w:rFonts w:ascii="黑体" w:hint="eastAsia"/>
              </w:rPr>
              <w:t>5</w:t>
            </w:r>
          </w:p>
        </w:tc>
        <w:tc>
          <w:tcPr>
            <w:tcW w:w="869" w:type="pct"/>
            <w:vAlign w:val="center"/>
          </w:tcPr>
          <w:p w:rsidR="008976C5" w:rsidRDefault="008976C5">
            <w:pPr>
              <w:jc w:val="center"/>
              <w:rPr>
                <w:rFonts w:asciiTheme="minorEastAsia" w:hAnsiTheme="minorEastAsia"/>
                <w:szCs w:val="21"/>
              </w:rPr>
            </w:pPr>
          </w:p>
        </w:tc>
        <w:tc>
          <w:tcPr>
            <w:tcW w:w="1716" w:type="pct"/>
            <w:vAlign w:val="center"/>
          </w:tcPr>
          <w:p w:rsidR="008976C5" w:rsidRDefault="008976C5">
            <w:pPr>
              <w:rPr>
                <w:rFonts w:asciiTheme="minorEastAsia" w:hAnsiTheme="minorEastAsia"/>
                <w:szCs w:val="21"/>
              </w:rPr>
            </w:pPr>
          </w:p>
        </w:tc>
        <w:tc>
          <w:tcPr>
            <w:tcW w:w="816" w:type="pct"/>
            <w:vAlign w:val="center"/>
          </w:tcPr>
          <w:p w:rsidR="008976C5" w:rsidRDefault="008976C5">
            <w:pPr>
              <w:rPr>
                <w:rFonts w:asciiTheme="minorEastAsia" w:hAnsiTheme="minorEastAsia"/>
                <w:szCs w:val="21"/>
              </w:rPr>
            </w:pPr>
          </w:p>
        </w:tc>
        <w:tc>
          <w:tcPr>
            <w:tcW w:w="670" w:type="pct"/>
            <w:vAlign w:val="center"/>
          </w:tcPr>
          <w:p w:rsidR="008976C5" w:rsidRDefault="008976C5">
            <w:pPr>
              <w:jc w:val="center"/>
            </w:pPr>
          </w:p>
        </w:tc>
        <w:tc>
          <w:tcPr>
            <w:tcW w:w="530" w:type="pct"/>
            <w:tcBorders>
              <w:right w:val="single" w:sz="12" w:space="0" w:color="auto"/>
            </w:tcBorders>
            <w:vAlign w:val="center"/>
          </w:tcPr>
          <w:p w:rsidR="008976C5" w:rsidRDefault="008976C5">
            <w:pPr>
              <w:jc w:val="center"/>
              <w:rPr>
                <w:rFonts w:asciiTheme="minorEastAsia" w:hAnsiTheme="minorEastAsia"/>
                <w:szCs w:val="21"/>
              </w:rPr>
            </w:pPr>
          </w:p>
        </w:tc>
      </w:tr>
      <w:tr w:rsidR="008976C5">
        <w:trPr>
          <w:trHeight w:hRule="exact" w:val="680"/>
          <w:jc w:val="center"/>
        </w:trPr>
        <w:tc>
          <w:tcPr>
            <w:tcW w:w="400" w:type="pct"/>
            <w:tcBorders>
              <w:left w:val="single" w:sz="12" w:space="0" w:color="auto"/>
            </w:tcBorders>
            <w:vAlign w:val="center"/>
          </w:tcPr>
          <w:p w:rsidR="008976C5" w:rsidRDefault="002A1E84">
            <w:pPr>
              <w:jc w:val="center"/>
              <w:rPr>
                <w:rFonts w:ascii="黑体"/>
              </w:rPr>
            </w:pPr>
            <w:r>
              <w:rPr>
                <w:rFonts w:ascii="黑体" w:hint="eastAsia"/>
              </w:rPr>
              <w:t>6</w:t>
            </w:r>
          </w:p>
        </w:tc>
        <w:tc>
          <w:tcPr>
            <w:tcW w:w="869" w:type="pct"/>
            <w:vAlign w:val="center"/>
          </w:tcPr>
          <w:p w:rsidR="008976C5" w:rsidRDefault="008976C5">
            <w:pPr>
              <w:jc w:val="center"/>
              <w:rPr>
                <w:rFonts w:asciiTheme="minorEastAsia" w:hAnsiTheme="minorEastAsia"/>
                <w:szCs w:val="21"/>
              </w:rPr>
            </w:pPr>
          </w:p>
        </w:tc>
        <w:tc>
          <w:tcPr>
            <w:tcW w:w="1716" w:type="pct"/>
            <w:vAlign w:val="center"/>
          </w:tcPr>
          <w:p w:rsidR="008976C5" w:rsidRDefault="008976C5">
            <w:pPr>
              <w:rPr>
                <w:rFonts w:asciiTheme="minorEastAsia" w:hAnsiTheme="minorEastAsia"/>
                <w:szCs w:val="21"/>
              </w:rPr>
            </w:pPr>
          </w:p>
        </w:tc>
        <w:tc>
          <w:tcPr>
            <w:tcW w:w="816" w:type="pct"/>
            <w:vAlign w:val="center"/>
          </w:tcPr>
          <w:p w:rsidR="008976C5" w:rsidRDefault="008976C5">
            <w:pPr>
              <w:rPr>
                <w:rFonts w:asciiTheme="minorEastAsia" w:hAnsiTheme="minorEastAsia"/>
                <w:szCs w:val="21"/>
              </w:rPr>
            </w:pPr>
          </w:p>
        </w:tc>
        <w:tc>
          <w:tcPr>
            <w:tcW w:w="670" w:type="pct"/>
            <w:vAlign w:val="center"/>
          </w:tcPr>
          <w:p w:rsidR="008976C5" w:rsidRDefault="008976C5">
            <w:pPr>
              <w:jc w:val="center"/>
            </w:pPr>
          </w:p>
        </w:tc>
        <w:tc>
          <w:tcPr>
            <w:tcW w:w="530" w:type="pct"/>
            <w:tcBorders>
              <w:right w:val="single" w:sz="12" w:space="0" w:color="auto"/>
            </w:tcBorders>
            <w:vAlign w:val="center"/>
          </w:tcPr>
          <w:p w:rsidR="008976C5" w:rsidRDefault="008976C5">
            <w:pPr>
              <w:jc w:val="center"/>
              <w:rPr>
                <w:rFonts w:asciiTheme="minorEastAsia" w:hAnsiTheme="minorEastAsia"/>
                <w:szCs w:val="21"/>
              </w:rPr>
            </w:pPr>
          </w:p>
        </w:tc>
      </w:tr>
      <w:tr w:rsidR="008976C5">
        <w:trPr>
          <w:trHeight w:hRule="exact" w:val="982"/>
          <w:jc w:val="center"/>
        </w:trPr>
        <w:tc>
          <w:tcPr>
            <w:tcW w:w="400" w:type="pct"/>
            <w:tcBorders>
              <w:left w:val="single" w:sz="12" w:space="0" w:color="auto"/>
            </w:tcBorders>
            <w:vAlign w:val="center"/>
          </w:tcPr>
          <w:p w:rsidR="008976C5" w:rsidRDefault="002A1E84">
            <w:pPr>
              <w:jc w:val="center"/>
              <w:rPr>
                <w:rFonts w:ascii="黑体"/>
              </w:rPr>
            </w:pPr>
            <w:r>
              <w:rPr>
                <w:rFonts w:ascii="黑体" w:hint="eastAsia"/>
              </w:rPr>
              <w:t>7</w:t>
            </w:r>
          </w:p>
        </w:tc>
        <w:tc>
          <w:tcPr>
            <w:tcW w:w="869" w:type="pct"/>
            <w:vAlign w:val="center"/>
          </w:tcPr>
          <w:p w:rsidR="008976C5" w:rsidRDefault="008976C5">
            <w:pPr>
              <w:jc w:val="center"/>
              <w:rPr>
                <w:rFonts w:asciiTheme="minorEastAsia" w:hAnsiTheme="minorEastAsia"/>
                <w:szCs w:val="21"/>
              </w:rPr>
            </w:pPr>
          </w:p>
        </w:tc>
        <w:tc>
          <w:tcPr>
            <w:tcW w:w="1716" w:type="pct"/>
            <w:vAlign w:val="center"/>
          </w:tcPr>
          <w:p w:rsidR="008976C5" w:rsidRDefault="008976C5">
            <w:pPr>
              <w:jc w:val="left"/>
              <w:rPr>
                <w:rFonts w:asciiTheme="minorEastAsia" w:hAnsiTheme="minorEastAsia"/>
                <w:szCs w:val="21"/>
              </w:rPr>
            </w:pPr>
          </w:p>
        </w:tc>
        <w:tc>
          <w:tcPr>
            <w:tcW w:w="816" w:type="pct"/>
            <w:vAlign w:val="center"/>
          </w:tcPr>
          <w:p w:rsidR="008976C5" w:rsidRDefault="008976C5">
            <w:pPr>
              <w:rPr>
                <w:rFonts w:asciiTheme="minorEastAsia" w:hAnsiTheme="minorEastAsia"/>
                <w:szCs w:val="21"/>
              </w:rPr>
            </w:pPr>
          </w:p>
        </w:tc>
        <w:tc>
          <w:tcPr>
            <w:tcW w:w="670" w:type="pct"/>
            <w:vAlign w:val="center"/>
          </w:tcPr>
          <w:p w:rsidR="008976C5" w:rsidRDefault="008976C5">
            <w:pPr>
              <w:jc w:val="center"/>
            </w:pPr>
          </w:p>
        </w:tc>
        <w:tc>
          <w:tcPr>
            <w:tcW w:w="530" w:type="pct"/>
            <w:tcBorders>
              <w:right w:val="single" w:sz="12" w:space="0" w:color="auto"/>
            </w:tcBorders>
            <w:vAlign w:val="center"/>
          </w:tcPr>
          <w:p w:rsidR="008976C5" w:rsidRDefault="008976C5">
            <w:pPr>
              <w:jc w:val="center"/>
              <w:rPr>
                <w:rFonts w:asciiTheme="minorEastAsia" w:hAnsiTheme="minorEastAsia"/>
                <w:szCs w:val="21"/>
              </w:rPr>
            </w:pPr>
          </w:p>
        </w:tc>
      </w:tr>
      <w:tr w:rsidR="008976C5">
        <w:trPr>
          <w:trHeight w:hRule="exact" w:val="996"/>
          <w:jc w:val="center"/>
        </w:trPr>
        <w:tc>
          <w:tcPr>
            <w:tcW w:w="400" w:type="pct"/>
            <w:tcBorders>
              <w:left w:val="single" w:sz="12" w:space="0" w:color="auto"/>
            </w:tcBorders>
            <w:vAlign w:val="center"/>
          </w:tcPr>
          <w:p w:rsidR="008976C5" w:rsidRDefault="002A1E84">
            <w:pPr>
              <w:jc w:val="center"/>
              <w:rPr>
                <w:rFonts w:ascii="黑体"/>
              </w:rPr>
            </w:pPr>
            <w:r>
              <w:rPr>
                <w:rFonts w:ascii="黑体" w:hint="eastAsia"/>
              </w:rPr>
              <w:t>8</w:t>
            </w:r>
          </w:p>
        </w:tc>
        <w:tc>
          <w:tcPr>
            <w:tcW w:w="869" w:type="pct"/>
            <w:vAlign w:val="center"/>
          </w:tcPr>
          <w:p w:rsidR="008976C5" w:rsidRDefault="008976C5">
            <w:pPr>
              <w:jc w:val="center"/>
              <w:rPr>
                <w:rFonts w:asciiTheme="minorEastAsia" w:hAnsiTheme="minorEastAsia"/>
                <w:szCs w:val="21"/>
              </w:rPr>
            </w:pPr>
          </w:p>
        </w:tc>
        <w:tc>
          <w:tcPr>
            <w:tcW w:w="1716" w:type="pct"/>
            <w:vAlign w:val="center"/>
          </w:tcPr>
          <w:p w:rsidR="008976C5" w:rsidRDefault="008976C5">
            <w:pPr>
              <w:jc w:val="left"/>
              <w:rPr>
                <w:rFonts w:asciiTheme="minorEastAsia" w:hAnsiTheme="minorEastAsia"/>
                <w:szCs w:val="21"/>
              </w:rPr>
            </w:pPr>
          </w:p>
        </w:tc>
        <w:tc>
          <w:tcPr>
            <w:tcW w:w="816" w:type="pct"/>
            <w:vAlign w:val="center"/>
          </w:tcPr>
          <w:p w:rsidR="008976C5" w:rsidRDefault="008976C5">
            <w:pPr>
              <w:rPr>
                <w:rFonts w:asciiTheme="minorEastAsia" w:hAnsiTheme="minorEastAsia"/>
                <w:szCs w:val="21"/>
              </w:rPr>
            </w:pPr>
          </w:p>
        </w:tc>
        <w:tc>
          <w:tcPr>
            <w:tcW w:w="670" w:type="pct"/>
            <w:vAlign w:val="center"/>
          </w:tcPr>
          <w:p w:rsidR="008976C5" w:rsidRDefault="008976C5">
            <w:pPr>
              <w:jc w:val="center"/>
            </w:pPr>
          </w:p>
        </w:tc>
        <w:tc>
          <w:tcPr>
            <w:tcW w:w="530" w:type="pct"/>
            <w:tcBorders>
              <w:right w:val="single" w:sz="12" w:space="0" w:color="auto"/>
            </w:tcBorders>
            <w:vAlign w:val="center"/>
          </w:tcPr>
          <w:p w:rsidR="008976C5" w:rsidRDefault="008976C5">
            <w:pPr>
              <w:jc w:val="center"/>
              <w:rPr>
                <w:rFonts w:asciiTheme="minorEastAsia" w:hAnsiTheme="minorEastAsia"/>
                <w:szCs w:val="21"/>
              </w:rPr>
            </w:pPr>
          </w:p>
        </w:tc>
      </w:tr>
      <w:tr w:rsidR="008976C5">
        <w:trPr>
          <w:trHeight w:hRule="exact" w:val="680"/>
          <w:jc w:val="center"/>
        </w:trPr>
        <w:tc>
          <w:tcPr>
            <w:tcW w:w="400" w:type="pct"/>
            <w:tcBorders>
              <w:left w:val="single" w:sz="12" w:space="0" w:color="auto"/>
            </w:tcBorders>
            <w:vAlign w:val="center"/>
          </w:tcPr>
          <w:p w:rsidR="008976C5" w:rsidRDefault="002A1E84">
            <w:pPr>
              <w:jc w:val="center"/>
              <w:rPr>
                <w:rFonts w:ascii="黑体"/>
              </w:rPr>
            </w:pPr>
            <w:r>
              <w:rPr>
                <w:rFonts w:ascii="黑体" w:hint="eastAsia"/>
              </w:rPr>
              <w:t>9</w:t>
            </w:r>
          </w:p>
        </w:tc>
        <w:tc>
          <w:tcPr>
            <w:tcW w:w="869" w:type="pct"/>
            <w:vAlign w:val="center"/>
          </w:tcPr>
          <w:p w:rsidR="008976C5" w:rsidRDefault="008976C5">
            <w:pPr>
              <w:jc w:val="center"/>
              <w:rPr>
                <w:rFonts w:asciiTheme="minorEastAsia" w:hAnsiTheme="minorEastAsia"/>
                <w:szCs w:val="21"/>
              </w:rPr>
            </w:pPr>
          </w:p>
        </w:tc>
        <w:tc>
          <w:tcPr>
            <w:tcW w:w="1716" w:type="pct"/>
            <w:vAlign w:val="center"/>
          </w:tcPr>
          <w:p w:rsidR="008976C5" w:rsidRDefault="008976C5">
            <w:pPr>
              <w:jc w:val="left"/>
              <w:rPr>
                <w:rFonts w:asciiTheme="minorEastAsia" w:hAnsiTheme="minorEastAsia"/>
                <w:szCs w:val="21"/>
              </w:rPr>
            </w:pPr>
          </w:p>
        </w:tc>
        <w:tc>
          <w:tcPr>
            <w:tcW w:w="816" w:type="pct"/>
            <w:vAlign w:val="center"/>
          </w:tcPr>
          <w:p w:rsidR="008976C5" w:rsidRDefault="008976C5">
            <w:pPr>
              <w:rPr>
                <w:rFonts w:asciiTheme="minorEastAsia" w:hAnsiTheme="minorEastAsia"/>
                <w:szCs w:val="21"/>
              </w:rPr>
            </w:pPr>
          </w:p>
        </w:tc>
        <w:tc>
          <w:tcPr>
            <w:tcW w:w="670" w:type="pct"/>
            <w:vAlign w:val="center"/>
          </w:tcPr>
          <w:p w:rsidR="008976C5" w:rsidRDefault="008976C5">
            <w:pPr>
              <w:jc w:val="center"/>
            </w:pPr>
          </w:p>
        </w:tc>
        <w:tc>
          <w:tcPr>
            <w:tcW w:w="530" w:type="pct"/>
            <w:tcBorders>
              <w:right w:val="single" w:sz="12" w:space="0" w:color="auto"/>
            </w:tcBorders>
            <w:vAlign w:val="center"/>
          </w:tcPr>
          <w:p w:rsidR="008976C5" w:rsidRDefault="008976C5">
            <w:pPr>
              <w:jc w:val="center"/>
              <w:rPr>
                <w:rFonts w:asciiTheme="minorEastAsia" w:hAnsiTheme="minorEastAsia"/>
                <w:szCs w:val="21"/>
              </w:rPr>
            </w:pPr>
          </w:p>
        </w:tc>
      </w:tr>
      <w:tr w:rsidR="008976C5">
        <w:trPr>
          <w:trHeight w:hRule="exact" w:val="1020"/>
          <w:jc w:val="center"/>
        </w:trPr>
        <w:tc>
          <w:tcPr>
            <w:tcW w:w="400" w:type="pct"/>
            <w:tcBorders>
              <w:left w:val="single" w:sz="12" w:space="0" w:color="auto"/>
            </w:tcBorders>
            <w:vAlign w:val="center"/>
          </w:tcPr>
          <w:p w:rsidR="008976C5" w:rsidRDefault="002A1E84">
            <w:pPr>
              <w:jc w:val="center"/>
              <w:rPr>
                <w:rFonts w:ascii="黑体"/>
              </w:rPr>
            </w:pPr>
            <w:r>
              <w:rPr>
                <w:rFonts w:ascii="黑体" w:hint="eastAsia"/>
              </w:rPr>
              <w:t>10</w:t>
            </w:r>
          </w:p>
        </w:tc>
        <w:tc>
          <w:tcPr>
            <w:tcW w:w="869" w:type="pct"/>
            <w:vAlign w:val="center"/>
          </w:tcPr>
          <w:p w:rsidR="008976C5" w:rsidRDefault="008976C5">
            <w:pPr>
              <w:jc w:val="center"/>
              <w:rPr>
                <w:rFonts w:asciiTheme="minorEastAsia" w:hAnsiTheme="minorEastAsia"/>
                <w:szCs w:val="21"/>
              </w:rPr>
            </w:pPr>
          </w:p>
        </w:tc>
        <w:tc>
          <w:tcPr>
            <w:tcW w:w="1716" w:type="pct"/>
            <w:vAlign w:val="center"/>
          </w:tcPr>
          <w:p w:rsidR="008976C5" w:rsidRDefault="008976C5">
            <w:pPr>
              <w:jc w:val="left"/>
              <w:rPr>
                <w:rFonts w:asciiTheme="minorEastAsia" w:hAnsiTheme="minorEastAsia"/>
                <w:b/>
                <w:szCs w:val="21"/>
              </w:rPr>
            </w:pPr>
          </w:p>
        </w:tc>
        <w:tc>
          <w:tcPr>
            <w:tcW w:w="816" w:type="pct"/>
            <w:vAlign w:val="center"/>
          </w:tcPr>
          <w:p w:rsidR="008976C5" w:rsidRDefault="008976C5">
            <w:pPr>
              <w:rPr>
                <w:rFonts w:asciiTheme="minorEastAsia" w:hAnsiTheme="minorEastAsia"/>
                <w:szCs w:val="21"/>
              </w:rPr>
            </w:pPr>
          </w:p>
        </w:tc>
        <w:tc>
          <w:tcPr>
            <w:tcW w:w="670" w:type="pct"/>
            <w:vAlign w:val="center"/>
          </w:tcPr>
          <w:p w:rsidR="008976C5" w:rsidRDefault="008976C5">
            <w:pPr>
              <w:jc w:val="center"/>
            </w:pPr>
          </w:p>
        </w:tc>
        <w:tc>
          <w:tcPr>
            <w:tcW w:w="530" w:type="pct"/>
            <w:tcBorders>
              <w:right w:val="single" w:sz="12" w:space="0" w:color="auto"/>
            </w:tcBorders>
            <w:vAlign w:val="center"/>
          </w:tcPr>
          <w:p w:rsidR="008976C5" w:rsidRDefault="008976C5">
            <w:pPr>
              <w:jc w:val="center"/>
              <w:rPr>
                <w:rFonts w:asciiTheme="minorEastAsia" w:hAnsiTheme="minorEastAsia"/>
                <w:szCs w:val="21"/>
              </w:rPr>
            </w:pPr>
          </w:p>
        </w:tc>
      </w:tr>
      <w:tr w:rsidR="008976C5">
        <w:trPr>
          <w:trHeight w:hRule="exact" w:val="680"/>
          <w:jc w:val="center"/>
        </w:trPr>
        <w:tc>
          <w:tcPr>
            <w:tcW w:w="400" w:type="pct"/>
            <w:tcBorders>
              <w:left w:val="single" w:sz="12" w:space="0" w:color="auto"/>
            </w:tcBorders>
            <w:vAlign w:val="center"/>
          </w:tcPr>
          <w:p w:rsidR="008976C5" w:rsidRDefault="002A1E84">
            <w:pPr>
              <w:jc w:val="center"/>
              <w:rPr>
                <w:rFonts w:ascii="黑体"/>
              </w:rPr>
            </w:pPr>
            <w:r>
              <w:rPr>
                <w:rFonts w:ascii="黑体" w:hint="eastAsia"/>
              </w:rPr>
              <w:t>11</w:t>
            </w:r>
          </w:p>
        </w:tc>
        <w:tc>
          <w:tcPr>
            <w:tcW w:w="869" w:type="pct"/>
            <w:vAlign w:val="center"/>
          </w:tcPr>
          <w:p w:rsidR="008976C5" w:rsidRDefault="008976C5">
            <w:pPr>
              <w:jc w:val="center"/>
              <w:rPr>
                <w:rFonts w:asciiTheme="minorEastAsia" w:hAnsiTheme="minorEastAsia"/>
                <w:szCs w:val="21"/>
              </w:rPr>
            </w:pPr>
          </w:p>
        </w:tc>
        <w:tc>
          <w:tcPr>
            <w:tcW w:w="1716" w:type="pct"/>
            <w:vAlign w:val="center"/>
          </w:tcPr>
          <w:p w:rsidR="008976C5" w:rsidRDefault="008976C5">
            <w:pPr>
              <w:jc w:val="left"/>
              <w:rPr>
                <w:rFonts w:asciiTheme="minorEastAsia" w:hAnsiTheme="minorEastAsia"/>
                <w:szCs w:val="21"/>
              </w:rPr>
            </w:pPr>
          </w:p>
        </w:tc>
        <w:tc>
          <w:tcPr>
            <w:tcW w:w="816" w:type="pct"/>
            <w:vAlign w:val="center"/>
          </w:tcPr>
          <w:p w:rsidR="008976C5" w:rsidRDefault="008976C5">
            <w:pPr>
              <w:rPr>
                <w:rFonts w:asciiTheme="minorEastAsia" w:hAnsiTheme="minorEastAsia"/>
                <w:szCs w:val="21"/>
              </w:rPr>
            </w:pPr>
          </w:p>
        </w:tc>
        <w:tc>
          <w:tcPr>
            <w:tcW w:w="670" w:type="pct"/>
            <w:vAlign w:val="center"/>
          </w:tcPr>
          <w:p w:rsidR="008976C5" w:rsidRDefault="008976C5">
            <w:pPr>
              <w:jc w:val="center"/>
            </w:pPr>
          </w:p>
        </w:tc>
        <w:tc>
          <w:tcPr>
            <w:tcW w:w="530" w:type="pct"/>
            <w:tcBorders>
              <w:right w:val="single" w:sz="12" w:space="0" w:color="auto"/>
            </w:tcBorders>
            <w:vAlign w:val="center"/>
          </w:tcPr>
          <w:p w:rsidR="008976C5" w:rsidRDefault="008976C5">
            <w:pPr>
              <w:jc w:val="center"/>
              <w:rPr>
                <w:rFonts w:asciiTheme="minorEastAsia" w:hAnsiTheme="minorEastAsia"/>
                <w:szCs w:val="21"/>
              </w:rPr>
            </w:pPr>
          </w:p>
        </w:tc>
      </w:tr>
      <w:tr w:rsidR="008976C5">
        <w:trPr>
          <w:trHeight w:hRule="exact" w:val="680"/>
          <w:jc w:val="center"/>
        </w:trPr>
        <w:tc>
          <w:tcPr>
            <w:tcW w:w="400" w:type="pct"/>
            <w:tcBorders>
              <w:left w:val="single" w:sz="12" w:space="0" w:color="auto"/>
            </w:tcBorders>
            <w:vAlign w:val="center"/>
          </w:tcPr>
          <w:p w:rsidR="008976C5" w:rsidRDefault="002A1E84">
            <w:pPr>
              <w:jc w:val="center"/>
              <w:rPr>
                <w:rFonts w:ascii="黑体"/>
              </w:rPr>
            </w:pPr>
            <w:r>
              <w:rPr>
                <w:rFonts w:ascii="黑体" w:hint="eastAsia"/>
              </w:rPr>
              <w:t>12</w:t>
            </w:r>
          </w:p>
        </w:tc>
        <w:tc>
          <w:tcPr>
            <w:tcW w:w="869" w:type="pct"/>
            <w:vAlign w:val="center"/>
          </w:tcPr>
          <w:p w:rsidR="008976C5" w:rsidRDefault="008976C5">
            <w:pPr>
              <w:jc w:val="center"/>
              <w:rPr>
                <w:rFonts w:asciiTheme="minorEastAsia" w:hAnsiTheme="minorEastAsia"/>
                <w:szCs w:val="21"/>
              </w:rPr>
            </w:pPr>
          </w:p>
        </w:tc>
        <w:tc>
          <w:tcPr>
            <w:tcW w:w="1716" w:type="pct"/>
            <w:vAlign w:val="center"/>
          </w:tcPr>
          <w:p w:rsidR="008976C5" w:rsidRDefault="008976C5">
            <w:pPr>
              <w:jc w:val="left"/>
              <w:rPr>
                <w:rFonts w:asciiTheme="minorEastAsia" w:hAnsiTheme="minorEastAsia"/>
                <w:szCs w:val="21"/>
              </w:rPr>
            </w:pPr>
          </w:p>
        </w:tc>
        <w:tc>
          <w:tcPr>
            <w:tcW w:w="816" w:type="pct"/>
            <w:vAlign w:val="center"/>
          </w:tcPr>
          <w:p w:rsidR="008976C5" w:rsidRDefault="008976C5">
            <w:pPr>
              <w:rPr>
                <w:rFonts w:asciiTheme="minorEastAsia" w:hAnsiTheme="minorEastAsia"/>
                <w:szCs w:val="21"/>
              </w:rPr>
            </w:pPr>
          </w:p>
        </w:tc>
        <w:tc>
          <w:tcPr>
            <w:tcW w:w="670" w:type="pct"/>
            <w:vAlign w:val="center"/>
          </w:tcPr>
          <w:p w:rsidR="008976C5" w:rsidRDefault="008976C5">
            <w:pPr>
              <w:jc w:val="center"/>
            </w:pPr>
          </w:p>
        </w:tc>
        <w:tc>
          <w:tcPr>
            <w:tcW w:w="530" w:type="pct"/>
            <w:tcBorders>
              <w:right w:val="single" w:sz="12" w:space="0" w:color="auto"/>
            </w:tcBorders>
            <w:vAlign w:val="center"/>
          </w:tcPr>
          <w:p w:rsidR="008976C5" w:rsidRDefault="008976C5">
            <w:pPr>
              <w:jc w:val="center"/>
              <w:rPr>
                <w:rFonts w:asciiTheme="minorEastAsia" w:hAnsiTheme="minorEastAsia"/>
                <w:szCs w:val="21"/>
              </w:rPr>
            </w:pPr>
          </w:p>
        </w:tc>
      </w:tr>
      <w:tr w:rsidR="008976C5">
        <w:trPr>
          <w:trHeight w:hRule="exact" w:val="680"/>
          <w:jc w:val="center"/>
        </w:trPr>
        <w:tc>
          <w:tcPr>
            <w:tcW w:w="400" w:type="pct"/>
            <w:tcBorders>
              <w:left w:val="single" w:sz="12" w:space="0" w:color="auto"/>
            </w:tcBorders>
            <w:vAlign w:val="center"/>
          </w:tcPr>
          <w:p w:rsidR="008976C5" w:rsidRDefault="002A1E84">
            <w:pPr>
              <w:jc w:val="center"/>
              <w:rPr>
                <w:rFonts w:ascii="黑体"/>
              </w:rPr>
            </w:pPr>
            <w:r>
              <w:rPr>
                <w:rFonts w:ascii="黑体" w:hint="eastAsia"/>
              </w:rPr>
              <w:t>13</w:t>
            </w:r>
          </w:p>
        </w:tc>
        <w:tc>
          <w:tcPr>
            <w:tcW w:w="869" w:type="pct"/>
            <w:vAlign w:val="center"/>
          </w:tcPr>
          <w:p w:rsidR="008976C5" w:rsidRDefault="008976C5">
            <w:pPr>
              <w:jc w:val="center"/>
              <w:rPr>
                <w:rFonts w:asciiTheme="minorEastAsia" w:hAnsiTheme="minorEastAsia"/>
                <w:szCs w:val="21"/>
              </w:rPr>
            </w:pPr>
          </w:p>
        </w:tc>
        <w:tc>
          <w:tcPr>
            <w:tcW w:w="1716" w:type="pct"/>
            <w:vAlign w:val="center"/>
          </w:tcPr>
          <w:p w:rsidR="008976C5" w:rsidRDefault="008976C5">
            <w:pPr>
              <w:jc w:val="left"/>
              <w:rPr>
                <w:rFonts w:asciiTheme="minorEastAsia" w:hAnsiTheme="minorEastAsia"/>
                <w:szCs w:val="21"/>
              </w:rPr>
            </w:pPr>
          </w:p>
        </w:tc>
        <w:tc>
          <w:tcPr>
            <w:tcW w:w="816" w:type="pct"/>
            <w:vAlign w:val="center"/>
          </w:tcPr>
          <w:p w:rsidR="008976C5" w:rsidRDefault="008976C5">
            <w:pPr>
              <w:rPr>
                <w:rFonts w:asciiTheme="minorEastAsia" w:hAnsiTheme="minorEastAsia"/>
                <w:szCs w:val="21"/>
              </w:rPr>
            </w:pPr>
          </w:p>
        </w:tc>
        <w:tc>
          <w:tcPr>
            <w:tcW w:w="670" w:type="pct"/>
          </w:tcPr>
          <w:p w:rsidR="008976C5" w:rsidRDefault="008976C5">
            <w:pPr>
              <w:jc w:val="center"/>
            </w:pPr>
          </w:p>
        </w:tc>
        <w:tc>
          <w:tcPr>
            <w:tcW w:w="530" w:type="pct"/>
            <w:tcBorders>
              <w:right w:val="single" w:sz="12" w:space="0" w:color="auto"/>
            </w:tcBorders>
            <w:vAlign w:val="center"/>
          </w:tcPr>
          <w:p w:rsidR="008976C5" w:rsidRDefault="008976C5">
            <w:pPr>
              <w:jc w:val="center"/>
              <w:rPr>
                <w:rFonts w:asciiTheme="minorEastAsia" w:hAnsiTheme="minorEastAsia"/>
                <w:szCs w:val="21"/>
              </w:rPr>
            </w:pPr>
          </w:p>
        </w:tc>
      </w:tr>
    </w:tbl>
    <w:p w:rsidR="008976C5" w:rsidRDefault="002A1E84">
      <w:pPr>
        <w:spacing w:beforeLines="50" w:before="156"/>
      </w:pPr>
      <w:r>
        <w:rPr>
          <w:rFonts w:hint="eastAsia"/>
        </w:rPr>
        <w:t>说明（</w:t>
      </w:r>
      <w:r>
        <w:rPr>
          <w:rFonts w:hint="eastAsia"/>
        </w:rPr>
        <w:t>1</w:t>
      </w:r>
      <w:r>
        <w:rPr>
          <w:rFonts w:hint="eastAsia"/>
        </w:rPr>
        <w:t>）发送</w:t>
      </w:r>
      <w:r>
        <w:rPr>
          <w:rFonts w:ascii="宋体" w:hAnsi="宋体" w:hint="eastAsia"/>
        </w:rPr>
        <w:t>《征求意见稿》的单位数：</w:t>
      </w:r>
      <w:r w:rsidR="00F10F97">
        <w:rPr>
          <w:rFonts w:ascii="宋体" w:hAnsi="宋体"/>
        </w:rPr>
        <w:t xml:space="preserve">  </w:t>
      </w:r>
      <w:r>
        <w:rPr>
          <w:rFonts w:ascii="宋体" w:hAnsi="宋体" w:hint="eastAsia"/>
        </w:rPr>
        <w:t>个；</w:t>
      </w:r>
    </w:p>
    <w:p w:rsidR="008976C5" w:rsidRDefault="002A1E84">
      <w:r>
        <w:rPr>
          <w:rFonts w:hint="eastAsia"/>
        </w:rPr>
        <w:t xml:space="preserve">    </w:t>
      </w:r>
      <w:r>
        <w:rPr>
          <w:rFonts w:hint="eastAsia"/>
        </w:rPr>
        <w:t>（</w:t>
      </w:r>
      <w:r>
        <w:rPr>
          <w:rFonts w:hint="eastAsia"/>
        </w:rPr>
        <w:t>2</w:t>
      </w:r>
      <w:r>
        <w:rPr>
          <w:rFonts w:hint="eastAsia"/>
        </w:rPr>
        <w:t>）收到</w:t>
      </w:r>
      <w:r>
        <w:rPr>
          <w:rFonts w:ascii="宋体" w:hAnsi="宋体" w:hint="eastAsia"/>
        </w:rPr>
        <w:t>《征求意见稿》后，回函的单位数：</w:t>
      </w:r>
      <w:r w:rsidR="00F10F97">
        <w:rPr>
          <w:rFonts w:ascii="宋体" w:hAnsi="宋体"/>
        </w:rPr>
        <w:t xml:space="preserve">  </w:t>
      </w:r>
      <w:r>
        <w:rPr>
          <w:rFonts w:ascii="宋体" w:hAnsi="宋体" w:hint="eastAsia"/>
        </w:rPr>
        <w:t>个；</w:t>
      </w:r>
    </w:p>
    <w:p w:rsidR="008976C5" w:rsidRDefault="002A1E84">
      <w:pPr>
        <w:ind w:firstLine="435"/>
        <w:rPr>
          <w:rFonts w:ascii="宋体" w:hAnsi="宋体"/>
        </w:rPr>
      </w:pPr>
      <w:r>
        <w:rPr>
          <w:rFonts w:hint="eastAsia"/>
        </w:rPr>
        <w:t>（</w:t>
      </w:r>
      <w:r>
        <w:rPr>
          <w:rFonts w:hint="eastAsia"/>
        </w:rPr>
        <w:t>3</w:t>
      </w:r>
      <w:r>
        <w:rPr>
          <w:rFonts w:hint="eastAsia"/>
        </w:rPr>
        <w:t>）收到</w:t>
      </w:r>
      <w:r>
        <w:rPr>
          <w:rFonts w:ascii="宋体" w:hAnsi="宋体" w:hint="eastAsia"/>
        </w:rPr>
        <w:t>《征求意见稿》后，回函并有建议或意见的单位数：</w:t>
      </w:r>
      <w:r w:rsidR="00F10F97">
        <w:rPr>
          <w:rFonts w:ascii="宋体" w:hAnsi="宋体"/>
        </w:rPr>
        <w:t xml:space="preserve">  </w:t>
      </w:r>
      <w:r>
        <w:rPr>
          <w:rFonts w:ascii="宋体" w:hAnsi="宋体" w:hint="eastAsia"/>
        </w:rPr>
        <w:t>个；</w:t>
      </w:r>
    </w:p>
    <w:p w:rsidR="008976C5" w:rsidRDefault="002A1E84">
      <w:pPr>
        <w:ind w:firstLine="435"/>
        <w:rPr>
          <w:rFonts w:ascii="宋体" w:hAnsi="宋体"/>
        </w:rPr>
      </w:pPr>
      <w:r>
        <w:rPr>
          <w:rFonts w:hint="eastAsia"/>
        </w:rPr>
        <w:t>（</w:t>
      </w:r>
      <w:r>
        <w:rPr>
          <w:rFonts w:hint="eastAsia"/>
        </w:rPr>
        <w:t>4</w:t>
      </w:r>
      <w:r>
        <w:rPr>
          <w:rFonts w:hint="eastAsia"/>
        </w:rPr>
        <w:t>）没有</w:t>
      </w:r>
      <w:r>
        <w:rPr>
          <w:rFonts w:ascii="宋体" w:hAnsi="宋体" w:hint="eastAsia"/>
        </w:rPr>
        <w:t>回函的单位数：0个。</w:t>
      </w:r>
    </w:p>
    <w:p w:rsidR="008976C5" w:rsidRDefault="008976C5">
      <w:pPr>
        <w:adjustRightInd w:val="0"/>
        <w:snapToGrid w:val="0"/>
        <w:spacing w:line="360" w:lineRule="auto"/>
        <w:ind w:right="420" w:firstLineChars="2000" w:firstLine="4800"/>
        <w:textAlignment w:val="top"/>
        <w:rPr>
          <w:rFonts w:ascii="黑体" w:eastAsia="黑体" w:hAnsi="黑体"/>
          <w:sz w:val="24"/>
          <w:szCs w:val="24"/>
        </w:rPr>
      </w:pPr>
    </w:p>
    <w:sectPr w:rsidR="008976C5">
      <w:footerReference w:type="default" r:id="rId10"/>
      <w:pgSz w:w="11906" w:h="16838"/>
      <w:pgMar w:top="907" w:right="1797" w:bottom="907" w:left="1797" w:header="851" w:footer="851"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E94" w:rsidRDefault="008A0E94">
      <w:r>
        <w:separator/>
      </w:r>
    </w:p>
  </w:endnote>
  <w:endnote w:type="continuationSeparator" w:id="0">
    <w:p w:rsidR="008A0E94" w:rsidRDefault="008A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149227"/>
      <w:docPartObj>
        <w:docPartGallery w:val="AutoText"/>
      </w:docPartObj>
    </w:sdtPr>
    <w:sdtEndPr/>
    <w:sdtContent>
      <w:p w:rsidR="008976C5" w:rsidRDefault="002A1E84">
        <w:pPr>
          <w:pStyle w:val="a6"/>
          <w:jc w:val="right"/>
        </w:pPr>
        <w:r>
          <w:fldChar w:fldCharType="begin"/>
        </w:r>
        <w:r>
          <w:instrText>PAGE   \* MERGEFORMAT</w:instrText>
        </w:r>
        <w:r>
          <w:fldChar w:fldCharType="separate"/>
        </w:r>
        <w:r w:rsidR="00186355" w:rsidRPr="00186355">
          <w:rPr>
            <w:noProof/>
            <w:lang w:val="zh-CN"/>
          </w:rPr>
          <w:t>1</w:t>
        </w:r>
        <w:r>
          <w:fldChar w:fldCharType="end"/>
        </w:r>
      </w:p>
    </w:sdtContent>
  </w:sdt>
  <w:p w:rsidR="008976C5" w:rsidRDefault="008976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E94" w:rsidRDefault="008A0E94">
      <w:r>
        <w:separator/>
      </w:r>
    </w:p>
  </w:footnote>
  <w:footnote w:type="continuationSeparator" w:id="0">
    <w:p w:rsidR="008A0E94" w:rsidRDefault="008A0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544F4"/>
    <w:multiLevelType w:val="multilevel"/>
    <w:tmpl w:val="136544F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22E320A4"/>
    <w:multiLevelType w:val="multilevel"/>
    <w:tmpl w:val="22E320A4"/>
    <w:lvl w:ilvl="0">
      <w:start w:val="1"/>
      <w:numFmt w:val="japaneseCounting"/>
      <w:lvlText w:val="%1、"/>
      <w:lvlJc w:val="left"/>
      <w:pPr>
        <w:ind w:left="480" w:hanging="480"/>
      </w:pPr>
      <w:rPr>
        <w:rFonts w:ascii="黑体" w:eastAsia="黑体"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D8D0D5D"/>
    <w:multiLevelType w:val="multilevel"/>
    <w:tmpl w:val="3D8D0D5D"/>
    <w:lvl w:ilvl="0">
      <w:start w:val="1"/>
      <w:numFmt w:val="decimal"/>
      <w:lvlText w:val="1.%1"/>
      <w:lvlJc w:val="left"/>
      <w:pPr>
        <w:ind w:left="360" w:hanging="360"/>
      </w:pPr>
      <w:rPr>
        <w:rFonts w:ascii="黑体" w:eastAsia="黑体"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ACA7D1F"/>
    <w:multiLevelType w:val="multilevel"/>
    <w:tmpl w:val="4ACA7D1F"/>
    <w:lvl w:ilvl="0">
      <w:start w:val="1"/>
      <w:numFmt w:val="decimal"/>
      <w:lvlText w:val="2.%1"/>
      <w:lvlJc w:val="left"/>
      <w:pPr>
        <w:ind w:left="425" w:hanging="425"/>
      </w:pPr>
      <w:rPr>
        <w:rFonts w:ascii="黑体" w:eastAsia="黑体" w:hAnsi="黑体" w:hint="eastAsia"/>
        <w:b w:val="0"/>
        <w:sz w:val="24"/>
        <w:szCs w:val="24"/>
      </w:rPr>
    </w:lvl>
    <w:lvl w:ilvl="1">
      <w:start w:val="1"/>
      <w:numFmt w:val="decimal"/>
      <w:lvlText w:val="%2."/>
      <w:lvlJc w:val="left"/>
      <w:pPr>
        <w:ind w:left="992" w:hanging="567"/>
      </w:pPr>
    </w:lvl>
    <w:lvl w:ilvl="2">
      <w:start w:val="1"/>
      <w:numFmt w:val="decimal"/>
      <w:lvlText w:val="2.1.%3"/>
      <w:lvlJc w:val="left"/>
      <w:pPr>
        <w:ind w:left="1418" w:hanging="567"/>
      </w:pPr>
      <w:rPr>
        <w:rFonts w:ascii="黑体" w:eastAsia="黑体" w:hAnsi="黑体" w:hint="eastAsia"/>
        <w:b w:val="0"/>
        <w:sz w:val="24"/>
        <w:szCs w:val="24"/>
      </w:rPr>
    </w:lvl>
    <w:lvl w:ilvl="3">
      <w:start w:val="1"/>
      <w:numFmt w:val="decimal"/>
      <w:lvlText w:val="%1.%2.%3.%4"/>
      <w:lvlJc w:val="left"/>
      <w:pPr>
        <w:ind w:left="1984" w:hanging="708"/>
      </w:pPr>
      <w:rPr>
        <w:rFonts w:ascii="黑体" w:eastAsia="黑体"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533434E8"/>
    <w:multiLevelType w:val="multilevel"/>
    <w:tmpl w:val="533434E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622F7875"/>
    <w:multiLevelType w:val="multilevel"/>
    <w:tmpl w:val="622F7875"/>
    <w:lvl w:ilvl="0">
      <w:start w:val="1"/>
      <w:numFmt w:val="decimal"/>
      <w:lvlText w:val="2.2.%1"/>
      <w:lvlJc w:val="left"/>
      <w:pPr>
        <w:ind w:left="420" w:hanging="420"/>
      </w:pPr>
      <w:rPr>
        <w:rFonts w:ascii="黑体" w:eastAsia="黑体" w:hAnsi="黑体" w:hint="eastAsia"/>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BE138D2"/>
    <w:multiLevelType w:val="multilevel"/>
    <w:tmpl w:val="7BE138D2"/>
    <w:lvl w:ilvl="0">
      <w:start w:val="1"/>
      <w:numFmt w:val="decimal"/>
      <w:lvlText w:val="3.%1"/>
      <w:lvlJc w:val="left"/>
      <w:pPr>
        <w:ind w:left="420" w:hanging="420"/>
      </w:pPr>
      <w:rPr>
        <w:rFonts w:ascii="黑体" w:eastAsia="黑体" w:hAnsi="黑体" w:hint="eastAsia"/>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48"/>
    <w:rsid w:val="00015C20"/>
    <w:rsid w:val="00021838"/>
    <w:rsid w:val="0002364D"/>
    <w:rsid w:val="00025709"/>
    <w:rsid w:val="00027C84"/>
    <w:rsid w:val="00042A76"/>
    <w:rsid w:val="00045886"/>
    <w:rsid w:val="0007178A"/>
    <w:rsid w:val="00074A89"/>
    <w:rsid w:val="00080650"/>
    <w:rsid w:val="00087C9E"/>
    <w:rsid w:val="00087DB2"/>
    <w:rsid w:val="0009101B"/>
    <w:rsid w:val="000A13CE"/>
    <w:rsid w:val="000A3213"/>
    <w:rsid w:val="000B34BE"/>
    <w:rsid w:val="000C3E75"/>
    <w:rsid w:val="000D0FAB"/>
    <w:rsid w:val="000D65F0"/>
    <w:rsid w:val="000E2F33"/>
    <w:rsid w:val="000E30D8"/>
    <w:rsid w:val="000F37B2"/>
    <w:rsid w:val="000F5D6E"/>
    <w:rsid w:val="00100A3F"/>
    <w:rsid w:val="00110952"/>
    <w:rsid w:val="001129CF"/>
    <w:rsid w:val="0012072D"/>
    <w:rsid w:val="00120C5B"/>
    <w:rsid w:val="0012409D"/>
    <w:rsid w:val="00126C6A"/>
    <w:rsid w:val="00131E49"/>
    <w:rsid w:val="0013417C"/>
    <w:rsid w:val="00143767"/>
    <w:rsid w:val="0014668A"/>
    <w:rsid w:val="00151444"/>
    <w:rsid w:val="00163D51"/>
    <w:rsid w:val="00182797"/>
    <w:rsid w:val="00186355"/>
    <w:rsid w:val="001A02F1"/>
    <w:rsid w:val="001D510E"/>
    <w:rsid w:val="00204D48"/>
    <w:rsid w:val="00206F4C"/>
    <w:rsid w:val="0022101B"/>
    <w:rsid w:val="002222C1"/>
    <w:rsid w:val="002442F9"/>
    <w:rsid w:val="00265360"/>
    <w:rsid w:val="0026568E"/>
    <w:rsid w:val="00273085"/>
    <w:rsid w:val="00281E36"/>
    <w:rsid w:val="00281E5F"/>
    <w:rsid w:val="00292B45"/>
    <w:rsid w:val="00296907"/>
    <w:rsid w:val="002A1E84"/>
    <w:rsid w:val="002A53A5"/>
    <w:rsid w:val="002B480D"/>
    <w:rsid w:val="002C4378"/>
    <w:rsid w:val="002D2113"/>
    <w:rsid w:val="002D3E55"/>
    <w:rsid w:val="002E322C"/>
    <w:rsid w:val="002E6EBC"/>
    <w:rsid w:val="0030427D"/>
    <w:rsid w:val="0031151F"/>
    <w:rsid w:val="00311D37"/>
    <w:rsid w:val="00345A07"/>
    <w:rsid w:val="0034715F"/>
    <w:rsid w:val="00347C27"/>
    <w:rsid w:val="00361BFD"/>
    <w:rsid w:val="00366441"/>
    <w:rsid w:val="00395B79"/>
    <w:rsid w:val="003A06B7"/>
    <w:rsid w:val="003A2CA2"/>
    <w:rsid w:val="003C37BC"/>
    <w:rsid w:val="003C4BDD"/>
    <w:rsid w:val="003D1F29"/>
    <w:rsid w:val="003E4876"/>
    <w:rsid w:val="003F1D46"/>
    <w:rsid w:val="00407D12"/>
    <w:rsid w:val="00441660"/>
    <w:rsid w:val="004468B6"/>
    <w:rsid w:val="0046474D"/>
    <w:rsid w:val="00470D77"/>
    <w:rsid w:val="00471C95"/>
    <w:rsid w:val="00471EF7"/>
    <w:rsid w:val="00477A38"/>
    <w:rsid w:val="0048731D"/>
    <w:rsid w:val="00495009"/>
    <w:rsid w:val="004A3343"/>
    <w:rsid w:val="004C369B"/>
    <w:rsid w:val="004E3805"/>
    <w:rsid w:val="004E7881"/>
    <w:rsid w:val="004F4099"/>
    <w:rsid w:val="0050375F"/>
    <w:rsid w:val="0051003E"/>
    <w:rsid w:val="0051193F"/>
    <w:rsid w:val="00514C82"/>
    <w:rsid w:val="005211E3"/>
    <w:rsid w:val="00521EE1"/>
    <w:rsid w:val="00527E25"/>
    <w:rsid w:val="00545683"/>
    <w:rsid w:val="0055509C"/>
    <w:rsid w:val="00556DCE"/>
    <w:rsid w:val="00562F43"/>
    <w:rsid w:val="00567004"/>
    <w:rsid w:val="005700B9"/>
    <w:rsid w:val="005701B2"/>
    <w:rsid w:val="00574A4A"/>
    <w:rsid w:val="005755CE"/>
    <w:rsid w:val="00596D2F"/>
    <w:rsid w:val="005B4C18"/>
    <w:rsid w:val="005B6D73"/>
    <w:rsid w:val="005C164F"/>
    <w:rsid w:val="005D0194"/>
    <w:rsid w:val="005D09AD"/>
    <w:rsid w:val="005D3E44"/>
    <w:rsid w:val="005E0E0B"/>
    <w:rsid w:val="005E4CB7"/>
    <w:rsid w:val="005E78AC"/>
    <w:rsid w:val="005F054C"/>
    <w:rsid w:val="005F4B13"/>
    <w:rsid w:val="00603DE8"/>
    <w:rsid w:val="00627976"/>
    <w:rsid w:val="006302E9"/>
    <w:rsid w:val="0063116E"/>
    <w:rsid w:val="00631560"/>
    <w:rsid w:val="0064075A"/>
    <w:rsid w:val="00640D22"/>
    <w:rsid w:val="00641FEA"/>
    <w:rsid w:val="006574BD"/>
    <w:rsid w:val="00663052"/>
    <w:rsid w:val="00667B4A"/>
    <w:rsid w:val="006825F6"/>
    <w:rsid w:val="00685BC9"/>
    <w:rsid w:val="00695D5E"/>
    <w:rsid w:val="0069615C"/>
    <w:rsid w:val="006C5609"/>
    <w:rsid w:val="006D1218"/>
    <w:rsid w:val="006D4784"/>
    <w:rsid w:val="006D5364"/>
    <w:rsid w:val="006D6448"/>
    <w:rsid w:val="006E3AF5"/>
    <w:rsid w:val="006E7A84"/>
    <w:rsid w:val="0072199B"/>
    <w:rsid w:val="00756190"/>
    <w:rsid w:val="00766736"/>
    <w:rsid w:val="00787FC3"/>
    <w:rsid w:val="007A339B"/>
    <w:rsid w:val="007B3C87"/>
    <w:rsid w:val="007D5C8F"/>
    <w:rsid w:val="007E2DC8"/>
    <w:rsid w:val="007E57A0"/>
    <w:rsid w:val="007E7E33"/>
    <w:rsid w:val="007F6BA6"/>
    <w:rsid w:val="0082335D"/>
    <w:rsid w:val="00827AD8"/>
    <w:rsid w:val="00836750"/>
    <w:rsid w:val="00837877"/>
    <w:rsid w:val="00855356"/>
    <w:rsid w:val="0085690D"/>
    <w:rsid w:val="00860E4B"/>
    <w:rsid w:val="008625B2"/>
    <w:rsid w:val="00865BE3"/>
    <w:rsid w:val="008738C9"/>
    <w:rsid w:val="008767FA"/>
    <w:rsid w:val="00877298"/>
    <w:rsid w:val="008773FC"/>
    <w:rsid w:val="00891729"/>
    <w:rsid w:val="0089219F"/>
    <w:rsid w:val="008976C5"/>
    <w:rsid w:val="008A0E94"/>
    <w:rsid w:val="008B1596"/>
    <w:rsid w:val="008B2615"/>
    <w:rsid w:val="008B56A4"/>
    <w:rsid w:val="008C21D5"/>
    <w:rsid w:val="008D20D8"/>
    <w:rsid w:val="008E4922"/>
    <w:rsid w:val="008F2BBC"/>
    <w:rsid w:val="00905CF3"/>
    <w:rsid w:val="0090681F"/>
    <w:rsid w:val="0091372E"/>
    <w:rsid w:val="009154D1"/>
    <w:rsid w:val="00915D93"/>
    <w:rsid w:val="00933AE7"/>
    <w:rsid w:val="00935EAD"/>
    <w:rsid w:val="00954C49"/>
    <w:rsid w:val="00962753"/>
    <w:rsid w:val="00972700"/>
    <w:rsid w:val="00987011"/>
    <w:rsid w:val="00991434"/>
    <w:rsid w:val="00996FA8"/>
    <w:rsid w:val="00997FF8"/>
    <w:rsid w:val="009B0CFE"/>
    <w:rsid w:val="009B5E3C"/>
    <w:rsid w:val="009C0F1A"/>
    <w:rsid w:val="009D2E7F"/>
    <w:rsid w:val="009D3319"/>
    <w:rsid w:val="009E20C7"/>
    <w:rsid w:val="009E3E33"/>
    <w:rsid w:val="009E5F2E"/>
    <w:rsid w:val="009F7EBF"/>
    <w:rsid w:val="00A102B5"/>
    <w:rsid w:val="00A12C16"/>
    <w:rsid w:val="00A13419"/>
    <w:rsid w:val="00A1416B"/>
    <w:rsid w:val="00A324C3"/>
    <w:rsid w:val="00A371D1"/>
    <w:rsid w:val="00A5042D"/>
    <w:rsid w:val="00A60375"/>
    <w:rsid w:val="00A60663"/>
    <w:rsid w:val="00A61A88"/>
    <w:rsid w:val="00A7563C"/>
    <w:rsid w:val="00A867D0"/>
    <w:rsid w:val="00A90434"/>
    <w:rsid w:val="00AA12DA"/>
    <w:rsid w:val="00AA44A3"/>
    <w:rsid w:val="00AA6185"/>
    <w:rsid w:val="00AB373B"/>
    <w:rsid w:val="00AC6939"/>
    <w:rsid w:val="00AF34EC"/>
    <w:rsid w:val="00AF7002"/>
    <w:rsid w:val="00B06288"/>
    <w:rsid w:val="00B148F1"/>
    <w:rsid w:val="00B21743"/>
    <w:rsid w:val="00B21887"/>
    <w:rsid w:val="00B31F5E"/>
    <w:rsid w:val="00B44914"/>
    <w:rsid w:val="00B454B7"/>
    <w:rsid w:val="00B45A32"/>
    <w:rsid w:val="00B510C5"/>
    <w:rsid w:val="00B56368"/>
    <w:rsid w:val="00B62BE9"/>
    <w:rsid w:val="00B64CC4"/>
    <w:rsid w:val="00B65547"/>
    <w:rsid w:val="00B66AEA"/>
    <w:rsid w:val="00B702D6"/>
    <w:rsid w:val="00B832C1"/>
    <w:rsid w:val="00BB1572"/>
    <w:rsid w:val="00BB64EA"/>
    <w:rsid w:val="00BC5F1C"/>
    <w:rsid w:val="00BD2A53"/>
    <w:rsid w:val="00BF74E8"/>
    <w:rsid w:val="00C06018"/>
    <w:rsid w:val="00C116FD"/>
    <w:rsid w:val="00C141CB"/>
    <w:rsid w:val="00C17E32"/>
    <w:rsid w:val="00C220A7"/>
    <w:rsid w:val="00C40068"/>
    <w:rsid w:val="00C65B98"/>
    <w:rsid w:val="00C67A17"/>
    <w:rsid w:val="00C8213C"/>
    <w:rsid w:val="00C83A7F"/>
    <w:rsid w:val="00C85E24"/>
    <w:rsid w:val="00C90786"/>
    <w:rsid w:val="00C9565C"/>
    <w:rsid w:val="00C96566"/>
    <w:rsid w:val="00CB28CC"/>
    <w:rsid w:val="00CC3BFF"/>
    <w:rsid w:val="00CD445D"/>
    <w:rsid w:val="00CD6482"/>
    <w:rsid w:val="00CD7809"/>
    <w:rsid w:val="00CE485C"/>
    <w:rsid w:val="00D07320"/>
    <w:rsid w:val="00D1498F"/>
    <w:rsid w:val="00D2417B"/>
    <w:rsid w:val="00D468A8"/>
    <w:rsid w:val="00D57630"/>
    <w:rsid w:val="00D746F3"/>
    <w:rsid w:val="00D767D3"/>
    <w:rsid w:val="00D77F2F"/>
    <w:rsid w:val="00D8171E"/>
    <w:rsid w:val="00D83D3B"/>
    <w:rsid w:val="00D905AB"/>
    <w:rsid w:val="00DA0766"/>
    <w:rsid w:val="00DA4B95"/>
    <w:rsid w:val="00DB3F4B"/>
    <w:rsid w:val="00DB4F08"/>
    <w:rsid w:val="00DB5D07"/>
    <w:rsid w:val="00DC32E0"/>
    <w:rsid w:val="00DC622B"/>
    <w:rsid w:val="00DD3F61"/>
    <w:rsid w:val="00DE0239"/>
    <w:rsid w:val="00DE6F84"/>
    <w:rsid w:val="00DF49BB"/>
    <w:rsid w:val="00DF78F6"/>
    <w:rsid w:val="00E05AB1"/>
    <w:rsid w:val="00E05D63"/>
    <w:rsid w:val="00E05F0D"/>
    <w:rsid w:val="00E11B87"/>
    <w:rsid w:val="00E12D14"/>
    <w:rsid w:val="00E14474"/>
    <w:rsid w:val="00E3652E"/>
    <w:rsid w:val="00E41DF1"/>
    <w:rsid w:val="00E44C01"/>
    <w:rsid w:val="00E46F1D"/>
    <w:rsid w:val="00E50C90"/>
    <w:rsid w:val="00E5387A"/>
    <w:rsid w:val="00E56F2E"/>
    <w:rsid w:val="00E66C13"/>
    <w:rsid w:val="00E673B0"/>
    <w:rsid w:val="00E94E91"/>
    <w:rsid w:val="00EA5B83"/>
    <w:rsid w:val="00EA6484"/>
    <w:rsid w:val="00EA6AF8"/>
    <w:rsid w:val="00EB13F0"/>
    <w:rsid w:val="00EC2CCC"/>
    <w:rsid w:val="00EC3AC1"/>
    <w:rsid w:val="00ED24B2"/>
    <w:rsid w:val="00ED511C"/>
    <w:rsid w:val="00EE78BE"/>
    <w:rsid w:val="00EF2B80"/>
    <w:rsid w:val="00EF5459"/>
    <w:rsid w:val="00F008C1"/>
    <w:rsid w:val="00F01D95"/>
    <w:rsid w:val="00F02CEC"/>
    <w:rsid w:val="00F07DF6"/>
    <w:rsid w:val="00F10F97"/>
    <w:rsid w:val="00F1254A"/>
    <w:rsid w:val="00F2242F"/>
    <w:rsid w:val="00F372B6"/>
    <w:rsid w:val="00F43E6E"/>
    <w:rsid w:val="00F5105D"/>
    <w:rsid w:val="00F54966"/>
    <w:rsid w:val="00F57D5A"/>
    <w:rsid w:val="00F6766C"/>
    <w:rsid w:val="00F707C7"/>
    <w:rsid w:val="00F72242"/>
    <w:rsid w:val="00F735C0"/>
    <w:rsid w:val="00F76441"/>
    <w:rsid w:val="00F812A4"/>
    <w:rsid w:val="00FA1124"/>
    <w:rsid w:val="00FB373A"/>
    <w:rsid w:val="00FD0586"/>
    <w:rsid w:val="00FD74CB"/>
    <w:rsid w:val="00FD7DEE"/>
    <w:rsid w:val="00FE40E7"/>
    <w:rsid w:val="00FE7D8B"/>
    <w:rsid w:val="00FF1FB1"/>
    <w:rsid w:val="00FF299F"/>
    <w:rsid w:val="1BD33D62"/>
    <w:rsid w:val="385F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3A8DE2A-69B1-4646-ADD6-BA20A4D5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b/>
      <w:bCs/>
      <w:kern w:val="0"/>
      <w:sz w:val="28"/>
    </w:rPr>
  </w:style>
  <w:style w:type="paragraph" w:styleId="a4">
    <w:name w:val="Date"/>
    <w:basedOn w:val="a"/>
    <w:next w:val="a"/>
    <w:link w:val="Char"/>
    <w:uiPriority w:val="99"/>
    <w:semiHidden/>
    <w:unhideWhenUsed/>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8">
    <w:name w:val="Hyperlink"/>
    <w:uiPriority w:val="99"/>
    <w:unhideWhenUsed/>
    <w:rPr>
      <w:color w:val="0000FF"/>
      <w:u w:val="single"/>
    </w:rPr>
  </w:style>
  <w:style w:type="character" w:customStyle="1" w:styleId="Char2">
    <w:name w:val="页眉 Char"/>
    <w:basedOn w:val="a1"/>
    <w:link w:val="a7"/>
    <w:uiPriority w:val="99"/>
    <w:rPr>
      <w:sz w:val="18"/>
      <w:szCs w:val="18"/>
    </w:rPr>
  </w:style>
  <w:style w:type="character" w:customStyle="1" w:styleId="Char1">
    <w:name w:val="页脚 Char"/>
    <w:basedOn w:val="a1"/>
    <w:link w:val="a6"/>
    <w:uiPriority w:val="99"/>
    <w:rPr>
      <w:sz w:val="18"/>
      <w:szCs w:val="18"/>
    </w:rPr>
  </w:style>
  <w:style w:type="paragraph" w:styleId="a9">
    <w:name w:val="List Paragraph"/>
    <w:basedOn w:val="a"/>
    <w:uiPriority w:val="99"/>
    <w:qFormat/>
    <w:pPr>
      <w:ind w:firstLineChars="200" w:firstLine="420"/>
    </w:pPr>
  </w:style>
  <w:style w:type="character" w:customStyle="1" w:styleId="longtext">
    <w:name w:val="long_text"/>
    <w:qFormat/>
  </w:style>
  <w:style w:type="paragraph" w:customStyle="1" w:styleId="aa">
    <w:name w:val="段"/>
    <w:link w:val="Char3"/>
    <w:qFormat/>
    <w:pPr>
      <w:autoSpaceDE w:val="0"/>
      <w:autoSpaceDN w:val="0"/>
      <w:ind w:firstLineChars="200" w:firstLine="200"/>
      <w:jc w:val="both"/>
    </w:pPr>
    <w:rPr>
      <w:rFonts w:ascii="宋体"/>
      <w:sz w:val="21"/>
    </w:rPr>
  </w:style>
  <w:style w:type="character" w:customStyle="1" w:styleId="Char3">
    <w:name w:val="段 Char"/>
    <w:link w:val="aa"/>
    <w:qFormat/>
    <w:rPr>
      <w:rFonts w:ascii="宋体" w:eastAsia="宋体" w:hAnsi="Times New Roman" w:cs="Times New Roman"/>
      <w:kern w:val="0"/>
      <w:szCs w:val="20"/>
    </w:rPr>
  </w:style>
  <w:style w:type="character" w:customStyle="1" w:styleId="Char0">
    <w:name w:val="批注框文本 Char"/>
    <w:basedOn w:val="a1"/>
    <w:link w:val="a5"/>
    <w:uiPriority w:val="99"/>
    <w:semiHidden/>
    <w:rPr>
      <w:sz w:val="18"/>
      <w:szCs w:val="18"/>
    </w:rPr>
  </w:style>
  <w:style w:type="character" w:customStyle="1" w:styleId="Char">
    <w:name w:val="日期 Char"/>
    <w:basedOn w:val="a1"/>
    <w:link w:val="a4"/>
    <w:uiPriority w:val="99"/>
    <w:semiHidden/>
  </w:style>
  <w:style w:type="character" w:customStyle="1" w:styleId="rwrr">
    <w:name w:val="rwrr"/>
    <w:basedOn w:val="a1"/>
    <w:rsid w:val="003A2CA2"/>
    <w:rPr>
      <w:color w:val="408CD9"/>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nsm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660</Words>
  <Characters>3762</Characters>
  <Application>Microsoft Office Word</Application>
  <DocSecurity>0</DocSecurity>
  <Lines>31</Lines>
  <Paragraphs>8</Paragraphs>
  <ScaleCrop>false</ScaleCrop>
  <Company>番茄花园</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樊智锐</dc:creator>
  <cp:lastModifiedBy>樊智锐</cp:lastModifiedBy>
  <cp:revision>123</cp:revision>
  <dcterms:created xsi:type="dcterms:W3CDTF">2019-06-20T06:56:00Z</dcterms:created>
  <dcterms:modified xsi:type="dcterms:W3CDTF">2020-09-18T01:32:00Z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2052-11.1.0.9137</vt:lpwstr>
  </property>
</Properties>
</file>