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F31" w:rsidRDefault="00345320">
      <w:pPr>
        <w:ind w:left="7140" w:hangingChars="3400" w:hanging="7140"/>
        <w:rPr>
          <w:rFonts w:ascii="Arial" w:eastAsia="黑体" w:hAnsi="Arial" w:cs="Arial"/>
          <w:b/>
          <w:bCs/>
          <w:sz w:val="84"/>
          <w:szCs w:val="84"/>
        </w:rPr>
      </w:pPr>
      <w:r>
        <w:rPr>
          <w:noProof/>
        </w:rPr>
        <w:drawing>
          <wp:anchor distT="0" distB="0" distL="114300" distR="114300" simplePos="0" relativeHeight="251669504" behindDoc="0" locked="1" layoutInCell="1" allowOverlap="1">
            <wp:simplePos x="0" y="0"/>
            <wp:positionH relativeFrom="margin">
              <wp:posOffset>4225290</wp:posOffset>
            </wp:positionH>
            <wp:positionV relativeFrom="margin">
              <wp:posOffset>-147320</wp:posOffset>
            </wp:positionV>
            <wp:extent cx="1440180" cy="720090"/>
            <wp:effectExtent l="0" t="0" r="7620" b="3810"/>
            <wp:wrapNone/>
            <wp:docPr id="1" name="HBPicture" descr="GB"/>
            <wp:cNvGraphicFramePr/>
            <a:graphic xmlns:a="http://schemas.openxmlformats.org/drawingml/2006/main">
              <a:graphicData uri="http://schemas.openxmlformats.org/drawingml/2006/picture">
                <pic:pic xmlns:pic="http://schemas.openxmlformats.org/drawingml/2006/picture">
                  <pic:nvPicPr>
                    <pic:cNvPr id="1" name="HBPicture" descr="GB"/>
                    <pic:cNvPicPr/>
                  </pic:nvPicPr>
                  <pic:blipFill>
                    <a:blip r:embed="rId8"/>
                    <a:stretch>
                      <a:fillRect/>
                    </a:stretch>
                  </pic:blipFill>
                  <pic:spPr>
                    <a:xfrm>
                      <a:off x="0" y="0"/>
                      <a:ext cx="1440180" cy="720090"/>
                    </a:xfrm>
                    <a:prstGeom prst="rect">
                      <a:avLst/>
                    </a:prstGeom>
                    <a:noFill/>
                    <a:ln>
                      <a:noFill/>
                    </a:ln>
                  </pic:spPr>
                </pic:pic>
              </a:graphicData>
            </a:graphic>
          </wp:anchor>
        </w:drawing>
      </w:r>
      <w:r w:rsidR="00C81CD2" w:rsidRPr="00C81CD2">
        <w:pict>
          <v:shapetype id="_x0000_t202" coordsize="21600,21600" o:spt="202" path="m,l,21600r21600,l21600,xe">
            <v:stroke joinstyle="miter"/>
            <v:path gradientshapeok="t" o:connecttype="rect"/>
          </v:shapetype>
          <v:shape id="fmFrame1" o:spid="_x0000_s1026" type="#_x0000_t202" style="position:absolute;left:0;text-align:left;margin-left:0;margin-top:.6pt;width:199.1pt;height:51.8pt;z-index:251660288;mso-position-horizontal-relative:margin;mso-position-vertical-relative:margin" o:gfxdata="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6HOPHtUAAAAGAQAA&#10;DwAAAAAAAAABACAAAAAiAAAAZHJzL2Rvd25yZXYueG1sUEsBAhQAFAAAAAgAh07iQMX778+qAQAA&#10;WAMAAA4AAAAAAAAAAQAgAAAAJAEAAGRycy9lMm9Eb2MueG1sUEsFBgAAAAAGAAYAWQEAAEAFAAAA&#10;AA==&#10;" stroked="f">
            <v:textbox inset="0,0,0,0">
              <w:txbxContent>
                <w:p w:rsidR="001A1F31" w:rsidRDefault="00345320">
                  <w:pPr>
                    <w:rPr>
                      <w:rFonts w:ascii="黑体" w:eastAsia="黑体" w:hAnsi="黑体" w:cs="黑体"/>
                      <w:szCs w:val="21"/>
                    </w:rPr>
                  </w:pPr>
                  <w:r>
                    <w:rPr>
                      <w:rFonts w:ascii="黑体" w:eastAsia="黑体" w:hAnsi="黑体" w:cs="黑体" w:hint="eastAsia"/>
                      <w:szCs w:val="21"/>
                    </w:rPr>
                    <w:t xml:space="preserve">ICS 77.160 </w:t>
                  </w:r>
                </w:p>
                <w:p w:rsidR="001A1F31" w:rsidRDefault="00345320">
                  <w:pPr>
                    <w:rPr>
                      <w:rFonts w:ascii="黑体" w:eastAsia="黑体" w:hAnsi="黑体" w:cs="黑体"/>
                      <w:szCs w:val="21"/>
                    </w:rPr>
                  </w:pPr>
                  <w:r>
                    <w:rPr>
                      <w:rFonts w:ascii="黑体" w:eastAsia="黑体" w:hAnsi="黑体" w:cs="黑体" w:hint="eastAsia"/>
                      <w:szCs w:val="21"/>
                    </w:rPr>
                    <w:t>H 26</w:t>
                  </w:r>
                </w:p>
              </w:txbxContent>
            </v:textbox>
            <w10:wrap anchorx="margin" anchory="margin"/>
            <w10:anchorlock/>
          </v:shape>
        </w:pict>
      </w:r>
    </w:p>
    <w:p w:rsidR="001A1F31" w:rsidRDefault="00345320">
      <w:pPr>
        <w:jc w:val="left"/>
        <w:rPr>
          <w:rFonts w:ascii="黑体" w:eastAsia="黑体" w:hAnsi="黑体" w:cs="Arial"/>
          <w:bCs/>
          <w:snapToGrid w:val="0"/>
          <w:spacing w:val="-24"/>
          <w:kern w:val="0"/>
          <w:sz w:val="44"/>
          <w:szCs w:val="44"/>
        </w:rPr>
      </w:pPr>
      <w:r>
        <w:rPr>
          <w:rFonts w:ascii="黑体" w:eastAsia="黑体" w:hAnsi="黑体" w:cs="Arial"/>
          <w:bCs/>
          <w:snapToGrid w:val="0"/>
          <w:spacing w:val="-24"/>
          <w:kern w:val="0"/>
          <w:sz w:val="44"/>
          <w:szCs w:val="44"/>
        </w:rPr>
        <w:t>National Standard of the People</w:t>
      </w:r>
      <w:r>
        <w:rPr>
          <w:rFonts w:ascii="黑体" w:eastAsia="黑体" w:hAnsi="黑体" w:cs="Arial" w:hint="eastAsia"/>
          <w:bCs/>
          <w:snapToGrid w:val="0"/>
          <w:spacing w:val="-24"/>
          <w:kern w:val="0"/>
          <w:sz w:val="44"/>
          <w:szCs w:val="44"/>
        </w:rPr>
        <w:t>’</w:t>
      </w:r>
      <w:r>
        <w:rPr>
          <w:rFonts w:ascii="黑体" w:eastAsia="黑体" w:hAnsi="黑体" w:cs="Arial"/>
          <w:bCs/>
          <w:snapToGrid w:val="0"/>
          <w:spacing w:val="-24"/>
          <w:kern w:val="0"/>
          <w:sz w:val="44"/>
          <w:szCs w:val="44"/>
        </w:rPr>
        <w:t>s Republic of China</w:t>
      </w:r>
    </w:p>
    <w:p w:rsidR="001A1F31" w:rsidRDefault="00345320">
      <w:pPr>
        <w:ind w:leftChars="133" w:left="9519" w:hangingChars="3300" w:hanging="9240"/>
        <w:jc w:val="right"/>
        <w:rPr>
          <w:rFonts w:ascii="Arial" w:eastAsia="黑体" w:hAnsi="Arial" w:cs="Arial"/>
          <w:sz w:val="32"/>
          <w:szCs w:val="32"/>
        </w:rPr>
      </w:pPr>
      <w:r>
        <w:rPr>
          <w:rFonts w:ascii="黑体" w:eastAsia="黑体" w:hAnsi="黑体" w:cs="黑体" w:hint="eastAsia"/>
          <w:sz w:val="28"/>
          <w:szCs w:val="28"/>
        </w:rPr>
        <w:t>GB/T</w:t>
      </w:r>
      <w:r w:rsidR="00777258">
        <w:rPr>
          <w:rFonts w:ascii="黑体" w:eastAsia="黑体" w:hAnsi="黑体" w:cs="黑体" w:hint="eastAsia"/>
          <w:sz w:val="28"/>
          <w:szCs w:val="28"/>
        </w:rPr>
        <w:t xml:space="preserve"> XXXX</w:t>
      </w:r>
      <w:r>
        <w:rPr>
          <w:rFonts w:ascii="黑体" w:eastAsia="黑体" w:hAnsi="黑体" w:cs="黑体" w:hint="eastAsia"/>
          <w:sz w:val="28"/>
          <w:szCs w:val="28"/>
        </w:rPr>
        <w:t>-20</w:t>
      </w:r>
      <w:r w:rsidR="00777258">
        <w:rPr>
          <w:rFonts w:ascii="黑体" w:eastAsia="黑体" w:hAnsi="黑体" w:cs="黑体" w:hint="eastAsia"/>
          <w:sz w:val="28"/>
          <w:szCs w:val="28"/>
        </w:rPr>
        <w:t>XX</w:t>
      </w:r>
    </w:p>
    <w:p w:rsidR="001A1F31" w:rsidRDefault="00C81CD2">
      <w:r>
        <w:pict>
          <v:line id="直线 7" o:spid="_x0000_s1028" style="position:absolute;left:0;text-align:left;z-index:251676672" from="0,11.65pt" to="482pt,11.7pt" o:gfxdata="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2Pu8SdQAAAAGAQAADwAAAAAAAAABACAAAAAiAAAA&#10;ZHJzL2Rvd25yZXYueG1sUEsBAhQAFAAAAAgAh07iQG1docvSAQAAngMAAA4AAAAAAAAAAQAgAAAA&#10;IwEAAGRycy9lMm9Eb2MueG1sUEsFBgAAAAAGAAYAWQEAAGcFAAAAAA==&#10;" strokeweight="1.5pt"/>
        </w:pict>
      </w:r>
    </w:p>
    <w:p w:rsidR="001A1F31" w:rsidRDefault="001A1F31"/>
    <w:p w:rsidR="001A1F31" w:rsidRDefault="001A1F31"/>
    <w:p w:rsidR="001A1F31" w:rsidRDefault="001A1F31"/>
    <w:p w:rsidR="001A1F31" w:rsidRDefault="001A1F31"/>
    <w:p w:rsidR="001A1F31" w:rsidRDefault="001A1F31"/>
    <w:p w:rsidR="001A1F31" w:rsidRDefault="001A1F31">
      <w:pPr>
        <w:rPr>
          <w:sz w:val="32"/>
          <w:szCs w:val="32"/>
        </w:rPr>
      </w:pPr>
    </w:p>
    <w:p w:rsidR="001A1F31" w:rsidRDefault="00345320">
      <w:pPr>
        <w:tabs>
          <w:tab w:val="left" w:pos="2212"/>
        </w:tabs>
        <w:jc w:val="left"/>
        <w:rPr>
          <w:rFonts w:ascii="黑体" w:eastAsia="黑体" w:hAnsi="黑体" w:cs="Arial"/>
          <w:color w:val="282828"/>
          <w:w w:val="105"/>
          <w:kern w:val="0"/>
          <w:sz w:val="52"/>
          <w:szCs w:val="52"/>
        </w:rPr>
      </w:pPr>
      <w:r>
        <w:rPr>
          <w:rFonts w:ascii="黑体" w:eastAsia="黑体" w:hAnsi="黑体" w:cs="Arial"/>
          <w:color w:val="282828"/>
          <w:w w:val="105"/>
          <w:kern w:val="0"/>
          <w:sz w:val="52"/>
          <w:szCs w:val="52"/>
        </w:rPr>
        <w:t>Method of ultrasonic inspection for cemented carbide</w:t>
      </w:r>
    </w:p>
    <w:p w:rsidR="001A1F31" w:rsidRDefault="00345320">
      <w:pPr>
        <w:tabs>
          <w:tab w:val="left" w:pos="2212"/>
        </w:tabs>
        <w:jc w:val="left"/>
        <w:rPr>
          <w:rFonts w:ascii="黑体" w:eastAsia="黑体" w:hAnsi="黑体" w:cs="Arial"/>
          <w:color w:val="282828"/>
          <w:w w:val="105"/>
          <w:kern w:val="0"/>
          <w:sz w:val="52"/>
          <w:szCs w:val="52"/>
        </w:rPr>
      </w:pPr>
      <w:r>
        <w:rPr>
          <w:rFonts w:ascii="黑体" w:eastAsia="黑体" w:hAnsi="黑体" w:cs="Arial" w:hint="eastAsia"/>
          <w:color w:val="282828"/>
          <w:w w:val="105"/>
          <w:kern w:val="0"/>
          <w:sz w:val="52"/>
          <w:szCs w:val="52"/>
        </w:rPr>
        <w:t>硬质合金超声检测方法</w:t>
      </w:r>
    </w:p>
    <w:p w:rsidR="001A1F31" w:rsidRDefault="00345320">
      <w:pPr>
        <w:tabs>
          <w:tab w:val="left" w:pos="2212"/>
        </w:tabs>
        <w:jc w:val="left"/>
        <w:rPr>
          <w:rFonts w:ascii="黑体" w:eastAsia="黑体" w:hAnsi="黑体" w:cs="黑体"/>
          <w:i/>
          <w:iCs/>
          <w:sz w:val="28"/>
          <w:szCs w:val="28"/>
        </w:rPr>
      </w:pPr>
      <w:r>
        <w:rPr>
          <w:rFonts w:ascii="黑体" w:eastAsia="黑体" w:hAnsi="黑体" w:cs="黑体" w:hint="eastAsia"/>
          <w:i/>
          <w:iCs/>
          <w:sz w:val="28"/>
          <w:szCs w:val="28"/>
        </w:rPr>
        <w:t>（English translation）</w:t>
      </w:r>
    </w:p>
    <w:p w:rsidR="001A1F31" w:rsidRDefault="001A1F31">
      <w:pPr>
        <w:tabs>
          <w:tab w:val="left" w:pos="2212"/>
        </w:tabs>
        <w:ind w:firstLineChars="300" w:firstLine="960"/>
        <w:jc w:val="left"/>
        <w:rPr>
          <w:sz w:val="32"/>
          <w:szCs w:val="32"/>
        </w:rPr>
      </w:pPr>
    </w:p>
    <w:p w:rsidR="001A1F31" w:rsidRDefault="001A1F31">
      <w:pPr>
        <w:tabs>
          <w:tab w:val="left" w:pos="2212"/>
        </w:tabs>
        <w:ind w:firstLineChars="300" w:firstLine="960"/>
        <w:jc w:val="left"/>
        <w:rPr>
          <w:sz w:val="32"/>
          <w:szCs w:val="32"/>
        </w:rPr>
      </w:pPr>
    </w:p>
    <w:p w:rsidR="001A1F31" w:rsidRDefault="001A1F31">
      <w:pPr>
        <w:tabs>
          <w:tab w:val="left" w:pos="2212"/>
        </w:tabs>
        <w:ind w:firstLineChars="300" w:firstLine="960"/>
        <w:jc w:val="left"/>
        <w:rPr>
          <w:sz w:val="32"/>
          <w:szCs w:val="32"/>
        </w:rPr>
      </w:pPr>
    </w:p>
    <w:p w:rsidR="001A1F31" w:rsidRDefault="001A1F31">
      <w:pPr>
        <w:tabs>
          <w:tab w:val="left" w:pos="2212"/>
        </w:tabs>
        <w:jc w:val="left"/>
        <w:rPr>
          <w:sz w:val="24"/>
        </w:rPr>
      </w:pPr>
    </w:p>
    <w:p w:rsidR="001A1F31" w:rsidRDefault="001A1F31">
      <w:pPr>
        <w:tabs>
          <w:tab w:val="left" w:pos="2212"/>
        </w:tabs>
        <w:jc w:val="left"/>
        <w:rPr>
          <w:sz w:val="24"/>
        </w:rPr>
      </w:pPr>
    </w:p>
    <w:p w:rsidR="001A1F31" w:rsidRDefault="001A1F31">
      <w:pPr>
        <w:tabs>
          <w:tab w:val="left" w:pos="2212"/>
        </w:tabs>
        <w:jc w:val="distribute"/>
        <w:rPr>
          <w:sz w:val="24"/>
        </w:rPr>
      </w:pPr>
    </w:p>
    <w:p w:rsidR="001A1F31" w:rsidRDefault="00345320">
      <w:pPr>
        <w:tabs>
          <w:tab w:val="left" w:pos="2212"/>
        </w:tabs>
        <w:jc w:val="distribute"/>
        <w:rPr>
          <w:sz w:val="24"/>
        </w:rPr>
      </w:pPr>
      <w:r>
        <w:rPr>
          <w:rFonts w:ascii="黑体" w:eastAsia="黑体" w:hAnsi="黑体" w:cs="黑体" w:hint="eastAsia"/>
          <w:sz w:val="28"/>
          <w:szCs w:val="28"/>
        </w:rPr>
        <w:t>Issue date: 20XX—XX—XX         Implementation date: 20XX—XX—XX</w:t>
      </w:r>
    </w:p>
    <w:p w:rsidR="001A1F31" w:rsidRDefault="00C81CD2">
      <w:pPr>
        <w:tabs>
          <w:tab w:val="left" w:pos="2212"/>
        </w:tabs>
        <w:adjustRightInd w:val="0"/>
        <w:snapToGrid w:val="0"/>
        <w:ind w:firstLineChars="500" w:firstLine="1500"/>
        <w:jc w:val="left"/>
        <w:rPr>
          <w:sz w:val="30"/>
          <w:szCs w:val="30"/>
        </w:rPr>
      </w:pPr>
      <w:r>
        <w:rPr>
          <w:sz w:val="30"/>
          <w:szCs w:val="30"/>
        </w:rPr>
        <w:pict>
          <v:line id="_x0000_s1027" style="position:absolute;left:0;text-align:left;flip:y;z-index:251658240" from="2.6pt,3.95pt" to="476.6pt,5.45pt" o:gfxdata="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WpU/dMAAAAGAQAA&#10;DwAAAAAAAAABACAAAAAiAAAAZHJzL2Rvd25yZXYueG1sUEsBAhQAFAAAAAgAh07iQIg+InjlAQAA&#10;iwMAAA4AAAAAAAAAAQAgAAAAIgEAAGRycy9lMm9Eb2MueG1sUEsFBgAAAAAGAAYAWQEAAHkFAAAA&#10;AA==&#10;" strokeweight=".5pt">
            <v:stroke joinstyle="miter"/>
          </v:line>
        </w:pict>
      </w:r>
    </w:p>
    <w:p w:rsidR="0009731F" w:rsidRDefault="00345320">
      <w:pPr>
        <w:ind w:left="1134" w:hangingChars="540" w:hanging="1134"/>
        <w:rPr>
          <w:rFonts w:ascii="黑体" w:eastAsia="黑体" w:hAnsi="黑体" w:cs="黑体"/>
          <w:szCs w:val="21"/>
        </w:rPr>
        <w:sectPr w:rsidR="0009731F" w:rsidSect="004A5262">
          <w:headerReference w:type="even" r:id="rId9"/>
          <w:footerReference w:type="even" r:id="rId10"/>
          <w:footerReference w:type="default" r:id="rId11"/>
          <w:pgSz w:w="11906" w:h="16838" w:code="9"/>
          <w:pgMar w:top="1418" w:right="1134" w:bottom="1418" w:left="1418" w:header="851" w:footer="992" w:gutter="0"/>
          <w:cols w:space="425"/>
          <w:docGrid w:type="linesAndChars" w:linePitch="312"/>
        </w:sectPr>
      </w:pPr>
      <w:r>
        <w:rPr>
          <w:rFonts w:ascii="黑体" w:eastAsia="黑体" w:hAnsi="黑体" w:cs="黑体" w:hint="eastAsia"/>
          <w:szCs w:val="21"/>
        </w:rPr>
        <w:t>Issued by: General Administration of Market Supervision of the People’s Republic of China  Standardization Administration of the People’s Republic of China</w:t>
      </w:r>
    </w:p>
    <w:p w:rsidR="001A1F31" w:rsidRDefault="00345320">
      <w:pPr>
        <w:tabs>
          <w:tab w:val="left" w:pos="403"/>
        </w:tabs>
        <w:adjustRightInd w:val="0"/>
        <w:snapToGrid w:val="0"/>
        <w:jc w:val="left"/>
        <w:rPr>
          <w:rFonts w:ascii="黑体" w:eastAsia="黑体" w:hAnsi="黑体" w:cs="黑体"/>
          <w:b/>
          <w:bCs/>
          <w:sz w:val="36"/>
          <w:szCs w:val="36"/>
        </w:rPr>
      </w:pPr>
      <w:r>
        <w:rPr>
          <w:rFonts w:ascii="黑体" w:eastAsia="黑体" w:hAnsi="黑体" w:cs="黑体" w:hint="eastAsia"/>
          <w:sz w:val="36"/>
          <w:szCs w:val="36"/>
        </w:rPr>
        <w:lastRenderedPageBreak/>
        <w:t>Foreword</w:t>
      </w:r>
    </w:p>
    <w:p w:rsidR="001A1F31" w:rsidRDefault="001A1F31">
      <w:pPr>
        <w:rPr>
          <w:sz w:val="30"/>
          <w:szCs w:val="30"/>
        </w:rPr>
      </w:pPr>
    </w:p>
    <w:p w:rsidR="001A1F31" w:rsidRDefault="00345320">
      <w:pPr>
        <w:rPr>
          <w:rFonts w:ascii="黑体" w:eastAsia="黑体" w:hAnsi="黑体" w:cs="黑体"/>
          <w:szCs w:val="21"/>
        </w:rPr>
      </w:pPr>
      <w:r>
        <w:rPr>
          <w:rFonts w:ascii="黑体" w:eastAsia="黑体" w:hAnsi="黑体" w:cs="黑体" w:hint="eastAsia"/>
          <w:szCs w:val="21"/>
        </w:rPr>
        <w:t>SAC/TC 243 is in charge of this English translation. In case of any doubt about the contents of English translation, the Chinese original shall be considered authoritatively.</w:t>
      </w:r>
    </w:p>
    <w:p w:rsidR="001A1F31" w:rsidRDefault="001A1F31">
      <w:pPr>
        <w:rPr>
          <w:rFonts w:ascii="黑体" w:eastAsia="黑体" w:hAnsi="黑体" w:cs="黑体"/>
          <w:szCs w:val="21"/>
        </w:rPr>
      </w:pPr>
    </w:p>
    <w:p w:rsidR="001A1F31" w:rsidRDefault="00345320">
      <w:pPr>
        <w:rPr>
          <w:rFonts w:ascii="黑体" w:eastAsia="黑体" w:hAnsi="黑体" w:cs="黑体"/>
        </w:rPr>
      </w:pPr>
      <w:r>
        <w:rPr>
          <w:rFonts w:ascii="黑体" w:eastAsia="黑体" w:hAnsi="黑体" w:cs="黑体" w:hint="eastAsia"/>
          <w:szCs w:val="21"/>
        </w:rPr>
        <w:t xml:space="preserve">This standard is drafted in accordance with the rules </w:t>
      </w:r>
      <w:r>
        <w:rPr>
          <w:rFonts w:ascii="黑体" w:eastAsia="黑体" w:hAnsi="黑体" w:cs="黑体" w:hint="eastAsia"/>
        </w:rPr>
        <w:t>given in the GB/T 1.1-2009.</w:t>
      </w:r>
    </w:p>
    <w:p w:rsidR="001A1F31" w:rsidRDefault="001A1F31">
      <w:pPr>
        <w:rPr>
          <w:rFonts w:ascii="黑体" w:eastAsia="黑体" w:hAnsi="黑体" w:cs="黑体"/>
          <w:szCs w:val="21"/>
        </w:rPr>
      </w:pPr>
    </w:p>
    <w:p w:rsidR="001A1F31" w:rsidRDefault="00345320">
      <w:pPr>
        <w:jc w:val="left"/>
        <w:rPr>
          <w:rFonts w:ascii="黑体" w:eastAsia="黑体" w:hAnsi="黑体" w:cs="黑体"/>
          <w:szCs w:val="21"/>
        </w:rPr>
      </w:pPr>
      <w:r>
        <w:rPr>
          <w:rFonts w:ascii="黑体" w:eastAsia="黑体" w:hAnsi="黑体" w:cs="黑体" w:hint="eastAsia"/>
          <w:szCs w:val="21"/>
        </w:rPr>
        <w:t>This standard was proposed by China Nonferrous Metals Industry Association.</w:t>
      </w:r>
    </w:p>
    <w:p w:rsidR="001A1F31" w:rsidRDefault="001A1F31">
      <w:pPr>
        <w:jc w:val="left"/>
        <w:rPr>
          <w:rFonts w:ascii="黑体" w:eastAsia="黑体" w:hAnsi="黑体" w:cs="黑体"/>
          <w:szCs w:val="21"/>
        </w:rPr>
      </w:pPr>
    </w:p>
    <w:p w:rsidR="0009731F" w:rsidRDefault="00345320">
      <w:pPr>
        <w:jc w:val="left"/>
        <w:rPr>
          <w:rFonts w:ascii="黑体" w:eastAsia="黑体" w:hAnsi="黑体" w:cs="黑体"/>
          <w:szCs w:val="21"/>
        </w:rPr>
        <w:sectPr w:rsidR="0009731F" w:rsidSect="004A5262">
          <w:headerReference w:type="default" r:id="rId12"/>
          <w:footerReference w:type="default" r:id="rId13"/>
          <w:pgSz w:w="11906" w:h="16838" w:code="9"/>
          <w:pgMar w:top="1418" w:right="1134" w:bottom="1418" w:left="1418" w:header="851" w:footer="992" w:gutter="0"/>
          <w:pgNumType w:fmt="upperRoman" w:start="1"/>
          <w:cols w:space="425"/>
          <w:docGrid w:type="linesAndChars" w:linePitch="312"/>
        </w:sectPr>
      </w:pPr>
      <w:r>
        <w:rPr>
          <w:rFonts w:ascii="黑体" w:eastAsia="黑体" w:hAnsi="黑体" w:cs="黑体" w:hint="eastAsia"/>
          <w:szCs w:val="21"/>
        </w:rPr>
        <w:t>This standard was prepared by SAC /TC 243-Nation technical committee of Stardardization for Nonferrous Metals.</w:t>
      </w:r>
    </w:p>
    <w:p w:rsidR="00ED6ABB" w:rsidRDefault="00ED6ABB">
      <w:pPr>
        <w:tabs>
          <w:tab w:val="left" w:pos="2212"/>
        </w:tabs>
        <w:jc w:val="left"/>
        <w:rPr>
          <w:rFonts w:ascii="黑体" w:eastAsia="黑体" w:hAnsi="黑体" w:cs="黑体"/>
          <w:sz w:val="36"/>
          <w:szCs w:val="36"/>
        </w:rPr>
      </w:pPr>
    </w:p>
    <w:p w:rsidR="001A1F31" w:rsidRDefault="00345320">
      <w:pPr>
        <w:tabs>
          <w:tab w:val="left" w:pos="2212"/>
        </w:tabs>
        <w:jc w:val="left"/>
        <w:rPr>
          <w:rFonts w:ascii="黑体" w:eastAsia="黑体" w:hAnsi="黑体" w:cs="黑体"/>
          <w:sz w:val="36"/>
          <w:szCs w:val="36"/>
        </w:rPr>
      </w:pPr>
      <w:r>
        <w:rPr>
          <w:rFonts w:ascii="黑体" w:eastAsia="黑体" w:hAnsi="黑体" w:cs="黑体" w:hint="eastAsia"/>
          <w:sz w:val="36"/>
          <w:szCs w:val="36"/>
        </w:rPr>
        <w:t>Method of ultrasonic inspection for cemented carbide</w:t>
      </w:r>
    </w:p>
    <w:p w:rsidR="001A1F31" w:rsidRDefault="00345320" w:rsidP="000C233F">
      <w:pPr>
        <w:pStyle w:val="1"/>
        <w:tabs>
          <w:tab w:val="clear" w:pos="432"/>
        </w:tabs>
        <w:adjustRightInd w:val="0"/>
        <w:snapToGrid w:val="0"/>
        <w:spacing w:beforeLines="150" w:afterLines="150" w:line="240" w:lineRule="auto"/>
        <w:ind w:left="431" w:hanging="431"/>
        <w:rPr>
          <w:rFonts w:ascii="黑体" w:eastAsia="黑体" w:hAnsi="黑体" w:cs="黑体"/>
          <w:b w:val="0"/>
          <w:sz w:val="21"/>
          <w:szCs w:val="21"/>
        </w:rPr>
      </w:pPr>
      <w:r>
        <w:rPr>
          <w:rFonts w:ascii="黑体" w:eastAsia="黑体" w:hAnsi="黑体" w:cs="黑体" w:hint="eastAsia"/>
          <w:b w:val="0"/>
          <w:sz w:val="21"/>
          <w:szCs w:val="21"/>
          <w:lang w:eastAsia="zh-CN"/>
        </w:rPr>
        <w:t>Scope</w:t>
      </w:r>
    </w:p>
    <w:p w:rsidR="001A1F31" w:rsidRDefault="00345320">
      <w:pPr>
        <w:pStyle w:val="af0"/>
        <w:ind w:firstLineChars="0" w:firstLine="0"/>
        <w:rPr>
          <w:rFonts w:ascii="黑体" w:eastAsia="黑体" w:hAnsi="黑体" w:cs="黑体"/>
          <w:color w:val="000000"/>
        </w:rPr>
      </w:pPr>
      <w:r>
        <w:rPr>
          <w:rFonts w:ascii="黑体" w:eastAsia="黑体" w:hAnsi="黑体" w:cs="黑体" w:hint="eastAsia"/>
          <w:color w:val="000000"/>
        </w:rPr>
        <w:t>This standard specifies a methods of A type ultrasonic pulse contact method for cemented carbide ultrasonic longitudinal wave detection.</w:t>
      </w:r>
    </w:p>
    <w:p w:rsidR="001A1F31" w:rsidRDefault="001A1F31">
      <w:pPr>
        <w:pStyle w:val="af0"/>
        <w:ind w:firstLineChars="0" w:firstLine="0"/>
        <w:rPr>
          <w:rFonts w:ascii="黑体" w:eastAsia="黑体" w:hAnsi="黑体" w:cs="黑体"/>
        </w:rPr>
      </w:pPr>
    </w:p>
    <w:p w:rsidR="001A1F31" w:rsidRDefault="00345320">
      <w:pPr>
        <w:pStyle w:val="af0"/>
        <w:ind w:firstLineChars="0" w:firstLine="0"/>
        <w:rPr>
          <w:rFonts w:ascii="黑体" w:eastAsia="黑体" w:hAnsi="黑体" w:cs="黑体"/>
          <w:szCs w:val="21"/>
        </w:rPr>
      </w:pPr>
      <w:r>
        <w:rPr>
          <w:rFonts w:ascii="黑体" w:eastAsia="黑体" w:hAnsi="黑体" w:cs="黑体" w:hint="eastAsia"/>
          <w:color w:val="000000"/>
        </w:rPr>
        <w:t>This standard specifies the dimensions of cemented carbide</w:t>
      </w:r>
      <w:r>
        <w:rPr>
          <w:rFonts w:ascii="黑体" w:eastAsia="黑体" w:hAnsi="黑体" w:cs="黑体" w:hint="eastAsia"/>
          <w:szCs w:val="21"/>
        </w:rPr>
        <w:t xml:space="preserve"> products with a height of 10,0mm ～380,0mm and a detection area not less than 113mm</w:t>
      </w:r>
      <w:r>
        <w:rPr>
          <w:rFonts w:ascii="黑体" w:eastAsia="黑体" w:hAnsi="黑体" w:cs="黑体" w:hint="eastAsia"/>
          <w:szCs w:val="21"/>
          <w:vertAlign w:val="superscript"/>
        </w:rPr>
        <w:t>2,</w:t>
      </w:r>
      <w:r>
        <w:rPr>
          <w:rFonts w:ascii="黑体" w:eastAsia="黑体" w:hAnsi="黑体" w:cs="黑体" w:hint="eastAsia"/>
          <w:szCs w:val="21"/>
        </w:rPr>
        <w:t>,or</w:t>
      </w:r>
      <w:r>
        <w:rPr>
          <w:rFonts w:ascii="黑体" w:eastAsia="黑体" w:hAnsi="黑体" w:cs="黑体" w:hint="eastAsia"/>
          <w:color w:val="000000"/>
        </w:rPr>
        <w:t xml:space="preserve">cemented carbide bar with a diameter </w:t>
      </w:r>
      <w:r>
        <w:rPr>
          <w:rFonts w:ascii="黑体" w:eastAsia="黑体" w:hAnsi="黑体" w:cs="黑体" w:hint="eastAsia"/>
          <w:szCs w:val="21"/>
        </w:rPr>
        <w:t>not less than 6.0mm and a length of 40,0mm ～ 380,0mm.</w:t>
      </w:r>
    </w:p>
    <w:p w:rsidR="001A1F31" w:rsidRDefault="00345320" w:rsidP="000C233F">
      <w:pPr>
        <w:pStyle w:val="1"/>
        <w:tabs>
          <w:tab w:val="clear" w:pos="432"/>
        </w:tabs>
        <w:spacing w:beforeLines="150" w:afterLines="150" w:line="240" w:lineRule="auto"/>
        <w:ind w:left="0" w:firstLine="0"/>
        <w:rPr>
          <w:rFonts w:ascii="黑体" w:eastAsia="黑体" w:hAnsi="黑体" w:cs="黑体"/>
          <w:b w:val="0"/>
          <w:sz w:val="21"/>
          <w:szCs w:val="21"/>
        </w:rPr>
      </w:pPr>
      <w:bookmarkStart w:id="0" w:name="_Toc485815080"/>
      <w:r>
        <w:rPr>
          <w:rFonts w:ascii="黑体" w:eastAsia="黑体" w:hAnsi="黑体" w:cs="黑体" w:hint="eastAsia"/>
          <w:b w:val="0"/>
          <w:sz w:val="21"/>
          <w:szCs w:val="21"/>
          <w:lang w:eastAsia="zh-CN"/>
        </w:rPr>
        <w:t>Normative references</w:t>
      </w:r>
      <w:bookmarkEnd w:id="0"/>
    </w:p>
    <w:p w:rsidR="001A1F31" w:rsidRDefault="00345320">
      <w:pPr>
        <w:tabs>
          <w:tab w:val="left" w:pos="403"/>
        </w:tabs>
        <w:rPr>
          <w:rFonts w:ascii="黑体" w:eastAsia="黑体" w:hAnsi="黑体" w:cs="黑体"/>
          <w:color w:val="000000"/>
          <w:szCs w:val="21"/>
        </w:rPr>
      </w:pPr>
      <w:r>
        <w:rPr>
          <w:rFonts w:ascii="黑体" w:eastAsia="黑体" w:hAnsi="黑体" w:cs="黑体" w:hint="eastAsia"/>
          <w:color w:val="000000"/>
          <w:szCs w:val="21"/>
        </w:rPr>
        <w:t>The following referenced documents are indispensable for the application of this document. For dated references, only the edition cited  applies. For the undated references, the latest edition of the referenced document(including any amendments)applies.</w:t>
      </w:r>
    </w:p>
    <w:p w:rsidR="001A1F31" w:rsidRDefault="001A1F31">
      <w:pPr>
        <w:tabs>
          <w:tab w:val="left" w:pos="403"/>
        </w:tabs>
        <w:rPr>
          <w:rFonts w:ascii="黑体" w:eastAsia="黑体" w:hAnsi="黑体" w:cs="黑体"/>
          <w:color w:val="000000"/>
          <w:szCs w:val="21"/>
        </w:rPr>
      </w:pPr>
    </w:p>
    <w:p w:rsidR="001A1F31" w:rsidRDefault="00345320">
      <w:pPr>
        <w:tabs>
          <w:tab w:val="left" w:pos="403"/>
        </w:tabs>
        <w:rPr>
          <w:rFonts w:ascii="黑体" w:eastAsia="黑体" w:hAnsi="黑体" w:cs="黑体"/>
          <w:color w:val="000000"/>
          <w:szCs w:val="21"/>
        </w:rPr>
      </w:pPr>
      <w:r>
        <w:rPr>
          <w:rFonts w:ascii="黑体" w:eastAsia="黑体" w:hAnsi="黑体" w:cs="黑体" w:hint="eastAsia"/>
          <w:color w:val="000000"/>
          <w:szCs w:val="21"/>
        </w:rPr>
        <w:t>GB/T 3488.1-2014</w:t>
      </w:r>
      <w:r w:rsidR="00FC4273">
        <w:rPr>
          <w:rFonts w:ascii="黑体" w:eastAsia="黑体" w:hAnsi="黑体" w:cs="黑体" w:hint="eastAsia"/>
          <w:color w:val="000000"/>
          <w:szCs w:val="21"/>
        </w:rPr>
        <w:t>,</w:t>
      </w:r>
      <w:r w:rsidRPr="00FC4273">
        <w:rPr>
          <w:rFonts w:ascii="黑体" w:eastAsia="黑体" w:hAnsi="黑体" w:cs="黑体" w:hint="eastAsia"/>
          <w:i/>
          <w:color w:val="000000"/>
        </w:rPr>
        <w:t>Cemented carbide_</w:t>
      </w:r>
      <w:r w:rsidRPr="00FC4273">
        <w:rPr>
          <w:rFonts w:ascii="黑体" w:eastAsia="黑体" w:hAnsi="黑体" w:cs="黑体" w:hint="eastAsia"/>
          <w:i/>
          <w:color w:val="000000"/>
          <w:szCs w:val="21"/>
        </w:rPr>
        <w:t xml:space="preserve"> Metallographic determination of microstructure(Ⅰpart:Metallographic photographs and descriptions)</w:t>
      </w:r>
    </w:p>
    <w:p w:rsidR="001A1F31" w:rsidRDefault="001A1F31">
      <w:pPr>
        <w:tabs>
          <w:tab w:val="left" w:pos="403"/>
        </w:tabs>
        <w:rPr>
          <w:rFonts w:ascii="黑体" w:eastAsia="黑体" w:hAnsi="黑体" w:cs="黑体"/>
          <w:color w:val="000000"/>
          <w:szCs w:val="21"/>
        </w:rPr>
      </w:pPr>
    </w:p>
    <w:p w:rsidR="001A1F31" w:rsidRDefault="00345320">
      <w:pPr>
        <w:tabs>
          <w:tab w:val="left" w:pos="403"/>
        </w:tabs>
        <w:rPr>
          <w:rFonts w:ascii="黑体" w:eastAsia="黑体" w:hAnsi="黑体" w:cs="黑体"/>
          <w:color w:val="000000"/>
          <w:szCs w:val="21"/>
        </w:rPr>
      </w:pPr>
      <w:r>
        <w:rPr>
          <w:rFonts w:ascii="黑体" w:eastAsia="黑体" w:hAnsi="黑体" w:cs="黑体" w:hint="eastAsia"/>
          <w:color w:val="000000"/>
          <w:szCs w:val="21"/>
        </w:rPr>
        <w:t>GB/T 3500-2008,</w:t>
      </w:r>
      <w:r w:rsidRPr="00FC4273">
        <w:rPr>
          <w:rFonts w:ascii="黑体" w:eastAsia="黑体" w:hAnsi="黑体" w:cs="黑体" w:hint="eastAsia"/>
          <w:i/>
          <w:color w:val="000000"/>
          <w:szCs w:val="21"/>
        </w:rPr>
        <w:t>Powder metallurgy-The term</w:t>
      </w:r>
    </w:p>
    <w:p w:rsidR="001A1F31" w:rsidRDefault="001A1F31">
      <w:pPr>
        <w:tabs>
          <w:tab w:val="left" w:pos="403"/>
        </w:tabs>
        <w:rPr>
          <w:rFonts w:ascii="黑体" w:eastAsia="黑体" w:hAnsi="黑体" w:cs="黑体"/>
          <w:color w:val="000000"/>
          <w:szCs w:val="21"/>
        </w:rPr>
      </w:pPr>
    </w:p>
    <w:p w:rsidR="001A1F31" w:rsidRDefault="00345320">
      <w:pPr>
        <w:tabs>
          <w:tab w:val="left" w:pos="403"/>
        </w:tabs>
        <w:rPr>
          <w:rFonts w:ascii="黑体" w:eastAsia="黑体" w:hAnsi="黑体" w:cs="黑体"/>
          <w:color w:val="000000"/>
          <w:szCs w:val="21"/>
        </w:rPr>
      </w:pPr>
      <w:r>
        <w:rPr>
          <w:rFonts w:ascii="黑体" w:eastAsia="黑体" w:hAnsi="黑体" w:cs="黑体" w:hint="eastAsia"/>
          <w:color w:val="000000"/>
          <w:szCs w:val="21"/>
        </w:rPr>
        <w:t>GB/T 9445,</w:t>
      </w:r>
      <w:r w:rsidRPr="00FC4273">
        <w:rPr>
          <w:rFonts w:ascii="黑体" w:eastAsia="黑体" w:hAnsi="黑体" w:cs="黑体" w:hint="eastAsia"/>
          <w:i/>
          <w:color w:val="000000"/>
          <w:szCs w:val="21"/>
        </w:rPr>
        <w:t>Nondestructive testing- personnel qualification and certification</w:t>
      </w:r>
    </w:p>
    <w:p w:rsidR="001A1F31" w:rsidRDefault="001A1F31">
      <w:pPr>
        <w:tabs>
          <w:tab w:val="left" w:pos="403"/>
        </w:tabs>
        <w:rPr>
          <w:rFonts w:ascii="黑体" w:eastAsia="黑体" w:hAnsi="黑体" w:cs="黑体"/>
          <w:color w:val="000000"/>
          <w:szCs w:val="21"/>
        </w:rPr>
      </w:pPr>
    </w:p>
    <w:p w:rsidR="001A1F31" w:rsidRDefault="00345320">
      <w:pPr>
        <w:tabs>
          <w:tab w:val="left" w:pos="403"/>
        </w:tabs>
        <w:rPr>
          <w:rFonts w:ascii="黑体" w:eastAsia="黑体" w:hAnsi="黑体" w:cs="黑体"/>
          <w:color w:val="000000"/>
          <w:szCs w:val="21"/>
        </w:rPr>
      </w:pPr>
      <w:r>
        <w:rPr>
          <w:rFonts w:ascii="黑体" w:eastAsia="黑体" w:hAnsi="黑体" w:cs="黑体" w:hint="eastAsia"/>
          <w:color w:val="000000"/>
          <w:szCs w:val="21"/>
        </w:rPr>
        <w:t>GB/T 12604.1-2005,</w:t>
      </w:r>
      <w:r w:rsidRPr="00FC4273">
        <w:rPr>
          <w:rFonts w:ascii="黑体" w:eastAsia="黑体" w:hAnsi="黑体" w:cs="黑体" w:hint="eastAsia"/>
          <w:i/>
          <w:color w:val="000000"/>
          <w:szCs w:val="21"/>
        </w:rPr>
        <w:t>Nondestructive testing-The term,Ultrasonic testing</w:t>
      </w:r>
    </w:p>
    <w:p w:rsidR="001A1F31" w:rsidRDefault="001A1F31">
      <w:pPr>
        <w:tabs>
          <w:tab w:val="left" w:pos="403"/>
        </w:tabs>
        <w:rPr>
          <w:rFonts w:ascii="黑体" w:eastAsia="黑体" w:hAnsi="黑体" w:cs="黑体"/>
          <w:color w:val="000000"/>
          <w:szCs w:val="21"/>
        </w:rPr>
      </w:pPr>
    </w:p>
    <w:p w:rsidR="001A1F31" w:rsidRDefault="00345320">
      <w:pPr>
        <w:tabs>
          <w:tab w:val="left" w:pos="403"/>
        </w:tabs>
        <w:rPr>
          <w:rFonts w:ascii="黑体" w:eastAsia="黑体" w:hAnsi="黑体" w:cs="黑体"/>
          <w:color w:val="000000"/>
          <w:szCs w:val="21"/>
        </w:rPr>
      </w:pPr>
      <w:r>
        <w:rPr>
          <w:rFonts w:ascii="黑体" w:eastAsia="黑体" w:hAnsi="黑体" w:cs="黑体" w:hint="eastAsia"/>
          <w:color w:val="000000"/>
          <w:szCs w:val="21"/>
        </w:rPr>
        <w:t>GB/T</w:t>
      </w:r>
      <w:r w:rsidR="00367059">
        <w:rPr>
          <w:rFonts w:ascii="黑体" w:eastAsia="黑体" w:hAnsi="黑体" w:cs="黑体" w:hint="eastAsia"/>
          <w:color w:val="000000"/>
          <w:szCs w:val="21"/>
        </w:rPr>
        <w:t xml:space="preserve"> </w:t>
      </w:r>
      <w:r>
        <w:rPr>
          <w:rFonts w:ascii="黑体" w:eastAsia="黑体" w:hAnsi="黑体" w:cs="黑体" w:hint="eastAsia"/>
          <w:color w:val="000000"/>
          <w:szCs w:val="21"/>
        </w:rPr>
        <w:t>18694,</w:t>
      </w:r>
      <w:r w:rsidRPr="00FC4273">
        <w:rPr>
          <w:rFonts w:ascii="黑体" w:eastAsia="黑体" w:hAnsi="黑体" w:cs="黑体" w:hint="eastAsia"/>
          <w:i/>
          <w:color w:val="000000"/>
          <w:szCs w:val="21"/>
        </w:rPr>
        <w:t>Nondestructive testing-Ultrasonic testing,Characterization of the probe and sound field</w:t>
      </w:r>
    </w:p>
    <w:p w:rsidR="001A1F31" w:rsidRDefault="001A1F31">
      <w:pPr>
        <w:tabs>
          <w:tab w:val="left" w:pos="403"/>
        </w:tabs>
        <w:rPr>
          <w:rFonts w:ascii="黑体" w:eastAsia="黑体" w:hAnsi="黑体" w:cs="黑体"/>
          <w:color w:val="000000"/>
          <w:szCs w:val="21"/>
        </w:rPr>
      </w:pPr>
    </w:p>
    <w:p w:rsidR="001A1F31" w:rsidRDefault="00345320">
      <w:pPr>
        <w:tabs>
          <w:tab w:val="left" w:pos="403"/>
        </w:tabs>
        <w:rPr>
          <w:rFonts w:ascii="黑体" w:eastAsia="黑体" w:hAnsi="黑体" w:cs="黑体"/>
          <w:color w:val="000000"/>
          <w:szCs w:val="21"/>
        </w:rPr>
      </w:pPr>
      <w:r>
        <w:rPr>
          <w:rFonts w:ascii="黑体" w:eastAsia="黑体" w:hAnsi="黑体" w:cs="黑体" w:hint="eastAsia"/>
          <w:color w:val="000000"/>
          <w:szCs w:val="21"/>
        </w:rPr>
        <w:t>GB/T</w:t>
      </w:r>
      <w:r w:rsidR="00367059">
        <w:rPr>
          <w:rFonts w:ascii="黑体" w:eastAsia="黑体" w:hAnsi="黑体" w:cs="黑体" w:hint="eastAsia"/>
          <w:color w:val="000000"/>
          <w:szCs w:val="21"/>
        </w:rPr>
        <w:t xml:space="preserve"> </w:t>
      </w:r>
      <w:r>
        <w:rPr>
          <w:rFonts w:ascii="黑体" w:eastAsia="黑体" w:hAnsi="黑体" w:cs="黑体" w:hint="eastAsia"/>
          <w:color w:val="000000"/>
          <w:szCs w:val="21"/>
        </w:rPr>
        <w:t>18852,</w:t>
      </w:r>
      <w:r w:rsidRPr="00FC4273">
        <w:rPr>
          <w:rFonts w:ascii="黑体" w:eastAsia="黑体" w:hAnsi="黑体" w:cs="黑体" w:hint="eastAsia"/>
          <w:i/>
          <w:color w:val="000000"/>
          <w:szCs w:val="21"/>
        </w:rPr>
        <w:t>Nondestructive testing-Ultrasonic testing,A reference block and method for measuring the acoustic beam characteristics of the contact probe</w:t>
      </w:r>
    </w:p>
    <w:p w:rsidR="001A1F31" w:rsidRDefault="001A1F31">
      <w:pPr>
        <w:tabs>
          <w:tab w:val="left" w:pos="403"/>
        </w:tabs>
        <w:rPr>
          <w:rFonts w:ascii="黑体" w:eastAsia="黑体" w:hAnsi="黑体" w:cs="黑体"/>
          <w:color w:val="000000"/>
          <w:szCs w:val="21"/>
        </w:rPr>
      </w:pPr>
    </w:p>
    <w:p w:rsidR="001A1F31" w:rsidRDefault="00345320">
      <w:pPr>
        <w:tabs>
          <w:tab w:val="left" w:pos="403"/>
        </w:tabs>
        <w:rPr>
          <w:rFonts w:ascii="黑体" w:eastAsia="黑体" w:hAnsi="黑体" w:cs="黑体"/>
          <w:color w:val="000000"/>
          <w:szCs w:val="21"/>
        </w:rPr>
      </w:pPr>
      <w:r>
        <w:rPr>
          <w:rFonts w:ascii="黑体" w:eastAsia="黑体" w:hAnsi="黑体" w:cs="黑体" w:hint="eastAsia"/>
          <w:color w:val="000000"/>
          <w:szCs w:val="21"/>
        </w:rPr>
        <w:t>JB/T</w:t>
      </w:r>
      <w:r w:rsidR="00367059">
        <w:rPr>
          <w:rFonts w:ascii="黑体" w:eastAsia="黑体" w:hAnsi="黑体" w:cs="黑体" w:hint="eastAsia"/>
          <w:color w:val="000000"/>
          <w:szCs w:val="21"/>
        </w:rPr>
        <w:t xml:space="preserve"> </w:t>
      </w:r>
      <w:r>
        <w:rPr>
          <w:rFonts w:ascii="黑体" w:eastAsia="黑体" w:hAnsi="黑体" w:cs="黑体" w:hint="eastAsia"/>
          <w:color w:val="000000"/>
          <w:szCs w:val="21"/>
        </w:rPr>
        <w:t>10061,</w:t>
      </w:r>
      <w:r w:rsidRPr="00FC4273">
        <w:rPr>
          <w:rFonts w:ascii="黑体" w:eastAsia="黑体" w:hAnsi="黑体" w:cs="黑体" w:hint="eastAsia"/>
          <w:i/>
          <w:color w:val="000000"/>
          <w:szCs w:val="21"/>
        </w:rPr>
        <w:t>Type A pulse reflection ultrasonic flaw detector-General technical</w:t>
      </w:r>
    </w:p>
    <w:p w:rsidR="001A1F31" w:rsidRDefault="00345320" w:rsidP="000C233F">
      <w:pPr>
        <w:pStyle w:val="1"/>
        <w:tabs>
          <w:tab w:val="clear" w:pos="432"/>
        </w:tabs>
        <w:adjustRightInd w:val="0"/>
        <w:snapToGrid w:val="0"/>
        <w:spacing w:beforeLines="150" w:afterLines="150" w:line="240" w:lineRule="auto"/>
        <w:ind w:left="0" w:firstLine="0"/>
        <w:rPr>
          <w:rFonts w:ascii="黑体" w:eastAsia="黑体" w:hAnsi="黑体" w:cs="黑体"/>
          <w:b w:val="0"/>
          <w:sz w:val="21"/>
          <w:szCs w:val="21"/>
        </w:rPr>
      </w:pPr>
      <w:bookmarkStart w:id="1" w:name="_Toc485815081"/>
      <w:r>
        <w:rPr>
          <w:rFonts w:ascii="黑体" w:eastAsia="黑体" w:hAnsi="黑体" w:cs="黑体" w:hint="eastAsia"/>
          <w:b w:val="0"/>
          <w:sz w:val="21"/>
          <w:szCs w:val="21"/>
          <w:lang w:eastAsia="zh-CN"/>
        </w:rPr>
        <w:t>Terms and definitions</w:t>
      </w:r>
      <w:bookmarkEnd w:id="1"/>
    </w:p>
    <w:p w:rsidR="001A1F31" w:rsidRDefault="00345320">
      <w:pPr>
        <w:pStyle w:val="af1"/>
        <w:ind w:firstLineChars="0" w:firstLine="0"/>
        <w:rPr>
          <w:rFonts w:ascii="黑体" w:eastAsia="黑体" w:hAnsi="黑体" w:cs="黑体"/>
          <w:szCs w:val="21"/>
        </w:rPr>
      </w:pPr>
      <w:r>
        <w:rPr>
          <w:rFonts w:ascii="黑体" w:eastAsia="黑体" w:hAnsi="黑体" w:cs="黑体" w:hint="eastAsia"/>
          <w:szCs w:val="21"/>
        </w:rPr>
        <w:t>For the purposes of this document, the terms and definitions given in GB/T</w:t>
      </w:r>
      <w:r w:rsidR="00367059">
        <w:rPr>
          <w:rFonts w:ascii="黑体" w:eastAsia="黑体" w:hAnsi="黑体" w:cs="黑体" w:hint="eastAsia"/>
          <w:szCs w:val="21"/>
        </w:rPr>
        <w:t xml:space="preserve"> </w:t>
      </w:r>
      <w:r>
        <w:rPr>
          <w:rFonts w:ascii="黑体" w:eastAsia="黑体" w:hAnsi="黑体" w:cs="黑体" w:hint="eastAsia"/>
          <w:szCs w:val="21"/>
        </w:rPr>
        <w:t>12604.1-2005,GB/T</w:t>
      </w:r>
      <w:r w:rsidR="00367059">
        <w:rPr>
          <w:rFonts w:ascii="黑体" w:eastAsia="黑体" w:hAnsi="黑体" w:cs="黑体" w:hint="eastAsia"/>
          <w:szCs w:val="21"/>
        </w:rPr>
        <w:t xml:space="preserve"> </w:t>
      </w:r>
      <w:r>
        <w:rPr>
          <w:rFonts w:ascii="黑体" w:eastAsia="黑体" w:hAnsi="黑体" w:cs="黑体" w:hint="eastAsia"/>
          <w:szCs w:val="21"/>
        </w:rPr>
        <w:t>3488.1-2014,GB/T</w:t>
      </w:r>
      <w:r w:rsidR="00367059">
        <w:rPr>
          <w:rFonts w:ascii="黑体" w:eastAsia="黑体" w:hAnsi="黑体" w:cs="黑体" w:hint="eastAsia"/>
          <w:szCs w:val="21"/>
        </w:rPr>
        <w:t xml:space="preserve"> </w:t>
      </w:r>
      <w:r>
        <w:rPr>
          <w:rFonts w:ascii="黑体" w:eastAsia="黑体" w:hAnsi="黑体" w:cs="黑体" w:hint="eastAsia"/>
          <w:szCs w:val="21"/>
        </w:rPr>
        <w:t>3500-2008,and the following apply.</w:t>
      </w:r>
    </w:p>
    <w:p w:rsidR="001A1F31" w:rsidRDefault="001A1F31">
      <w:pPr>
        <w:pStyle w:val="af1"/>
        <w:ind w:firstLineChars="0" w:firstLine="0"/>
        <w:rPr>
          <w:rFonts w:ascii="黑体" w:eastAsia="黑体" w:hAnsi="黑体" w:cs="黑体"/>
          <w:szCs w:val="21"/>
        </w:rPr>
      </w:pPr>
    </w:p>
    <w:p w:rsidR="001A1F31" w:rsidRDefault="00345320">
      <w:pPr>
        <w:pStyle w:val="af1"/>
        <w:adjustRightInd w:val="0"/>
        <w:snapToGrid w:val="0"/>
        <w:ind w:firstLineChars="0" w:firstLine="0"/>
        <w:rPr>
          <w:rFonts w:ascii="黑体" w:eastAsia="黑体" w:hAnsi="黑体" w:cs="黑体"/>
          <w:bCs/>
          <w:szCs w:val="21"/>
        </w:rPr>
      </w:pPr>
      <w:r>
        <w:rPr>
          <w:rFonts w:ascii="黑体" w:eastAsia="黑体" w:hAnsi="黑体" w:cs="黑体" w:hint="eastAsia"/>
          <w:bCs/>
          <w:szCs w:val="21"/>
        </w:rPr>
        <w:lastRenderedPageBreak/>
        <w:t>3.1  hole</w:t>
      </w:r>
    </w:p>
    <w:p w:rsidR="001A1F31" w:rsidRDefault="001A1F31">
      <w:pPr>
        <w:pStyle w:val="af1"/>
        <w:adjustRightInd w:val="0"/>
        <w:snapToGrid w:val="0"/>
        <w:ind w:firstLineChars="0" w:firstLine="0"/>
        <w:rPr>
          <w:rFonts w:ascii="黑体" w:eastAsia="黑体" w:hAnsi="黑体" w:cs="黑体"/>
          <w:b/>
          <w:bCs/>
          <w:szCs w:val="21"/>
        </w:rPr>
      </w:pPr>
    </w:p>
    <w:p w:rsidR="001A1F31" w:rsidRDefault="00345320">
      <w:pPr>
        <w:pStyle w:val="af1"/>
        <w:adjustRightInd w:val="0"/>
        <w:snapToGrid w:val="0"/>
        <w:ind w:firstLineChars="0" w:firstLine="0"/>
        <w:rPr>
          <w:rFonts w:ascii="黑体" w:eastAsia="黑体" w:hAnsi="黑体" w:cs="黑体"/>
          <w:szCs w:val="21"/>
        </w:rPr>
      </w:pPr>
      <w:r>
        <w:rPr>
          <w:rFonts w:ascii="黑体" w:eastAsia="黑体" w:hAnsi="黑体" w:cs="黑体" w:hint="eastAsia"/>
          <w:szCs w:val="21"/>
        </w:rPr>
        <w:t>The hole size ≥25 microns in metallographic grinding surface.</w:t>
      </w:r>
    </w:p>
    <w:p w:rsidR="001A1F31" w:rsidRDefault="001A1F31">
      <w:pPr>
        <w:pStyle w:val="af1"/>
        <w:adjustRightInd w:val="0"/>
        <w:snapToGrid w:val="0"/>
        <w:ind w:firstLineChars="0" w:firstLine="0"/>
        <w:rPr>
          <w:rFonts w:ascii="黑体" w:eastAsia="黑体" w:hAnsi="黑体" w:cs="黑体"/>
          <w:szCs w:val="21"/>
        </w:rPr>
      </w:pPr>
    </w:p>
    <w:p w:rsidR="001A1F31" w:rsidRDefault="00345320">
      <w:pPr>
        <w:pStyle w:val="af1"/>
        <w:adjustRightInd w:val="0"/>
        <w:snapToGrid w:val="0"/>
        <w:ind w:firstLineChars="0" w:firstLine="0"/>
        <w:rPr>
          <w:rFonts w:ascii="黑体" w:eastAsia="黑体" w:hAnsi="黑体" w:cs="黑体"/>
          <w:bCs/>
          <w:szCs w:val="21"/>
        </w:rPr>
      </w:pPr>
      <w:r>
        <w:rPr>
          <w:rFonts w:ascii="黑体" w:eastAsia="黑体" w:hAnsi="黑体" w:cs="黑体" w:hint="eastAsia"/>
          <w:bCs/>
          <w:szCs w:val="21"/>
        </w:rPr>
        <w:t>3.2  mixed material</w:t>
      </w:r>
    </w:p>
    <w:p w:rsidR="001A1F31" w:rsidRDefault="001A1F31">
      <w:pPr>
        <w:pStyle w:val="af1"/>
        <w:adjustRightInd w:val="0"/>
        <w:snapToGrid w:val="0"/>
        <w:ind w:firstLineChars="0" w:firstLine="0"/>
        <w:rPr>
          <w:rFonts w:ascii="黑体" w:eastAsia="黑体" w:hAnsi="黑体" w:cs="黑体"/>
          <w:bCs/>
          <w:szCs w:val="21"/>
        </w:rPr>
      </w:pPr>
    </w:p>
    <w:p w:rsidR="001A1F31" w:rsidRDefault="00345320">
      <w:pPr>
        <w:pStyle w:val="af1"/>
        <w:adjustRightInd w:val="0"/>
        <w:snapToGrid w:val="0"/>
        <w:ind w:firstLineChars="0" w:firstLine="0"/>
        <w:rPr>
          <w:rFonts w:ascii="黑体" w:eastAsia="黑体" w:hAnsi="黑体" w:cs="黑体"/>
          <w:szCs w:val="21"/>
        </w:rPr>
      </w:pPr>
      <w:r>
        <w:rPr>
          <w:rFonts w:ascii="黑体" w:eastAsia="黑体" w:hAnsi="黑体" w:cs="黑体" w:hint="eastAsia"/>
          <w:szCs w:val="21"/>
        </w:rPr>
        <w:t>Mixing in the mixture with another component or the size of other brands of mixing.</w:t>
      </w:r>
    </w:p>
    <w:p w:rsidR="001A1F31" w:rsidRDefault="001A1F31">
      <w:pPr>
        <w:pStyle w:val="af1"/>
        <w:adjustRightInd w:val="0"/>
        <w:snapToGrid w:val="0"/>
        <w:ind w:firstLineChars="0" w:firstLine="0"/>
        <w:rPr>
          <w:rFonts w:ascii="黑体" w:eastAsia="黑体" w:hAnsi="黑体" w:cs="黑体"/>
          <w:b/>
          <w:bCs/>
          <w:szCs w:val="21"/>
        </w:rPr>
      </w:pPr>
    </w:p>
    <w:p w:rsidR="001A1F31" w:rsidRDefault="00345320">
      <w:pPr>
        <w:pStyle w:val="af1"/>
        <w:adjustRightInd w:val="0"/>
        <w:snapToGrid w:val="0"/>
        <w:ind w:firstLineChars="0" w:firstLine="0"/>
        <w:rPr>
          <w:rFonts w:ascii="黑体" w:eastAsia="黑体" w:hAnsi="黑体" w:cs="黑体"/>
          <w:bCs/>
          <w:szCs w:val="21"/>
        </w:rPr>
      </w:pPr>
      <w:r>
        <w:rPr>
          <w:rFonts w:ascii="黑体" w:eastAsia="黑体" w:hAnsi="黑体" w:cs="黑体" w:hint="eastAsia"/>
          <w:bCs/>
          <w:szCs w:val="21"/>
        </w:rPr>
        <w:t>3.3  cobalt concentration</w:t>
      </w:r>
    </w:p>
    <w:p w:rsidR="001A1F31" w:rsidRDefault="001A1F31">
      <w:pPr>
        <w:pStyle w:val="af1"/>
        <w:adjustRightInd w:val="0"/>
        <w:snapToGrid w:val="0"/>
        <w:ind w:firstLineChars="0" w:firstLine="0"/>
        <w:rPr>
          <w:rFonts w:ascii="黑体" w:eastAsia="黑体" w:hAnsi="黑体" w:cs="黑体"/>
          <w:b/>
          <w:bCs/>
          <w:szCs w:val="21"/>
        </w:rPr>
      </w:pPr>
    </w:p>
    <w:p w:rsidR="001A1F31" w:rsidRDefault="00345320">
      <w:pPr>
        <w:pStyle w:val="af1"/>
        <w:adjustRightInd w:val="0"/>
        <w:snapToGrid w:val="0"/>
        <w:ind w:firstLineChars="0" w:firstLine="0"/>
        <w:rPr>
          <w:rFonts w:ascii="黑体" w:eastAsia="黑体" w:hAnsi="黑体" w:cs="黑体"/>
          <w:szCs w:val="21"/>
        </w:rPr>
      </w:pPr>
      <w:r>
        <w:rPr>
          <w:rFonts w:ascii="黑体" w:eastAsia="黑体" w:hAnsi="黑体" w:cs="黑体" w:hint="eastAsia"/>
          <w:szCs w:val="21"/>
        </w:rPr>
        <w:t>Cobalt enrichment region in metallographic grinding surface which is different from normal tissues.</w:t>
      </w:r>
    </w:p>
    <w:p w:rsidR="001A1F31" w:rsidRDefault="001A1F31">
      <w:pPr>
        <w:pStyle w:val="af1"/>
        <w:adjustRightInd w:val="0"/>
        <w:snapToGrid w:val="0"/>
        <w:ind w:firstLineChars="0" w:firstLine="0"/>
        <w:rPr>
          <w:rFonts w:ascii="黑体" w:eastAsia="黑体" w:hAnsi="黑体" w:cs="黑体"/>
          <w:szCs w:val="21"/>
        </w:rPr>
      </w:pPr>
    </w:p>
    <w:p w:rsidR="001A1F31" w:rsidRDefault="00345320">
      <w:pPr>
        <w:pStyle w:val="af1"/>
        <w:adjustRightInd w:val="0"/>
        <w:snapToGrid w:val="0"/>
        <w:ind w:firstLineChars="0" w:firstLine="0"/>
        <w:rPr>
          <w:rFonts w:ascii="黑体" w:eastAsia="黑体" w:hAnsi="黑体" w:cs="黑体"/>
          <w:bCs/>
          <w:szCs w:val="21"/>
        </w:rPr>
      </w:pPr>
      <w:r>
        <w:rPr>
          <w:rFonts w:ascii="黑体" w:eastAsia="黑体" w:hAnsi="黑体" w:cs="黑体" w:hint="eastAsia"/>
          <w:bCs/>
          <w:szCs w:val="21"/>
        </w:rPr>
        <w:t>3.4  tungsten carbide agglomeration</w:t>
      </w:r>
    </w:p>
    <w:p w:rsidR="001A1F31" w:rsidRDefault="001A1F31">
      <w:pPr>
        <w:pStyle w:val="af1"/>
        <w:adjustRightInd w:val="0"/>
        <w:snapToGrid w:val="0"/>
        <w:ind w:firstLineChars="0" w:firstLine="0"/>
        <w:rPr>
          <w:rFonts w:ascii="黑体" w:eastAsia="黑体" w:hAnsi="黑体" w:cs="黑体"/>
          <w:bCs/>
          <w:szCs w:val="21"/>
        </w:rPr>
      </w:pPr>
    </w:p>
    <w:p w:rsidR="001A1F31" w:rsidRDefault="00345320">
      <w:pPr>
        <w:pStyle w:val="af1"/>
        <w:adjustRightInd w:val="0"/>
        <w:snapToGrid w:val="0"/>
        <w:ind w:firstLineChars="0" w:firstLine="0"/>
        <w:rPr>
          <w:rFonts w:ascii="黑体" w:eastAsia="黑体" w:hAnsi="黑体" w:cs="黑体"/>
          <w:szCs w:val="21"/>
        </w:rPr>
      </w:pPr>
      <w:r>
        <w:rPr>
          <w:rFonts w:ascii="黑体" w:eastAsia="黑体" w:hAnsi="黑体" w:cs="黑体" w:hint="eastAsia"/>
          <w:szCs w:val="21"/>
        </w:rPr>
        <w:t>Gathering of thick tungsten carbide.</w:t>
      </w:r>
    </w:p>
    <w:p w:rsidR="001A1F31" w:rsidRDefault="001A1F31">
      <w:pPr>
        <w:pStyle w:val="af1"/>
        <w:adjustRightInd w:val="0"/>
        <w:snapToGrid w:val="0"/>
        <w:ind w:firstLineChars="0" w:firstLine="0"/>
        <w:rPr>
          <w:rFonts w:ascii="黑体" w:eastAsia="黑体" w:hAnsi="黑体" w:cs="黑体"/>
          <w:b/>
          <w:bCs/>
          <w:szCs w:val="21"/>
        </w:rPr>
      </w:pPr>
    </w:p>
    <w:p w:rsidR="001A1F31" w:rsidRDefault="00345320">
      <w:pPr>
        <w:pStyle w:val="af1"/>
        <w:adjustRightInd w:val="0"/>
        <w:snapToGrid w:val="0"/>
        <w:ind w:firstLineChars="0" w:firstLine="0"/>
        <w:rPr>
          <w:rFonts w:ascii="黑体" w:eastAsia="黑体" w:hAnsi="黑体" w:cs="黑体"/>
          <w:bCs/>
          <w:szCs w:val="21"/>
        </w:rPr>
      </w:pPr>
      <w:r>
        <w:rPr>
          <w:rFonts w:ascii="黑体" w:eastAsia="黑体" w:hAnsi="黑体" w:cs="黑体" w:hint="eastAsia"/>
          <w:bCs/>
          <w:szCs w:val="21"/>
        </w:rPr>
        <w:t>3.5  clutter</w:t>
      </w:r>
    </w:p>
    <w:p w:rsidR="001A1F31" w:rsidRDefault="001A1F31">
      <w:pPr>
        <w:pStyle w:val="af1"/>
        <w:adjustRightInd w:val="0"/>
        <w:snapToGrid w:val="0"/>
        <w:ind w:firstLineChars="0" w:firstLine="0"/>
        <w:rPr>
          <w:rFonts w:ascii="黑体" w:eastAsia="黑体" w:hAnsi="黑体" w:cs="黑体"/>
          <w:bCs/>
          <w:szCs w:val="21"/>
        </w:rPr>
      </w:pPr>
    </w:p>
    <w:p w:rsidR="001A1F31" w:rsidRDefault="00345320">
      <w:pPr>
        <w:pStyle w:val="af1"/>
        <w:adjustRightInd w:val="0"/>
        <w:snapToGrid w:val="0"/>
        <w:ind w:firstLineChars="0" w:firstLine="0"/>
        <w:rPr>
          <w:rFonts w:ascii="黑体" w:eastAsia="黑体" w:hAnsi="黑体" w:cs="黑体"/>
          <w:szCs w:val="21"/>
        </w:rPr>
      </w:pPr>
      <w:r>
        <w:rPr>
          <w:rFonts w:ascii="黑体" w:eastAsia="黑体" w:hAnsi="黑体" w:cs="黑体" w:hint="eastAsia"/>
          <w:szCs w:val="21"/>
        </w:rPr>
        <w:t>Reflection waveform shaped like grass.</w:t>
      </w:r>
    </w:p>
    <w:p w:rsidR="001A1F31" w:rsidRDefault="00345320" w:rsidP="000C233F">
      <w:pPr>
        <w:pStyle w:val="1"/>
        <w:numPr>
          <w:ilvl w:val="0"/>
          <w:numId w:val="0"/>
        </w:numPr>
        <w:tabs>
          <w:tab w:val="clear" w:pos="432"/>
        </w:tabs>
        <w:adjustRightInd w:val="0"/>
        <w:snapToGrid w:val="0"/>
        <w:spacing w:beforeLines="150" w:afterLines="150" w:line="240" w:lineRule="auto"/>
        <w:rPr>
          <w:rFonts w:ascii="黑体" w:eastAsia="黑体" w:hAnsi="黑体" w:cs="黑体"/>
          <w:b w:val="0"/>
          <w:sz w:val="21"/>
          <w:szCs w:val="21"/>
          <w:lang w:eastAsia="zh-CN"/>
        </w:rPr>
      </w:pPr>
      <w:r>
        <w:rPr>
          <w:rFonts w:ascii="黑体" w:eastAsia="黑体" w:hAnsi="黑体" w:cs="黑体" w:hint="eastAsia"/>
          <w:b w:val="0"/>
          <w:sz w:val="21"/>
          <w:szCs w:val="21"/>
          <w:lang w:eastAsia="zh-CN"/>
        </w:rPr>
        <w:t>4   General requirements</w:t>
      </w:r>
    </w:p>
    <w:p w:rsidR="001A1F31" w:rsidRDefault="00345320">
      <w:pPr>
        <w:tabs>
          <w:tab w:val="left" w:pos="403"/>
        </w:tabs>
        <w:rPr>
          <w:rFonts w:ascii="黑体" w:eastAsia="黑体" w:hAnsi="黑体" w:cs="黑体"/>
          <w:color w:val="000000"/>
          <w:szCs w:val="21"/>
        </w:rPr>
      </w:pPr>
      <w:r>
        <w:rPr>
          <w:rFonts w:ascii="黑体" w:eastAsia="黑体" w:hAnsi="黑体" w:cs="黑体" w:hint="eastAsia"/>
          <w:color w:val="000000"/>
          <w:szCs w:val="21"/>
        </w:rPr>
        <w:t>4.1  Personnel engaged in ultrasonic testing of cemented carbide is to be trained according to the GB/T9445 requirements and shall obtain the qualification certificate of ultrasonic testing and identification issued by the relevant authorization of the state. Eligible to issue ultrasonic test report if you have obtained the qualification level of Grade</w:t>
      </w:r>
      <w:r>
        <w:rPr>
          <w:rFonts w:ascii="黑体" w:eastAsia="黑体" w:hAnsi="黑体" w:cs="黑体" w:hint="eastAsia"/>
          <w:szCs w:val="21"/>
        </w:rPr>
        <w:t>Ⅱ</w:t>
      </w:r>
      <w:r>
        <w:rPr>
          <w:rFonts w:ascii="黑体" w:eastAsia="黑体" w:hAnsi="黑体" w:cs="黑体" w:hint="eastAsia"/>
          <w:color w:val="000000"/>
          <w:szCs w:val="21"/>
        </w:rPr>
        <w:t xml:space="preserve"> or above.</w:t>
      </w:r>
    </w:p>
    <w:p w:rsidR="001A1F31" w:rsidRDefault="001A1F31">
      <w:pPr>
        <w:tabs>
          <w:tab w:val="left" w:pos="403"/>
        </w:tabs>
        <w:rPr>
          <w:rFonts w:ascii="黑体" w:eastAsia="黑体" w:hAnsi="黑体" w:cs="黑体"/>
          <w:color w:val="000000"/>
          <w:szCs w:val="21"/>
        </w:rPr>
      </w:pPr>
    </w:p>
    <w:p w:rsidR="001A1F31" w:rsidRDefault="00345320">
      <w:pPr>
        <w:tabs>
          <w:tab w:val="left" w:pos="403"/>
        </w:tabs>
        <w:rPr>
          <w:rFonts w:ascii="黑体" w:eastAsia="黑体" w:hAnsi="黑体" w:cs="黑体"/>
          <w:color w:val="000000"/>
          <w:szCs w:val="21"/>
        </w:rPr>
      </w:pPr>
      <w:r>
        <w:rPr>
          <w:rFonts w:ascii="黑体" w:eastAsia="黑体" w:hAnsi="黑体" w:cs="黑体" w:hint="eastAsia"/>
          <w:color w:val="000000"/>
          <w:szCs w:val="21"/>
        </w:rPr>
        <w:t>4.2  The detection surface of the tested cemented carbide products (excluding cemented carbide bars) should be first ground, the surface roughness Ra value should not be greater than 4.0μm, and the detection surface of cemented carbide bars should be flat.</w:t>
      </w:r>
    </w:p>
    <w:p w:rsidR="001A1F31" w:rsidRDefault="001A1F31">
      <w:pPr>
        <w:tabs>
          <w:tab w:val="left" w:pos="403"/>
        </w:tabs>
        <w:rPr>
          <w:rFonts w:ascii="黑体" w:eastAsia="黑体" w:hAnsi="黑体" w:cs="黑体"/>
          <w:color w:val="000000"/>
          <w:szCs w:val="21"/>
        </w:rPr>
      </w:pPr>
    </w:p>
    <w:p w:rsidR="001A1F31" w:rsidRDefault="00345320">
      <w:pPr>
        <w:tabs>
          <w:tab w:val="left" w:pos="403"/>
        </w:tabs>
        <w:rPr>
          <w:rFonts w:ascii="黑体" w:eastAsia="黑体" w:hAnsi="黑体" w:cs="黑体"/>
          <w:color w:val="000000"/>
          <w:szCs w:val="21"/>
        </w:rPr>
      </w:pPr>
      <w:r>
        <w:rPr>
          <w:rFonts w:ascii="黑体" w:eastAsia="黑体" w:hAnsi="黑体" w:cs="黑体" w:hint="eastAsia"/>
          <w:color w:val="000000"/>
          <w:szCs w:val="21"/>
        </w:rPr>
        <w:t>4.3  The testing site should not be in high temperature, humidity, high frequency, strong magnetic, electric spark, vibration, mechanical noise environment, so as not to affect the accuracy and stability of the detection.</w:t>
      </w:r>
    </w:p>
    <w:p w:rsidR="001A1F31" w:rsidRDefault="001A1F31">
      <w:pPr>
        <w:tabs>
          <w:tab w:val="left" w:pos="403"/>
        </w:tabs>
        <w:rPr>
          <w:rFonts w:ascii="黑体" w:eastAsia="黑体" w:hAnsi="黑体" w:cs="黑体"/>
          <w:color w:val="000000"/>
          <w:szCs w:val="21"/>
        </w:rPr>
      </w:pPr>
    </w:p>
    <w:p w:rsidR="001A1F31" w:rsidRDefault="00345320">
      <w:pPr>
        <w:tabs>
          <w:tab w:val="left" w:pos="403"/>
        </w:tabs>
        <w:rPr>
          <w:rFonts w:ascii="黑体" w:eastAsia="黑体" w:hAnsi="黑体" w:cs="黑体"/>
          <w:color w:val="000000"/>
          <w:szCs w:val="21"/>
        </w:rPr>
      </w:pPr>
      <w:r>
        <w:rPr>
          <w:rFonts w:ascii="黑体" w:eastAsia="黑体" w:hAnsi="黑体" w:cs="黑体" w:hint="eastAsia"/>
          <w:color w:val="000000"/>
          <w:szCs w:val="21"/>
        </w:rPr>
        <w:t>4.4  The coupling agent generally uses the mixture of glycerol and water (volume ratio is 1:4), and The coupling agent for the detection of bar products uses pure glycerol; if necessary, the oil can be used as the coupling agent for the detection of easily corroded products.</w:t>
      </w:r>
    </w:p>
    <w:p w:rsidR="001A1F31" w:rsidRDefault="00345320" w:rsidP="000C233F">
      <w:pPr>
        <w:pStyle w:val="1"/>
        <w:numPr>
          <w:ilvl w:val="0"/>
          <w:numId w:val="0"/>
        </w:numPr>
        <w:tabs>
          <w:tab w:val="clear" w:pos="432"/>
        </w:tabs>
        <w:adjustRightInd w:val="0"/>
        <w:snapToGrid w:val="0"/>
        <w:spacing w:beforeLines="150" w:afterLines="150" w:line="240" w:lineRule="auto"/>
        <w:rPr>
          <w:rFonts w:ascii="黑体" w:eastAsia="黑体" w:hAnsi="黑体" w:cs="黑体"/>
          <w:b w:val="0"/>
          <w:sz w:val="21"/>
          <w:szCs w:val="21"/>
          <w:lang w:eastAsia="zh-CN"/>
        </w:rPr>
      </w:pPr>
      <w:r>
        <w:rPr>
          <w:rFonts w:ascii="黑体" w:eastAsia="黑体" w:hAnsi="黑体" w:cs="黑体" w:hint="eastAsia"/>
          <w:b w:val="0"/>
          <w:sz w:val="21"/>
          <w:szCs w:val="21"/>
          <w:lang w:eastAsia="zh-CN"/>
        </w:rPr>
        <w:t>5   Performance of instrument and equipment</w:t>
      </w:r>
    </w:p>
    <w:p w:rsidR="001A1F31" w:rsidRDefault="00345320">
      <w:pPr>
        <w:tabs>
          <w:tab w:val="left" w:pos="403"/>
        </w:tabs>
        <w:rPr>
          <w:rFonts w:ascii="黑体" w:eastAsia="黑体" w:hAnsi="黑体" w:cs="黑体"/>
          <w:color w:val="000000"/>
          <w:szCs w:val="21"/>
        </w:rPr>
      </w:pPr>
      <w:r>
        <w:rPr>
          <w:rFonts w:ascii="黑体" w:eastAsia="黑体" w:hAnsi="黑体" w:cs="黑体" w:hint="eastAsia"/>
          <w:color w:val="000000"/>
          <w:szCs w:val="21"/>
        </w:rPr>
        <w:t>5.1  Ultrasonic test</w:t>
      </w:r>
    </w:p>
    <w:p w:rsidR="001A1F31" w:rsidRDefault="001A1F31">
      <w:pPr>
        <w:tabs>
          <w:tab w:val="left" w:pos="403"/>
        </w:tabs>
        <w:rPr>
          <w:rFonts w:ascii="黑体" w:eastAsia="黑体" w:hAnsi="黑体" w:cs="黑体"/>
          <w:color w:val="000000"/>
          <w:szCs w:val="21"/>
        </w:rPr>
      </w:pPr>
    </w:p>
    <w:p w:rsidR="001A1F31" w:rsidRDefault="00345320">
      <w:pPr>
        <w:tabs>
          <w:tab w:val="left" w:pos="403"/>
        </w:tabs>
        <w:rPr>
          <w:rFonts w:ascii="黑体" w:eastAsia="黑体" w:hAnsi="黑体" w:cs="黑体"/>
          <w:color w:val="000000"/>
          <w:szCs w:val="21"/>
        </w:rPr>
      </w:pPr>
      <w:r>
        <w:rPr>
          <w:rFonts w:ascii="黑体" w:eastAsia="黑体" w:hAnsi="黑体" w:cs="黑体" w:hint="eastAsia"/>
          <w:color w:val="000000"/>
          <w:szCs w:val="21"/>
        </w:rPr>
        <w:t xml:space="preserve">5.1.1  </w:t>
      </w:r>
      <w:r>
        <w:rPr>
          <w:rFonts w:ascii="黑体" w:eastAsia="黑体" w:hAnsi="黑体" w:cs="黑体" w:hint="eastAsia"/>
          <w:color w:val="333333"/>
          <w:szCs w:val="21"/>
          <w:shd w:val="clear" w:color="auto" w:fill="FFFFFF"/>
        </w:rPr>
        <w:t>T</w:t>
      </w:r>
      <w:r>
        <w:rPr>
          <w:rFonts w:ascii="黑体" w:eastAsia="黑体" w:hAnsi="黑体" w:cs="黑体" w:hint="eastAsia"/>
          <w:color w:val="000000"/>
          <w:szCs w:val="21"/>
        </w:rPr>
        <w:t xml:space="preserve">he technical specifications of the A pulse reflective ultrasonic detector shall </w:t>
      </w:r>
      <w:r>
        <w:rPr>
          <w:rFonts w:ascii="黑体" w:eastAsia="黑体" w:hAnsi="黑体" w:cs="黑体" w:hint="eastAsia"/>
          <w:color w:val="000000"/>
          <w:szCs w:val="21"/>
        </w:rPr>
        <w:lastRenderedPageBreak/>
        <w:t xml:space="preserve">conform to the JB/T 10061 regulations and shall be tested regularly. </w:t>
      </w:r>
    </w:p>
    <w:p w:rsidR="001A1F31" w:rsidRDefault="001A1F31">
      <w:pPr>
        <w:tabs>
          <w:tab w:val="left" w:pos="403"/>
        </w:tabs>
        <w:rPr>
          <w:rFonts w:ascii="黑体" w:eastAsia="黑体" w:hAnsi="黑体" w:cs="黑体"/>
          <w:color w:val="000000"/>
          <w:szCs w:val="21"/>
        </w:rPr>
      </w:pPr>
    </w:p>
    <w:p w:rsidR="001A1F31" w:rsidRDefault="00345320">
      <w:pPr>
        <w:tabs>
          <w:tab w:val="left" w:pos="403"/>
        </w:tabs>
        <w:rPr>
          <w:rFonts w:ascii="黑体" w:eastAsia="黑体" w:hAnsi="黑体" w:cs="黑体"/>
          <w:color w:val="000000"/>
          <w:szCs w:val="21"/>
        </w:rPr>
      </w:pPr>
      <w:r>
        <w:rPr>
          <w:rFonts w:ascii="黑体" w:eastAsia="黑体" w:hAnsi="黑体" w:cs="黑体" w:hint="eastAsia"/>
          <w:color w:val="000000"/>
          <w:szCs w:val="21"/>
        </w:rPr>
        <w:t>5.1.2  Determination of starting wave width of A type pulse reflection ultrasonic testing instrument and probe combination : it is suggested that divides the range of measurement of detector set up to 50 mm, then locate probe into acoustic distance 15 mm Ф 0,5mm flat bottom hole block. Adjust the detector when Ф 0,5 mm flat bottom hole reflection wave at 80% of full scale of oscilloscope screen, read the width at this time at a height of more than 20% after the initial wave on the time axis. For the probe with a nominal frequency of 5MHz, its initial pulse width is suggested to be no more than 15,0mm. For probes with a nominal frequency of 10MHz, the initial pulse width is suggested to be no more than 10,0mm.</w:t>
      </w:r>
    </w:p>
    <w:p w:rsidR="001A1F31" w:rsidRDefault="001A1F31">
      <w:pPr>
        <w:tabs>
          <w:tab w:val="left" w:pos="403"/>
        </w:tabs>
        <w:rPr>
          <w:rFonts w:ascii="黑体" w:eastAsia="黑体" w:hAnsi="黑体" w:cs="黑体"/>
          <w:color w:val="000000"/>
          <w:szCs w:val="21"/>
        </w:rPr>
      </w:pPr>
    </w:p>
    <w:p w:rsidR="001A1F31" w:rsidRDefault="00345320">
      <w:pPr>
        <w:tabs>
          <w:tab w:val="left" w:pos="403"/>
        </w:tabs>
        <w:rPr>
          <w:rFonts w:ascii="黑体" w:eastAsia="黑体" w:hAnsi="黑体" w:cs="黑体"/>
          <w:color w:val="000000"/>
          <w:szCs w:val="21"/>
        </w:rPr>
      </w:pPr>
      <w:r>
        <w:rPr>
          <w:rFonts w:ascii="黑体" w:eastAsia="黑体" w:hAnsi="黑体" w:cs="黑体" w:hint="eastAsia"/>
          <w:color w:val="000000"/>
          <w:szCs w:val="21"/>
        </w:rPr>
        <w:t>5.2  Probe</w:t>
      </w:r>
    </w:p>
    <w:p w:rsidR="001A1F31" w:rsidRDefault="001A1F31">
      <w:pPr>
        <w:tabs>
          <w:tab w:val="left" w:pos="403"/>
        </w:tabs>
        <w:rPr>
          <w:rFonts w:ascii="黑体" w:eastAsia="黑体" w:hAnsi="黑体" w:cs="黑体"/>
          <w:color w:val="000000"/>
          <w:szCs w:val="21"/>
        </w:rPr>
      </w:pPr>
    </w:p>
    <w:p w:rsidR="001A1F31" w:rsidRDefault="00345320">
      <w:pPr>
        <w:tabs>
          <w:tab w:val="left" w:pos="403"/>
        </w:tabs>
        <w:rPr>
          <w:rFonts w:ascii="黑体" w:eastAsia="黑体" w:hAnsi="黑体" w:cs="黑体"/>
          <w:color w:val="000000"/>
          <w:szCs w:val="21"/>
        </w:rPr>
      </w:pPr>
      <w:r>
        <w:rPr>
          <w:rFonts w:ascii="黑体" w:eastAsia="黑体" w:hAnsi="黑体" w:cs="黑体" w:hint="eastAsia"/>
          <w:color w:val="000000"/>
          <w:szCs w:val="21"/>
        </w:rPr>
        <w:t>5.2.1  A probe performance test method shall comply with GB/T 18694、GB/T 18852 relevant regulations.</w:t>
      </w:r>
    </w:p>
    <w:p w:rsidR="001A1F31" w:rsidRDefault="001A1F31">
      <w:pPr>
        <w:tabs>
          <w:tab w:val="left" w:pos="403"/>
        </w:tabs>
        <w:rPr>
          <w:rFonts w:ascii="黑体" w:eastAsia="黑体" w:hAnsi="黑体" w:cs="黑体"/>
          <w:color w:val="000000"/>
          <w:szCs w:val="21"/>
        </w:rPr>
      </w:pPr>
    </w:p>
    <w:p w:rsidR="001A1F31" w:rsidRDefault="00345320">
      <w:pPr>
        <w:pStyle w:val="a1"/>
        <w:numPr>
          <w:ilvl w:val="0"/>
          <w:numId w:val="0"/>
        </w:numPr>
        <w:tabs>
          <w:tab w:val="left" w:pos="284"/>
        </w:tabs>
        <w:adjustRightInd w:val="0"/>
        <w:snapToGrid w:val="0"/>
        <w:spacing w:beforeLines="0" w:afterLines="0"/>
        <w:rPr>
          <w:rFonts w:asciiTheme="minorHAnsi" w:eastAsia="宋体" w:hAnsiTheme="minorHAnsi" w:cstheme="minorHAnsi"/>
          <w:b/>
          <w:bCs/>
          <w:sz w:val="22"/>
          <w:szCs w:val="22"/>
        </w:rPr>
      </w:pPr>
      <w:r>
        <w:rPr>
          <w:rFonts w:hAnsi="黑体" w:cs="黑体" w:hint="eastAsia"/>
          <w:color w:val="000000"/>
        </w:rPr>
        <w:t>5.2.2</w:t>
      </w:r>
      <w:r>
        <w:rPr>
          <w:rFonts w:hAnsi="黑体" w:cs="黑体" w:hint="eastAsia"/>
        </w:rPr>
        <w:t xml:space="preserve">  Table 1 is suggested for the selection of probes as specified in the standard.</w:t>
      </w:r>
    </w:p>
    <w:p w:rsidR="001A1F31" w:rsidRDefault="00345320">
      <w:pPr>
        <w:pStyle w:val="a4"/>
        <w:numPr>
          <w:ilvl w:val="0"/>
          <w:numId w:val="0"/>
        </w:numPr>
        <w:adjustRightInd w:val="0"/>
        <w:snapToGrid w:val="0"/>
        <w:spacing w:before="156" w:after="156"/>
        <w:rPr>
          <w:rFonts w:hAnsi="黑体" w:cs="黑体"/>
          <w:szCs w:val="21"/>
        </w:rPr>
      </w:pPr>
      <w:r>
        <w:rPr>
          <w:rFonts w:hAnsi="黑体" w:cs="黑体" w:hint="eastAsia"/>
          <w:szCs w:val="21"/>
        </w:rPr>
        <w:t>Table 1 Probe and probe frequency</w:t>
      </w:r>
    </w:p>
    <w:tbl>
      <w:tblPr>
        <w:tblW w:w="99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1"/>
        <w:gridCol w:w="2726"/>
        <w:gridCol w:w="2259"/>
        <w:gridCol w:w="2492"/>
      </w:tblGrid>
      <w:tr w:rsidR="001A1F31">
        <w:trPr>
          <w:trHeight w:val="252"/>
          <w:jc w:val="center"/>
        </w:trPr>
        <w:tc>
          <w:tcPr>
            <w:tcW w:w="2491" w:type="dxa"/>
            <w:noWrap/>
            <w:vAlign w:val="center"/>
          </w:tcPr>
          <w:p w:rsidR="001A1F31" w:rsidRDefault="00345320">
            <w:pPr>
              <w:pStyle w:val="af1"/>
              <w:adjustRightInd w:val="0"/>
              <w:snapToGrid w:val="0"/>
              <w:ind w:firstLineChars="0" w:firstLine="0"/>
              <w:jc w:val="center"/>
              <w:rPr>
                <w:rFonts w:ascii="黑体" w:eastAsia="黑体" w:hAnsi="黑体" w:cs="黑体"/>
                <w:sz w:val="18"/>
                <w:szCs w:val="18"/>
              </w:rPr>
            </w:pPr>
            <w:r>
              <w:rPr>
                <w:rFonts w:ascii="黑体" w:eastAsia="黑体" w:hAnsi="黑体" w:cs="黑体" w:hint="eastAsia"/>
                <w:sz w:val="18"/>
                <w:szCs w:val="18"/>
              </w:rPr>
              <w:t>detecting depth，mm</w:t>
            </w:r>
          </w:p>
        </w:tc>
        <w:tc>
          <w:tcPr>
            <w:tcW w:w="2726" w:type="dxa"/>
            <w:noWrap/>
            <w:vAlign w:val="center"/>
          </w:tcPr>
          <w:p w:rsidR="001A1F31" w:rsidRDefault="00345320">
            <w:pPr>
              <w:pStyle w:val="af1"/>
              <w:adjustRightInd w:val="0"/>
              <w:snapToGrid w:val="0"/>
              <w:ind w:firstLineChars="0" w:firstLine="0"/>
              <w:jc w:val="center"/>
              <w:rPr>
                <w:rFonts w:ascii="黑体" w:eastAsia="黑体" w:hAnsi="黑体" w:cs="黑体"/>
                <w:sz w:val="18"/>
                <w:szCs w:val="18"/>
              </w:rPr>
            </w:pPr>
            <w:r>
              <w:rPr>
                <w:rFonts w:ascii="黑体" w:eastAsia="黑体" w:hAnsi="黑体" w:cs="黑体" w:hint="eastAsia"/>
                <w:sz w:val="18"/>
                <w:szCs w:val="18"/>
              </w:rPr>
              <w:t>probe selection</w:t>
            </w:r>
          </w:p>
        </w:tc>
        <w:tc>
          <w:tcPr>
            <w:tcW w:w="2259" w:type="dxa"/>
            <w:noWrap/>
            <w:vAlign w:val="center"/>
          </w:tcPr>
          <w:p w:rsidR="001A1F31" w:rsidRDefault="00345320">
            <w:pPr>
              <w:pStyle w:val="af1"/>
              <w:adjustRightInd w:val="0"/>
              <w:snapToGrid w:val="0"/>
              <w:ind w:firstLineChars="0" w:firstLine="0"/>
              <w:jc w:val="center"/>
              <w:rPr>
                <w:rFonts w:ascii="黑体" w:eastAsia="黑体" w:hAnsi="黑体" w:cs="黑体"/>
                <w:sz w:val="18"/>
                <w:szCs w:val="18"/>
              </w:rPr>
            </w:pPr>
            <w:r>
              <w:rPr>
                <w:rFonts w:ascii="黑体" w:eastAsia="黑体" w:hAnsi="黑体" w:cs="黑体" w:hint="eastAsia"/>
                <w:sz w:val="18"/>
                <w:szCs w:val="18"/>
              </w:rPr>
              <w:t>nominal frequency of probe, MHz</w:t>
            </w:r>
          </w:p>
        </w:tc>
        <w:tc>
          <w:tcPr>
            <w:tcW w:w="2492" w:type="dxa"/>
            <w:noWrap/>
            <w:vAlign w:val="center"/>
          </w:tcPr>
          <w:p w:rsidR="001A1F31" w:rsidRDefault="00345320">
            <w:pPr>
              <w:pStyle w:val="af1"/>
              <w:adjustRightInd w:val="0"/>
              <w:snapToGrid w:val="0"/>
              <w:ind w:firstLineChars="0" w:firstLine="0"/>
              <w:jc w:val="center"/>
              <w:rPr>
                <w:rFonts w:ascii="黑体" w:eastAsia="黑体" w:hAnsi="黑体" w:cs="黑体"/>
                <w:sz w:val="18"/>
                <w:szCs w:val="18"/>
              </w:rPr>
            </w:pPr>
            <w:r>
              <w:rPr>
                <w:rFonts w:ascii="黑体" w:eastAsia="黑体" w:hAnsi="黑体" w:cs="黑体" w:hint="eastAsia"/>
                <w:sz w:val="18"/>
                <w:szCs w:val="18"/>
              </w:rPr>
              <w:t>diameter of probe, mm</w:t>
            </w:r>
          </w:p>
        </w:tc>
      </w:tr>
      <w:tr w:rsidR="001A1F31">
        <w:trPr>
          <w:trHeight w:val="244"/>
          <w:jc w:val="center"/>
        </w:trPr>
        <w:tc>
          <w:tcPr>
            <w:tcW w:w="2491" w:type="dxa"/>
            <w:noWrap/>
            <w:vAlign w:val="center"/>
          </w:tcPr>
          <w:p w:rsidR="001A1F31" w:rsidRDefault="00345320">
            <w:pPr>
              <w:pStyle w:val="af1"/>
              <w:adjustRightInd w:val="0"/>
              <w:snapToGrid w:val="0"/>
              <w:ind w:firstLineChars="0" w:firstLine="0"/>
              <w:jc w:val="center"/>
              <w:rPr>
                <w:rFonts w:ascii="黑体" w:eastAsia="黑体" w:hAnsi="黑体" w:cs="黑体"/>
                <w:sz w:val="18"/>
                <w:szCs w:val="18"/>
              </w:rPr>
            </w:pPr>
            <w:r>
              <w:rPr>
                <w:rFonts w:ascii="黑体" w:eastAsia="黑体" w:hAnsi="黑体" w:cs="黑体" w:hint="eastAsia"/>
                <w:sz w:val="18"/>
                <w:szCs w:val="18"/>
              </w:rPr>
              <w:t>10,0～20,0</w:t>
            </w:r>
          </w:p>
        </w:tc>
        <w:tc>
          <w:tcPr>
            <w:tcW w:w="2726" w:type="dxa"/>
            <w:noWrap/>
            <w:vAlign w:val="center"/>
          </w:tcPr>
          <w:p w:rsidR="001A1F31" w:rsidRDefault="00345320">
            <w:pPr>
              <w:pStyle w:val="af1"/>
              <w:adjustRightInd w:val="0"/>
              <w:snapToGrid w:val="0"/>
              <w:ind w:firstLineChars="0" w:firstLine="0"/>
              <w:jc w:val="center"/>
              <w:rPr>
                <w:rFonts w:ascii="黑体" w:eastAsia="黑体" w:hAnsi="黑体" w:cs="黑体"/>
                <w:sz w:val="18"/>
                <w:szCs w:val="18"/>
              </w:rPr>
            </w:pPr>
            <w:r>
              <w:rPr>
                <w:rFonts w:ascii="黑体" w:eastAsia="黑体" w:hAnsi="黑体" w:cs="黑体" w:hint="eastAsia"/>
                <w:sz w:val="18"/>
                <w:szCs w:val="18"/>
              </w:rPr>
              <w:t>Twin crystal straight probe</w:t>
            </w:r>
          </w:p>
        </w:tc>
        <w:tc>
          <w:tcPr>
            <w:tcW w:w="2259" w:type="dxa"/>
            <w:noWrap/>
            <w:vAlign w:val="center"/>
          </w:tcPr>
          <w:p w:rsidR="001A1F31" w:rsidRDefault="00345320">
            <w:pPr>
              <w:pStyle w:val="af1"/>
              <w:adjustRightInd w:val="0"/>
              <w:snapToGrid w:val="0"/>
              <w:ind w:firstLineChars="0" w:firstLine="0"/>
              <w:jc w:val="center"/>
              <w:rPr>
                <w:rFonts w:ascii="黑体" w:eastAsia="黑体" w:hAnsi="黑体" w:cs="黑体"/>
                <w:sz w:val="18"/>
                <w:szCs w:val="18"/>
              </w:rPr>
            </w:pPr>
            <w:r>
              <w:rPr>
                <w:rFonts w:ascii="黑体" w:eastAsia="黑体" w:hAnsi="黑体" w:cs="黑体" w:hint="eastAsia"/>
                <w:sz w:val="18"/>
                <w:szCs w:val="18"/>
              </w:rPr>
              <w:t>5,0</w:t>
            </w:r>
          </w:p>
        </w:tc>
        <w:tc>
          <w:tcPr>
            <w:tcW w:w="2492" w:type="dxa"/>
            <w:noWrap/>
            <w:vAlign w:val="center"/>
          </w:tcPr>
          <w:p w:rsidR="001A1F31" w:rsidRDefault="00345320">
            <w:pPr>
              <w:pStyle w:val="af1"/>
              <w:adjustRightInd w:val="0"/>
              <w:snapToGrid w:val="0"/>
              <w:ind w:firstLineChars="0" w:firstLine="0"/>
              <w:jc w:val="center"/>
              <w:rPr>
                <w:rFonts w:ascii="黑体" w:eastAsia="黑体" w:hAnsi="黑体" w:cs="黑体"/>
                <w:sz w:val="18"/>
                <w:szCs w:val="18"/>
              </w:rPr>
            </w:pPr>
            <w:r>
              <w:rPr>
                <w:rFonts w:ascii="黑体" w:eastAsia="黑体" w:hAnsi="黑体" w:cs="黑体" w:hint="eastAsia"/>
                <w:sz w:val="18"/>
                <w:szCs w:val="18"/>
              </w:rPr>
              <w:t>14,0</w:t>
            </w:r>
          </w:p>
        </w:tc>
      </w:tr>
      <w:tr w:rsidR="001A1F31">
        <w:trPr>
          <w:trHeight w:val="252"/>
          <w:jc w:val="center"/>
        </w:trPr>
        <w:tc>
          <w:tcPr>
            <w:tcW w:w="2491" w:type="dxa"/>
            <w:noWrap/>
            <w:vAlign w:val="center"/>
          </w:tcPr>
          <w:p w:rsidR="001A1F31" w:rsidRDefault="00345320">
            <w:pPr>
              <w:pStyle w:val="af1"/>
              <w:adjustRightInd w:val="0"/>
              <w:snapToGrid w:val="0"/>
              <w:ind w:firstLineChars="0" w:firstLine="0"/>
              <w:jc w:val="center"/>
              <w:rPr>
                <w:rFonts w:ascii="黑体" w:eastAsia="黑体" w:hAnsi="黑体" w:cs="黑体"/>
                <w:sz w:val="18"/>
                <w:szCs w:val="18"/>
              </w:rPr>
            </w:pPr>
            <w:r>
              <w:rPr>
                <w:rFonts w:ascii="黑体" w:eastAsia="黑体" w:hAnsi="黑体" w:cs="黑体" w:hint="eastAsia"/>
                <w:sz w:val="18"/>
                <w:szCs w:val="18"/>
              </w:rPr>
              <w:t>﹥20,0～150,0</w:t>
            </w:r>
          </w:p>
        </w:tc>
        <w:tc>
          <w:tcPr>
            <w:tcW w:w="2726" w:type="dxa"/>
            <w:noWrap/>
            <w:vAlign w:val="center"/>
          </w:tcPr>
          <w:p w:rsidR="001A1F31" w:rsidRDefault="00345320">
            <w:pPr>
              <w:pStyle w:val="af1"/>
              <w:adjustRightInd w:val="0"/>
              <w:snapToGrid w:val="0"/>
              <w:ind w:firstLineChars="0" w:firstLine="0"/>
              <w:jc w:val="center"/>
              <w:rPr>
                <w:rFonts w:ascii="黑体" w:eastAsia="黑体" w:hAnsi="黑体" w:cs="黑体"/>
                <w:sz w:val="18"/>
                <w:szCs w:val="18"/>
              </w:rPr>
            </w:pPr>
            <w:r>
              <w:rPr>
                <w:rFonts w:ascii="黑体" w:eastAsia="黑体" w:hAnsi="黑体" w:cs="黑体" w:hint="eastAsia"/>
                <w:sz w:val="18"/>
                <w:szCs w:val="18"/>
              </w:rPr>
              <w:t>Single crystal straight probe</w:t>
            </w:r>
          </w:p>
        </w:tc>
        <w:tc>
          <w:tcPr>
            <w:tcW w:w="2259" w:type="dxa"/>
            <w:noWrap/>
            <w:vAlign w:val="center"/>
          </w:tcPr>
          <w:p w:rsidR="001A1F31" w:rsidRDefault="00345320">
            <w:pPr>
              <w:pStyle w:val="af1"/>
              <w:adjustRightInd w:val="0"/>
              <w:snapToGrid w:val="0"/>
              <w:ind w:firstLineChars="0" w:firstLine="0"/>
              <w:jc w:val="center"/>
              <w:rPr>
                <w:rFonts w:ascii="黑体" w:eastAsia="黑体" w:hAnsi="黑体" w:cs="黑体"/>
                <w:sz w:val="18"/>
                <w:szCs w:val="18"/>
              </w:rPr>
            </w:pPr>
            <w:r>
              <w:rPr>
                <w:rFonts w:ascii="黑体" w:eastAsia="黑体" w:hAnsi="黑体" w:cs="黑体" w:hint="eastAsia"/>
                <w:sz w:val="18"/>
                <w:szCs w:val="18"/>
              </w:rPr>
              <w:t>5,0～10,0</w:t>
            </w:r>
          </w:p>
        </w:tc>
        <w:tc>
          <w:tcPr>
            <w:tcW w:w="2492" w:type="dxa"/>
            <w:noWrap/>
            <w:vAlign w:val="center"/>
          </w:tcPr>
          <w:p w:rsidR="001A1F31" w:rsidRDefault="00345320">
            <w:pPr>
              <w:pStyle w:val="af1"/>
              <w:adjustRightInd w:val="0"/>
              <w:snapToGrid w:val="0"/>
              <w:ind w:firstLineChars="0" w:firstLine="0"/>
              <w:jc w:val="center"/>
              <w:rPr>
                <w:rFonts w:ascii="黑体" w:eastAsia="黑体" w:hAnsi="黑体" w:cs="黑体"/>
                <w:sz w:val="18"/>
                <w:szCs w:val="18"/>
              </w:rPr>
            </w:pPr>
            <w:r>
              <w:rPr>
                <w:rFonts w:ascii="黑体" w:eastAsia="黑体" w:hAnsi="黑体" w:cs="黑体" w:hint="eastAsia"/>
                <w:sz w:val="18"/>
                <w:szCs w:val="18"/>
              </w:rPr>
              <w:t>6,0～14,0</w:t>
            </w:r>
          </w:p>
        </w:tc>
      </w:tr>
      <w:tr w:rsidR="001A1F31">
        <w:trPr>
          <w:trHeight w:val="244"/>
          <w:jc w:val="center"/>
        </w:trPr>
        <w:tc>
          <w:tcPr>
            <w:tcW w:w="2491" w:type="dxa"/>
            <w:noWrap/>
            <w:vAlign w:val="center"/>
          </w:tcPr>
          <w:p w:rsidR="001A1F31" w:rsidRDefault="00345320">
            <w:pPr>
              <w:pStyle w:val="af1"/>
              <w:adjustRightInd w:val="0"/>
              <w:snapToGrid w:val="0"/>
              <w:ind w:firstLineChars="0" w:firstLine="0"/>
              <w:jc w:val="center"/>
              <w:rPr>
                <w:rFonts w:ascii="黑体" w:eastAsia="黑体" w:hAnsi="黑体" w:cs="黑体"/>
                <w:sz w:val="18"/>
                <w:szCs w:val="18"/>
              </w:rPr>
            </w:pPr>
            <w:r>
              <w:rPr>
                <w:rFonts w:ascii="黑体" w:eastAsia="黑体" w:hAnsi="黑体" w:cs="黑体" w:hint="eastAsia"/>
                <w:sz w:val="18"/>
                <w:szCs w:val="18"/>
              </w:rPr>
              <w:t>﹥150,0～380,0</w:t>
            </w:r>
          </w:p>
        </w:tc>
        <w:tc>
          <w:tcPr>
            <w:tcW w:w="2726" w:type="dxa"/>
            <w:noWrap/>
            <w:vAlign w:val="center"/>
          </w:tcPr>
          <w:p w:rsidR="001A1F31" w:rsidRDefault="00345320">
            <w:pPr>
              <w:pStyle w:val="af1"/>
              <w:adjustRightInd w:val="0"/>
              <w:snapToGrid w:val="0"/>
              <w:ind w:firstLineChars="0" w:firstLine="0"/>
              <w:jc w:val="center"/>
              <w:rPr>
                <w:rFonts w:ascii="黑体" w:eastAsia="黑体" w:hAnsi="黑体" w:cs="黑体"/>
                <w:sz w:val="18"/>
                <w:szCs w:val="18"/>
              </w:rPr>
            </w:pPr>
            <w:r>
              <w:rPr>
                <w:rFonts w:ascii="黑体" w:eastAsia="黑体" w:hAnsi="黑体" w:cs="黑体" w:hint="eastAsia"/>
                <w:sz w:val="18"/>
                <w:szCs w:val="18"/>
              </w:rPr>
              <w:t>Single crystal straight probe</w:t>
            </w:r>
          </w:p>
        </w:tc>
        <w:tc>
          <w:tcPr>
            <w:tcW w:w="2259" w:type="dxa"/>
            <w:noWrap/>
            <w:vAlign w:val="center"/>
          </w:tcPr>
          <w:p w:rsidR="001A1F31" w:rsidRDefault="00345320">
            <w:pPr>
              <w:pStyle w:val="af1"/>
              <w:adjustRightInd w:val="0"/>
              <w:snapToGrid w:val="0"/>
              <w:ind w:firstLineChars="0" w:firstLine="0"/>
              <w:jc w:val="center"/>
              <w:rPr>
                <w:rFonts w:ascii="黑体" w:eastAsia="黑体" w:hAnsi="黑体" w:cs="黑体"/>
                <w:sz w:val="18"/>
                <w:szCs w:val="18"/>
              </w:rPr>
            </w:pPr>
            <w:r>
              <w:rPr>
                <w:rFonts w:ascii="黑体" w:eastAsia="黑体" w:hAnsi="黑体" w:cs="黑体" w:hint="eastAsia"/>
                <w:sz w:val="18"/>
                <w:szCs w:val="18"/>
              </w:rPr>
              <w:t>5,0</w:t>
            </w:r>
          </w:p>
        </w:tc>
        <w:tc>
          <w:tcPr>
            <w:tcW w:w="2492" w:type="dxa"/>
            <w:noWrap/>
            <w:vAlign w:val="center"/>
          </w:tcPr>
          <w:p w:rsidR="001A1F31" w:rsidRDefault="00345320">
            <w:pPr>
              <w:pStyle w:val="af1"/>
              <w:adjustRightInd w:val="0"/>
              <w:snapToGrid w:val="0"/>
              <w:ind w:firstLineChars="0" w:firstLine="0"/>
              <w:jc w:val="center"/>
              <w:rPr>
                <w:rFonts w:ascii="黑体" w:eastAsia="黑体" w:hAnsi="黑体" w:cs="黑体"/>
                <w:sz w:val="18"/>
                <w:szCs w:val="18"/>
              </w:rPr>
            </w:pPr>
            <w:r>
              <w:rPr>
                <w:rFonts w:ascii="黑体" w:eastAsia="黑体" w:hAnsi="黑体" w:cs="黑体" w:hint="eastAsia"/>
                <w:sz w:val="18"/>
                <w:szCs w:val="18"/>
              </w:rPr>
              <w:t>8,0～14,0</w:t>
            </w:r>
          </w:p>
        </w:tc>
      </w:tr>
    </w:tbl>
    <w:p w:rsidR="001A1F31" w:rsidRDefault="00345320" w:rsidP="000C233F">
      <w:pPr>
        <w:pStyle w:val="a0"/>
        <w:numPr>
          <w:ilvl w:val="0"/>
          <w:numId w:val="0"/>
        </w:numPr>
        <w:adjustRightInd w:val="0"/>
        <w:snapToGrid w:val="0"/>
        <w:spacing w:beforeLines="150" w:afterLines="150"/>
        <w:rPr>
          <w:rFonts w:hAnsi="黑体" w:cs="黑体"/>
          <w:kern w:val="2"/>
        </w:rPr>
      </w:pPr>
      <w:r>
        <w:rPr>
          <w:rFonts w:hAnsi="黑体" w:cs="黑体" w:hint="eastAsia"/>
          <w:kern w:val="2"/>
        </w:rPr>
        <w:t>6   Requirement of ultrasonic testing for comparison blocks</w:t>
      </w:r>
    </w:p>
    <w:p w:rsidR="001A1F31" w:rsidRDefault="00345320">
      <w:pPr>
        <w:pStyle w:val="af1"/>
        <w:ind w:firstLineChars="0" w:firstLine="0"/>
        <w:rPr>
          <w:rFonts w:ascii="黑体" w:eastAsia="黑体" w:hAnsi="黑体" w:cs="黑体"/>
          <w:szCs w:val="21"/>
        </w:rPr>
      </w:pPr>
      <w:r w:rsidRPr="002428F5">
        <w:rPr>
          <w:rFonts w:ascii="黑体" w:eastAsia="黑体" w:hAnsi="黑体" w:hint="eastAsia"/>
        </w:rPr>
        <w:t xml:space="preserve">6.1 </w:t>
      </w:r>
      <w:r w:rsidRPr="002428F5">
        <w:rPr>
          <w:rFonts w:ascii="黑体" w:eastAsia="黑体" w:hAnsi="黑体" w:cs="黑体" w:hint="eastAsia"/>
        </w:rPr>
        <w:t xml:space="preserve">The basic </w:t>
      </w:r>
      <w:r w:rsidRPr="002428F5">
        <w:rPr>
          <w:rFonts w:ascii="黑体" w:eastAsia="黑体" w:hAnsi="黑体" w:cs="黑体" w:hint="eastAsia"/>
          <w:szCs w:val="21"/>
        </w:rPr>
        <w:t>requirements</w:t>
      </w:r>
    </w:p>
    <w:p w:rsidR="0009731F" w:rsidRPr="002428F5" w:rsidRDefault="0009731F">
      <w:pPr>
        <w:pStyle w:val="af1"/>
        <w:ind w:firstLineChars="0" w:firstLine="0"/>
        <w:rPr>
          <w:rFonts w:ascii="黑体" w:eastAsia="黑体" w:hAnsi="黑体" w:cs="黑体"/>
        </w:rPr>
      </w:pPr>
    </w:p>
    <w:p w:rsidR="001A1F31" w:rsidRDefault="00345320">
      <w:pPr>
        <w:pStyle w:val="af1"/>
        <w:ind w:firstLineChars="0" w:firstLine="0"/>
        <w:rPr>
          <w:rFonts w:ascii="黑体" w:eastAsia="黑体" w:hAnsi="黑体" w:cs="黑体"/>
          <w:szCs w:val="21"/>
        </w:rPr>
      </w:pPr>
      <w:r>
        <w:rPr>
          <w:rFonts w:ascii="黑体" w:eastAsia="黑体" w:hAnsi="黑体" w:cs="黑体" w:hint="eastAsia"/>
          <w:szCs w:val="21"/>
          <w:lang w:val="en-GB"/>
        </w:rPr>
        <w:t>It is suggested that the noise amplitude of the comparison block should not exceed 20% of the full scale of the oscilloscope under the detection initial sensitivity</w:t>
      </w:r>
      <w:r>
        <w:rPr>
          <w:rFonts w:ascii="黑体" w:eastAsia="黑体" w:hAnsi="黑体" w:cs="黑体" w:hint="eastAsia"/>
          <w:szCs w:val="21"/>
        </w:rPr>
        <w:t>.</w:t>
      </w:r>
    </w:p>
    <w:p w:rsidR="001A1F31" w:rsidRDefault="001A1F31">
      <w:pPr>
        <w:pStyle w:val="af1"/>
        <w:adjustRightInd w:val="0"/>
        <w:snapToGrid w:val="0"/>
        <w:ind w:firstLineChars="0" w:firstLine="0"/>
        <w:rPr>
          <w:rFonts w:ascii="黑体" w:eastAsia="黑体" w:hAnsi="黑体" w:cs="黑体"/>
          <w:szCs w:val="21"/>
          <w:lang w:val="en-GB"/>
        </w:rPr>
      </w:pPr>
    </w:p>
    <w:p w:rsidR="001A1F31" w:rsidRDefault="00345320">
      <w:pPr>
        <w:pStyle w:val="af1"/>
        <w:adjustRightInd w:val="0"/>
        <w:snapToGrid w:val="0"/>
        <w:ind w:firstLineChars="0" w:firstLine="0"/>
        <w:rPr>
          <w:rStyle w:val="ae"/>
          <w:rFonts w:ascii="黑体" w:eastAsia="黑体" w:hAnsi="黑体" w:cs="黑体"/>
          <w:bCs/>
          <w:color w:val="000000"/>
          <w:szCs w:val="21"/>
          <w:u w:val="none"/>
          <w:lang w:val="en-US"/>
        </w:rPr>
      </w:pPr>
      <w:r>
        <w:rPr>
          <w:rStyle w:val="ae"/>
          <w:rFonts w:ascii="黑体" w:eastAsia="黑体" w:hAnsi="黑体" w:cs="黑体" w:hint="eastAsia"/>
          <w:bCs/>
          <w:color w:val="000000"/>
          <w:szCs w:val="21"/>
          <w:u w:val="none"/>
          <w:lang w:val="en-US"/>
        </w:rPr>
        <w:t>6.2  Material</w:t>
      </w:r>
    </w:p>
    <w:p w:rsidR="0009731F" w:rsidRDefault="0009731F">
      <w:pPr>
        <w:pStyle w:val="af1"/>
        <w:adjustRightInd w:val="0"/>
        <w:snapToGrid w:val="0"/>
        <w:ind w:firstLineChars="0" w:firstLine="0"/>
        <w:rPr>
          <w:rStyle w:val="ae"/>
          <w:rFonts w:ascii="黑体" w:eastAsia="黑体" w:hAnsi="黑体" w:cs="黑体"/>
          <w:bCs/>
          <w:color w:val="000000"/>
          <w:szCs w:val="21"/>
          <w:u w:val="none"/>
          <w:lang w:val="en-US"/>
        </w:rPr>
      </w:pPr>
    </w:p>
    <w:p w:rsidR="001A1F31" w:rsidRDefault="00345320">
      <w:pPr>
        <w:pStyle w:val="af1"/>
        <w:adjustRightInd w:val="0"/>
        <w:snapToGrid w:val="0"/>
        <w:ind w:firstLineChars="0" w:firstLine="0"/>
        <w:rPr>
          <w:rFonts w:ascii="黑体" w:eastAsia="黑体" w:hAnsi="黑体" w:cs="黑体"/>
          <w:szCs w:val="21"/>
        </w:rPr>
      </w:pPr>
      <w:r>
        <w:rPr>
          <w:rFonts w:ascii="黑体" w:eastAsia="黑体" w:hAnsi="黑体" w:cs="黑体" w:hint="eastAsia"/>
          <w:szCs w:val="21"/>
          <w:lang w:val="en-GB"/>
        </w:rPr>
        <w:t>It is suggested to use the material similar to the tissue composition of the inspected part to ensure the consistency of its acoustic performance</w:t>
      </w:r>
      <w:r>
        <w:rPr>
          <w:rFonts w:ascii="黑体" w:eastAsia="黑体" w:hAnsi="黑体" w:cs="黑体" w:hint="eastAsia"/>
          <w:szCs w:val="21"/>
        </w:rPr>
        <w:t>.</w:t>
      </w:r>
    </w:p>
    <w:p w:rsidR="001A1F31" w:rsidRDefault="001A1F31">
      <w:pPr>
        <w:pStyle w:val="af1"/>
        <w:adjustRightInd w:val="0"/>
        <w:snapToGrid w:val="0"/>
        <w:ind w:firstLineChars="0" w:firstLine="0"/>
        <w:rPr>
          <w:rFonts w:ascii="黑体" w:eastAsia="黑体" w:hAnsi="黑体" w:cs="黑体"/>
          <w:szCs w:val="21"/>
          <w:lang w:val="en-GB"/>
        </w:rPr>
      </w:pPr>
    </w:p>
    <w:p w:rsidR="001A1F31" w:rsidRDefault="00345320">
      <w:pPr>
        <w:pStyle w:val="af1"/>
        <w:adjustRightInd w:val="0"/>
        <w:snapToGrid w:val="0"/>
        <w:ind w:firstLineChars="0" w:firstLine="0"/>
        <w:rPr>
          <w:rStyle w:val="ae"/>
          <w:rFonts w:ascii="黑体" w:eastAsia="黑体" w:hAnsi="黑体" w:cs="黑体"/>
          <w:bCs/>
          <w:color w:val="000000"/>
          <w:szCs w:val="21"/>
          <w:u w:val="none"/>
          <w:lang w:val="en-US"/>
        </w:rPr>
      </w:pPr>
      <w:r>
        <w:rPr>
          <w:rStyle w:val="ae"/>
          <w:rFonts w:ascii="黑体" w:eastAsia="黑体" w:hAnsi="黑体" w:cs="黑体" w:hint="eastAsia"/>
          <w:bCs/>
          <w:color w:val="000000"/>
          <w:szCs w:val="21"/>
          <w:u w:val="none"/>
          <w:lang w:val="en-US"/>
        </w:rPr>
        <w:t>6.3  Grain size</w:t>
      </w:r>
    </w:p>
    <w:p w:rsidR="0009731F" w:rsidRDefault="0009731F">
      <w:pPr>
        <w:pStyle w:val="af1"/>
        <w:adjustRightInd w:val="0"/>
        <w:snapToGrid w:val="0"/>
        <w:ind w:firstLineChars="0" w:firstLine="0"/>
        <w:rPr>
          <w:rStyle w:val="ae"/>
          <w:rFonts w:ascii="黑体" w:eastAsia="黑体" w:hAnsi="黑体" w:cs="黑体"/>
          <w:bCs/>
          <w:color w:val="000000"/>
          <w:szCs w:val="21"/>
          <w:u w:val="none"/>
          <w:lang w:val="en-US"/>
        </w:rPr>
      </w:pPr>
    </w:p>
    <w:p w:rsidR="001A1F31" w:rsidRDefault="00345320">
      <w:pPr>
        <w:pStyle w:val="af1"/>
        <w:adjustRightInd w:val="0"/>
        <w:snapToGrid w:val="0"/>
        <w:ind w:firstLineChars="0" w:firstLine="0"/>
        <w:rPr>
          <w:rFonts w:ascii="黑体" w:eastAsia="黑体" w:hAnsi="黑体" w:cs="黑体"/>
          <w:szCs w:val="21"/>
          <w:lang w:val="en-GB"/>
        </w:rPr>
      </w:pPr>
      <w:r>
        <w:rPr>
          <w:rFonts w:ascii="黑体" w:eastAsia="黑体" w:hAnsi="黑体" w:cs="黑体" w:hint="eastAsia"/>
          <w:szCs w:val="21"/>
          <w:lang w:val="en-GB"/>
        </w:rPr>
        <w:t>The average grain size of the test block material is suggested  in table 2.</w:t>
      </w:r>
    </w:p>
    <w:p w:rsidR="001A1F31" w:rsidRDefault="00345320">
      <w:pPr>
        <w:pStyle w:val="a4"/>
        <w:numPr>
          <w:ilvl w:val="0"/>
          <w:numId w:val="0"/>
        </w:numPr>
        <w:adjustRightInd w:val="0"/>
        <w:snapToGrid w:val="0"/>
        <w:spacing w:before="156" w:after="156"/>
        <w:rPr>
          <w:rFonts w:hAnsi="黑体" w:cs="黑体"/>
          <w:szCs w:val="21"/>
        </w:rPr>
      </w:pPr>
      <w:r>
        <w:rPr>
          <w:rFonts w:hAnsi="黑体" w:cs="黑体" w:hint="eastAsia"/>
          <w:szCs w:val="21"/>
        </w:rPr>
        <w:t>Table 2 Average grain size of test block material</w:t>
      </w:r>
    </w:p>
    <w:p w:rsidR="001A1F31" w:rsidRDefault="00345320">
      <w:pPr>
        <w:pStyle w:val="a2"/>
        <w:numPr>
          <w:ilvl w:val="0"/>
          <w:numId w:val="0"/>
        </w:numPr>
        <w:adjustRightInd w:val="0"/>
        <w:snapToGrid w:val="0"/>
        <w:ind w:left="426"/>
        <w:jc w:val="right"/>
        <w:rPr>
          <w:rFonts w:ascii="黑体" w:eastAsia="黑体" w:hAnsi="黑体" w:cs="黑体"/>
          <w:sz w:val="18"/>
          <w:szCs w:val="18"/>
        </w:rPr>
      </w:pPr>
      <w:r>
        <w:rPr>
          <w:rFonts w:ascii="黑体" w:eastAsia="黑体" w:hAnsi="黑体" w:cs="黑体" w:hint="eastAsia"/>
          <w:sz w:val="18"/>
          <w:szCs w:val="18"/>
        </w:rPr>
        <w:t xml:space="preserve">Dimensions in </w:t>
      </w:r>
      <w:hyperlink r:id="rId14" w:anchor="keyfrom=E2Ctranslation" w:history="1">
        <w:r>
          <w:rPr>
            <w:rFonts w:ascii="黑体" w:eastAsia="黑体" w:hAnsi="黑体" w:cs="黑体" w:hint="eastAsia"/>
            <w:sz w:val="18"/>
            <w:szCs w:val="18"/>
          </w:rPr>
          <w:t>micrometer</w:t>
        </w:r>
      </w:hyperlink>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4"/>
        <w:gridCol w:w="4984"/>
      </w:tblGrid>
      <w:tr w:rsidR="001A1F31">
        <w:trPr>
          <w:jc w:val="center"/>
        </w:trPr>
        <w:tc>
          <w:tcPr>
            <w:tcW w:w="4984" w:type="dxa"/>
            <w:noWrap/>
            <w:vAlign w:val="center"/>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average grain size of the comparison block</w:t>
            </w:r>
          </w:p>
        </w:tc>
        <w:tc>
          <w:tcPr>
            <w:tcW w:w="4984" w:type="dxa"/>
            <w:noWrap/>
            <w:vAlign w:val="center"/>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applicable to tested products of average grain size</w:t>
            </w:r>
          </w:p>
        </w:tc>
      </w:tr>
      <w:tr w:rsidR="001A1F31">
        <w:trPr>
          <w:jc w:val="center"/>
        </w:trPr>
        <w:tc>
          <w:tcPr>
            <w:tcW w:w="4984" w:type="dxa"/>
            <w:noWrap/>
            <w:vAlign w:val="center"/>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1,2</w:t>
            </w:r>
          </w:p>
        </w:tc>
        <w:tc>
          <w:tcPr>
            <w:tcW w:w="4984" w:type="dxa"/>
            <w:noWrap/>
            <w:vAlign w:val="center"/>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≤2,0</w:t>
            </w:r>
          </w:p>
        </w:tc>
      </w:tr>
      <w:tr w:rsidR="001A1F31">
        <w:trPr>
          <w:jc w:val="center"/>
        </w:trPr>
        <w:tc>
          <w:tcPr>
            <w:tcW w:w="4984" w:type="dxa"/>
            <w:noWrap/>
            <w:vAlign w:val="center"/>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2,4</w:t>
            </w:r>
          </w:p>
        </w:tc>
        <w:tc>
          <w:tcPr>
            <w:tcW w:w="4984" w:type="dxa"/>
            <w:noWrap/>
            <w:vAlign w:val="center"/>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＞2,0</w:t>
            </w:r>
          </w:p>
        </w:tc>
      </w:tr>
    </w:tbl>
    <w:p w:rsidR="001A1F31" w:rsidRDefault="00345320">
      <w:pPr>
        <w:pStyle w:val="a0"/>
        <w:numPr>
          <w:ilvl w:val="0"/>
          <w:numId w:val="0"/>
        </w:numPr>
        <w:adjustRightInd w:val="0"/>
        <w:snapToGrid w:val="0"/>
        <w:spacing w:before="156" w:afterLines="0"/>
        <w:rPr>
          <w:rFonts w:hAnsi="黑体" w:cs="黑体"/>
        </w:rPr>
      </w:pPr>
      <w:r>
        <w:rPr>
          <w:rStyle w:val="ae"/>
          <w:rFonts w:hAnsi="黑体" w:cs="黑体" w:hint="eastAsia"/>
          <w:bCs/>
          <w:color w:val="000000"/>
          <w:u w:val="none"/>
          <w:lang w:val="en-US"/>
        </w:rPr>
        <w:lastRenderedPageBreak/>
        <w:t xml:space="preserve">6.4 </w:t>
      </w:r>
      <w:r>
        <w:rPr>
          <w:rFonts w:hAnsi="黑体" w:cs="黑体" w:hint="eastAsia"/>
        </w:rPr>
        <w:t>Size and allowable deviation of flat bottom hole block</w:t>
      </w:r>
    </w:p>
    <w:p w:rsidR="001A1F31" w:rsidRDefault="001A1F31">
      <w:pPr>
        <w:pStyle w:val="af1"/>
        <w:rPr>
          <w:rFonts w:ascii="黑体" w:eastAsia="黑体" w:hAnsi="黑体" w:cs="黑体"/>
          <w:szCs w:val="21"/>
        </w:rPr>
      </w:pPr>
    </w:p>
    <w:p w:rsidR="001A1F31" w:rsidRDefault="00345320">
      <w:pPr>
        <w:pStyle w:val="af1"/>
        <w:adjustRightInd w:val="0"/>
        <w:snapToGrid w:val="0"/>
        <w:ind w:firstLineChars="0" w:firstLine="0"/>
        <w:rPr>
          <w:rFonts w:ascii="黑体" w:eastAsia="黑体" w:hAnsi="黑体" w:cs="黑体"/>
          <w:szCs w:val="21"/>
          <w:lang w:val="en-GB"/>
        </w:rPr>
      </w:pPr>
      <w:r>
        <w:rPr>
          <w:rFonts w:ascii="黑体" w:eastAsia="黑体" w:hAnsi="黑体" w:cs="黑体" w:hint="eastAsia"/>
          <w:szCs w:val="21"/>
          <w:lang w:val="en-GB"/>
        </w:rPr>
        <w:t>The schematic diagram</w:t>
      </w:r>
      <w:r>
        <w:rPr>
          <w:rFonts w:ascii="黑体" w:eastAsia="黑体" w:hAnsi="黑体" w:cs="黑体" w:hint="eastAsia"/>
          <w:szCs w:val="21"/>
        </w:rPr>
        <w:t xml:space="preserve">and size </w:t>
      </w:r>
      <w:r>
        <w:rPr>
          <w:rFonts w:ascii="黑体" w:eastAsia="黑体" w:hAnsi="黑体" w:cs="黑体" w:hint="eastAsia"/>
          <w:szCs w:val="21"/>
          <w:lang w:val="en-GB"/>
        </w:rPr>
        <w:t xml:space="preserve">toleranceof the flat bottom hole block </w:t>
      </w:r>
      <w:r>
        <w:rPr>
          <w:rFonts w:ascii="黑体" w:eastAsia="黑体" w:hAnsi="黑体" w:cs="黑体" w:hint="eastAsia"/>
          <w:szCs w:val="21"/>
        </w:rPr>
        <w:t>aresuggested</w:t>
      </w:r>
      <w:r>
        <w:rPr>
          <w:rFonts w:ascii="黑体" w:eastAsia="黑体" w:hAnsi="黑体" w:cs="黑体" w:hint="eastAsia"/>
          <w:szCs w:val="21"/>
          <w:lang w:val="en-GB"/>
        </w:rPr>
        <w:t xml:space="preserve"> in fig. 1.</w:t>
      </w:r>
    </w:p>
    <w:p w:rsidR="001A1F31" w:rsidRDefault="00345320">
      <w:pPr>
        <w:pStyle w:val="af1"/>
        <w:adjustRightInd w:val="0"/>
        <w:snapToGrid w:val="0"/>
        <w:ind w:firstLineChars="0" w:firstLine="0"/>
        <w:rPr>
          <w:rFonts w:ascii="黑体" w:eastAsia="黑体" w:hAnsi="黑体" w:cs="黑体"/>
          <w:szCs w:val="21"/>
          <w:lang w:val="en-GB"/>
        </w:rPr>
      </w:pPr>
      <w:r>
        <w:rPr>
          <w:rFonts w:ascii="黑体" w:eastAsia="黑体" w:hAnsi="黑体" w:cs="黑体" w:hint="eastAsia"/>
          <w:szCs w:val="21"/>
          <w:lang w:val="en-GB"/>
        </w:rPr>
        <w:t>The size and allowable deviation are suggestedin table 3.</w:t>
      </w:r>
    </w:p>
    <w:p w:rsidR="001A1F31" w:rsidRDefault="00345320">
      <w:pPr>
        <w:pStyle w:val="a4"/>
        <w:numPr>
          <w:ilvl w:val="0"/>
          <w:numId w:val="0"/>
        </w:numPr>
        <w:adjustRightInd w:val="0"/>
        <w:snapToGrid w:val="0"/>
        <w:spacing w:before="156" w:after="156"/>
        <w:ind w:firstLineChars="400" w:firstLine="840"/>
        <w:jc w:val="both"/>
        <w:rPr>
          <w:rFonts w:hAnsi="黑体" w:cs="黑体"/>
          <w:szCs w:val="21"/>
        </w:rPr>
      </w:pPr>
      <w:r>
        <w:rPr>
          <w:rFonts w:hAnsi="黑体" w:cs="黑体" w:hint="eastAsia"/>
          <w:szCs w:val="21"/>
        </w:rPr>
        <w:t>Table 3  Size and allowable deviation of flat bottom hole block</w:t>
      </w:r>
    </w:p>
    <w:p w:rsidR="001A1F31" w:rsidRDefault="00345320">
      <w:pPr>
        <w:pStyle w:val="a2"/>
        <w:numPr>
          <w:ilvl w:val="0"/>
          <w:numId w:val="0"/>
        </w:numPr>
        <w:adjustRightInd w:val="0"/>
        <w:snapToGrid w:val="0"/>
        <w:ind w:left="426"/>
        <w:jc w:val="right"/>
        <w:rPr>
          <w:rFonts w:ascii="黑体" w:eastAsia="黑体" w:hAnsi="黑体" w:cs="黑体"/>
          <w:sz w:val="18"/>
          <w:szCs w:val="18"/>
        </w:rPr>
      </w:pPr>
      <w:r>
        <w:rPr>
          <w:rFonts w:ascii="黑体" w:eastAsia="黑体" w:hAnsi="黑体" w:cs="黑体" w:hint="eastAsia"/>
          <w:sz w:val="18"/>
          <w:szCs w:val="18"/>
        </w:rPr>
        <w:t>Dimensions in millimetres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417"/>
        <w:gridCol w:w="1418"/>
        <w:gridCol w:w="2268"/>
        <w:gridCol w:w="2799"/>
      </w:tblGrid>
      <w:tr w:rsidR="001A1F31" w:rsidTr="0009731F">
        <w:trPr>
          <w:jc w:val="center"/>
        </w:trPr>
        <w:tc>
          <w:tcPr>
            <w:tcW w:w="1668" w:type="dxa"/>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detecting depth</w:t>
            </w:r>
          </w:p>
        </w:tc>
        <w:tc>
          <w:tcPr>
            <w:tcW w:w="1417" w:type="dxa"/>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 xml:space="preserve">Height(or length), </w:t>
            </w:r>
            <w:r>
              <w:rPr>
                <w:rFonts w:ascii="黑体" w:eastAsia="黑体" w:hAnsi="黑体" w:cs="黑体" w:hint="eastAsia"/>
                <w:i/>
                <w:sz w:val="18"/>
                <w:szCs w:val="18"/>
              </w:rPr>
              <w:t>H</w:t>
            </w:r>
          </w:p>
        </w:tc>
        <w:tc>
          <w:tcPr>
            <w:tcW w:w="1418" w:type="dxa"/>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 xml:space="preserve">Diameter, </w:t>
            </w:r>
            <w:r>
              <w:rPr>
                <w:rFonts w:ascii="黑体" w:eastAsia="黑体" w:hAnsi="黑体" w:cs="黑体" w:hint="eastAsia"/>
                <w:i/>
                <w:sz w:val="18"/>
                <w:szCs w:val="18"/>
              </w:rPr>
              <w:t>φ</w:t>
            </w:r>
            <w:r>
              <w:rPr>
                <w:rFonts w:ascii="黑体" w:eastAsia="黑体" w:hAnsi="黑体" w:cs="黑体" w:hint="eastAsia"/>
                <w:sz w:val="18"/>
                <w:szCs w:val="18"/>
              </w:rPr>
              <w:t>D</w:t>
            </w:r>
          </w:p>
        </w:tc>
        <w:tc>
          <w:tcPr>
            <w:tcW w:w="2268" w:type="dxa"/>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 xml:space="preserve">hole depth of the flat bottom, </w:t>
            </w:r>
            <w:r>
              <w:rPr>
                <w:rFonts w:ascii="黑体" w:eastAsia="黑体" w:hAnsi="黑体" w:cs="黑体" w:hint="eastAsia"/>
                <w:i/>
                <w:sz w:val="18"/>
                <w:szCs w:val="18"/>
              </w:rPr>
              <w:t>h</w:t>
            </w:r>
          </w:p>
        </w:tc>
        <w:tc>
          <w:tcPr>
            <w:tcW w:w="2799" w:type="dxa"/>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 xml:space="preserve">hole diameter of the flat bottom, </w:t>
            </w:r>
            <w:r>
              <w:rPr>
                <w:rFonts w:ascii="黑体" w:eastAsia="黑体" w:hAnsi="黑体" w:cs="黑体" w:hint="eastAsia"/>
                <w:i/>
                <w:sz w:val="18"/>
                <w:szCs w:val="18"/>
              </w:rPr>
              <w:t>φ</w:t>
            </w:r>
            <w:r>
              <w:rPr>
                <w:rFonts w:ascii="黑体" w:eastAsia="黑体" w:hAnsi="黑体" w:cs="黑体" w:hint="eastAsia"/>
                <w:sz w:val="18"/>
                <w:szCs w:val="18"/>
              </w:rPr>
              <w:t>A</w:t>
            </w:r>
          </w:p>
        </w:tc>
      </w:tr>
      <w:tr w:rsidR="001A1F31" w:rsidTr="0009731F">
        <w:trPr>
          <w:jc w:val="center"/>
        </w:trPr>
        <w:tc>
          <w:tcPr>
            <w:tcW w:w="1668" w:type="dxa"/>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10,0～20,0</w:t>
            </w:r>
          </w:p>
        </w:tc>
        <w:tc>
          <w:tcPr>
            <w:tcW w:w="1417" w:type="dxa"/>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20,0±0,1</w:t>
            </w:r>
          </w:p>
        </w:tc>
        <w:tc>
          <w:tcPr>
            <w:tcW w:w="1418" w:type="dxa"/>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30±0,1</w:t>
            </w:r>
          </w:p>
        </w:tc>
        <w:tc>
          <w:tcPr>
            <w:tcW w:w="2268" w:type="dxa"/>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10,0±0,3</w:t>
            </w:r>
          </w:p>
        </w:tc>
        <w:tc>
          <w:tcPr>
            <w:tcW w:w="2799" w:type="dxa"/>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0,5±0,05</w:t>
            </w:r>
          </w:p>
        </w:tc>
      </w:tr>
      <w:tr w:rsidR="001A1F31" w:rsidTr="0009731F">
        <w:trPr>
          <w:jc w:val="center"/>
        </w:trPr>
        <w:tc>
          <w:tcPr>
            <w:tcW w:w="1668" w:type="dxa"/>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﹥20,0～85,0</w:t>
            </w:r>
          </w:p>
        </w:tc>
        <w:tc>
          <w:tcPr>
            <w:tcW w:w="1417" w:type="dxa"/>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85,0±0,3</w:t>
            </w:r>
          </w:p>
        </w:tc>
        <w:tc>
          <w:tcPr>
            <w:tcW w:w="1418" w:type="dxa"/>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30±0,1</w:t>
            </w:r>
          </w:p>
        </w:tc>
        <w:tc>
          <w:tcPr>
            <w:tcW w:w="2268" w:type="dxa"/>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10,0±0,3</w:t>
            </w:r>
          </w:p>
        </w:tc>
        <w:tc>
          <w:tcPr>
            <w:tcW w:w="2799" w:type="dxa"/>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0,5±0,05</w:t>
            </w:r>
          </w:p>
        </w:tc>
      </w:tr>
      <w:tr w:rsidR="001A1F31" w:rsidTr="0009731F">
        <w:trPr>
          <w:jc w:val="center"/>
        </w:trPr>
        <w:tc>
          <w:tcPr>
            <w:tcW w:w="1668" w:type="dxa"/>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﹥85,0～150,0</w:t>
            </w:r>
          </w:p>
        </w:tc>
        <w:tc>
          <w:tcPr>
            <w:tcW w:w="1417" w:type="dxa"/>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150,0±0,5</w:t>
            </w:r>
          </w:p>
        </w:tc>
        <w:tc>
          <w:tcPr>
            <w:tcW w:w="1418" w:type="dxa"/>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20±0,1</w:t>
            </w:r>
          </w:p>
        </w:tc>
        <w:tc>
          <w:tcPr>
            <w:tcW w:w="2268" w:type="dxa"/>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10,0±0,3</w:t>
            </w:r>
          </w:p>
        </w:tc>
        <w:tc>
          <w:tcPr>
            <w:tcW w:w="2799" w:type="dxa"/>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0,8±0,05</w:t>
            </w:r>
          </w:p>
        </w:tc>
      </w:tr>
      <w:tr w:rsidR="001A1F31" w:rsidTr="0009731F">
        <w:trPr>
          <w:jc w:val="center"/>
        </w:trPr>
        <w:tc>
          <w:tcPr>
            <w:tcW w:w="1668" w:type="dxa"/>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﹥150,0～380,0</w:t>
            </w:r>
          </w:p>
        </w:tc>
        <w:tc>
          <w:tcPr>
            <w:tcW w:w="1417" w:type="dxa"/>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380,0±1,0</w:t>
            </w:r>
          </w:p>
        </w:tc>
        <w:tc>
          <w:tcPr>
            <w:tcW w:w="1418" w:type="dxa"/>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10±0,1</w:t>
            </w:r>
          </w:p>
        </w:tc>
        <w:tc>
          <w:tcPr>
            <w:tcW w:w="2268" w:type="dxa"/>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w:t>
            </w:r>
          </w:p>
        </w:tc>
        <w:tc>
          <w:tcPr>
            <w:tcW w:w="2799" w:type="dxa"/>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w:t>
            </w:r>
          </w:p>
        </w:tc>
      </w:tr>
    </w:tbl>
    <w:p w:rsidR="001A1F31" w:rsidRDefault="001A1F31">
      <w:pPr>
        <w:pStyle w:val="af1"/>
        <w:adjustRightInd w:val="0"/>
        <w:snapToGrid w:val="0"/>
        <w:ind w:firstLineChars="0" w:firstLine="0"/>
      </w:pPr>
    </w:p>
    <w:p w:rsidR="001A1F31" w:rsidRDefault="00345320">
      <w:pPr>
        <w:pStyle w:val="af1"/>
        <w:adjustRightInd w:val="0"/>
        <w:snapToGrid w:val="0"/>
        <w:ind w:firstLineChars="0" w:firstLine="0"/>
        <w:rPr>
          <w:rFonts w:ascii="黑体" w:eastAsia="黑体" w:hAnsi="黑体" w:cs="黑体"/>
          <w:szCs w:val="21"/>
        </w:rPr>
      </w:pPr>
      <w:r>
        <w:rPr>
          <w:rFonts w:ascii="黑体" w:eastAsia="黑体" w:hAnsi="黑体" w:cs="黑体" w:hint="eastAsia"/>
          <w:szCs w:val="21"/>
        </w:rPr>
        <w:t>6.5 Flat bottom hole test block shape and position tolerance</w:t>
      </w:r>
    </w:p>
    <w:p w:rsidR="001A1F31" w:rsidRDefault="001A1F31">
      <w:pPr>
        <w:pStyle w:val="af1"/>
        <w:adjustRightInd w:val="0"/>
        <w:snapToGrid w:val="0"/>
        <w:ind w:firstLineChars="0" w:firstLine="0"/>
        <w:rPr>
          <w:rFonts w:ascii="黑体" w:eastAsia="黑体" w:hAnsi="黑体" w:cs="黑体"/>
          <w:szCs w:val="21"/>
          <w:lang w:val="en-GB"/>
        </w:rPr>
      </w:pPr>
    </w:p>
    <w:p w:rsidR="001A1F31" w:rsidRDefault="00345320">
      <w:pPr>
        <w:pStyle w:val="af1"/>
        <w:adjustRightInd w:val="0"/>
        <w:snapToGrid w:val="0"/>
        <w:ind w:firstLineChars="0" w:firstLine="0"/>
        <w:rPr>
          <w:rFonts w:ascii="黑体" w:eastAsia="黑体" w:hAnsi="黑体" w:cs="黑体"/>
          <w:szCs w:val="21"/>
          <w:lang w:val="en-GB"/>
        </w:rPr>
      </w:pPr>
      <w:r>
        <w:rPr>
          <w:rFonts w:ascii="黑体" w:eastAsia="黑体" w:hAnsi="黑体" w:cs="黑体" w:hint="eastAsia"/>
          <w:szCs w:val="21"/>
          <w:lang w:val="en-GB"/>
        </w:rPr>
        <w:t>The schematic diagram</w:t>
      </w:r>
      <w:r>
        <w:rPr>
          <w:rFonts w:ascii="黑体" w:eastAsia="黑体" w:hAnsi="黑体" w:cs="黑体" w:hint="eastAsia"/>
          <w:szCs w:val="21"/>
        </w:rPr>
        <w:t xml:space="preserve">and size </w:t>
      </w:r>
      <w:r>
        <w:rPr>
          <w:rFonts w:ascii="黑体" w:eastAsia="黑体" w:hAnsi="黑体" w:cs="黑体" w:hint="eastAsia"/>
          <w:szCs w:val="21"/>
          <w:lang w:val="en-GB"/>
        </w:rPr>
        <w:t xml:space="preserve">toleranceof the flat bottom hole block </w:t>
      </w:r>
      <w:r>
        <w:rPr>
          <w:rFonts w:ascii="黑体" w:eastAsia="黑体" w:hAnsi="黑体" w:cs="黑体" w:hint="eastAsia"/>
          <w:szCs w:val="21"/>
        </w:rPr>
        <w:t>aresuggested</w:t>
      </w:r>
      <w:r>
        <w:rPr>
          <w:rFonts w:ascii="黑体" w:eastAsia="黑体" w:hAnsi="黑体" w:cs="黑体" w:hint="eastAsia"/>
          <w:szCs w:val="21"/>
          <w:lang w:val="en-GB"/>
        </w:rPr>
        <w:t xml:space="preserve"> in fig. 1.</w:t>
      </w:r>
    </w:p>
    <w:p w:rsidR="001A1F31" w:rsidRDefault="001A1F31">
      <w:pPr>
        <w:pStyle w:val="af1"/>
        <w:adjustRightInd w:val="0"/>
        <w:snapToGrid w:val="0"/>
        <w:ind w:firstLineChars="0" w:firstLine="0"/>
        <w:rPr>
          <w:rFonts w:ascii="黑体" w:eastAsia="黑体" w:hAnsi="黑体" w:cs="黑体"/>
          <w:szCs w:val="21"/>
        </w:rPr>
      </w:pPr>
    </w:p>
    <w:p w:rsidR="001A1F31" w:rsidRDefault="00345320">
      <w:pPr>
        <w:pStyle w:val="af1"/>
        <w:adjustRightInd w:val="0"/>
        <w:snapToGrid w:val="0"/>
        <w:jc w:val="center"/>
      </w:pPr>
      <w:r>
        <w:rPr>
          <w:noProof/>
        </w:rPr>
        <w:drawing>
          <wp:inline distT="0" distB="0" distL="114300" distR="114300">
            <wp:extent cx="3344545" cy="2600960"/>
            <wp:effectExtent l="0" t="0" r="8255" b="8890"/>
            <wp:docPr id="22" name="图片 2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10"/>
                    <pic:cNvPicPr>
                      <a:picLocks noChangeAspect="1"/>
                    </pic:cNvPicPr>
                  </pic:nvPicPr>
                  <pic:blipFill>
                    <a:blip r:embed="rId15"/>
                    <a:srcRect l="11741" t="8358" r="66441" b="54009"/>
                    <a:stretch>
                      <a:fillRect/>
                    </a:stretch>
                  </pic:blipFill>
                  <pic:spPr>
                    <a:xfrm>
                      <a:off x="0" y="0"/>
                      <a:ext cx="3344545" cy="2600960"/>
                    </a:xfrm>
                    <a:prstGeom prst="rect">
                      <a:avLst/>
                    </a:prstGeom>
                  </pic:spPr>
                </pic:pic>
              </a:graphicData>
            </a:graphic>
          </wp:inline>
        </w:drawing>
      </w:r>
    </w:p>
    <w:p w:rsidR="001A1F31" w:rsidRDefault="00345320">
      <w:pPr>
        <w:pStyle w:val="a3"/>
        <w:numPr>
          <w:ilvl w:val="0"/>
          <w:numId w:val="0"/>
        </w:numPr>
        <w:spacing w:before="156" w:after="156"/>
        <w:ind w:firstLineChars="1500" w:firstLine="3150"/>
        <w:jc w:val="both"/>
        <w:rPr>
          <w:rFonts w:hAnsi="黑体" w:cs="黑体"/>
          <w:szCs w:val="21"/>
        </w:rPr>
      </w:pPr>
      <w:r>
        <w:rPr>
          <w:rFonts w:hAnsi="黑体" w:cs="黑体" w:hint="eastAsia"/>
          <w:szCs w:val="21"/>
        </w:rPr>
        <w:t>Figure 1 Flat bottom hole block</w:t>
      </w:r>
    </w:p>
    <w:p w:rsidR="001A1F31" w:rsidRDefault="00345320" w:rsidP="000C233F">
      <w:pPr>
        <w:pStyle w:val="a"/>
        <w:numPr>
          <w:ilvl w:val="0"/>
          <w:numId w:val="0"/>
        </w:numPr>
        <w:adjustRightInd w:val="0"/>
        <w:snapToGrid w:val="0"/>
        <w:spacing w:beforeLines="150" w:afterLines="150"/>
        <w:rPr>
          <w:rFonts w:hAnsi="黑体" w:cs="黑体"/>
          <w:kern w:val="2"/>
          <w:szCs w:val="21"/>
        </w:rPr>
      </w:pPr>
      <w:r>
        <w:rPr>
          <w:rFonts w:hAnsi="黑体" w:cs="黑体" w:hint="eastAsia"/>
          <w:kern w:val="2"/>
          <w:szCs w:val="21"/>
        </w:rPr>
        <w:t>7  Detection methods</w:t>
      </w:r>
    </w:p>
    <w:p w:rsidR="001A1F31" w:rsidRDefault="00345320">
      <w:pPr>
        <w:pStyle w:val="a"/>
        <w:numPr>
          <w:ilvl w:val="0"/>
          <w:numId w:val="0"/>
        </w:numPr>
        <w:adjustRightInd w:val="0"/>
        <w:snapToGrid w:val="0"/>
        <w:spacing w:beforeLines="0" w:afterLines="0"/>
        <w:rPr>
          <w:rFonts w:hAnsi="黑体" w:cs="黑体"/>
          <w:szCs w:val="21"/>
        </w:rPr>
      </w:pPr>
      <w:r>
        <w:rPr>
          <w:rFonts w:hAnsi="黑体" w:cs="黑体" w:hint="eastAsia"/>
          <w:szCs w:val="21"/>
        </w:rPr>
        <w:t>7.1  Testing requirement</w:t>
      </w:r>
    </w:p>
    <w:p w:rsidR="001A1F31" w:rsidRDefault="001A1F31">
      <w:pPr>
        <w:pStyle w:val="af1"/>
      </w:pPr>
    </w:p>
    <w:p w:rsidR="001A1F31" w:rsidRDefault="00345320">
      <w:pPr>
        <w:pStyle w:val="a0"/>
        <w:numPr>
          <w:ilvl w:val="0"/>
          <w:numId w:val="0"/>
        </w:numPr>
        <w:adjustRightInd w:val="0"/>
        <w:snapToGrid w:val="0"/>
        <w:spacing w:beforeLines="0" w:afterLines="0"/>
        <w:rPr>
          <w:rFonts w:hAnsi="黑体" w:cs="黑体"/>
        </w:rPr>
      </w:pPr>
      <w:r>
        <w:rPr>
          <w:rFonts w:hAnsi="黑体" w:cs="黑体" w:hint="eastAsia"/>
        </w:rPr>
        <w:t>Under the specified detection sensitivity, it is suggested that the noise amplitude of the inspected products More than 20% of the full scale of the oscillograph screen, and the signal-to-noise ratio greater than 3 times. If there are special requirements, both parties are suggested to negotiate.</w:t>
      </w:r>
    </w:p>
    <w:p w:rsidR="001A1F31" w:rsidRDefault="001A1F31">
      <w:pPr>
        <w:pStyle w:val="af1"/>
      </w:pPr>
    </w:p>
    <w:p w:rsidR="001A1F31" w:rsidRDefault="00345320">
      <w:pPr>
        <w:pStyle w:val="a0"/>
        <w:numPr>
          <w:ilvl w:val="1"/>
          <w:numId w:val="0"/>
        </w:numPr>
        <w:adjustRightInd w:val="0"/>
        <w:snapToGrid w:val="0"/>
        <w:spacing w:beforeLines="0" w:afterLines="0"/>
        <w:rPr>
          <w:rFonts w:hAnsi="黑体" w:cs="黑体"/>
        </w:rPr>
      </w:pPr>
      <w:r>
        <w:rPr>
          <w:rFonts w:hAnsi="黑体" w:cs="黑体" w:hint="eastAsia"/>
        </w:rPr>
        <w:t>7.2  Detection sensitivity</w:t>
      </w:r>
    </w:p>
    <w:p w:rsidR="001A1F31" w:rsidRDefault="001A1F31">
      <w:pPr>
        <w:pStyle w:val="af1"/>
      </w:pPr>
    </w:p>
    <w:p w:rsidR="001A1F31" w:rsidRDefault="00345320">
      <w:pPr>
        <w:pStyle w:val="a2"/>
        <w:numPr>
          <w:ilvl w:val="0"/>
          <w:numId w:val="0"/>
        </w:numPr>
        <w:adjustRightInd w:val="0"/>
        <w:snapToGrid w:val="0"/>
        <w:rPr>
          <w:rFonts w:ascii="黑体" w:eastAsia="黑体" w:hAnsi="黑体" w:cs="黑体"/>
          <w:szCs w:val="21"/>
        </w:rPr>
      </w:pPr>
      <w:r>
        <w:rPr>
          <w:rFonts w:ascii="黑体" w:eastAsia="黑体" w:hAnsi="黑体" w:cs="黑体" w:hint="eastAsia"/>
          <w:szCs w:val="21"/>
        </w:rPr>
        <w:t xml:space="preserve">It is suggested to adopt the dB value corresponding to 80% of the reflection wave amplitude of the flat bottom hole of the comparison block in table 3, and the corresponding compensated dB value as the initial sensitivity of the tested product, and the results are suggested to </w:t>
      </w:r>
      <w:r>
        <w:rPr>
          <w:rFonts w:ascii="黑体" w:eastAsia="黑体" w:hAnsi="黑体" w:cs="黑体" w:hint="eastAsia"/>
          <w:szCs w:val="21"/>
        </w:rPr>
        <w:lastRenderedPageBreak/>
        <w:t>adopt table 4.When the detection depth is &gt; 150,0mm ~ 380,0mm, it is suggested to use the height (or length) of 380.0mm in table 4 as a comparison block, and adjust the instrument so that its clutter amplitude dB value is 20% of oscillograph screen full scale as the detection sensitivity.</w:t>
      </w:r>
    </w:p>
    <w:p w:rsidR="0009731F" w:rsidRDefault="0009731F">
      <w:pPr>
        <w:pStyle w:val="a2"/>
        <w:numPr>
          <w:ilvl w:val="0"/>
          <w:numId w:val="0"/>
        </w:numPr>
        <w:adjustRightInd w:val="0"/>
        <w:snapToGrid w:val="0"/>
        <w:rPr>
          <w:rFonts w:ascii="黑体" w:eastAsia="黑体" w:hAnsi="黑体" w:cs="黑体"/>
          <w:szCs w:val="21"/>
        </w:rPr>
      </w:pPr>
    </w:p>
    <w:p w:rsidR="001A1F31" w:rsidRDefault="00345320">
      <w:pPr>
        <w:pStyle w:val="a4"/>
        <w:numPr>
          <w:ilvl w:val="0"/>
          <w:numId w:val="0"/>
        </w:numPr>
        <w:adjustRightInd w:val="0"/>
        <w:snapToGrid w:val="0"/>
        <w:spacing w:before="156" w:after="156"/>
        <w:jc w:val="both"/>
        <w:rPr>
          <w:rFonts w:hAnsi="黑体" w:cs="黑体"/>
          <w:szCs w:val="21"/>
        </w:rPr>
      </w:pPr>
      <w:r>
        <w:rPr>
          <w:rFonts w:hAnsi="黑体" w:cs="黑体" w:hint="eastAsia"/>
          <w:szCs w:val="21"/>
        </w:rPr>
        <w:t>Table 4 Initial sensitivity corresponding to the detection depth of the product under test</w:t>
      </w:r>
    </w:p>
    <w:p w:rsidR="001A1F31" w:rsidRDefault="00345320">
      <w:pPr>
        <w:pStyle w:val="a2"/>
        <w:numPr>
          <w:ilvl w:val="0"/>
          <w:numId w:val="0"/>
        </w:numPr>
        <w:adjustRightInd w:val="0"/>
        <w:snapToGrid w:val="0"/>
        <w:ind w:left="426"/>
        <w:jc w:val="right"/>
        <w:rPr>
          <w:rFonts w:ascii="黑体" w:eastAsia="黑体" w:hAnsi="黑体" w:cs="黑体"/>
          <w:sz w:val="18"/>
          <w:szCs w:val="18"/>
        </w:rPr>
      </w:pPr>
      <w:r>
        <w:rPr>
          <w:rFonts w:ascii="黑体" w:eastAsia="黑体" w:hAnsi="黑体" w:cs="黑体" w:hint="eastAsia"/>
          <w:sz w:val="18"/>
          <w:szCs w:val="18"/>
        </w:rPr>
        <w:t>Dimensions in millimetres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9"/>
        <w:gridCol w:w="1283"/>
        <w:gridCol w:w="1116"/>
        <w:gridCol w:w="1912"/>
        <w:gridCol w:w="2270"/>
        <w:gridCol w:w="1430"/>
      </w:tblGrid>
      <w:tr w:rsidR="001A1F31">
        <w:trPr>
          <w:jc w:val="center"/>
        </w:trPr>
        <w:tc>
          <w:tcPr>
            <w:tcW w:w="814" w:type="pct"/>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detecting depth</w:t>
            </w:r>
          </w:p>
        </w:tc>
        <w:tc>
          <w:tcPr>
            <w:tcW w:w="670" w:type="pct"/>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Height(or length), H</w:t>
            </w:r>
          </w:p>
        </w:tc>
        <w:tc>
          <w:tcPr>
            <w:tcW w:w="583" w:type="pct"/>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Diameter, φD</w:t>
            </w:r>
          </w:p>
        </w:tc>
        <w:tc>
          <w:tcPr>
            <w:tcW w:w="998" w:type="pct"/>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hole depth of the flat bottom, h</w:t>
            </w:r>
          </w:p>
        </w:tc>
        <w:tc>
          <w:tcPr>
            <w:tcW w:w="1185" w:type="pct"/>
            <w:tcBorders>
              <w:right w:val="single" w:sz="4" w:space="0" w:color="auto"/>
            </w:tcBorders>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hole diameter of the flat bottom, φA</w:t>
            </w:r>
          </w:p>
        </w:tc>
        <w:tc>
          <w:tcPr>
            <w:tcW w:w="747" w:type="pct"/>
            <w:tcBorders>
              <w:left w:val="single" w:sz="4" w:space="0" w:color="auto"/>
            </w:tcBorders>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Initialsensitivity（dB）</w:t>
            </w:r>
          </w:p>
        </w:tc>
      </w:tr>
      <w:tr w:rsidR="001A1F31">
        <w:trPr>
          <w:jc w:val="center"/>
        </w:trPr>
        <w:tc>
          <w:tcPr>
            <w:tcW w:w="814" w:type="pct"/>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10,0～20,0</w:t>
            </w:r>
          </w:p>
        </w:tc>
        <w:tc>
          <w:tcPr>
            <w:tcW w:w="670" w:type="pct"/>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20,0±0,1</w:t>
            </w:r>
          </w:p>
        </w:tc>
        <w:tc>
          <w:tcPr>
            <w:tcW w:w="583" w:type="pct"/>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30±0,1</w:t>
            </w:r>
          </w:p>
        </w:tc>
        <w:tc>
          <w:tcPr>
            <w:tcW w:w="998" w:type="pct"/>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10,0±0,3</w:t>
            </w:r>
          </w:p>
        </w:tc>
        <w:tc>
          <w:tcPr>
            <w:tcW w:w="1185" w:type="pct"/>
            <w:tcBorders>
              <w:right w:val="single" w:sz="4" w:space="0" w:color="auto"/>
            </w:tcBorders>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0,5±0,05</w:t>
            </w:r>
          </w:p>
        </w:tc>
        <w:tc>
          <w:tcPr>
            <w:tcW w:w="747" w:type="pct"/>
            <w:tcBorders>
              <w:left w:val="single" w:sz="4" w:space="0" w:color="auto"/>
            </w:tcBorders>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￠+4</w:t>
            </w:r>
          </w:p>
        </w:tc>
      </w:tr>
      <w:tr w:rsidR="001A1F31">
        <w:trPr>
          <w:jc w:val="center"/>
        </w:trPr>
        <w:tc>
          <w:tcPr>
            <w:tcW w:w="814" w:type="pct"/>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﹥20,0～85,0</w:t>
            </w:r>
          </w:p>
        </w:tc>
        <w:tc>
          <w:tcPr>
            <w:tcW w:w="670" w:type="pct"/>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85,0±0,3</w:t>
            </w:r>
          </w:p>
        </w:tc>
        <w:tc>
          <w:tcPr>
            <w:tcW w:w="583" w:type="pct"/>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30±0,1</w:t>
            </w:r>
          </w:p>
        </w:tc>
        <w:tc>
          <w:tcPr>
            <w:tcW w:w="998" w:type="pct"/>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10,0±0,3</w:t>
            </w:r>
          </w:p>
        </w:tc>
        <w:tc>
          <w:tcPr>
            <w:tcW w:w="1185" w:type="pct"/>
            <w:tcBorders>
              <w:right w:val="single" w:sz="4" w:space="0" w:color="auto"/>
            </w:tcBorders>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0,5±0,05</w:t>
            </w:r>
          </w:p>
        </w:tc>
        <w:tc>
          <w:tcPr>
            <w:tcW w:w="747" w:type="pct"/>
            <w:tcBorders>
              <w:left w:val="single" w:sz="4" w:space="0" w:color="auto"/>
            </w:tcBorders>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￠+3</w:t>
            </w:r>
          </w:p>
        </w:tc>
      </w:tr>
      <w:tr w:rsidR="001A1F31">
        <w:trPr>
          <w:jc w:val="center"/>
        </w:trPr>
        <w:tc>
          <w:tcPr>
            <w:tcW w:w="814" w:type="pct"/>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﹥85,0～150,0</w:t>
            </w:r>
          </w:p>
        </w:tc>
        <w:tc>
          <w:tcPr>
            <w:tcW w:w="670" w:type="pct"/>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150,0±0,5</w:t>
            </w:r>
          </w:p>
        </w:tc>
        <w:tc>
          <w:tcPr>
            <w:tcW w:w="583" w:type="pct"/>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20±0,1</w:t>
            </w:r>
          </w:p>
        </w:tc>
        <w:tc>
          <w:tcPr>
            <w:tcW w:w="998" w:type="pct"/>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10,0±0,3</w:t>
            </w:r>
          </w:p>
        </w:tc>
        <w:tc>
          <w:tcPr>
            <w:tcW w:w="1185" w:type="pct"/>
            <w:tcBorders>
              <w:right w:val="single" w:sz="4" w:space="0" w:color="auto"/>
            </w:tcBorders>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0.8±0,05</w:t>
            </w:r>
          </w:p>
        </w:tc>
        <w:tc>
          <w:tcPr>
            <w:tcW w:w="747" w:type="pct"/>
            <w:tcBorders>
              <w:left w:val="single" w:sz="4" w:space="0" w:color="auto"/>
            </w:tcBorders>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￠+5</w:t>
            </w:r>
          </w:p>
        </w:tc>
      </w:tr>
      <w:tr w:rsidR="001A1F31">
        <w:trPr>
          <w:jc w:val="center"/>
        </w:trPr>
        <w:tc>
          <w:tcPr>
            <w:tcW w:w="814" w:type="pct"/>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＞150,0～380,0</w:t>
            </w:r>
          </w:p>
        </w:tc>
        <w:tc>
          <w:tcPr>
            <w:tcW w:w="670" w:type="pct"/>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380,0±1,0</w:t>
            </w:r>
          </w:p>
        </w:tc>
        <w:tc>
          <w:tcPr>
            <w:tcW w:w="583" w:type="pct"/>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10±0,1</w:t>
            </w:r>
          </w:p>
        </w:tc>
        <w:tc>
          <w:tcPr>
            <w:tcW w:w="998" w:type="pct"/>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w:t>
            </w:r>
          </w:p>
        </w:tc>
        <w:tc>
          <w:tcPr>
            <w:tcW w:w="1185" w:type="pct"/>
            <w:tcBorders>
              <w:right w:val="single" w:sz="4" w:space="0" w:color="auto"/>
            </w:tcBorders>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w:t>
            </w:r>
          </w:p>
        </w:tc>
        <w:tc>
          <w:tcPr>
            <w:tcW w:w="747" w:type="pct"/>
            <w:tcBorders>
              <w:left w:val="single" w:sz="4" w:space="0" w:color="auto"/>
            </w:tcBorders>
            <w:noWrap/>
          </w:tcPr>
          <w:p w:rsidR="001A1F31" w:rsidRDefault="00345320">
            <w:pPr>
              <w:tabs>
                <w:tab w:val="left" w:pos="403"/>
              </w:tabs>
              <w:adjustRightInd w:val="0"/>
              <w:snapToGrid w:val="0"/>
              <w:jc w:val="center"/>
              <w:rPr>
                <w:rFonts w:ascii="黑体" w:eastAsia="黑体" w:hAnsi="黑体" w:cs="黑体"/>
                <w:sz w:val="18"/>
                <w:szCs w:val="18"/>
              </w:rPr>
            </w:pPr>
            <w:r>
              <w:rPr>
                <w:rFonts w:ascii="黑体" w:eastAsia="黑体" w:hAnsi="黑体" w:cs="黑体" w:hint="eastAsia"/>
                <w:sz w:val="18"/>
                <w:szCs w:val="18"/>
              </w:rPr>
              <w:t>￠</w:t>
            </w:r>
          </w:p>
        </w:tc>
      </w:tr>
    </w:tbl>
    <w:p w:rsidR="001A1F31" w:rsidRDefault="00345320">
      <w:pPr>
        <w:pStyle w:val="a0"/>
        <w:numPr>
          <w:ilvl w:val="1"/>
          <w:numId w:val="0"/>
        </w:numPr>
        <w:adjustRightInd w:val="0"/>
        <w:snapToGrid w:val="0"/>
        <w:spacing w:before="156" w:afterLines="0"/>
        <w:rPr>
          <w:rFonts w:hAnsi="黑体" w:cs="黑体"/>
        </w:rPr>
      </w:pPr>
      <w:r>
        <w:rPr>
          <w:rFonts w:hAnsi="黑体" w:cs="黑体" w:hint="eastAsia"/>
        </w:rPr>
        <w:t>7.3  Detection location</w:t>
      </w:r>
    </w:p>
    <w:p w:rsidR="001A1F31" w:rsidRDefault="001A1F31">
      <w:pPr>
        <w:pStyle w:val="af1"/>
      </w:pPr>
    </w:p>
    <w:p w:rsidR="001A1F31" w:rsidRDefault="00345320">
      <w:pPr>
        <w:pStyle w:val="a0"/>
        <w:numPr>
          <w:ilvl w:val="0"/>
          <w:numId w:val="0"/>
        </w:numPr>
        <w:adjustRightInd w:val="0"/>
        <w:snapToGrid w:val="0"/>
        <w:spacing w:beforeLines="0" w:afterLines="0"/>
        <w:rPr>
          <w:rFonts w:hAnsi="黑体" w:cs="黑体"/>
        </w:rPr>
      </w:pPr>
      <w:r>
        <w:rPr>
          <w:rFonts w:hAnsi="黑体" w:cs="黑体" w:hint="eastAsia"/>
        </w:rPr>
        <w:t>In general, it is suggested that only one end of the pressed surface of</w:t>
      </w:r>
      <w:r>
        <w:rPr>
          <w:rFonts w:hAnsi="黑体" w:cs="黑体" w:hint="eastAsia"/>
          <w:color w:val="000000"/>
        </w:rPr>
        <w:t xml:space="preserve"> cemented carbide </w:t>
      </w:r>
      <w:r>
        <w:rPr>
          <w:rFonts w:hAnsi="黑体" w:cs="黑体" w:hint="eastAsia"/>
        </w:rPr>
        <w:t>be tested. If the user requires or the testing personnel needs to determine the defect, the upper and lower pressing surfaces of the</w:t>
      </w:r>
      <w:r>
        <w:rPr>
          <w:rFonts w:hAnsi="黑体" w:cs="黑体" w:hint="eastAsia"/>
          <w:color w:val="000000"/>
        </w:rPr>
        <w:t xml:space="preserve"> cemented carbide </w:t>
      </w:r>
      <w:r>
        <w:rPr>
          <w:rFonts w:hAnsi="黑体" w:cs="黑体" w:hint="eastAsia"/>
        </w:rPr>
        <w:t xml:space="preserve"> can be tested separately.</w:t>
      </w:r>
    </w:p>
    <w:p w:rsidR="001A1F31" w:rsidRDefault="001A1F31">
      <w:pPr>
        <w:pStyle w:val="af1"/>
      </w:pPr>
    </w:p>
    <w:p w:rsidR="001A1F31" w:rsidRDefault="00345320">
      <w:pPr>
        <w:pStyle w:val="a0"/>
        <w:numPr>
          <w:ilvl w:val="1"/>
          <w:numId w:val="0"/>
        </w:numPr>
        <w:adjustRightInd w:val="0"/>
        <w:snapToGrid w:val="0"/>
        <w:spacing w:beforeLines="0" w:afterLines="0"/>
        <w:rPr>
          <w:rFonts w:hAnsi="黑体" w:cs="黑体"/>
        </w:rPr>
      </w:pPr>
      <w:r>
        <w:rPr>
          <w:rFonts w:hAnsi="黑体" w:cs="黑体" w:hint="eastAsia"/>
        </w:rPr>
        <w:t>7.4  Probe scanning form</w:t>
      </w:r>
    </w:p>
    <w:p w:rsidR="001A1F31" w:rsidRDefault="001A1F31">
      <w:pPr>
        <w:pStyle w:val="af1"/>
      </w:pPr>
    </w:p>
    <w:p w:rsidR="001A1F31" w:rsidRDefault="00345320">
      <w:pPr>
        <w:pStyle w:val="a0"/>
        <w:numPr>
          <w:ilvl w:val="0"/>
          <w:numId w:val="0"/>
        </w:numPr>
        <w:adjustRightInd w:val="0"/>
        <w:snapToGrid w:val="0"/>
        <w:spacing w:beforeLines="0" w:afterLines="0"/>
        <w:rPr>
          <w:rFonts w:hAnsi="黑体" w:cs="黑体"/>
        </w:rPr>
      </w:pPr>
      <w:r>
        <w:rPr>
          <w:rFonts w:hAnsi="黑体" w:cs="黑体" w:hint="eastAsia"/>
        </w:rPr>
        <w:t xml:space="preserve">It is suggested that the probe should scan 100% by sawtooth shape along the pressed surface of </w:t>
      </w:r>
      <w:r>
        <w:rPr>
          <w:rFonts w:hAnsi="黑体" w:cs="黑体" w:hint="eastAsia"/>
          <w:color w:val="000000"/>
        </w:rPr>
        <w:t xml:space="preserve"> cemented carbide </w:t>
      </w:r>
      <w:r>
        <w:rPr>
          <w:rFonts w:hAnsi="黑体" w:cs="黑体" w:hint="eastAsia"/>
        </w:rPr>
        <w:t>products, and the scanning coverage should be 50% of the probe area.</w:t>
      </w:r>
    </w:p>
    <w:p w:rsidR="001A1F31" w:rsidRDefault="001A1F31">
      <w:pPr>
        <w:pStyle w:val="af1"/>
      </w:pPr>
    </w:p>
    <w:p w:rsidR="001A1F31" w:rsidRDefault="00345320">
      <w:pPr>
        <w:pStyle w:val="a0"/>
        <w:numPr>
          <w:ilvl w:val="1"/>
          <w:numId w:val="0"/>
        </w:numPr>
        <w:adjustRightInd w:val="0"/>
        <w:snapToGrid w:val="0"/>
        <w:spacing w:beforeLines="0" w:afterLines="0"/>
        <w:rPr>
          <w:rFonts w:hAnsi="黑体" w:cs="黑体"/>
        </w:rPr>
      </w:pPr>
      <w:r>
        <w:rPr>
          <w:rFonts w:hAnsi="黑体" w:cs="黑体" w:hint="eastAsia"/>
        </w:rPr>
        <w:t>7.5  Probe scanning speed</w:t>
      </w:r>
    </w:p>
    <w:p w:rsidR="001A1F31" w:rsidRDefault="001A1F31">
      <w:pPr>
        <w:pStyle w:val="af1"/>
      </w:pPr>
    </w:p>
    <w:p w:rsidR="001A1F31" w:rsidRDefault="00345320">
      <w:pPr>
        <w:pStyle w:val="a0"/>
        <w:numPr>
          <w:ilvl w:val="0"/>
          <w:numId w:val="0"/>
        </w:numPr>
        <w:adjustRightInd w:val="0"/>
        <w:snapToGrid w:val="0"/>
        <w:spacing w:beforeLines="0" w:afterLines="0"/>
        <w:rPr>
          <w:rFonts w:hAnsi="黑体" w:cs="黑体"/>
        </w:rPr>
      </w:pPr>
      <w:r>
        <w:rPr>
          <w:rFonts w:hAnsi="黑体" w:cs="黑体" w:hint="eastAsia"/>
        </w:rPr>
        <w:t>It is suggested that the probe scanning speed can not be more than 150</w:t>
      </w:r>
      <w:bookmarkStart w:id="2" w:name="_GoBack"/>
      <w:bookmarkEnd w:id="2"/>
      <w:r>
        <w:rPr>
          <w:rFonts w:hAnsi="黑体" w:cs="黑体" w:hint="eastAsia"/>
        </w:rPr>
        <w:t>mm/s, and the pressure on the probe should be uniform.</w:t>
      </w:r>
    </w:p>
    <w:p w:rsidR="001A1F31" w:rsidRDefault="00345320" w:rsidP="000C233F">
      <w:pPr>
        <w:pStyle w:val="a"/>
        <w:numPr>
          <w:ilvl w:val="0"/>
          <w:numId w:val="0"/>
        </w:numPr>
        <w:adjustRightInd w:val="0"/>
        <w:snapToGrid w:val="0"/>
        <w:spacing w:beforeLines="150" w:afterLines="150"/>
        <w:rPr>
          <w:rFonts w:hAnsi="黑体" w:cs="黑体"/>
          <w:szCs w:val="21"/>
        </w:rPr>
      </w:pPr>
      <w:r>
        <w:rPr>
          <w:rFonts w:hAnsi="黑体" w:cs="黑体" w:hint="eastAsia"/>
          <w:szCs w:val="21"/>
        </w:rPr>
        <w:t>8   Evaluation of test results</w:t>
      </w:r>
    </w:p>
    <w:p w:rsidR="001A1F31" w:rsidRDefault="00345320">
      <w:pPr>
        <w:pStyle w:val="a"/>
        <w:numPr>
          <w:ilvl w:val="0"/>
          <w:numId w:val="0"/>
        </w:numPr>
        <w:adjustRightInd w:val="0"/>
        <w:snapToGrid w:val="0"/>
        <w:spacing w:beforeLines="0" w:afterLines="0"/>
        <w:rPr>
          <w:rFonts w:hAnsi="黑体" w:cs="黑体"/>
          <w:szCs w:val="21"/>
        </w:rPr>
      </w:pPr>
      <w:r>
        <w:rPr>
          <w:rFonts w:hAnsi="黑体" w:cs="黑体" w:hint="eastAsia"/>
          <w:szCs w:val="21"/>
        </w:rPr>
        <w:t>8.1  Defect determination</w:t>
      </w:r>
    </w:p>
    <w:p w:rsidR="001A1F31" w:rsidRDefault="001A1F31">
      <w:pPr>
        <w:pStyle w:val="af1"/>
      </w:pPr>
    </w:p>
    <w:p w:rsidR="001A1F31" w:rsidRDefault="00345320">
      <w:pPr>
        <w:pStyle w:val="a0"/>
        <w:numPr>
          <w:ilvl w:val="0"/>
          <w:numId w:val="0"/>
        </w:numPr>
        <w:adjustRightInd w:val="0"/>
        <w:snapToGrid w:val="0"/>
        <w:spacing w:beforeLines="0" w:afterLines="0"/>
        <w:rPr>
          <w:rFonts w:hAnsi="黑体" w:cs="黑体"/>
        </w:rPr>
      </w:pPr>
      <w:r>
        <w:rPr>
          <w:rFonts w:hAnsi="黑体" w:cs="黑体" w:hint="eastAsia"/>
        </w:rPr>
        <w:t>It is suggested to judge as defect when one of the following defects under the specified detection sensitivity is foundduring the detection process:</w:t>
      </w:r>
    </w:p>
    <w:p w:rsidR="001A1F31" w:rsidRDefault="001A1F31">
      <w:pPr>
        <w:pStyle w:val="af1"/>
      </w:pPr>
    </w:p>
    <w:p w:rsidR="001A1F31" w:rsidRDefault="00345320">
      <w:pPr>
        <w:pStyle w:val="a0"/>
        <w:numPr>
          <w:ilvl w:val="0"/>
          <w:numId w:val="0"/>
        </w:numPr>
        <w:adjustRightInd w:val="0"/>
        <w:snapToGrid w:val="0"/>
        <w:spacing w:beforeLines="0" w:afterLines="0"/>
        <w:rPr>
          <w:rFonts w:hAnsi="黑体" w:cs="黑体"/>
        </w:rPr>
      </w:pPr>
      <w:r>
        <w:rPr>
          <w:rFonts w:hAnsi="黑体" w:cs="黑体" w:hint="eastAsia"/>
        </w:rPr>
        <w:t>a）When the first reflected wave of the defect exceeds 20% of the full scale of the oscillograph screen, the detection is repeated three times, two of which exceed 20% of the full scale of the oscillograph screen;</w:t>
      </w:r>
    </w:p>
    <w:p w:rsidR="001A1F31" w:rsidRDefault="001A1F31">
      <w:pPr>
        <w:pStyle w:val="af1"/>
      </w:pPr>
    </w:p>
    <w:p w:rsidR="001A1F31" w:rsidRDefault="00345320">
      <w:pPr>
        <w:pStyle w:val="a0"/>
        <w:numPr>
          <w:ilvl w:val="0"/>
          <w:numId w:val="0"/>
        </w:numPr>
        <w:adjustRightInd w:val="0"/>
        <w:snapToGrid w:val="0"/>
        <w:spacing w:beforeLines="0" w:afterLines="0"/>
        <w:rPr>
          <w:rFonts w:hAnsi="黑体" w:cs="黑体"/>
        </w:rPr>
      </w:pPr>
      <w:r>
        <w:rPr>
          <w:rFonts w:hAnsi="黑体" w:cs="黑体" w:hint="eastAsia"/>
        </w:rPr>
        <w:t>b）When the clutter amplitude is greater than or equal to 20% of the full scale of the oscillograph screen, the detection is repeated three times, two of which exceed 20% of the full scale of the oscillograph screen.</w:t>
      </w:r>
    </w:p>
    <w:p w:rsidR="001A1F31" w:rsidRDefault="001A1F31">
      <w:pPr>
        <w:pStyle w:val="af1"/>
      </w:pPr>
    </w:p>
    <w:p w:rsidR="001A1F31" w:rsidRDefault="00345320">
      <w:pPr>
        <w:pStyle w:val="a"/>
        <w:numPr>
          <w:ilvl w:val="0"/>
          <w:numId w:val="0"/>
        </w:numPr>
        <w:adjustRightInd w:val="0"/>
        <w:snapToGrid w:val="0"/>
        <w:spacing w:beforeLines="0" w:afterLines="0"/>
        <w:rPr>
          <w:rFonts w:hAnsi="黑体" w:cs="黑体"/>
          <w:szCs w:val="21"/>
        </w:rPr>
      </w:pPr>
      <w:r>
        <w:rPr>
          <w:rFonts w:hAnsi="黑体" w:cs="黑体" w:hint="eastAsia"/>
          <w:szCs w:val="21"/>
        </w:rPr>
        <w:t>8.2  Defect qualitative</w:t>
      </w:r>
    </w:p>
    <w:p w:rsidR="001A1F31" w:rsidRDefault="001A1F31">
      <w:pPr>
        <w:pStyle w:val="af1"/>
      </w:pPr>
    </w:p>
    <w:p w:rsidR="001A1F31" w:rsidRDefault="00345320">
      <w:pPr>
        <w:tabs>
          <w:tab w:val="left" w:pos="403"/>
        </w:tabs>
        <w:rPr>
          <w:rFonts w:ascii="黑体" w:eastAsia="黑体" w:hAnsi="黑体" w:cs="黑体"/>
          <w:szCs w:val="21"/>
        </w:rPr>
      </w:pPr>
      <w:r>
        <w:rPr>
          <w:rFonts w:ascii="黑体" w:eastAsia="黑体" w:hAnsi="黑体" w:cs="黑体" w:hint="eastAsia"/>
          <w:szCs w:val="21"/>
        </w:rPr>
        <w:t>The characterization of defects is shown in appendix A.</w:t>
      </w:r>
    </w:p>
    <w:p w:rsidR="001A1F31" w:rsidRDefault="00345320">
      <w:pPr>
        <w:pStyle w:val="a"/>
        <w:numPr>
          <w:ilvl w:val="0"/>
          <w:numId w:val="0"/>
        </w:numPr>
        <w:adjustRightInd w:val="0"/>
        <w:snapToGrid w:val="0"/>
        <w:spacing w:beforeLines="0" w:afterLines="0"/>
        <w:rPr>
          <w:rFonts w:hAnsi="黑体" w:cs="黑体"/>
          <w:szCs w:val="21"/>
        </w:rPr>
      </w:pPr>
      <w:r>
        <w:rPr>
          <w:rFonts w:hAnsi="黑体" w:cs="黑体" w:hint="eastAsia"/>
          <w:szCs w:val="21"/>
        </w:rPr>
        <w:lastRenderedPageBreak/>
        <w:t>8.3   Defect equivalent determination</w:t>
      </w:r>
    </w:p>
    <w:p w:rsidR="001A1F31" w:rsidRDefault="001A1F31">
      <w:pPr>
        <w:pStyle w:val="af1"/>
      </w:pPr>
    </w:p>
    <w:p w:rsidR="001A1F31" w:rsidRDefault="00345320">
      <w:pPr>
        <w:rPr>
          <w:rFonts w:ascii="黑体" w:eastAsia="黑体" w:hAnsi="黑体" w:cs="黑体"/>
          <w:szCs w:val="21"/>
        </w:rPr>
      </w:pPr>
      <w:r>
        <w:rPr>
          <w:rFonts w:ascii="黑体" w:eastAsia="黑体" w:hAnsi="黑体" w:cs="黑体" w:hint="eastAsia"/>
          <w:szCs w:val="21"/>
        </w:rPr>
        <w:t>8.3.1  Size of the hole</w:t>
      </w:r>
    </w:p>
    <w:p w:rsidR="001A1F31" w:rsidRDefault="00345320">
      <w:pPr>
        <w:pStyle w:val="af1"/>
        <w:adjustRightInd w:val="0"/>
        <w:snapToGrid w:val="0"/>
        <w:ind w:firstLineChars="0" w:firstLine="0"/>
        <w:rPr>
          <w:rFonts w:ascii="黑体" w:eastAsia="黑体" w:hAnsi="黑体" w:cs="黑体"/>
          <w:szCs w:val="21"/>
        </w:rPr>
      </w:pPr>
      <w:r>
        <w:rPr>
          <w:rFonts w:ascii="黑体" w:eastAsia="黑体" w:hAnsi="黑体" w:cs="黑体" w:hint="eastAsia"/>
          <w:szCs w:val="21"/>
        </w:rPr>
        <w:t>It is suggested to judge the size of holes according to the corresponding DAC curve. The specific methods are as follows:</w:t>
      </w:r>
    </w:p>
    <w:p w:rsidR="001A1F31" w:rsidRDefault="001A1F31">
      <w:pPr>
        <w:pStyle w:val="af1"/>
        <w:adjustRightInd w:val="0"/>
        <w:snapToGrid w:val="0"/>
        <w:ind w:firstLineChars="0" w:firstLine="0"/>
        <w:rPr>
          <w:rFonts w:ascii="黑体" w:eastAsia="黑体" w:hAnsi="黑体" w:cs="黑体"/>
          <w:szCs w:val="21"/>
        </w:rPr>
      </w:pPr>
    </w:p>
    <w:p w:rsidR="001A1F31" w:rsidRDefault="00345320">
      <w:pPr>
        <w:pStyle w:val="af1"/>
        <w:adjustRightInd w:val="0"/>
        <w:snapToGrid w:val="0"/>
        <w:ind w:firstLineChars="0" w:firstLine="0"/>
        <w:rPr>
          <w:rFonts w:ascii="黑体" w:eastAsia="黑体" w:hAnsi="黑体" w:cs="黑体"/>
          <w:szCs w:val="21"/>
        </w:rPr>
      </w:pPr>
      <w:r>
        <w:rPr>
          <w:rFonts w:ascii="黑体" w:eastAsia="黑体" w:hAnsi="黑体" w:cs="黑体" w:hint="eastAsia"/>
          <w:szCs w:val="21"/>
        </w:rPr>
        <w:t>Take the distance of test defect and attenuator reading as parameters, and find the corresponding aperture on the corresponding DAC curve (see figure 2 and figure 3). The corresponding aperture is testing aperture.If can't find the corresponding aperture, find the nearest aperture "Ф", calculate the attenuation of the difference between the readings, the testing size of the holes can be written as: Ф + the difference between the attenuation readings described above.</w:t>
      </w:r>
    </w:p>
    <w:p w:rsidR="001A1F31" w:rsidRDefault="001A1F31">
      <w:pPr>
        <w:pStyle w:val="af1"/>
        <w:adjustRightInd w:val="0"/>
        <w:snapToGrid w:val="0"/>
        <w:ind w:firstLineChars="0" w:firstLine="0"/>
        <w:rPr>
          <w:rFonts w:ascii="黑体" w:eastAsia="黑体" w:hAnsi="黑体" w:cs="黑体"/>
          <w:szCs w:val="21"/>
        </w:rPr>
      </w:pPr>
    </w:p>
    <w:p w:rsidR="001A1F31" w:rsidRDefault="00345320">
      <w:pPr>
        <w:pStyle w:val="a"/>
        <w:numPr>
          <w:ilvl w:val="0"/>
          <w:numId w:val="0"/>
        </w:numPr>
        <w:adjustRightInd w:val="0"/>
        <w:snapToGrid w:val="0"/>
        <w:spacing w:beforeLines="0" w:afterLines="0"/>
        <w:rPr>
          <w:rFonts w:hAnsi="黑体" w:cs="黑体"/>
          <w:szCs w:val="21"/>
        </w:rPr>
      </w:pPr>
      <w:r>
        <w:rPr>
          <w:rFonts w:hAnsi="黑体" w:cs="黑体" w:hint="eastAsia"/>
          <w:szCs w:val="21"/>
        </w:rPr>
        <w:t>8.3.2  DAC curves</w:t>
      </w:r>
    </w:p>
    <w:p w:rsidR="001A1F31" w:rsidRDefault="001A1F31">
      <w:pPr>
        <w:pStyle w:val="af1"/>
      </w:pPr>
    </w:p>
    <w:p w:rsidR="001A1F31" w:rsidRDefault="00345320">
      <w:pPr>
        <w:pStyle w:val="af1"/>
        <w:adjustRightInd w:val="0"/>
        <w:snapToGrid w:val="0"/>
        <w:ind w:firstLineChars="0" w:firstLine="0"/>
        <w:rPr>
          <w:rFonts w:ascii="黑体" w:eastAsia="黑体" w:hAnsi="黑体" w:cs="黑体"/>
          <w:szCs w:val="21"/>
        </w:rPr>
      </w:pPr>
      <w:r>
        <w:rPr>
          <w:rFonts w:ascii="黑体" w:eastAsia="黑体" w:hAnsi="黑体" w:cs="黑体" w:hint="eastAsia"/>
          <w:szCs w:val="21"/>
        </w:rPr>
        <w:t>It is suggested that a cylinder with a height of 100 mm and a diameter of 30 mm should be made of  1.2μm and 2.4μm cemented carbide, and a series of flat bottom holes with the same hole diameter and different depth should be made at one end of the cylinder.The device is used to test the DB value of 80% of the reflection amplitude of each flat bottom hole and the corresponding depth. On the coordinate chart, the hole depth with the same aperture and different aperture is drawn into a curve. as shown in fig. 2 and fig. 3. The solid line in the figure represents the testing data of the 5 MHz probe；the dotted line in the figure represents the testing data of the 10 MHz probe.</w:t>
      </w:r>
    </w:p>
    <w:p w:rsidR="001A1F31" w:rsidRDefault="001A1F31">
      <w:pPr>
        <w:tabs>
          <w:tab w:val="left" w:pos="403"/>
        </w:tabs>
        <w:rPr>
          <w:rFonts w:ascii="黑体" w:eastAsia="黑体" w:hAnsi="黑体" w:cs="黑体"/>
          <w:szCs w:val="21"/>
        </w:rPr>
      </w:pPr>
    </w:p>
    <w:p w:rsidR="001A1F31" w:rsidRDefault="00345320">
      <w:pPr>
        <w:tabs>
          <w:tab w:val="left" w:pos="403"/>
        </w:tabs>
        <w:rPr>
          <w:rFonts w:ascii="黑体" w:eastAsia="黑体" w:hAnsi="黑体" w:cs="黑体"/>
          <w:szCs w:val="21"/>
        </w:rPr>
      </w:pPr>
      <w:r>
        <w:rPr>
          <w:rFonts w:ascii="黑体" w:eastAsia="黑体" w:hAnsi="黑体" w:cs="黑体" w:hint="eastAsia"/>
          <w:szCs w:val="21"/>
        </w:rPr>
        <w:t>8.4   Determination of defects</w:t>
      </w:r>
    </w:p>
    <w:p w:rsidR="001A1F31" w:rsidRDefault="001A1F31">
      <w:pPr>
        <w:tabs>
          <w:tab w:val="left" w:pos="403"/>
        </w:tabs>
        <w:rPr>
          <w:rFonts w:ascii="黑体" w:eastAsia="黑体" w:hAnsi="黑体" w:cs="黑体"/>
          <w:szCs w:val="21"/>
        </w:rPr>
      </w:pPr>
    </w:p>
    <w:p w:rsidR="001A1F31" w:rsidRDefault="00345320">
      <w:pPr>
        <w:tabs>
          <w:tab w:val="left" w:pos="403"/>
        </w:tabs>
        <w:rPr>
          <w:rFonts w:ascii="黑体" w:eastAsia="黑体" w:hAnsi="黑体" w:cs="黑体"/>
          <w:szCs w:val="21"/>
        </w:rPr>
      </w:pPr>
      <w:r>
        <w:rPr>
          <w:rFonts w:ascii="黑体" w:eastAsia="黑体" w:hAnsi="黑体" w:cs="黑体" w:hint="eastAsia"/>
          <w:szCs w:val="21"/>
        </w:rPr>
        <w:t>8.4.1  Defect boundary and indicating length</w:t>
      </w:r>
    </w:p>
    <w:p w:rsidR="001A1F31" w:rsidRDefault="001A1F31">
      <w:pPr>
        <w:tabs>
          <w:tab w:val="left" w:pos="403"/>
        </w:tabs>
        <w:rPr>
          <w:rFonts w:ascii="黑体" w:eastAsia="黑体" w:hAnsi="黑体" w:cs="黑体"/>
          <w:szCs w:val="21"/>
        </w:rPr>
      </w:pPr>
    </w:p>
    <w:p w:rsidR="001A1F31" w:rsidRDefault="00345320">
      <w:pPr>
        <w:tabs>
          <w:tab w:val="left" w:pos="403"/>
        </w:tabs>
        <w:rPr>
          <w:rFonts w:ascii="黑体" w:eastAsia="黑体" w:hAnsi="黑体" w:cs="黑体"/>
          <w:szCs w:val="21"/>
        </w:rPr>
      </w:pPr>
      <w:r>
        <w:rPr>
          <w:rFonts w:ascii="黑体" w:eastAsia="黑体" w:hAnsi="黑体" w:cs="黑体" w:hint="eastAsia"/>
          <w:szCs w:val="21"/>
        </w:rPr>
        <w:t>The measurement of the boundary of the defect or the indicated length shall meet the following requirements</w:t>
      </w:r>
    </w:p>
    <w:p w:rsidR="001A1F31" w:rsidRDefault="001A1F31">
      <w:pPr>
        <w:tabs>
          <w:tab w:val="left" w:pos="403"/>
        </w:tabs>
        <w:rPr>
          <w:rFonts w:ascii="黑体" w:eastAsia="黑体" w:hAnsi="黑体" w:cs="黑体"/>
          <w:szCs w:val="21"/>
        </w:rPr>
      </w:pPr>
    </w:p>
    <w:p w:rsidR="001A1F31" w:rsidRDefault="00345320">
      <w:pPr>
        <w:pStyle w:val="a2"/>
        <w:numPr>
          <w:ilvl w:val="0"/>
          <w:numId w:val="6"/>
        </w:numPr>
        <w:adjustRightInd w:val="0"/>
        <w:snapToGrid w:val="0"/>
        <w:ind w:left="0" w:firstLine="0"/>
        <w:rPr>
          <w:rFonts w:ascii="黑体" w:eastAsia="黑体" w:hAnsi="黑体" w:cs="黑体"/>
          <w:szCs w:val="21"/>
        </w:rPr>
      </w:pPr>
      <w:r>
        <w:rPr>
          <w:rFonts w:ascii="黑体" w:eastAsia="黑体" w:hAnsi="黑体" w:cs="黑体" w:hint="eastAsia"/>
          <w:szCs w:val="21"/>
        </w:rPr>
        <w:t>After the defect is found, further detection shall be conducted around it to determine the extension of the defect；</w:t>
      </w:r>
    </w:p>
    <w:p w:rsidR="001A1F31" w:rsidRDefault="001A1F31">
      <w:pPr>
        <w:pStyle w:val="a2"/>
        <w:numPr>
          <w:ilvl w:val="0"/>
          <w:numId w:val="0"/>
        </w:numPr>
        <w:tabs>
          <w:tab w:val="left" w:pos="0"/>
        </w:tabs>
        <w:adjustRightInd w:val="0"/>
        <w:snapToGrid w:val="0"/>
        <w:rPr>
          <w:rFonts w:ascii="黑体" w:eastAsia="黑体" w:hAnsi="黑体" w:cs="黑体"/>
          <w:szCs w:val="21"/>
        </w:rPr>
      </w:pPr>
    </w:p>
    <w:p w:rsidR="001A1F31" w:rsidRDefault="00345320">
      <w:pPr>
        <w:pStyle w:val="a2"/>
        <w:numPr>
          <w:ilvl w:val="0"/>
          <w:numId w:val="6"/>
        </w:numPr>
        <w:tabs>
          <w:tab w:val="clear" w:pos="0"/>
          <w:tab w:val="clear" w:pos="840"/>
        </w:tabs>
        <w:adjustRightInd w:val="0"/>
        <w:snapToGrid w:val="0"/>
        <w:ind w:left="0" w:firstLine="0"/>
        <w:rPr>
          <w:rFonts w:ascii="黑体" w:eastAsia="黑体" w:hAnsi="黑体" w:cs="黑体"/>
          <w:szCs w:val="21"/>
        </w:rPr>
      </w:pPr>
      <w:r>
        <w:rPr>
          <w:rFonts w:ascii="黑体" w:eastAsia="黑体" w:hAnsi="黑体" w:cs="黑体" w:hint="eastAsia"/>
          <w:szCs w:val="21"/>
        </w:rPr>
        <w:t>When determining the defect boundary or indicating length with the twin crystal direct probe, the moving direction of the probe</w:t>
      </w:r>
      <w:r>
        <w:rPr>
          <w:rFonts w:ascii="黑体" w:eastAsia="黑体" w:hAnsi="黑体" w:cs="黑体" w:hint="eastAsia"/>
          <w:color w:val="000000" w:themeColor="text1"/>
          <w:szCs w:val="21"/>
        </w:rPr>
        <w:t>is p</w:t>
      </w:r>
      <w:r>
        <w:rPr>
          <w:rFonts w:ascii="黑体" w:eastAsia="黑体" w:hAnsi="黑体" w:cs="黑体" w:hint="eastAsia"/>
          <w:szCs w:val="21"/>
        </w:rPr>
        <w:t>erpendicular to the acoustic segmentation surface phase. When moving the probe, the defect wave heightis reduced to 20% of the full scale of the oscillograph screen. The moving distance of the center point of the probe is the indicating length of the defect.The distance of the center point of the probe is the indicating length of the defect and the center point of the probe is the boundary point of the defect；</w:t>
      </w:r>
    </w:p>
    <w:p w:rsidR="001A1F31" w:rsidRDefault="001A1F31">
      <w:pPr>
        <w:pStyle w:val="a2"/>
        <w:numPr>
          <w:ilvl w:val="0"/>
          <w:numId w:val="0"/>
        </w:numPr>
        <w:tabs>
          <w:tab w:val="clear" w:pos="840"/>
        </w:tabs>
        <w:adjustRightInd w:val="0"/>
        <w:snapToGrid w:val="0"/>
        <w:rPr>
          <w:rFonts w:ascii="黑体" w:eastAsia="黑体" w:hAnsi="黑体" w:cs="黑体"/>
          <w:szCs w:val="21"/>
        </w:rPr>
      </w:pPr>
    </w:p>
    <w:p w:rsidR="001A1F31" w:rsidRDefault="004A5262">
      <w:pPr>
        <w:pStyle w:val="a2"/>
        <w:numPr>
          <w:ilvl w:val="0"/>
          <w:numId w:val="0"/>
        </w:numPr>
        <w:tabs>
          <w:tab w:val="clear" w:pos="840"/>
        </w:tabs>
        <w:adjustRightInd w:val="0"/>
        <w:snapToGrid w:val="0"/>
        <w:rPr>
          <w:rFonts w:ascii="黑体" w:eastAsia="黑体" w:hAnsi="黑体" w:cs="黑体"/>
          <w:szCs w:val="21"/>
        </w:rPr>
      </w:pPr>
      <w:r>
        <w:rPr>
          <w:rFonts w:ascii="黑体" w:eastAsia="黑体" w:hAnsi="黑体" w:cs="黑体" w:hint="eastAsia"/>
          <w:szCs w:val="21"/>
        </w:rPr>
        <w:t>c)</w:t>
      </w:r>
      <w:r w:rsidR="00345320">
        <w:rPr>
          <w:rFonts w:ascii="黑体" w:eastAsia="黑体" w:hAnsi="黑体" w:cs="黑体" w:hint="eastAsia"/>
          <w:szCs w:val="21"/>
        </w:rPr>
        <w:t xml:space="preserve"> When a single crystal straight probe is used to determine the boundary or indication length of the defect, the first reflected wave height of the defect will be reduced to 20% of the full scale of the oscillograph screen by moving the probe, or the clutter will be eliminated by moving the probe. The moving distance of the probe center point is the indication length of the defect, and the probe center point is the boundary point of the defect.</w:t>
      </w:r>
    </w:p>
    <w:p w:rsidR="001A1F31" w:rsidRDefault="001A1F31">
      <w:pPr>
        <w:pStyle w:val="a2"/>
        <w:numPr>
          <w:ilvl w:val="0"/>
          <w:numId w:val="0"/>
        </w:numPr>
        <w:tabs>
          <w:tab w:val="clear" w:pos="840"/>
        </w:tabs>
        <w:adjustRightInd w:val="0"/>
        <w:snapToGrid w:val="0"/>
        <w:rPr>
          <w:rFonts w:ascii="黑体" w:eastAsia="黑体" w:hAnsi="黑体" w:cs="黑体"/>
          <w:szCs w:val="21"/>
        </w:rPr>
      </w:pPr>
    </w:p>
    <w:p w:rsidR="001A1F31" w:rsidRDefault="00345320">
      <w:pPr>
        <w:tabs>
          <w:tab w:val="left" w:pos="403"/>
        </w:tabs>
        <w:jc w:val="center"/>
        <w:rPr>
          <w:rFonts w:cstheme="minorHAnsi"/>
          <w:sz w:val="22"/>
          <w:szCs w:val="22"/>
        </w:rPr>
      </w:pPr>
      <w:r>
        <w:rPr>
          <w:rFonts w:hint="eastAsia"/>
          <w:noProof/>
        </w:rPr>
        <w:lastRenderedPageBreak/>
        <w:drawing>
          <wp:inline distT="0" distB="0" distL="114300" distR="114300">
            <wp:extent cx="4229100" cy="3595370"/>
            <wp:effectExtent l="19050" t="0" r="0" b="0"/>
            <wp:docPr id="5" name="图片 5" descr="无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无标题-1"/>
                    <pic:cNvPicPr>
                      <a:picLocks noChangeAspect="1"/>
                    </pic:cNvPicPr>
                  </pic:nvPicPr>
                  <pic:blipFill>
                    <a:blip r:embed="rId16"/>
                    <a:srcRect l="14165" t="1642" r="51444" b="45712"/>
                    <a:stretch>
                      <a:fillRect/>
                    </a:stretch>
                  </pic:blipFill>
                  <pic:spPr>
                    <a:xfrm>
                      <a:off x="0" y="0"/>
                      <a:ext cx="4229154" cy="3596005"/>
                    </a:xfrm>
                    <a:prstGeom prst="rect">
                      <a:avLst/>
                    </a:prstGeom>
                  </pic:spPr>
                </pic:pic>
              </a:graphicData>
            </a:graphic>
          </wp:inline>
        </w:drawing>
      </w:r>
    </w:p>
    <w:p w:rsidR="001A1F31" w:rsidRDefault="00345320">
      <w:pPr>
        <w:tabs>
          <w:tab w:val="left" w:pos="403"/>
        </w:tabs>
        <w:jc w:val="center"/>
        <w:rPr>
          <w:rFonts w:ascii="黑体" w:eastAsia="黑体" w:hAnsi="黑体" w:cs="黑体"/>
        </w:rPr>
      </w:pPr>
      <w:r>
        <w:rPr>
          <w:rFonts w:ascii="黑体" w:eastAsia="黑体" w:hAnsi="黑体" w:cs="黑体" w:hint="eastAsia"/>
          <w:color w:val="000000"/>
        </w:rPr>
        <w:t>Figure 2</w:t>
      </w:r>
      <w:r w:rsidR="000C233F">
        <w:rPr>
          <w:rFonts w:ascii="黑体" w:eastAsia="黑体" w:hAnsi="黑体" w:cs="黑体" w:hint="eastAsia"/>
          <w:color w:val="000000"/>
        </w:rPr>
        <w:t xml:space="preserve"> </w:t>
      </w:r>
      <w:r>
        <w:rPr>
          <w:rFonts w:ascii="黑体" w:eastAsia="黑体" w:hAnsi="黑体" w:cs="黑体" w:hint="eastAsia"/>
        </w:rPr>
        <w:t>DAC curves for comparison blocks with grain size of 1,2µm</w:t>
      </w:r>
    </w:p>
    <w:p w:rsidR="001A1F31" w:rsidRDefault="001A1F31">
      <w:pPr>
        <w:tabs>
          <w:tab w:val="left" w:pos="403"/>
        </w:tabs>
        <w:ind w:firstLineChars="600" w:firstLine="1260"/>
        <w:rPr>
          <w:rFonts w:ascii="黑体" w:eastAsia="黑体" w:hAnsi="黑体" w:cs="黑体"/>
        </w:rPr>
      </w:pPr>
    </w:p>
    <w:p w:rsidR="001A1F31" w:rsidRDefault="00345320">
      <w:pPr>
        <w:tabs>
          <w:tab w:val="left" w:pos="403"/>
        </w:tabs>
        <w:ind w:firstLineChars="600" w:firstLine="1260"/>
      </w:pPr>
      <w:r>
        <w:rPr>
          <w:rFonts w:hint="eastAsia"/>
          <w:noProof/>
        </w:rPr>
        <w:drawing>
          <wp:inline distT="0" distB="0" distL="114300" distR="114300">
            <wp:extent cx="4286250" cy="3771900"/>
            <wp:effectExtent l="19050" t="0" r="0" b="0"/>
            <wp:docPr id="11" name="图片 11"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无标题-2"/>
                    <pic:cNvPicPr>
                      <a:picLocks noChangeAspect="1"/>
                    </pic:cNvPicPr>
                  </pic:nvPicPr>
                  <pic:blipFill>
                    <a:blip r:embed="rId17"/>
                    <a:srcRect r="67902" b="51186"/>
                    <a:stretch>
                      <a:fillRect/>
                    </a:stretch>
                  </pic:blipFill>
                  <pic:spPr>
                    <a:xfrm>
                      <a:off x="0" y="0"/>
                      <a:ext cx="4290659" cy="3775833"/>
                    </a:xfrm>
                    <a:prstGeom prst="rect">
                      <a:avLst/>
                    </a:prstGeom>
                  </pic:spPr>
                </pic:pic>
              </a:graphicData>
            </a:graphic>
          </wp:inline>
        </w:drawing>
      </w:r>
    </w:p>
    <w:p w:rsidR="001A1F31" w:rsidRDefault="00345320">
      <w:pPr>
        <w:pStyle w:val="af1"/>
        <w:ind w:firstLineChars="700" w:firstLine="1260"/>
        <w:rPr>
          <w:rFonts w:ascii="黑体" w:eastAsia="黑体" w:hAnsi="黑体" w:cs="黑体"/>
          <w:color w:val="000000"/>
          <w:kern w:val="2"/>
          <w:sz w:val="18"/>
          <w:szCs w:val="18"/>
        </w:rPr>
      </w:pPr>
      <w:r>
        <w:rPr>
          <w:rFonts w:ascii="黑体" w:eastAsia="黑体" w:hAnsi="黑体" w:cs="黑体" w:hint="eastAsia"/>
          <w:color w:val="000000"/>
          <w:kern w:val="2"/>
          <w:sz w:val="18"/>
          <w:szCs w:val="18"/>
        </w:rPr>
        <w:t>The solid line in the figure represents the testing data of the 5 MHz probe；</w:t>
      </w:r>
    </w:p>
    <w:p w:rsidR="001A1F31" w:rsidRDefault="00345320">
      <w:pPr>
        <w:pStyle w:val="af1"/>
        <w:ind w:firstLine="360"/>
        <w:jc w:val="center"/>
        <w:rPr>
          <w:rFonts w:ascii="黑体" w:eastAsia="黑体" w:hAnsi="黑体" w:cs="黑体"/>
          <w:color w:val="000000"/>
          <w:sz w:val="18"/>
          <w:szCs w:val="18"/>
        </w:rPr>
      </w:pPr>
      <w:r>
        <w:rPr>
          <w:rFonts w:ascii="黑体" w:eastAsia="黑体" w:hAnsi="黑体" w:cs="黑体" w:hint="eastAsia"/>
          <w:color w:val="000000"/>
          <w:kern w:val="2"/>
          <w:sz w:val="18"/>
          <w:szCs w:val="18"/>
        </w:rPr>
        <w:t>The dotted line in the figure represents the testing data of the 10 MHz probe.</w:t>
      </w:r>
    </w:p>
    <w:p w:rsidR="001A1F31" w:rsidRDefault="00345320">
      <w:pPr>
        <w:tabs>
          <w:tab w:val="left" w:pos="403"/>
        </w:tabs>
        <w:jc w:val="center"/>
        <w:rPr>
          <w:rFonts w:ascii="黑体" w:eastAsia="黑体" w:hAnsi="黑体" w:cs="黑体"/>
          <w:color w:val="000000"/>
        </w:rPr>
      </w:pPr>
      <w:r>
        <w:rPr>
          <w:rFonts w:ascii="黑体" w:eastAsia="黑体" w:hAnsi="黑体" w:cs="黑体" w:hint="eastAsia"/>
        </w:rPr>
        <w:t>Figure 3  DAC curves for comparison blocks with grain size of 2,4µm</w:t>
      </w:r>
    </w:p>
    <w:p w:rsidR="001A1F31" w:rsidRDefault="00345320">
      <w:pPr>
        <w:tabs>
          <w:tab w:val="left" w:pos="403"/>
        </w:tabs>
        <w:rPr>
          <w:rFonts w:ascii="黑体" w:eastAsia="黑体" w:hAnsi="黑体" w:cs="黑体"/>
          <w:szCs w:val="21"/>
        </w:rPr>
      </w:pPr>
      <w:r>
        <w:rPr>
          <w:rFonts w:ascii="黑体" w:eastAsia="黑体" w:hAnsi="黑体" w:cs="黑体" w:hint="eastAsia"/>
          <w:szCs w:val="21"/>
        </w:rPr>
        <w:lastRenderedPageBreak/>
        <w:t>8.4.2  Crack length</w:t>
      </w:r>
    </w:p>
    <w:p w:rsidR="0009731F" w:rsidRDefault="0009731F">
      <w:pPr>
        <w:tabs>
          <w:tab w:val="left" w:pos="403"/>
        </w:tabs>
        <w:rPr>
          <w:rFonts w:ascii="黑体" w:eastAsia="黑体" w:hAnsi="黑体" w:cs="黑体"/>
          <w:szCs w:val="21"/>
        </w:rPr>
      </w:pPr>
    </w:p>
    <w:p w:rsidR="001A1F31" w:rsidRDefault="00345320">
      <w:pPr>
        <w:tabs>
          <w:tab w:val="left" w:pos="403"/>
        </w:tabs>
        <w:rPr>
          <w:rFonts w:ascii="黑体" w:eastAsia="黑体" w:hAnsi="黑体" w:cs="黑体"/>
          <w:szCs w:val="21"/>
        </w:rPr>
      </w:pPr>
      <w:r>
        <w:rPr>
          <w:rFonts w:ascii="黑体" w:eastAsia="黑体" w:hAnsi="黑体" w:cs="黑体" w:hint="eastAsia"/>
          <w:szCs w:val="21"/>
        </w:rPr>
        <w:t>The length of crack is calculated by the maximum measured length.</w:t>
      </w:r>
    </w:p>
    <w:p w:rsidR="001A1F31" w:rsidRDefault="001A1F31">
      <w:pPr>
        <w:tabs>
          <w:tab w:val="left" w:pos="403"/>
        </w:tabs>
        <w:rPr>
          <w:rFonts w:ascii="黑体" w:eastAsia="黑体" w:hAnsi="黑体" w:cs="黑体"/>
          <w:szCs w:val="21"/>
        </w:rPr>
      </w:pPr>
    </w:p>
    <w:p w:rsidR="001A1F31" w:rsidRDefault="00345320">
      <w:pPr>
        <w:tabs>
          <w:tab w:val="left" w:pos="403"/>
        </w:tabs>
        <w:rPr>
          <w:rFonts w:ascii="黑体" w:eastAsia="黑体" w:hAnsi="黑体" w:cs="黑体"/>
          <w:kern w:val="0"/>
          <w:szCs w:val="21"/>
        </w:rPr>
      </w:pPr>
      <w:r>
        <w:rPr>
          <w:rFonts w:ascii="黑体" w:eastAsia="黑体" w:hAnsi="黑体" w:cs="黑体" w:hint="eastAsia"/>
          <w:szCs w:val="21"/>
        </w:rPr>
        <w:t xml:space="preserve">8.4.3 </w:t>
      </w:r>
      <w:r>
        <w:rPr>
          <w:rFonts w:ascii="黑体" w:eastAsia="黑体" w:hAnsi="黑体" w:cs="黑体" w:hint="eastAsia"/>
          <w:kern w:val="0"/>
          <w:szCs w:val="21"/>
        </w:rPr>
        <w:t>Delamination,tungsten carbide aggregation,cobalt aggregation, carburization and decarburization area</w:t>
      </w:r>
    </w:p>
    <w:p w:rsidR="001A1F31" w:rsidRDefault="001A1F31">
      <w:pPr>
        <w:tabs>
          <w:tab w:val="left" w:pos="403"/>
        </w:tabs>
        <w:rPr>
          <w:rFonts w:ascii="黑体" w:eastAsia="黑体" w:hAnsi="黑体" w:cs="黑体"/>
          <w:kern w:val="0"/>
          <w:szCs w:val="21"/>
        </w:rPr>
      </w:pPr>
    </w:p>
    <w:p w:rsidR="001A1F31" w:rsidRDefault="00345320">
      <w:pPr>
        <w:tabs>
          <w:tab w:val="left" w:pos="403"/>
        </w:tabs>
        <w:rPr>
          <w:rFonts w:ascii="黑体" w:eastAsia="黑体" w:hAnsi="黑体" w:cs="黑体"/>
          <w:kern w:val="0"/>
          <w:szCs w:val="21"/>
        </w:rPr>
      </w:pPr>
      <w:r>
        <w:rPr>
          <w:rFonts w:ascii="黑体" w:eastAsia="黑体" w:hAnsi="黑体" w:cs="黑体" w:hint="eastAsia"/>
          <w:kern w:val="0"/>
          <w:szCs w:val="21"/>
        </w:rPr>
        <w:t>Calculated as the smallest square or circular area containing the defect area.</w:t>
      </w:r>
    </w:p>
    <w:p w:rsidR="001A1F31" w:rsidRDefault="001A1F31">
      <w:pPr>
        <w:tabs>
          <w:tab w:val="left" w:pos="403"/>
        </w:tabs>
        <w:rPr>
          <w:rFonts w:ascii="黑体" w:eastAsia="黑体" w:hAnsi="黑体" w:cs="黑体"/>
          <w:kern w:val="0"/>
          <w:szCs w:val="21"/>
        </w:rPr>
      </w:pPr>
    </w:p>
    <w:p w:rsidR="001A1F31" w:rsidRDefault="00345320">
      <w:pPr>
        <w:tabs>
          <w:tab w:val="left" w:pos="403"/>
        </w:tabs>
        <w:rPr>
          <w:rFonts w:ascii="黑体" w:eastAsia="黑体" w:hAnsi="黑体" w:cs="黑体"/>
          <w:kern w:val="0"/>
          <w:szCs w:val="21"/>
        </w:rPr>
      </w:pPr>
      <w:r>
        <w:rPr>
          <w:rFonts w:ascii="黑体" w:eastAsia="黑体" w:hAnsi="黑体" w:cs="黑体" w:hint="eastAsia"/>
          <w:kern w:val="0"/>
          <w:szCs w:val="21"/>
        </w:rPr>
        <w:t>8.4.4  Area of mixture, under burning and over burning</w:t>
      </w:r>
    </w:p>
    <w:p w:rsidR="001A1F31" w:rsidRDefault="001A1F31">
      <w:pPr>
        <w:tabs>
          <w:tab w:val="left" w:pos="403"/>
        </w:tabs>
        <w:rPr>
          <w:rFonts w:ascii="黑体" w:eastAsia="黑体" w:hAnsi="黑体" w:cs="黑体"/>
          <w:kern w:val="0"/>
          <w:szCs w:val="21"/>
        </w:rPr>
      </w:pPr>
    </w:p>
    <w:p w:rsidR="001A1F31" w:rsidRDefault="00345320">
      <w:pPr>
        <w:tabs>
          <w:tab w:val="left" w:pos="403"/>
        </w:tabs>
        <w:rPr>
          <w:rFonts w:ascii="黑体" w:eastAsia="黑体" w:hAnsi="黑体" w:cs="黑体"/>
          <w:kern w:val="0"/>
          <w:szCs w:val="21"/>
        </w:rPr>
      </w:pPr>
      <w:r>
        <w:rPr>
          <w:rFonts w:ascii="黑体" w:eastAsia="黑体" w:hAnsi="黑体" w:cs="黑体" w:hint="eastAsia"/>
          <w:kern w:val="0"/>
          <w:szCs w:val="21"/>
        </w:rPr>
        <w:t>Generally, the three kinds of defects, i.e. mixed material, underfired and overburned defects, only need to be judged qualitatively. If necessary, the quantitative calculation is based on the minimum square or circular area containing the defect area.</w:t>
      </w:r>
    </w:p>
    <w:p w:rsidR="001A1F31" w:rsidRDefault="00345320" w:rsidP="000C233F">
      <w:pPr>
        <w:pStyle w:val="a"/>
        <w:numPr>
          <w:ilvl w:val="0"/>
          <w:numId w:val="0"/>
        </w:numPr>
        <w:adjustRightInd w:val="0"/>
        <w:snapToGrid w:val="0"/>
        <w:spacing w:beforeLines="150" w:afterLines="150"/>
        <w:rPr>
          <w:rFonts w:hAnsi="黑体" w:cs="黑体"/>
          <w:szCs w:val="21"/>
        </w:rPr>
      </w:pPr>
      <w:r>
        <w:rPr>
          <w:rFonts w:hAnsi="黑体" w:cs="黑体" w:hint="eastAsia"/>
          <w:szCs w:val="21"/>
        </w:rPr>
        <w:t>9   Test report</w:t>
      </w:r>
    </w:p>
    <w:p w:rsidR="001A1F31" w:rsidRDefault="00345320">
      <w:pPr>
        <w:tabs>
          <w:tab w:val="left" w:pos="403"/>
        </w:tabs>
        <w:rPr>
          <w:rFonts w:ascii="黑体" w:eastAsia="黑体" w:hAnsi="黑体" w:cs="黑体"/>
          <w:kern w:val="0"/>
          <w:szCs w:val="21"/>
        </w:rPr>
      </w:pPr>
      <w:r>
        <w:rPr>
          <w:rFonts w:ascii="黑体" w:eastAsia="黑体" w:hAnsi="黑体" w:cs="黑体" w:hint="eastAsia"/>
          <w:kern w:val="0"/>
          <w:szCs w:val="21"/>
        </w:rPr>
        <w:t>The test report shall include the following contents:</w:t>
      </w:r>
    </w:p>
    <w:p w:rsidR="001A1F31" w:rsidRDefault="001A1F31">
      <w:pPr>
        <w:tabs>
          <w:tab w:val="left" w:pos="403"/>
        </w:tabs>
        <w:rPr>
          <w:rFonts w:ascii="黑体" w:eastAsia="黑体" w:hAnsi="黑体" w:cs="黑体"/>
          <w:kern w:val="0"/>
          <w:szCs w:val="21"/>
        </w:rPr>
      </w:pPr>
    </w:p>
    <w:p w:rsidR="001A1F31" w:rsidRDefault="00345320">
      <w:pPr>
        <w:numPr>
          <w:ilvl w:val="0"/>
          <w:numId w:val="7"/>
        </w:numPr>
        <w:tabs>
          <w:tab w:val="left" w:pos="403"/>
        </w:tabs>
        <w:rPr>
          <w:rFonts w:ascii="黑体" w:eastAsia="黑体" w:hAnsi="黑体" w:cs="黑体"/>
          <w:kern w:val="0"/>
          <w:szCs w:val="21"/>
        </w:rPr>
      </w:pPr>
      <w:r>
        <w:rPr>
          <w:rFonts w:ascii="黑体" w:eastAsia="黑体" w:hAnsi="黑体" w:cs="黑体" w:hint="eastAsia"/>
          <w:kern w:val="0"/>
          <w:szCs w:val="21"/>
        </w:rPr>
        <w:t>Client, name of inspected material, cemented carbide brand, product model and batch numbe.</w:t>
      </w:r>
    </w:p>
    <w:p w:rsidR="001A1F31" w:rsidRDefault="001A1F31">
      <w:pPr>
        <w:tabs>
          <w:tab w:val="left" w:pos="403"/>
        </w:tabs>
        <w:rPr>
          <w:rFonts w:ascii="黑体" w:eastAsia="黑体" w:hAnsi="黑体" w:cs="黑体"/>
          <w:kern w:val="0"/>
          <w:szCs w:val="21"/>
        </w:rPr>
      </w:pPr>
    </w:p>
    <w:p w:rsidR="001A1F31" w:rsidRDefault="00345320">
      <w:pPr>
        <w:numPr>
          <w:ilvl w:val="0"/>
          <w:numId w:val="7"/>
        </w:numPr>
        <w:tabs>
          <w:tab w:val="left" w:pos="403"/>
        </w:tabs>
        <w:rPr>
          <w:rFonts w:ascii="黑体" w:eastAsia="黑体" w:hAnsi="黑体" w:cs="黑体"/>
          <w:kern w:val="0"/>
          <w:szCs w:val="21"/>
        </w:rPr>
      </w:pPr>
      <w:r>
        <w:rPr>
          <w:rFonts w:ascii="黑体" w:eastAsia="黑体" w:hAnsi="黑体" w:cs="黑体" w:hint="eastAsia"/>
          <w:kern w:val="0"/>
          <w:szCs w:val="21"/>
        </w:rPr>
        <w:t>Ultrasonic detector model, probe type, probe nominal frequency, wafer size, reference block, couplant.</w:t>
      </w:r>
    </w:p>
    <w:p w:rsidR="001A1F31" w:rsidRDefault="001A1F31">
      <w:pPr>
        <w:tabs>
          <w:tab w:val="left" w:pos="403"/>
        </w:tabs>
        <w:rPr>
          <w:rFonts w:ascii="黑体" w:eastAsia="黑体" w:hAnsi="黑体" w:cs="黑体"/>
          <w:kern w:val="0"/>
          <w:szCs w:val="21"/>
        </w:rPr>
      </w:pPr>
    </w:p>
    <w:p w:rsidR="001A1F31" w:rsidRDefault="00345320">
      <w:pPr>
        <w:numPr>
          <w:ilvl w:val="0"/>
          <w:numId w:val="7"/>
        </w:numPr>
        <w:tabs>
          <w:tab w:val="left" w:pos="403"/>
        </w:tabs>
        <w:rPr>
          <w:rFonts w:ascii="黑体" w:eastAsia="黑体" w:hAnsi="黑体" w:cs="黑体"/>
          <w:kern w:val="0"/>
          <w:szCs w:val="21"/>
        </w:rPr>
      </w:pPr>
      <w:r>
        <w:rPr>
          <w:rFonts w:ascii="黑体" w:eastAsia="黑体" w:hAnsi="黑体" w:cs="黑体" w:hint="eastAsia"/>
          <w:kern w:val="0"/>
          <w:szCs w:val="21"/>
        </w:rPr>
        <w:t>Defect location, distribution and size.</w:t>
      </w:r>
    </w:p>
    <w:p w:rsidR="001A1F31" w:rsidRDefault="001A1F31">
      <w:pPr>
        <w:tabs>
          <w:tab w:val="left" w:pos="403"/>
        </w:tabs>
        <w:rPr>
          <w:rFonts w:ascii="黑体" w:eastAsia="黑体" w:hAnsi="黑体" w:cs="黑体"/>
          <w:kern w:val="0"/>
          <w:szCs w:val="21"/>
        </w:rPr>
      </w:pPr>
    </w:p>
    <w:p w:rsidR="001A1F31" w:rsidRDefault="00345320">
      <w:pPr>
        <w:tabs>
          <w:tab w:val="left" w:pos="403"/>
        </w:tabs>
        <w:rPr>
          <w:rFonts w:ascii="黑体" w:eastAsia="黑体" w:hAnsi="黑体" w:cs="黑体"/>
          <w:kern w:val="0"/>
          <w:szCs w:val="21"/>
        </w:rPr>
      </w:pPr>
      <w:r>
        <w:rPr>
          <w:rFonts w:ascii="黑体" w:eastAsia="黑体" w:hAnsi="黑体" w:cs="黑体" w:hint="eastAsia"/>
          <w:kern w:val="0"/>
          <w:szCs w:val="21"/>
        </w:rPr>
        <w:t>d) name of testing personnel and signature of person in charge, testing date and report issuing date.</w:t>
      </w:r>
    </w:p>
    <w:p w:rsidR="001A1F31" w:rsidRDefault="001A1F31">
      <w:pPr>
        <w:tabs>
          <w:tab w:val="left" w:pos="403"/>
        </w:tabs>
        <w:rPr>
          <w:rFonts w:ascii="黑体" w:eastAsia="黑体" w:hAnsi="黑体" w:cs="黑体"/>
          <w:kern w:val="0"/>
          <w:szCs w:val="21"/>
        </w:rPr>
      </w:pPr>
    </w:p>
    <w:p w:rsidR="001A1F31" w:rsidRDefault="00345320">
      <w:pPr>
        <w:tabs>
          <w:tab w:val="left" w:pos="403"/>
        </w:tabs>
        <w:rPr>
          <w:rFonts w:ascii="黑体" w:eastAsia="黑体" w:hAnsi="黑体" w:cs="黑体"/>
          <w:kern w:val="0"/>
          <w:szCs w:val="21"/>
        </w:rPr>
      </w:pPr>
      <w:r>
        <w:rPr>
          <w:rFonts w:ascii="黑体" w:eastAsia="黑体" w:hAnsi="黑体" w:cs="黑体" w:hint="eastAsia"/>
          <w:kern w:val="0"/>
          <w:szCs w:val="21"/>
        </w:rPr>
        <w:t>e) This standard number.</w:t>
      </w:r>
    </w:p>
    <w:p w:rsidR="001A1F31" w:rsidRDefault="001A1F31">
      <w:pPr>
        <w:tabs>
          <w:tab w:val="left" w:pos="403"/>
        </w:tabs>
        <w:rPr>
          <w:rFonts w:ascii="黑体" w:eastAsia="黑体" w:hAnsi="黑体" w:cs="黑体"/>
          <w:kern w:val="0"/>
          <w:szCs w:val="21"/>
        </w:rPr>
      </w:pPr>
    </w:p>
    <w:p w:rsidR="001A1F31" w:rsidRDefault="00345320">
      <w:pPr>
        <w:tabs>
          <w:tab w:val="left" w:pos="403"/>
        </w:tabs>
        <w:rPr>
          <w:rFonts w:ascii="黑体" w:eastAsia="黑体" w:hAnsi="黑体" w:cs="黑体"/>
          <w:kern w:val="0"/>
          <w:szCs w:val="21"/>
        </w:rPr>
      </w:pPr>
      <w:r>
        <w:rPr>
          <w:rFonts w:ascii="黑体" w:eastAsia="黑体" w:hAnsi="黑体" w:cs="黑体" w:hint="eastAsia"/>
          <w:kern w:val="0"/>
          <w:szCs w:val="21"/>
        </w:rPr>
        <w:t>f) Test record.</w:t>
      </w:r>
    </w:p>
    <w:p w:rsidR="001A1F31" w:rsidRDefault="001A1F31">
      <w:pPr>
        <w:tabs>
          <w:tab w:val="left" w:pos="403"/>
        </w:tabs>
        <w:rPr>
          <w:rFonts w:ascii="黑体" w:eastAsia="黑体" w:hAnsi="黑体" w:cs="黑体"/>
          <w:kern w:val="0"/>
          <w:szCs w:val="21"/>
        </w:rPr>
      </w:pPr>
    </w:p>
    <w:p w:rsidR="001A1F31" w:rsidRDefault="001A1F31">
      <w:pPr>
        <w:tabs>
          <w:tab w:val="left" w:pos="403"/>
        </w:tabs>
        <w:rPr>
          <w:rFonts w:eastAsia="宋体" w:cstheme="minorHAnsi"/>
          <w:kern w:val="0"/>
          <w:sz w:val="22"/>
          <w:szCs w:val="22"/>
        </w:rPr>
      </w:pPr>
    </w:p>
    <w:p w:rsidR="001A1F31" w:rsidRDefault="001A1F31">
      <w:pPr>
        <w:pStyle w:val="a2"/>
        <w:numPr>
          <w:ilvl w:val="0"/>
          <w:numId w:val="0"/>
        </w:numPr>
        <w:adjustRightInd w:val="0"/>
        <w:snapToGrid w:val="0"/>
        <w:jc w:val="center"/>
        <w:rPr>
          <w:rFonts w:ascii="黑体" w:eastAsia="黑体" w:hAnsi="黑体"/>
          <w:sz w:val="24"/>
          <w:szCs w:val="24"/>
        </w:rPr>
      </w:pPr>
    </w:p>
    <w:p w:rsidR="001A1F31" w:rsidRDefault="001A1F31">
      <w:pPr>
        <w:pStyle w:val="a2"/>
        <w:numPr>
          <w:ilvl w:val="0"/>
          <w:numId w:val="0"/>
        </w:numPr>
        <w:adjustRightInd w:val="0"/>
        <w:snapToGrid w:val="0"/>
        <w:jc w:val="center"/>
        <w:rPr>
          <w:rFonts w:ascii="黑体" w:eastAsia="黑体" w:hAnsi="黑体"/>
          <w:sz w:val="24"/>
          <w:szCs w:val="24"/>
        </w:rPr>
      </w:pPr>
    </w:p>
    <w:p w:rsidR="001A1F31" w:rsidRDefault="001A1F31">
      <w:pPr>
        <w:pStyle w:val="a2"/>
        <w:numPr>
          <w:ilvl w:val="0"/>
          <w:numId w:val="0"/>
        </w:numPr>
        <w:adjustRightInd w:val="0"/>
        <w:snapToGrid w:val="0"/>
        <w:jc w:val="center"/>
        <w:rPr>
          <w:rFonts w:ascii="黑体" w:eastAsia="黑体" w:hAnsi="黑体"/>
          <w:sz w:val="24"/>
          <w:szCs w:val="24"/>
        </w:rPr>
      </w:pPr>
    </w:p>
    <w:p w:rsidR="001A1F31" w:rsidRDefault="001A1F31">
      <w:pPr>
        <w:pStyle w:val="a2"/>
        <w:numPr>
          <w:ilvl w:val="0"/>
          <w:numId w:val="0"/>
        </w:numPr>
        <w:adjustRightInd w:val="0"/>
        <w:snapToGrid w:val="0"/>
        <w:jc w:val="center"/>
        <w:rPr>
          <w:rFonts w:ascii="黑体" w:eastAsia="黑体" w:hAnsi="黑体"/>
          <w:sz w:val="24"/>
          <w:szCs w:val="24"/>
        </w:rPr>
      </w:pPr>
    </w:p>
    <w:p w:rsidR="001A1F31" w:rsidRDefault="001A1F31">
      <w:pPr>
        <w:pStyle w:val="a2"/>
        <w:numPr>
          <w:ilvl w:val="0"/>
          <w:numId w:val="0"/>
        </w:numPr>
        <w:adjustRightInd w:val="0"/>
        <w:snapToGrid w:val="0"/>
        <w:jc w:val="center"/>
        <w:rPr>
          <w:rFonts w:ascii="黑体" w:eastAsia="黑体" w:hAnsi="黑体"/>
          <w:sz w:val="24"/>
          <w:szCs w:val="24"/>
        </w:rPr>
      </w:pPr>
    </w:p>
    <w:p w:rsidR="001A1F31" w:rsidRDefault="001A1F31">
      <w:pPr>
        <w:pStyle w:val="a2"/>
        <w:numPr>
          <w:ilvl w:val="0"/>
          <w:numId w:val="0"/>
        </w:numPr>
        <w:adjustRightInd w:val="0"/>
        <w:snapToGrid w:val="0"/>
        <w:jc w:val="center"/>
        <w:rPr>
          <w:rFonts w:ascii="黑体" w:eastAsia="黑体" w:hAnsi="黑体"/>
          <w:sz w:val="24"/>
          <w:szCs w:val="24"/>
        </w:rPr>
      </w:pPr>
    </w:p>
    <w:p w:rsidR="001A1F31" w:rsidRDefault="001A1F31">
      <w:pPr>
        <w:pStyle w:val="a2"/>
        <w:numPr>
          <w:ilvl w:val="0"/>
          <w:numId w:val="0"/>
        </w:numPr>
        <w:adjustRightInd w:val="0"/>
        <w:snapToGrid w:val="0"/>
        <w:jc w:val="center"/>
        <w:rPr>
          <w:rFonts w:ascii="黑体" w:eastAsia="黑体" w:hAnsi="黑体"/>
          <w:sz w:val="24"/>
          <w:szCs w:val="24"/>
        </w:rPr>
      </w:pPr>
    </w:p>
    <w:p w:rsidR="001A1F31" w:rsidRDefault="001A1F31">
      <w:pPr>
        <w:pStyle w:val="a2"/>
        <w:numPr>
          <w:ilvl w:val="0"/>
          <w:numId w:val="0"/>
        </w:numPr>
        <w:adjustRightInd w:val="0"/>
        <w:snapToGrid w:val="0"/>
        <w:jc w:val="center"/>
        <w:rPr>
          <w:rFonts w:ascii="黑体" w:eastAsia="黑体" w:hAnsi="黑体"/>
          <w:sz w:val="24"/>
          <w:szCs w:val="24"/>
        </w:rPr>
      </w:pPr>
    </w:p>
    <w:p w:rsidR="001A1F31" w:rsidRDefault="001A1F31">
      <w:pPr>
        <w:pStyle w:val="a2"/>
        <w:numPr>
          <w:ilvl w:val="0"/>
          <w:numId w:val="0"/>
        </w:numPr>
        <w:adjustRightInd w:val="0"/>
        <w:snapToGrid w:val="0"/>
        <w:jc w:val="center"/>
        <w:rPr>
          <w:rFonts w:ascii="黑体" w:eastAsia="黑体" w:hAnsi="黑体"/>
          <w:sz w:val="24"/>
          <w:szCs w:val="24"/>
        </w:rPr>
      </w:pPr>
    </w:p>
    <w:p w:rsidR="001A1F31" w:rsidRDefault="001A1F31">
      <w:pPr>
        <w:pStyle w:val="a2"/>
        <w:numPr>
          <w:ilvl w:val="0"/>
          <w:numId w:val="0"/>
        </w:numPr>
        <w:adjustRightInd w:val="0"/>
        <w:snapToGrid w:val="0"/>
        <w:jc w:val="center"/>
        <w:rPr>
          <w:rFonts w:ascii="黑体" w:eastAsia="黑体" w:hAnsi="黑体"/>
          <w:sz w:val="24"/>
          <w:szCs w:val="24"/>
        </w:rPr>
      </w:pPr>
    </w:p>
    <w:p w:rsidR="001A1F31" w:rsidRDefault="001A1F31">
      <w:pPr>
        <w:pStyle w:val="a2"/>
        <w:numPr>
          <w:ilvl w:val="0"/>
          <w:numId w:val="0"/>
        </w:numPr>
        <w:adjustRightInd w:val="0"/>
        <w:snapToGrid w:val="0"/>
        <w:jc w:val="center"/>
        <w:rPr>
          <w:rFonts w:ascii="黑体" w:eastAsia="黑体" w:hAnsi="黑体"/>
          <w:sz w:val="24"/>
          <w:szCs w:val="24"/>
        </w:rPr>
      </w:pPr>
    </w:p>
    <w:p w:rsidR="001A1F31" w:rsidRDefault="00345320" w:rsidP="00367059">
      <w:pPr>
        <w:pStyle w:val="a2"/>
        <w:numPr>
          <w:ilvl w:val="0"/>
          <w:numId w:val="0"/>
        </w:numPr>
        <w:adjustRightInd w:val="0"/>
        <w:snapToGrid w:val="0"/>
        <w:jc w:val="center"/>
        <w:rPr>
          <w:rFonts w:ascii="黑体" w:eastAsia="黑体" w:hAnsi="黑体"/>
          <w:sz w:val="24"/>
          <w:szCs w:val="24"/>
        </w:rPr>
      </w:pPr>
      <w:r>
        <w:rPr>
          <w:rFonts w:ascii="黑体" w:eastAsia="黑体" w:hAnsi="黑体"/>
          <w:sz w:val="24"/>
          <w:szCs w:val="24"/>
        </w:rPr>
        <w:t>Annex</w:t>
      </w:r>
      <w:r>
        <w:rPr>
          <w:rFonts w:hAnsi="宋体" w:cs="宋体"/>
          <w:sz w:val="24"/>
          <w:szCs w:val="24"/>
        </w:rPr>
        <w:t> </w:t>
      </w:r>
      <w:r>
        <w:rPr>
          <w:rFonts w:ascii="黑体" w:eastAsia="黑体" w:hAnsi="黑体" w:cs="黑体"/>
          <w:sz w:val="24"/>
          <w:szCs w:val="24"/>
        </w:rPr>
        <w:t xml:space="preserve">A </w:t>
      </w:r>
    </w:p>
    <w:p w:rsidR="001A1F31" w:rsidRDefault="00345320">
      <w:pPr>
        <w:pStyle w:val="a2"/>
        <w:numPr>
          <w:ilvl w:val="0"/>
          <w:numId w:val="0"/>
        </w:numPr>
        <w:adjustRightInd w:val="0"/>
        <w:snapToGrid w:val="0"/>
        <w:jc w:val="center"/>
        <w:rPr>
          <w:rFonts w:ascii="黑体" w:eastAsia="黑体" w:hAnsi="黑体"/>
          <w:sz w:val="24"/>
          <w:szCs w:val="24"/>
        </w:rPr>
      </w:pPr>
      <w:r>
        <w:rPr>
          <w:rFonts w:ascii="黑体" w:eastAsia="黑体" w:hAnsi="黑体" w:hint="eastAsia"/>
          <w:sz w:val="24"/>
          <w:szCs w:val="24"/>
        </w:rPr>
        <w:t>（</w:t>
      </w:r>
      <w:r>
        <w:rPr>
          <w:rFonts w:ascii="黑体" w:eastAsia="黑体" w:hAnsi="黑体" w:cs="黑体"/>
          <w:sz w:val="24"/>
          <w:szCs w:val="24"/>
        </w:rPr>
        <w:t>Informative</w:t>
      </w:r>
      <w:r>
        <w:rPr>
          <w:rFonts w:ascii="黑体" w:eastAsia="黑体" w:hAnsi="黑体" w:hint="eastAsia"/>
          <w:sz w:val="24"/>
          <w:szCs w:val="24"/>
        </w:rPr>
        <w:t>）</w:t>
      </w:r>
    </w:p>
    <w:p w:rsidR="001A1F31" w:rsidRDefault="00345320">
      <w:pPr>
        <w:pStyle w:val="a2"/>
        <w:numPr>
          <w:ilvl w:val="0"/>
          <w:numId w:val="0"/>
        </w:numPr>
        <w:adjustRightInd w:val="0"/>
        <w:snapToGrid w:val="0"/>
        <w:jc w:val="center"/>
        <w:rPr>
          <w:rFonts w:ascii="黑体" w:eastAsia="黑体" w:hAnsi="黑体"/>
          <w:sz w:val="24"/>
          <w:szCs w:val="24"/>
        </w:rPr>
      </w:pPr>
      <w:r>
        <w:rPr>
          <w:rFonts w:ascii="黑体" w:eastAsia="黑体" w:hAnsi="黑体"/>
          <w:sz w:val="24"/>
          <w:szCs w:val="24"/>
        </w:rPr>
        <w:t>Characterization of defects</w:t>
      </w:r>
    </w:p>
    <w:p w:rsidR="001A1F31" w:rsidRPr="0009731F" w:rsidRDefault="00345320">
      <w:pPr>
        <w:pStyle w:val="a1"/>
        <w:numPr>
          <w:ilvl w:val="0"/>
          <w:numId w:val="0"/>
        </w:numPr>
        <w:adjustRightInd w:val="0"/>
        <w:snapToGrid w:val="0"/>
        <w:spacing w:beforeLines="0" w:afterLines="0"/>
        <w:rPr>
          <w:rFonts w:hAnsi="黑体" w:cs="黑体"/>
        </w:rPr>
      </w:pPr>
      <w:r w:rsidRPr="0009731F">
        <w:rPr>
          <w:rFonts w:hAnsi="黑体" w:cs="黑体" w:hint="eastAsia"/>
        </w:rPr>
        <w:t>A.1  Hole</w:t>
      </w:r>
    </w:p>
    <w:p w:rsidR="001A1F31" w:rsidRDefault="001A1F31">
      <w:pPr>
        <w:pStyle w:val="a2"/>
        <w:numPr>
          <w:ilvl w:val="0"/>
          <w:numId w:val="0"/>
        </w:numPr>
        <w:adjustRightInd w:val="0"/>
        <w:snapToGrid w:val="0"/>
        <w:ind w:left="420"/>
        <w:rPr>
          <w:rFonts w:ascii="黑体" w:eastAsia="黑体" w:hAnsi="黑体" w:cs="黑体"/>
          <w:szCs w:val="21"/>
        </w:rPr>
      </w:pPr>
    </w:p>
    <w:p w:rsidR="001A1F31" w:rsidRDefault="00345320">
      <w:pPr>
        <w:pStyle w:val="a2"/>
        <w:numPr>
          <w:ilvl w:val="0"/>
          <w:numId w:val="0"/>
        </w:numPr>
        <w:adjustRightInd w:val="0"/>
        <w:snapToGrid w:val="0"/>
        <w:rPr>
          <w:rFonts w:ascii="黑体" w:eastAsia="黑体" w:hAnsi="黑体" w:cs="黑体"/>
          <w:szCs w:val="21"/>
        </w:rPr>
      </w:pPr>
      <w:r>
        <w:rPr>
          <w:rFonts w:ascii="黑体" w:eastAsia="黑体" w:hAnsi="黑体" w:cs="黑体" w:hint="eastAsia"/>
          <w:szCs w:val="21"/>
        </w:rPr>
        <w:t>The reflected wave peak of the hole is sharp and generally appears as a single waveform. The typical reflection waveform is shown in figure A.1.</w:t>
      </w:r>
    </w:p>
    <w:p w:rsidR="001A1F31" w:rsidRDefault="00345320">
      <w:pPr>
        <w:pStyle w:val="a2"/>
        <w:numPr>
          <w:ilvl w:val="0"/>
          <w:numId w:val="0"/>
        </w:numPr>
        <w:adjustRightInd w:val="0"/>
        <w:snapToGrid w:val="0"/>
        <w:ind w:left="420"/>
        <w:jc w:val="center"/>
      </w:pPr>
      <w:r>
        <w:rPr>
          <w:rFonts w:ascii="黑体" w:eastAsia="黑体"/>
          <w:noProof/>
        </w:rPr>
        <w:drawing>
          <wp:inline distT="0" distB="0" distL="114300" distR="114300">
            <wp:extent cx="1819275" cy="1390650"/>
            <wp:effectExtent l="0" t="0" r="9525" b="0"/>
            <wp:docPr id="12" name="图片 7" descr="A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A图-1"/>
                    <pic:cNvPicPr>
                      <a:picLocks noChangeAspect="1"/>
                    </pic:cNvPicPr>
                  </pic:nvPicPr>
                  <pic:blipFill>
                    <a:blip r:embed="rId18"/>
                    <a:stretch>
                      <a:fillRect/>
                    </a:stretch>
                  </pic:blipFill>
                  <pic:spPr>
                    <a:xfrm>
                      <a:off x="0" y="0"/>
                      <a:ext cx="1819275" cy="1390650"/>
                    </a:xfrm>
                    <a:prstGeom prst="rect">
                      <a:avLst/>
                    </a:prstGeom>
                    <a:noFill/>
                    <a:ln>
                      <a:noFill/>
                    </a:ln>
                  </pic:spPr>
                </pic:pic>
              </a:graphicData>
            </a:graphic>
          </wp:inline>
        </w:drawing>
      </w:r>
    </w:p>
    <w:p w:rsidR="001A1F31" w:rsidRDefault="001A1F31">
      <w:pPr>
        <w:pStyle w:val="a3"/>
        <w:numPr>
          <w:ilvl w:val="0"/>
          <w:numId w:val="0"/>
        </w:numPr>
        <w:adjustRightInd w:val="0"/>
        <w:snapToGrid w:val="0"/>
        <w:spacing w:beforeLines="0" w:afterLines="0"/>
      </w:pPr>
    </w:p>
    <w:p w:rsidR="001A1F31" w:rsidRDefault="00345320">
      <w:pPr>
        <w:pStyle w:val="a3"/>
        <w:numPr>
          <w:ilvl w:val="0"/>
          <w:numId w:val="0"/>
        </w:numPr>
        <w:adjustRightInd w:val="0"/>
        <w:snapToGrid w:val="0"/>
        <w:spacing w:beforeLines="0" w:afterLines="0"/>
        <w:rPr>
          <w:rFonts w:hAnsi="黑体" w:cs="黑体"/>
          <w:szCs w:val="21"/>
        </w:rPr>
      </w:pPr>
      <w:r>
        <w:rPr>
          <w:rFonts w:hAnsi="黑体" w:cs="黑体" w:hint="eastAsia"/>
          <w:szCs w:val="21"/>
        </w:rPr>
        <w:t>Figure A.1  Hole reflection waveform</w:t>
      </w:r>
    </w:p>
    <w:p w:rsidR="001A1F31" w:rsidRPr="0009731F" w:rsidRDefault="00345320">
      <w:pPr>
        <w:pStyle w:val="a1"/>
        <w:numPr>
          <w:ilvl w:val="0"/>
          <w:numId w:val="0"/>
        </w:numPr>
        <w:adjustRightInd w:val="0"/>
        <w:snapToGrid w:val="0"/>
        <w:spacing w:beforeLines="0" w:afterLines="0"/>
        <w:rPr>
          <w:rFonts w:hAnsi="黑体" w:cs="黑体"/>
        </w:rPr>
      </w:pPr>
      <w:r w:rsidRPr="0009731F">
        <w:rPr>
          <w:rFonts w:hAnsi="黑体" w:cs="黑体" w:hint="eastAsia"/>
        </w:rPr>
        <w:t>A.2  Crack（Lamination）</w:t>
      </w:r>
    </w:p>
    <w:p w:rsidR="001A1F31" w:rsidRDefault="001A1F31">
      <w:pPr>
        <w:pStyle w:val="af1"/>
        <w:adjustRightInd w:val="0"/>
        <w:snapToGrid w:val="0"/>
        <w:rPr>
          <w:rFonts w:ascii="黑体" w:eastAsia="黑体" w:hAnsi="黑体" w:cs="黑体"/>
          <w:szCs w:val="21"/>
        </w:rPr>
      </w:pPr>
    </w:p>
    <w:p w:rsidR="001A1F31" w:rsidRDefault="00345320">
      <w:pPr>
        <w:pStyle w:val="af1"/>
        <w:adjustRightInd w:val="0"/>
        <w:snapToGrid w:val="0"/>
        <w:ind w:firstLineChars="0" w:firstLine="0"/>
        <w:rPr>
          <w:rFonts w:ascii="黑体" w:eastAsia="黑体" w:hAnsi="黑体" w:cs="黑体"/>
          <w:szCs w:val="21"/>
        </w:rPr>
      </w:pPr>
      <w:r>
        <w:rPr>
          <w:rFonts w:ascii="黑体" w:eastAsia="黑体" w:hAnsi="黑体" w:cs="黑体" w:hint="eastAsia"/>
          <w:szCs w:val="21"/>
        </w:rPr>
        <w:t>The waveform appears as a reflection of the hole, as the probe is moved, the waveform moves with it. If the moving track of the probe is linear, the defect is a crack;If the moving track of the probe is area type, the defect is lamination.</w:t>
      </w:r>
    </w:p>
    <w:p w:rsidR="001A1F31" w:rsidRDefault="001A1F31">
      <w:pPr>
        <w:pStyle w:val="a1"/>
        <w:numPr>
          <w:ilvl w:val="0"/>
          <w:numId w:val="0"/>
        </w:numPr>
        <w:adjustRightInd w:val="0"/>
        <w:snapToGrid w:val="0"/>
        <w:spacing w:beforeLines="0" w:afterLines="0"/>
        <w:rPr>
          <w:rFonts w:hAnsi="黑体" w:cs="黑体"/>
        </w:rPr>
      </w:pPr>
    </w:p>
    <w:p w:rsidR="001A1F31" w:rsidRPr="0009731F" w:rsidRDefault="00345320">
      <w:pPr>
        <w:pStyle w:val="a1"/>
        <w:numPr>
          <w:ilvl w:val="0"/>
          <w:numId w:val="0"/>
        </w:numPr>
        <w:adjustRightInd w:val="0"/>
        <w:snapToGrid w:val="0"/>
        <w:spacing w:beforeLines="0" w:afterLines="0"/>
        <w:rPr>
          <w:rFonts w:hAnsi="黑体" w:cs="黑体"/>
        </w:rPr>
      </w:pPr>
      <w:r w:rsidRPr="0009731F">
        <w:rPr>
          <w:rFonts w:hAnsi="黑体" w:cs="黑体" w:hint="eastAsia"/>
        </w:rPr>
        <w:t>A.3  Tungsten carbide accumulation</w:t>
      </w:r>
    </w:p>
    <w:p w:rsidR="001A1F31" w:rsidRDefault="001A1F31">
      <w:pPr>
        <w:pStyle w:val="af1"/>
        <w:adjustRightInd w:val="0"/>
        <w:snapToGrid w:val="0"/>
        <w:rPr>
          <w:rFonts w:ascii="黑体" w:eastAsia="黑体" w:hAnsi="黑体" w:cs="黑体"/>
          <w:szCs w:val="21"/>
        </w:rPr>
      </w:pPr>
    </w:p>
    <w:p w:rsidR="001A1F31" w:rsidRDefault="00345320">
      <w:pPr>
        <w:pStyle w:val="af1"/>
        <w:adjustRightInd w:val="0"/>
        <w:snapToGrid w:val="0"/>
        <w:ind w:firstLineChars="0" w:firstLine="0"/>
        <w:rPr>
          <w:rFonts w:ascii="黑体" w:eastAsia="黑体" w:hAnsi="黑体" w:cs="黑体"/>
          <w:szCs w:val="21"/>
        </w:rPr>
      </w:pPr>
      <w:r>
        <w:rPr>
          <w:rFonts w:ascii="黑体" w:eastAsia="黑体" w:hAnsi="黑体" w:cs="黑体" w:hint="eastAsia"/>
          <w:szCs w:val="21"/>
        </w:rPr>
        <w:t>Waveform appears in the form of reflected wave with holes, but in an area, it usually appears in the form of reflected wave with multiple holes, and the peak value of reflected wave is relatively low. The typical reflection waveform is shown in figure A.2.</w:t>
      </w:r>
    </w:p>
    <w:p w:rsidR="001A1F31" w:rsidRDefault="00345320">
      <w:pPr>
        <w:pStyle w:val="af1"/>
        <w:adjustRightInd w:val="0"/>
        <w:snapToGrid w:val="0"/>
        <w:jc w:val="center"/>
        <w:rPr>
          <w:i/>
          <w:iCs/>
        </w:rPr>
      </w:pPr>
      <w:r>
        <w:rPr>
          <w:rFonts w:ascii="黑体" w:eastAsia="黑体"/>
          <w:noProof/>
        </w:rPr>
        <w:drawing>
          <wp:inline distT="0" distB="0" distL="114300" distR="114300">
            <wp:extent cx="1866900" cy="1590675"/>
            <wp:effectExtent l="0" t="0" r="0" b="9525"/>
            <wp:docPr id="13" name="图片 8" descr="A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A图-3"/>
                    <pic:cNvPicPr>
                      <a:picLocks noChangeAspect="1"/>
                    </pic:cNvPicPr>
                  </pic:nvPicPr>
                  <pic:blipFill>
                    <a:blip r:embed="rId19"/>
                    <a:stretch>
                      <a:fillRect/>
                    </a:stretch>
                  </pic:blipFill>
                  <pic:spPr>
                    <a:xfrm>
                      <a:off x="0" y="0"/>
                      <a:ext cx="1866900" cy="1590675"/>
                    </a:xfrm>
                    <a:prstGeom prst="rect">
                      <a:avLst/>
                    </a:prstGeom>
                    <a:noFill/>
                    <a:ln>
                      <a:noFill/>
                    </a:ln>
                  </pic:spPr>
                </pic:pic>
              </a:graphicData>
            </a:graphic>
          </wp:inline>
        </w:drawing>
      </w:r>
    </w:p>
    <w:p w:rsidR="001A1F31" w:rsidRDefault="00345320">
      <w:pPr>
        <w:pStyle w:val="a3"/>
        <w:numPr>
          <w:ilvl w:val="0"/>
          <w:numId w:val="0"/>
        </w:numPr>
        <w:adjustRightInd w:val="0"/>
        <w:snapToGrid w:val="0"/>
        <w:spacing w:beforeLines="0" w:afterLines="0"/>
        <w:rPr>
          <w:rFonts w:hAnsi="黑体" w:cs="黑体"/>
          <w:szCs w:val="21"/>
        </w:rPr>
      </w:pPr>
      <w:r>
        <w:rPr>
          <w:rFonts w:hAnsi="黑体" w:cs="黑体" w:hint="eastAsia"/>
          <w:szCs w:val="21"/>
        </w:rPr>
        <w:t>Figure A.2  Tungsten carbide accumulation reflection waveform</w:t>
      </w:r>
    </w:p>
    <w:p w:rsidR="0009731F" w:rsidRDefault="0009731F">
      <w:pPr>
        <w:pStyle w:val="a1"/>
        <w:numPr>
          <w:ilvl w:val="0"/>
          <w:numId w:val="0"/>
        </w:numPr>
        <w:adjustRightInd w:val="0"/>
        <w:snapToGrid w:val="0"/>
        <w:spacing w:beforeLines="0" w:afterLines="0"/>
        <w:rPr>
          <w:rFonts w:hAnsi="黑体" w:cs="黑体"/>
        </w:rPr>
      </w:pPr>
    </w:p>
    <w:p w:rsidR="001A1F31" w:rsidRPr="0009731F" w:rsidRDefault="00345320">
      <w:pPr>
        <w:pStyle w:val="a1"/>
        <w:numPr>
          <w:ilvl w:val="0"/>
          <w:numId w:val="0"/>
        </w:numPr>
        <w:adjustRightInd w:val="0"/>
        <w:snapToGrid w:val="0"/>
        <w:spacing w:beforeLines="0" w:afterLines="0"/>
        <w:rPr>
          <w:rFonts w:hAnsi="黑体" w:cs="黑体"/>
        </w:rPr>
      </w:pPr>
      <w:r w:rsidRPr="0009731F">
        <w:rPr>
          <w:rFonts w:hAnsi="黑体" w:cs="黑体" w:hint="eastAsia"/>
        </w:rPr>
        <w:t>A.4  Cobalt aggregation</w:t>
      </w:r>
    </w:p>
    <w:p w:rsidR="001A1F31" w:rsidRDefault="001A1F31">
      <w:pPr>
        <w:pStyle w:val="af1"/>
        <w:adjustRightInd w:val="0"/>
        <w:snapToGrid w:val="0"/>
        <w:rPr>
          <w:rFonts w:ascii="黑体" w:eastAsia="黑体" w:hAnsi="黑体" w:cs="黑体"/>
          <w:color w:val="000000"/>
          <w:szCs w:val="21"/>
        </w:rPr>
      </w:pPr>
    </w:p>
    <w:p w:rsidR="001A1F31" w:rsidRDefault="00345320">
      <w:pPr>
        <w:pStyle w:val="af1"/>
        <w:adjustRightInd w:val="0"/>
        <w:snapToGrid w:val="0"/>
        <w:ind w:firstLineChars="0" w:firstLine="0"/>
        <w:rPr>
          <w:rFonts w:ascii="黑体" w:eastAsia="黑体" w:hAnsi="黑体" w:cs="黑体"/>
          <w:szCs w:val="21"/>
        </w:rPr>
      </w:pPr>
      <w:r>
        <w:rPr>
          <w:rFonts w:ascii="黑体" w:eastAsia="黑体" w:hAnsi="黑体" w:cs="黑体" w:hint="eastAsia"/>
          <w:szCs w:val="21"/>
        </w:rPr>
        <w:t>The reflection waveform of cobalt aggregation is of grass clutter, and the defect is of area type. The typical reflection waveform is shown in figure A.3.</w:t>
      </w:r>
    </w:p>
    <w:p w:rsidR="001A1F31" w:rsidRDefault="00345320">
      <w:pPr>
        <w:pStyle w:val="af1"/>
        <w:adjustRightInd w:val="0"/>
        <w:snapToGrid w:val="0"/>
        <w:ind w:firstLine="440"/>
        <w:jc w:val="center"/>
        <w:rPr>
          <w:rFonts w:asciiTheme="minorHAnsi" w:hAnsiTheme="minorHAnsi" w:cstheme="minorHAnsi"/>
          <w:sz w:val="22"/>
          <w:szCs w:val="22"/>
        </w:rPr>
      </w:pPr>
      <w:r>
        <w:rPr>
          <w:rFonts w:asciiTheme="minorHAnsi" w:hAnsiTheme="minorHAnsi" w:cstheme="minorHAnsi"/>
          <w:noProof/>
          <w:sz w:val="22"/>
          <w:szCs w:val="22"/>
        </w:rPr>
        <w:lastRenderedPageBreak/>
        <w:drawing>
          <wp:inline distT="0" distB="0" distL="114300" distR="114300">
            <wp:extent cx="1457325" cy="1257300"/>
            <wp:effectExtent l="0" t="0" r="9525" b="0"/>
            <wp:docPr id="14" name="图片 9" descr="A图-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descr="A图-9"/>
                    <pic:cNvPicPr>
                      <a:picLocks noChangeAspect="1"/>
                    </pic:cNvPicPr>
                  </pic:nvPicPr>
                  <pic:blipFill>
                    <a:blip r:embed="rId20"/>
                    <a:stretch>
                      <a:fillRect/>
                    </a:stretch>
                  </pic:blipFill>
                  <pic:spPr>
                    <a:xfrm>
                      <a:off x="0" y="0"/>
                      <a:ext cx="1457325" cy="1257300"/>
                    </a:xfrm>
                    <a:prstGeom prst="rect">
                      <a:avLst/>
                    </a:prstGeom>
                    <a:noFill/>
                    <a:ln>
                      <a:noFill/>
                    </a:ln>
                  </pic:spPr>
                </pic:pic>
              </a:graphicData>
            </a:graphic>
          </wp:inline>
        </w:drawing>
      </w:r>
    </w:p>
    <w:p w:rsidR="001A1F31" w:rsidRDefault="00345320">
      <w:pPr>
        <w:pStyle w:val="a3"/>
        <w:numPr>
          <w:ilvl w:val="0"/>
          <w:numId w:val="0"/>
        </w:numPr>
        <w:adjustRightInd w:val="0"/>
        <w:snapToGrid w:val="0"/>
        <w:spacing w:beforeLines="0" w:afterLines="0"/>
        <w:rPr>
          <w:rFonts w:hAnsi="黑体" w:cs="黑体"/>
          <w:szCs w:val="21"/>
        </w:rPr>
      </w:pPr>
      <w:r>
        <w:rPr>
          <w:rFonts w:hAnsi="黑体" w:cs="黑体" w:hint="eastAsia"/>
          <w:szCs w:val="21"/>
        </w:rPr>
        <w:t xml:space="preserve">Figure A.3  cobalt </w:t>
      </w:r>
      <w:r>
        <w:rPr>
          <w:rFonts w:hAnsi="黑体" w:cs="黑体" w:hint="eastAsia"/>
          <w:color w:val="000000"/>
          <w:szCs w:val="21"/>
        </w:rPr>
        <w:t>aggregation</w:t>
      </w:r>
      <w:r>
        <w:rPr>
          <w:rFonts w:hAnsi="黑体" w:cs="黑体" w:hint="eastAsia"/>
          <w:szCs w:val="21"/>
        </w:rPr>
        <w:t>reflection waveform</w:t>
      </w:r>
    </w:p>
    <w:p w:rsidR="0009731F" w:rsidRDefault="0009731F">
      <w:pPr>
        <w:pStyle w:val="a1"/>
        <w:numPr>
          <w:ilvl w:val="0"/>
          <w:numId w:val="0"/>
        </w:numPr>
        <w:adjustRightInd w:val="0"/>
        <w:snapToGrid w:val="0"/>
        <w:spacing w:beforeLines="0" w:afterLines="0"/>
        <w:rPr>
          <w:rFonts w:hAnsi="黑体" w:cs="黑体"/>
          <w:b/>
        </w:rPr>
      </w:pPr>
    </w:p>
    <w:p w:rsidR="001A1F31" w:rsidRPr="0009731F" w:rsidRDefault="00345320">
      <w:pPr>
        <w:pStyle w:val="a1"/>
        <w:numPr>
          <w:ilvl w:val="0"/>
          <w:numId w:val="0"/>
        </w:numPr>
        <w:adjustRightInd w:val="0"/>
        <w:snapToGrid w:val="0"/>
        <w:spacing w:beforeLines="0" w:afterLines="0"/>
        <w:rPr>
          <w:rFonts w:hAnsi="黑体" w:cs="黑体"/>
        </w:rPr>
      </w:pPr>
      <w:r w:rsidRPr="0009731F">
        <w:rPr>
          <w:rFonts w:hAnsi="黑体" w:cs="黑体" w:hint="eastAsia"/>
        </w:rPr>
        <w:t>A.5  Mixed material</w:t>
      </w:r>
    </w:p>
    <w:p w:rsidR="001A1F31" w:rsidRDefault="001A1F31">
      <w:pPr>
        <w:pStyle w:val="af1"/>
        <w:adjustRightInd w:val="0"/>
        <w:snapToGrid w:val="0"/>
        <w:rPr>
          <w:rFonts w:ascii="黑体" w:eastAsia="黑体" w:hAnsi="黑体" w:cs="黑体"/>
          <w:szCs w:val="21"/>
        </w:rPr>
      </w:pPr>
    </w:p>
    <w:p w:rsidR="001A1F31" w:rsidRDefault="00345320">
      <w:pPr>
        <w:pStyle w:val="af1"/>
        <w:adjustRightInd w:val="0"/>
        <w:snapToGrid w:val="0"/>
        <w:ind w:firstLineChars="0" w:firstLine="0"/>
        <w:rPr>
          <w:rFonts w:ascii="黑体" w:eastAsia="黑体" w:hAnsi="黑体" w:cs="黑体"/>
          <w:szCs w:val="21"/>
        </w:rPr>
      </w:pPr>
      <w:r>
        <w:rPr>
          <w:rFonts w:ascii="黑体" w:eastAsia="黑体" w:hAnsi="黑体" w:cs="黑体" w:hint="eastAsia"/>
          <w:szCs w:val="21"/>
        </w:rPr>
        <w:t>The reflection waveform of the mixed material is point-shaped waveform gathered by many small holes. The typical reflection waveform is shown in figure A.4.</w:t>
      </w:r>
    </w:p>
    <w:p w:rsidR="001A1F31" w:rsidRDefault="00345320">
      <w:pPr>
        <w:pStyle w:val="af1"/>
        <w:adjustRightInd w:val="0"/>
        <w:snapToGrid w:val="0"/>
        <w:jc w:val="center"/>
        <w:rPr>
          <w:sz w:val="28"/>
          <w:szCs w:val="28"/>
        </w:rPr>
      </w:pPr>
      <w:r>
        <w:rPr>
          <w:rFonts w:ascii="黑体" w:eastAsia="黑体"/>
          <w:noProof/>
        </w:rPr>
        <w:drawing>
          <wp:inline distT="0" distB="0" distL="114300" distR="114300">
            <wp:extent cx="2000250" cy="1638300"/>
            <wp:effectExtent l="0" t="0" r="0" b="0"/>
            <wp:docPr id="16" name="图片 10" descr="A图-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descr="A图-4"/>
                    <pic:cNvPicPr>
                      <a:picLocks noChangeAspect="1"/>
                    </pic:cNvPicPr>
                  </pic:nvPicPr>
                  <pic:blipFill>
                    <a:blip r:embed="rId21"/>
                    <a:stretch>
                      <a:fillRect/>
                    </a:stretch>
                  </pic:blipFill>
                  <pic:spPr>
                    <a:xfrm>
                      <a:off x="0" y="0"/>
                      <a:ext cx="2000250" cy="1638300"/>
                    </a:xfrm>
                    <a:prstGeom prst="rect">
                      <a:avLst/>
                    </a:prstGeom>
                    <a:noFill/>
                    <a:ln>
                      <a:noFill/>
                    </a:ln>
                  </pic:spPr>
                </pic:pic>
              </a:graphicData>
            </a:graphic>
          </wp:inline>
        </w:drawing>
      </w:r>
    </w:p>
    <w:p w:rsidR="001A1F31" w:rsidRDefault="00345320">
      <w:pPr>
        <w:pStyle w:val="a3"/>
        <w:numPr>
          <w:ilvl w:val="0"/>
          <w:numId w:val="0"/>
        </w:numPr>
        <w:adjustRightInd w:val="0"/>
        <w:snapToGrid w:val="0"/>
        <w:spacing w:beforeLines="0" w:afterLines="0"/>
        <w:rPr>
          <w:rFonts w:hAnsi="黑体" w:cs="黑体"/>
          <w:szCs w:val="21"/>
        </w:rPr>
      </w:pPr>
      <w:r>
        <w:rPr>
          <w:rFonts w:hAnsi="黑体" w:cs="黑体" w:hint="eastAsia"/>
          <w:szCs w:val="21"/>
        </w:rPr>
        <w:t>Figure A.4  Mixed material reflection waveform</w:t>
      </w:r>
    </w:p>
    <w:p w:rsidR="0009731F" w:rsidRDefault="0009731F">
      <w:pPr>
        <w:pStyle w:val="a1"/>
        <w:numPr>
          <w:ilvl w:val="0"/>
          <w:numId w:val="0"/>
        </w:numPr>
        <w:adjustRightInd w:val="0"/>
        <w:snapToGrid w:val="0"/>
        <w:spacing w:beforeLines="0" w:afterLines="0"/>
        <w:rPr>
          <w:rFonts w:hAnsi="黑体" w:cs="黑体"/>
        </w:rPr>
      </w:pPr>
    </w:p>
    <w:p w:rsidR="001A1F31" w:rsidRPr="0009731F" w:rsidRDefault="00345320">
      <w:pPr>
        <w:pStyle w:val="a1"/>
        <w:numPr>
          <w:ilvl w:val="0"/>
          <w:numId w:val="0"/>
        </w:numPr>
        <w:adjustRightInd w:val="0"/>
        <w:snapToGrid w:val="0"/>
        <w:spacing w:beforeLines="0" w:afterLines="0"/>
        <w:rPr>
          <w:rFonts w:hAnsi="黑体" w:cs="黑体"/>
        </w:rPr>
      </w:pPr>
      <w:r w:rsidRPr="0009731F">
        <w:rPr>
          <w:rFonts w:hAnsi="黑体" w:cs="黑体" w:hint="eastAsia"/>
        </w:rPr>
        <w:t>A.6  Carburizing</w:t>
      </w:r>
    </w:p>
    <w:p w:rsidR="001A1F31" w:rsidRDefault="001A1F31">
      <w:pPr>
        <w:pStyle w:val="af1"/>
        <w:adjustRightInd w:val="0"/>
        <w:snapToGrid w:val="0"/>
        <w:rPr>
          <w:rFonts w:ascii="黑体" w:eastAsia="黑体" w:hAnsi="黑体" w:cs="黑体"/>
          <w:szCs w:val="21"/>
        </w:rPr>
      </w:pPr>
    </w:p>
    <w:p w:rsidR="001A1F31" w:rsidRDefault="00345320">
      <w:pPr>
        <w:pStyle w:val="af1"/>
        <w:adjustRightInd w:val="0"/>
        <w:snapToGrid w:val="0"/>
        <w:ind w:firstLineChars="0" w:firstLine="0"/>
        <w:rPr>
          <w:rFonts w:ascii="黑体" w:eastAsia="黑体" w:hAnsi="黑体" w:cs="黑体"/>
          <w:szCs w:val="21"/>
        </w:rPr>
      </w:pPr>
      <w:r>
        <w:rPr>
          <w:rFonts w:ascii="黑体" w:eastAsia="黑体" w:hAnsi="黑体" w:cs="黑体" w:hint="eastAsia"/>
          <w:szCs w:val="21"/>
        </w:rPr>
        <w:t>Carburizing waveform appears in the form of more small hole reflection waves, also with some small clutter. The defect is of area type, generally distributed in the middle of the product, the typical reflection waveform is shown in figure A.5.</w:t>
      </w:r>
    </w:p>
    <w:p w:rsidR="001A1F31" w:rsidRDefault="00345320">
      <w:pPr>
        <w:pStyle w:val="af1"/>
        <w:adjustRightInd w:val="0"/>
        <w:snapToGrid w:val="0"/>
        <w:ind w:firstLine="560"/>
        <w:jc w:val="center"/>
      </w:pPr>
      <w:r>
        <w:rPr>
          <w:noProof/>
          <w:sz w:val="28"/>
          <w:szCs w:val="28"/>
        </w:rPr>
        <w:drawing>
          <wp:inline distT="0" distB="0" distL="114300" distR="114300">
            <wp:extent cx="1847850" cy="1466850"/>
            <wp:effectExtent l="0" t="0" r="0" b="0"/>
            <wp:docPr id="17" name="图片 11" descr="A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descr="A图-5"/>
                    <pic:cNvPicPr>
                      <a:picLocks noChangeAspect="1"/>
                    </pic:cNvPicPr>
                  </pic:nvPicPr>
                  <pic:blipFill>
                    <a:blip r:embed="rId22"/>
                    <a:stretch>
                      <a:fillRect/>
                    </a:stretch>
                  </pic:blipFill>
                  <pic:spPr>
                    <a:xfrm>
                      <a:off x="0" y="0"/>
                      <a:ext cx="1847850" cy="1466850"/>
                    </a:xfrm>
                    <a:prstGeom prst="rect">
                      <a:avLst/>
                    </a:prstGeom>
                    <a:noFill/>
                    <a:ln>
                      <a:noFill/>
                    </a:ln>
                  </pic:spPr>
                </pic:pic>
              </a:graphicData>
            </a:graphic>
          </wp:inline>
        </w:drawing>
      </w:r>
    </w:p>
    <w:p w:rsidR="001A1F31" w:rsidRDefault="00345320">
      <w:pPr>
        <w:pStyle w:val="a3"/>
        <w:numPr>
          <w:ilvl w:val="0"/>
          <w:numId w:val="0"/>
        </w:numPr>
        <w:adjustRightInd w:val="0"/>
        <w:snapToGrid w:val="0"/>
        <w:spacing w:beforeLines="0" w:afterLines="0"/>
        <w:rPr>
          <w:rFonts w:hAnsi="黑体" w:cs="黑体"/>
          <w:szCs w:val="21"/>
        </w:rPr>
      </w:pPr>
      <w:r>
        <w:rPr>
          <w:rFonts w:hAnsi="黑体" w:cs="黑体" w:hint="eastAsia"/>
          <w:szCs w:val="21"/>
        </w:rPr>
        <w:t>Figure A.5  Carburizing reflection waveform</w:t>
      </w:r>
    </w:p>
    <w:p w:rsidR="0009731F" w:rsidRDefault="0009731F">
      <w:pPr>
        <w:pStyle w:val="a1"/>
        <w:numPr>
          <w:ilvl w:val="0"/>
          <w:numId w:val="0"/>
        </w:numPr>
        <w:adjustRightInd w:val="0"/>
        <w:snapToGrid w:val="0"/>
        <w:spacing w:beforeLines="0" w:afterLines="0"/>
        <w:rPr>
          <w:rFonts w:hAnsi="黑体" w:cs="黑体"/>
          <w:b/>
        </w:rPr>
      </w:pPr>
    </w:p>
    <w:p w:rsidR="001A1F31" w:rsidRPr="0009731F" w:rsidRDefault="00345320">
      <w:pPr>
        <w:pStyle w:val="a1"/>
        <w:numPr>
          <w:ilvl w:val="0"/>
          <w:numId w:val="0"/>
        </w:numPr>
        <w:adjustRightInd w:val="0"/>
        <w:snapToGrid w:val="0"/>
        <w:spacing w:beforeLines="0" w:afterLines="0"/>
        <w:rPr>
          <w:rFonts w:hAnsi="黑体" w:cs="黑体"/>
        </w:rPr>
      </w:pPr>
      <w:r w:rsidRPr="0009731F">
        <w:rPr>
          <w:rFonts w:hAnsi="黑体" w:cs="黑体" w:hint="eastAsia"/>
        </w:rPr>
        <w:t>A.7  Decarburization</w:t>
      </w:r>
    </w:p>
    <w:p w:rsidR="001A1F31" w:rsidRDefault="001A1F31">
      <w:pPr>
        <w:pStyle w:val="af1"/>
        <w:adjustRightInd w:val="0"/>
        <w:snapToGrid w:val="0"/>
        <w:rPr>
          <w:rFonts w:ascii="黑体" w:eastAsia="黑体" w:hAnsi="黑体" w:cs="黑体"/>
          <w:szCs w:val="21"/>
        </w:rPr>
      </w:pPr>
    </w:p>
    <w:p w:rsidR="001A1F31" w:rsidRDefault="00345320">
      <w:pPr>
        <w:pStyle w:val="af1"/>
        <w:adjustRightInd w:val="0"/>
        <w:snapToGrid w:val="0"/>
        <w:ind w:firstLineChars="0" w:firstLine="0"/>
        <w:rPr>
          <w:rFonts w:ascii="黑体" w:eastAsia="黑体" w:hAnsi="黑体" w:cs="黑体"/>
          <w:szCs w:val="21"/>
        </w:rPr>
      </w:pPr>
      <w:r>
        <w:rPr>
          <w:rFonts w:ascii="黑体" w:eastAsia="黑体" w:hAnsi="黑体" w:cs="黑体" w:hint="eastAsia"/>
          <w:szCs w:val="21"/>
        </w:rPr>
        <w:t>The bottom of the decarburization reflection waveform is wide, and this defect generally appears on the surface of the product. The defect is of area type, and the typical reflection waveform is shown in figure A.6.</w:t>
      </w:r>
    </w:p>
    <w:p w:rsidR="001A1F31" w:rsidRDefault="00345320">
      <w:pPr>
        <w:pStyle w:val="af1"/>
        <w:adjustRightInd w:val="0"/>
        <w:snapToGrid w:val="0"/>
        <w:jc w:val="center"/>
      </w:pPr>
      <w:r>
        <w:rPr>
          <w:noProof/>
        </w:rPr>
        <w:lastRenderedPageBreak/>
        <w:drawing>
          <wp:anchor distT="0" distB="0" distL="114300" distR="114300" simplePos="0" relativeHeight="251656192" behindDoc="0" locked="0" layoutInCell="1" allowOverlap="1">
            <wp:simplePos x="0" y="0"/>
            <wp:positionH relativeFrom="column">
              <wp:posOffset>2099945</wp:posOffset>
            </wp:positionH>
            <wp:positionV relativeFrom="paragraph">
              <wp:posOffset>96520</wp:posOffset>
            </wp:positionV>
            <wp:extent cx="1830705" cy="1459865"/>
            <wp:effectExtent l="0" t="0" r="17145" b="6985"/>
            <wp:wrapTopAndBottom/>
            <wp:docPr id="2" name="图片 217" descr="A图-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7" descr="A图-6"/>
                    <pic:cNvPicPr>
                      <a:picLocks noChangeAspect="1"/>
                    </pic:cNvPicPr>
                  </pic:nvPicPr>
                  <pic:blipFill>
                    <a:blip r:embed="rId23"/>
                    <a:stretch>
                      <a:fillRect/>
                    </a:stretch>
                  </pic:blipFill>
                  <pic:spPr>
                    <a:xfrm>
                      <a:off x="0" y="0"/>
                      <a:ext cx="1830705" cy="1459865"/>
                    </a:xfrm>
                    <a:prstGeom prst="rect">
                      <a:avLst/>
                    </a:prstGeom>
                    <a:noFill/>
                    <a:ln>
                      <a:noFill/>
                    </a:ln>
                  </pic:spPr>
                </pic:pic>
              </a:graphicData>
            </a:graphic>
          </wp:anchor>
        </w:drawing>
      </w:r>
    </w:p>
    <w:p w:rsidR="001A1F31" w:rsidRDefault="00345320">
      <w:pPr>
        <w:pStyle w:val="af1"/>
        <w:adjustRightInd w:val="0"/>
        <w:snapToGrid w:val="0"/>
        <w:jc w:val="center"/>
        <w:rPr>
          <w:rFonts w:ascii="黑体" w:eastAsia="黑体" w:hAnsi="黑体" w:cs="黑体"/>
          <w:szCs w:val="21"/>
        </w:rPr>
      </w:pPr>
      <w:r>
        <w:rPr>
          <w:rFonts w:ascii="黑体" w:eastAsia="黑体" w:hAnsi="黑体" w:cs="黑体" w:hint="eastAsia"/>
          <w:szCs w:val="21"/>
        </w:rPr>
        <w:t>Figure A.6  Decarburization reflection waveform</w:t>
      </w:r>
    </w:p>
    <w:p w:rsidR="0009731F" w:rsidRDefault="0009731F">
      <w:pPr>
        <w:pStyle w:val="a1"/>
        <w:numPr>
          <w:ilvl w:val="0"/>
          <w:numId w:val="0"/>
        </w:numPr>
        <w:adjustRightInd w:val="0"/>
        <w:snapToGrid w:val="0"/>
        <w:spacing w:beforeLines="0" w:afterLines="0"/>
        <w:rPr>
          <w:rFonts w:hAnsi="黑体" w:cs="黑体"/>
          <w:b/>
        </w:rPr>
      </w:pPr>
    </w:p>
    <w:p w:rsidR="001A1F31" w:rsidRPr="0009731F" w:rsidRDefault="00345320">
      <w:pPr>
        <w:pStyle w:val="a1"/>
        <w:numPr>
          <w:ilvl w:val="0"/>
          <w:numId w:val="0"/>
        </w:numPr>
        <w:adjustRightInd w:val="0"/>
        <w:snapToGrid w:val="0"/>
        <w:spacing w:beforeLines="0" w:afterLines="0"/>
        <w:rPr>
          <w:rFonts w:hAnsi="黑体" w:cs="黑体"/>
        </w:rPr>
      </w:pPr>
      <w:r w:rsidRPr="0009731F">
        <w:rPr>
          <w:rFonts w:hAnsi="黑体" w:cs="黑体" w:hint="eastAsia"/>
        </w:rPr>
        <w:t>A.8</w:t>
      </w:r>
      <w:r w:rsidR="0009731F">
        <w:rPr>
          <w:rFonts w:hAnsi="黑体" w:cs="黑体" w:hint="eastAsia"/>
        </w:rPr>
        <w:t xml:space="preserve"> </w:t>
      </w:r>
      <w:r w:rsidRPr="0009731F">
        <w:rPr>
          <w:rFonts w:hAnsi="黑体" w:cs="黑体" w:hint="eastAsia"/>
        </w:rPr>
        <w:t xml:space="preserve"> Undersintering</w:t>
      </w:r>
    </w:p>
    <w:p w:rsidR="001A1F31" w:rsidRDefault="001A1F31">
      <w:pPr>
        <w:pStyle w:val="af1"/>
        <w:adjustRightInd w:val="0"/>
        <w:snapToGrid w:val="0"/>
        <w:rPr>
          <w:rFonts w:ascii="黑体" w:eastAsia="黑体" w:hAnsi="黑体" w:cs="黑体"/>
          <w:color w:val="000000"/>
          <w:szCs w:val="21"/>
        </w:rPr>
      </w:pPr>
    </w:p>
    <w:p w:rsidR="001A1F31" w:rsidRDefault="00345320">
      <w:pPr>
        <w:pStyle w:val="af1"/>
        <w:adjustRightInd w:val="0"/>
        <w:snapToGrid w:val="0"/>
        <w:ind w:firstLineChars="0" w:firstLine="0"/>
        <w:rPr>
          <w:rFonts w:ascii="黑体" w:eastAsia="黑体" w:hAnsi="黑体" w:cs="黑体"/>
          <w:szCs w:val="21"/>
        </w:rPr>
      </w:pPr>
      <w:r>
        <w:rPr>
          <w:rFonts w:ascii="黑体" w:eastAsia="黑体" w:hAnsi="黑体" w:cs="黑体" w:hint="eastAsia"/>
          <w:szCs w:val="21"/>
        </w:rPr>
        <w:t>Undersintered reflection waveform is of grass clutter, see figure A.7. The clutter waveform moves with the probe, and the defect is of area type.</w:t>
      </w:r>
    </w:p>
    <w:p w:rsidR="001A1F31" w:rsidRDefault="001A1F31">
      <w:pPr>
        <w:pStyle w:val="af1"/>
        <w:adjustRightInd w:val="0"/>
        <w:snapToGrid w:val="0"/>
        <w:rPr>
          <w:rFonts w:ascii="黑体" w:eastAsia="黑体" w:hAnsi="黑体" w:cs="黑体"/>
          <w:szCs w:val="21"/>
        </w:rPr>
      </w:pPr>
    </w:p>
    <w:p w:rsidR="001A1F31" w:rsidRDefault="00345320">
      <w:pPr>
        <w:pStyle w:val="af1"/>
        <w:adjustRightInd w:val="0"/>
        <w:snapToGrid w:val="0"/>
        <w:rPr>
          <w:rFonts w:hAnsi="宋体"/>
          <w:color w:val="000000"/>
          <w:szCs w:val="21"/>
        </w:rPr>
      </w:pPr>
      <w:r>
        <w:rPr>
          <w:noProof/>
        </w:rPr>
        <w:drawing>
          <wp:anchor distT="0" distB="0" distL="114300" distR="114300" simplePos="0" relativeHeight="251657216" behindDoc="0" locked="0" layoutInCell="1" allowOverlap="1">
            <wp:simplePos x="0" y="0"/>
            <wp:positionH relativeFrom="column">
              <wp:posOffset>2099945</wp:posOffset>
            </wp:positionH>
            <wp:positionV relativeFrom="paragraph">
              <wp:posOffset>16510</wp:posOffset>
            </wp:positionV>
            <wp:extent cx="1809115" cy="1482090"/>
            <wp:effectExtent l="0" t="0" r="635" b="3810"/>
            <wp:wrapTopAndBottom/>
            <wp:docPr id="3" name="图片 4" descr="A图-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A图-7"/>
                    <pic:cNvPicPr>
                      <a:picLocks noChangeAspect="1"/>
                    </pic:cNvPicPr>
                  </pic:nvPicPr>
                  <pic:blipFill>
                    <a:blip r:embed="rId24"/>
                    <a:stretch>
                      <a:fillRect/>
                    </a:stretch>
                  </pic:blipFill>
                  <pic:spPr>
                    <a:xfrm>
                      <a:off x="0" y="0"/>
                      <a:ext cx="1809115" cy="1482090"/>
                    </a:xfrm>
                    <a:prstGeom prst="rect">
                      <a:avLst/>
                    </a:prstGeom>
                    <a:noFill/>
                    <a:ln>
                      <a:noFill/>
                    </a:ln>
                  </pic:spPr>
                </pic:pic>
              </a:graphicData>
            </a:graphic>
          </wp:anchor>
        </w:drawing>
      </w:r>
    </w:p>
    <w:p w:rsidR="001A1F31" w:rsidRDefault="00345320">
      <w:pPr>
        <w:pStyle w:val="af1"/>
        <w:adjustRightInd w:val="0"/>
        <w:snapToGrid w:val="0"/>
        <w:ind w:leftChars="100" w:left="210"/>
        <w:jc w:val="center"/>
        <w:rPr>
          <w:rFonts w:ascii="黑体" w:eastAsia="黑体" w:hAnsi="黑体" w:cs="黑体"/>
          <w:color w:val="000000"/>
          <w:szCs w:val="21"/>
        </w:rPr>
      </w:pPr>
      <w:r>
        <w:rPr>
          <w:rFonts w:ascii="黑体" w:eastAsia="黑体" w:hAnsi="黑体" w:cs="黑体" w:hint="eastAsia"/>
          <w:color w:val="000000"/>
          <w:szCs w:val="21"/>
        </w:rPr>
        <w:t>Figure</w:t>
      </w:r>
      <w:r>
        <w:rPr>
          <w:rFonts w:ascii="黑体" w:eastAsia="黑体" w:hAnsi="黑体" w:cs="黑体" w:hint="eastAsia"/>
          <w:szCs w:val="21"/>
        </w:rPr>
        <w:t xml:space="preserve"> A.7  Undersintered reflection waveform</w:t>
      </w:r>
    </w:p>
    <w:p w:rsidR="0009731F" w:rsidRDefault="0009731F">
      <w:pPr>
        <w:pStyle w:val="a1"/>
        <w:numPr>
          <w:ilvl w:val="0"/>
          <w:numId w:val="0"/>
        </w:numPr>
        <w:adjustRightInd w:val="0"/>
        <w:snapToGrid w:val="0"/>
        <w:spacing w:beforeLines="0" w:afterLines="0"/>
        <w:rPr>
          <w:rFonts w:hAnsi="黑体" w:cs="黑体"/>
          <w:b/>
        </w:rPr>
      </w:pPr>
    </w:p>
    <w:p w:rsidR="001A1F31" w:rsidRPr="0009731F" w:rsidRDefault="00345320">
      <w:pPr>
        <w:pStyle w:val="a1"/>
        <w:numPr>
          <w:ilvl w:val="0"/>
          <w:numId w:val="0"/>
        </w:numPr>
        <w:adjustRightInd w:val="0"/>
        <w:snapToGrid w:val="0"/>
        <w:spacing w:beforeLines="0" w:afterLines="0"/>
        <w:rPr>
          <w:rFonts w:hAnsi="黑体" w:cs="黑体"/>
        </w:rPr>
      </w:pPr>
      <w:r w:rsidRPr="0009731F">
        <w:rPr>
          <w:rFonts w:hAnsi="黑体" w:cs="黑体" w:hint="eastAsia"/>
        </w:rPr>
        <w:t>A.9</w:t>
      </w:r>
      <w:r w:rsidR="0009731F">
        <w:rPr>
          <w:rFonts w:hAnsi="黑体" w:cs="黑体" w:hint="eastAsia"/>
        </w:rPr>
        <w:t xml:space="preserve"> </w:t>
      </w:r>
      <w:r w:rsidRPr="0009731F">
        <w:rPr>
          <w:rFonts w:hAnsi="黑体" w:cs="黑体" w:hint="eastAsia"/>
        </w:rPr>
        <w:t xml:space="preserve"> Oversintering</w:t>
      </w:r>
    </w:p>
    <w:p w:rsidR="001A1F31" w:rsidRDefault="001A1F31">
      <w:pPr>
        <w:pStyle w:val="a1"/>
        <w:numPr>
          <w:ilvl w:val="0"/>
          <w:numId w:val="0"/>
        </w:numPr>
        <w:adjustRightInd w:val="0"/>
        <w:snapToGrid w:val="0"/>
        <w:spacing w:beforeLines="0" w:afterLines="0"/>
        <w:ind w:firstLineChars="200" w:firstLine="420"/>
        <w:rPr>
          <w:rFonts w:hAnsi="黑体" w:cs="黑体"/>
        </w:rPr>
      </w:pPr>
    </w:p>
    <w:p w:rsidR="001A1F31" w:rsidRDefault="00345320">
      <w:pPr>
        <w:pStyle w:val="a1"/>
        <w:numPr>
          <w:ilvl w:val="0"/>
          <w:numId w:val="0"/>
        </w:numPr>
        <w:adjustRightInd w:val="0"/>
        <w:snapToGrid w:val="0"/>
        <w:spacing w:beforeLines="0" w:afterLines="0"/>
        <w:rPr>
          <w:rFonts w:hAnsi="黑体" w:cs="黑体"/>
        </w:rPr>
      </w:pPr>
      <w:r>
        <w:rPr>
          <w:rFonts w:hAnsi="黑体" w:cs="黑体" w:hint="eastAsia"/>
        </w:rPr>
        <w:t>Oversintered reflection waveform is of grass clutter, see figure A.8. The amplitude of clutter is high, the amplitude of product reflection waveform is low, even disappear, the defect is of area type.</w:t>
      </w:r>
    </w:p>
    <w:p w:rsidR="001A1F31" w:rsidRDefault="00345320">
      <w:pPr>
        <w:pStyle w:val="af1"/>
        <w:jc w:val="center"/>
      </w:pPr>
      <w:r>
        <w:rPr>
          <w:noProof/>
        </w:rPr>
        <w:drawing>
          <wp:inline distT="0" distB="0" distL="114300" distR="114300">
            <wp:extent cx="1514475" cy="1285875"/>
            <wp:effectExtent l="0" t="0" r="9525" b="9525"/>
            <wp:docPr id="18" name="图片 12"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descr="未命名"/>
                    <pic:cNvPicPr>
                      <a:picLocks noChangeAspect="1"/>
                    </pic:cNvPicPr>
                  </pic:nvPicPr>
                  <pic:blipFill>
                    <a:blip r:embed="rId25"/>
                    <a:srcRect t="11008" r="12830"/>
                    <a:stretch>
                      <a:fillRect/>
                    </a:stretch>
                  </pic:blipFill>
                  <pic:spPr>
                    <a:xfrm>
                      <a:off x="0" y="0"/>
                      <a:ext cx="1514475" cy="1285875"/>
                    </a:xfrm>
                    <a:prstGeom prst="rect">
                      <a:avLst/>
                    </a:prstGeom>
                    <a:noFill/>
                    <a:ln>
                      <a:noFill/>
                    </a:ln>
                  </pic:spPr>
                </pic:pic>
              </a:graphicData>
            </a:graphic>
          </wp:inline>
        </w:drawing>
      </w:r>
    </w:p>
    <w:p w:rsidR="001A1F31" w:rsidRDefault="00345320">
      <w:pPr>
        <w:pStyle w:val="af1"/>
        <w:adjustRightInd w:val="0"/>
        <w:snapToGrid w:val="0"/>
        <w:jc w:val="center"/>
        <w:rPr>
          <w:rFonts w:ascii="黑体" w:eastAsia="黑体"/>
        </w:rPr>
      </w:pPr>
      <w:r>
        <w:rPr>
          <w:rFonts w:ascii="黑体" w:eastAsia="黑体" w:hAnsi="黑体"/>
          <w:color w:val="000000"/>
          <w:szCs w:val="21"/>
        </w:rPr>
        <w:t xml:space="preserve">Figure </w:t>
      </w:r>
      <w:r>
        <w:rPr>
          <w:rFonts w:ascii="黑体" w:eastAsia="黑体"/>
        </w:rPr>
        <w:t>A.8  Oversintered reflection waveform</w:t>
      </w:r>
    </w:p>
    <w:p w:rsidR="0009731F" w:rsidRDefault="0009731F">
      <w:pPr>
        <w:pStyle w:val="af1"/>
        <w:adjustRightInd w:val="0"/>
        <w:snapToGrid w:val="0"/>
        <w:jc w:val="center"/>
        <w:rPr>
          <w:rFonts w:ascii="黑体" w:eastAsia="黑体"/>
        </w:rPr>
      </w:pPr>
    </w:p>
    <w:p w:rsidR="0009731F" w:rsidRDefault="0009731F">
      <w:pPr>
        <w:pStyle w:val="af1"/>
        <w:adjustRightInd w:val="0"/>
        <w:snapToGrid w:val="0"/>
        <w:jc w:val="center"/>
        <w:rPr>
          <w:rFonts w:ascii="黑体" w:eastAsia="黑体"/>
        </w:rPr>
      </w:pPr>
    </w:p>
    <w:p w:rsidR="0009731F" w:rsidRDefault="0009731F" w:rsidP="0009731F">
      <w:pPr>
        <w:pStyle w:val="af1"/>
        <w:adjustRightInd w:val="0"/>
        <w:snapToGrid w:val="0"/>
        <w:ind w:firstLineChars="0" w:firstLine="0"/>
        <w:jc w:val="center"/>
        <w:rPr>
          <w:rFonts w:hAnsi="宋体"/>
          <w:color w:val="000000"/>
          <w:szCs w:val="21"/>
        </w:rPr>
      </w:pPr>
    </w:p>
    <w:p w:rsidR="001A1F31" w:rsidRDefault="00C81CD2">
      <w:pPr>
        <w:pStyle w:val="af1"/>
        <w:ind w:firstLineChars="0" w:firstLine="0"/>
      </w:pPr>
      <w:r>
        <w:rPr>
          <w:noProof/>
        </w:rPr>
        <w:pict>
          <v:line id="直线 79" o:spid="_x0000_s1031" style="position:absolute;left:0;text-align:left;z-index:251677696" from="171.35pt,.9pt" to="297.7pt,.9pt" strokeweight="1.5pt"/>
        </w:pict>
      </w:r>
    </w:p>
    <w:p w:rsidR="001A1F31" w:rsidRDefault="001A1F31">
      <w:pPr>
        <w:tabs>
          <w:tab w:val="left" w:pos="403"/>
        </w:tabs>
        <w:rPr>
          <w:rFonts w:eastAsia="宋体" w:cstheme="minorHAnsi"/>
          <w:kern w:val="0"/>
          <w:sz w:val="22"/>
          <w:szCs w:val="22"/>
        </w:rPr>
      </w:pPr>
    </w:p>
    <w:p w:rsidR="001A1F31" w:rsidRDefault="001A1F31">
      <w:pPr>
        <w:ind w:firstLineChars="100" w:firstLine="240"/>
        <w:jc w:val="left"/>
        <w:rPr>
          <w:sz w:val="24"/>
        </w:rPr>
      </w:pPr>
    </w:p>
    <w:sectPr w:rsidR="001A1F31" w:rsidSect="004A5262">
      <w:headerReference w:type="default" r:id="rId26"/>
      <w:footerReference w:type="default" r:id="rId27"/>
      <w:pgSz w:w="11906" w:h="16838" w:code="9"/>
      <w:pgMar w:top="1418" w:right="1134" w:bottom="1418" w:left="1418" w:header="851" w:footer="992" w:gutter="0"/>
      <w:pgNumType w:start="1"/>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831" w:rsidRDefault="00573831" w:rsidP="00FC4273">
      <w:r>
        <w:separator/>
      </w:r>
    </w:p>
  </w:endnote>
  <w:endnote w:type="continuationSeparator" w:id="1">
    <w:p w:rsidR="00573831" w:rsidRDefault="00573831" w:rsidP="00FC4273">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262" w:rsidRPr="004A5262" w:rsidRDefault="00C81CD2">
    <w:pPr>
      <w:pStyle w:val="ab"/>
      <w:rPr>
        <w:rFonts w:asciiTheme="minorEastAsia" w:hAnsiTheme="minorEastAsia"/>
      </w:rPr>
    </w:pPr>
    <w:r w:rsidRPr="004A5262">
      <w:rPr>
        <w:rFonts w:asciiTheme="minorEastAsia" w:hAnsiTheme="minorEastAsia"/>
      </w:rPr>
      <w:fldChar w:fldCharType="begin"/>
    </w:r>
    <w:r w:rsidR="004A5262" w:rsidRPr="004A5262">
      <w:rPr>
        <w:rFonts w:asciiTheme="minorEastAsia" w:hAnsiTheme="minorEastAsia"/>
      </w:rPr>
      <w:instrText xml:space="preserve"> PAGE   \* MERGEFORMAT </w:instrText>
    </w:r>
    <w:r w:rsidRPr="004A5262">
      <w:rPr>
        <w:rFonts w:asciiTheme="minorEastAsia" w:hAnsiTheme="minorEastAsia"/>
      </w:rPr>
      <w:fldChar w:fldCharType="separate"/>
    </w:r>
    <w:r w:rsidR="000C233F" w:rsidRPr="000C233F">
      <w:rPr>
        <w:rFonts w:asciiTheme="minorEastAsia" w:hAnsiTheme="minorEastAsia"/>
        <w:noProof/>
        <w:lang w:val="zh-CN"/>
      </w:rPr>
      <w:t>10</w:t>
    </w:r>
    <w:r w:rsidRPr="004A5262">
      <w:rPr>
        <w:rFonts w:asciiTheme="minorEastAsia" w:hAnsiTheme="minorEastAsia"/>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258" w:rsidRDefault="00777258" w:rsidP="00777258">
    <w:pPr>
      <w:pStyle w:val="ab"/>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258" w:rsidRPr="00777258" w:rsidRDefault="00C81CD2" w:rsidP="00777258">
    <w:pPr>
      <w:pStyle w:val="ab"/>
      <w:jc w:val="right"/>
      <w:rPr>
        <w:rFonts w:asciiTheme="minorEastAsia" w:hAnsiTheme="minorEastAsia"/>
      </w:rPr>
    </w:pPr>
    <w:r w:rsidRPr="00777258">
      <w:rPr>
        <w:rFonts w:asciiTheme="minorEastAsia" w:hAnsiTheme="minorEastAsia"/>
      </w:rPr>
      <w:fldChar w:fldCharType="begin"/>
    </w:r>
    <w:r w:rsidR="00777258" w:rsidRPr="00777258">
      <w:rPr>
        <w:rFonts w:asciiTheme="minorEastAsia" w:hAnsiTheme="minorEastAsia"/>
      </w:rPr>
      <w:instrText xml:space="preserve"> PAGE   \* MERGEFORMAT </w:instrText>
    </w:r>
    <w:r w:rsidRPr="00777258">
      <w:rPr>
        <w:rFonts w:asciiTheme="minorEastAsia" w:hAnsiTheme="minorEastAsia"/>
      </w:rPr>
      <w:fldChar w:fldCharType="separate"/>
    </w:r>
    <w:r w:rsidR="000C233F" w:rsidRPr="000C233F">
      <w:rPr>
        <w:rFonts w:asciiTheme="minorEastAsia" w:hAnsiTheme="minorEastAsia"/>
        <w:noProof/>
        <w:lang w:val="zh-CN"/>
      </w:rPr>
      <w:t>I</w:t>
    </w:r>
    <w:r w:rsidRPr="00777258">
      <w:rPr>
        <w:rFonts w:asciiTheme="minorEastAsia" w:hAnsiTheme="minorEastAsia"/>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258" w:rsidRPr="00777258" w:rsidRDefault="00C81CD2" w:rsidP="00777258">
    <w:pPr>
      <w:pStyle w:val="ab"/>
      <w:jc w:val="right"/>
      <w:rPr>
        <w:rFonts w:asciiTheme="minorEastAsia" w:hAnsiTheme="minorEastAsia"/>
      </w:rPr>
    </w:pPr>
    <w:r w:rsidRPr="00777258">
      <w:rPr>
        <w:rFonts w:asciiTheme="minorEastAsia" w:hAnsiTheme="minorEastAsia"/>
      </w:rPr>
      <w:fldChar w:fldCharType="begin"/>
    </w:r>
    <w:r w:rsidR="00777258" w:rsidRPr="00777258">
      <w:rPr>
        <w:rFonts w:asciiTheme="minorEastAsia" w:hAnsiTheme="minorEastAsia"/>
      </w:rPr>
      <w:instrText xml:space="preserve"> PAGE   \* MERGEFORMAT </w:instrText>
    </w:r>
    <w:r w:rsidRPr="00777258">
      <w:rPr>
        <w:rFonts w:asciiTheme="minorEastAsia" w:hAnsiTheme="minorEastAsia"/>
      </w:rPr>
      <w:fldChar w:fldCharType="separate"/>
    </w:r>
    <w:r w:rsidR="000C233F" w:rsidRPr="000C233F">
      <w:rPr>
        <w:rFonts w:asciiTheme="minorEastAsia" w:hAnsiTheme="minorEastAsia"/>
        <w:noProof/>
        <w:lang w:val="zh-CN"/>
      </w:rPr>
      <w:t>11</w:t>
    </w:r>
    <w:r w:rsidRPr="00777258">
      <w:rPr>
        <w:rFonts w:asciiTheme="minorEastAsia" w:hAnsiTheme="minorEastAsi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831" w:rsidRDefault="00573831" w:rsidP="00FC4273">
      <w:r>
        <w:separator/>
      </w:r>
    </w:p>
  </w:footnote>
  <w:footnote w:type="continuationSeparator" w:id="1">
    <w:p w:rsidR="00573831" w:rsidRDefault="00573831" w:rsidP="00FC42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262" w:rsidRDefault="004A5262">
    <w:pPr>
      <w:pStyle w:val="ac"/>
    </w:pPr>
    <w:r w:rsidRPr="00777258">
      <w:rPr>
        <w:rFonts w:ascii="黑体" w:eastAsia="黑体" w:hAnsi="黑体" w:cs="黑体" w:hint="eastAsia"/>
        <w:sz w:val="21"/>
        <w:szCs w:val="21"/>
      </w:rPr>
      <w:t>B/T XXXX-20XX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258" w:rsidRPr="00777258" w:rsidRDefault="00777258" w:rsidP="00777258">
    <w:pPr>
      <w:pStyle w:val="ac"/>
      <w:jc w:val="right"/>
      <w:rPr>
        <w:sz w:val="21"/>
        <w:szCs w:val="21"/>
      </w:rPr>
    </w:pPr>
    <w:r w:rsidRPr="00777258">
      <w:rPr>
        <w:rFonts w:ascii="黑体" w:eastAsia="黑体" w:hAnsi="黑体" w:cs="黑体" w:hint="eastAsia"/>
        <w:sz w:val="21"/>
        <w:szCs w:val="21"/>
      </w:rPr>
      <w:t>GB/T XXXX-20XX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258" w:rsidRPr="00777258" w:rsidRDefault="00777258" w:rsidP="004A5262">
    <w:pPr>
      <w:pStyle w:val="ac"/>
      <w:jc w:val="right"/>
      <w:rPr>
        <w:sz w:val="21"/>
        <w:szCs w:val="21"/>
      </w:rPr>
    </w:pPr>
    <w:r w:rsidRPr="00777258">
      <w:rPr>
        <w:rFonts w:ascii="黑体" w:eastAsia="黑体" w:hAnsi="黑体" w:cs="黑体" w:hint="eastAsia"/>
        <w:sz w:val="21"/>
        <w:szCs w:val="21"/>
      </w:rPr>
      <w:t>GB/T XXXX-20XX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508790"/>
    <w:multiLevelType w:val="singleLevel"/>
    <w:tmpl w:val="D6508790"/>
    <w:lvl w:ilvl="0">
      <w:start w:val="1"/>
      <w:numFmt w:val="lowerLetter"/>
      <w:suff w:val="space"/>
      <w:lvlText w:val="%1)"/>
      <w:lvlJc w:val="left"/>
    </w:lvl>
  </w:abstractNum>
  <w:abstractNum w:abstractNumId="1">
    <w:nsid w:val="1FC91163"/>
    <w:multiLevelType w:val="multilevel"/>
    <w:tmpl w:val="1FC91163"/>
    <w:lvl w:ilvl="0">
      <w:start w:val="1"/>
      <w:numFmt w:val="decimal"/>
      <w:pStyle w:val="a"/>
      <w:suff w:val="nothing"/>
      <w:lvlText w:val="%1　"/>
      <w:lvlJc w:val="left"/>
      <w:rPr>
        <w:rFonts w:ascii="黑体" w:eastAsia="黑体" w:hAnsi="Times New Roman" w:cs="Times New Roman" w:hint="eastAsia"/>
        <w:b w:val="0"/>
        <w:i w:val="0"/>
        <w:sz w:val="21"/>
        <w:szCs w:val="21"/>
      </w:rPr>
    </w:lvl>
    <w:lvl w:ilvl="1">
      <w:start w:val="1"/>
      <w:numFmt w:val="decimal"/>
      <w:pStyle w:val="a0"/>
      <w:suff w:val="nothing"/>
      <w:lvlText w:val="%1.%2　"/>
      <w:lvlJc w:val="left"/>
      <w:pPr>
        <w:ind w:left="568"/>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142"/>
      </w:pPr>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2">
    <w:nsid w:val="211558F3"/>
    <w:multiLevelType w:val="multilevel"/>
    <w:tmpl w:val="211558F3"/>
    <w:lvl w:ilvl="0">
      <w:start w:val="1"/>
      <w:numFmt w:val="lowerLetter"/>
      <w:pStyle w:val="a2"/>
      <w:lvlText w:val="%1)"/>
      <w:lvlJc w:val="left"/>
      <w:pPr>
        <w:tabs>
          <w:tab w:val="left" w:pos="840"/>
        </w:tabs>
        <w:ind w:left="839" w:hanging="419"/>
      </w:pPr>
      <w:rPr>
        <w:rFonts w:ascii="宋体" w:eastAsia="宋体" w:cs="Times New Roman" w:hint="eastAsia"/>
        <w:b w:val="0"/>
        <w:i w:val="0"/>
        <w:sz w:val="21"/>
        <w:szCs w:val="21"/>
      </w:rPr>
    </w:lvl>
    <w:lvl w:ilvl="1">
      <w:start w:val="1"/>
      <w:numFmt w:val="decimal"/>
      <w:lvlText w:val="%2)"/>
      <w:lvlJc w:val="left"/>
      <w:pPr>
        <w:tabs>
          <w:tab w:val="left" w:pos="1260"/>
        </w:tabs>
        <w:ind w:left="1259" w:hanging="419"/>
      </w:pPr>
      <w:rPr>
        <w:rFonts w:cs="Times New Roman" w:hint="eastAsia"/>
      </w:rPr>
    </w:lvl>
    <w:lvl w:ilvl="2">
      <w:start w:val="1"/>
      <w:numFmt w:val="decimal"/>
      <w:lvlText w:val="(%3)"/>
      <w:lvlJc w:val="left"/>
      <w:pPr>
        <w:tabs>
          <w:tab w:val="left" w:pos="0"/>
        </w:tabs>
        <w:ind w:left="1679" w:hanging="420"/>
      </w:pPr>
      <w:rPr>
        <w:rFonts w:ascii="宋体" w:eastAsia="宋体" w:cs="Times New Roman" w:hint="eastAsia"/>
        <w:b w:val="0"/>
        <w:i w:val="0"/>
        <w:sz w:val="21"/>
        <w:szCs w:val="21"/>
      </w:rPr>
    </w:lvl>
    <w:lvl w:ilvl="3">
      <w:start w:val="1"/>
      <w:numFmt w:val="decimal"/>
      <w:lvlText w:val="%4."/>
      <w:lvlJc w:val="left"/>
      <w:pPr>
        <w:tabs>
          <w:tab w:val="left" w:pos="2100"/>
        </w:tabs>
        <w:ind w:left="2099" w:hanging="419"/>
      </w:pPr>
      <w:rPr>
        <w:rFonts w:cs="Times New Roman" w:hint="eastAsia"/>
      </w:rPr>
    </w:lvl>
    <w:lvl w:ilvl="4">
      <w:start w:val="1"/>
      <w:numFmt w:val="lowerLetter"/>
      <w:lvlText w:val="%5)"/>
      <w:lvlJc w:val="left"/>
      <w:pPr>
        <w:tabs>
          <w:tab w:val="left" w:pos="2520"/>
        </w:tabs>
        <w:ind w:left="2519" w:hanging="419"/>
      </w:pPr>
      <w:rPr>
        <w:rFonts w:cs="Times New Roman" w:hint="eastAsia"/>
      </w:rPr>
    </w:lvl>
    <w:lvl w:ilvl="5">
      <w:start w:val="1"/>
      <w:numFmt w:val="lowerRoman"/>
      <w:lvlText w:val="%6."/>
      <w:lvlJc w:val="right"/>
      <w:pPr>
        <w:tabs>
          <w:tab w:val="left" w:pos="2940"/>
        </w:tabs>
        <w:ind w:left="2939" w:hanging="419"/>
      </w:pPr>
      <w:rPr>
        <w:rFonts w:cs="Times New Roman" w:hint="eastAsia"/>
      </w:rPr>
    </w:lvl>
    <w:lvl w:ilvl="6">
      <w:start w:val="1"/>
      <w:numFmt w:val="decimal"/>
      <w:lvlText w:val="%7."/>
      <w:lvlJc w:val="left"/>
      <w:pPr>
        <w:tabs>
          <w:tab w:val="left" w:pos="3360"/>
        </w:tabs>
        <w:ind w:left="3359" w:hanging="419"/>
      </w:pPr>
      <w:rPr>
        <w:rFonts w:cs="Times New Roman" w:hint="eastAsia"/>
      </w:rPr>
    </w:lvl>
    <w:lvl w:ilvl="7">
      <w:start w:val="1"/>
      <w:numFmt w:val="lowerLetter"/>
      <w:lvlText w:val="%8)"/>
      <w:lvlJc w:val="left"/>
      <w:pPr>
        <w:tabs>
          <w:tab w:val="left" w:pos="3780"/>
        </w:tabs>
        <w:ind w:left="3779" w:hanging="419"/>
      </w:pPr>
      <w:rPr>
        <w:rFonts w:cs="Times New Roman" w:hint="eastAsia"/>
      </w:rPr>
    </w:lvl>
    <w:lvl w:ilvl="8">
      <w:start w:val="1"/>
      <w:numFmt w:val="lowerRoman"/>
      <w:lvlText w:val="%9."/>
      <w:lvlJc w:val="right"/>
      <w:pPr>
        <w:tabs>
          <w:tab w:val="left" w:pos="4200"/>
        </w:tabs>
        <w:ind w:left="4199" w:hanging="419"/>
      </w:pPr>
      <w:rPr>
        <w:rFonts w:cs="Times New Roman" w:hint="eastAsia"/>
      </w:rPr>
    </w:lvl>
  </w:abstractNum>
  <w:abstractNum w:abstractNumId="3">
    <w:nsid w:val="33AC7EB8"/>
    <w:multiLevelType w:val="multilevel"/>
    <w:tmpl w:val="33AC7EB8"/>
    <w:lvl w:ilvl="0">
      <w:start w:val="1"/>
      <w:numFmt w:val="decimal"/>
      <w:pStyle w:val="1"/>
      <w:lvlText w:val="%1"/>
      <w:lvlJc w:val="left"/>
      <w:pPr>
        <w:tabs>
          <w:tab w:val="left" w:pos="432"/>
        </w:tabs>
        <w:ind w:left="432" w:hanging="432"/>
      </w:pPr>
      <w:rPr>
        <w:rFonts w:cs="Times New Roman"/>
        <w:b w:val="0"/>
        <w:i w:val="0"/>
      </w:rPr>
    </w:lvl>
    <w:lvl w:ilvl="1">
      <w:start w:val="1"/>
      <w:numFmt w:val="decimal"/>
      <w:lvlText w:val="%1.%2"/>
      <w:lvlJc w:val="left"/>
      <w:pPr>
        <w:tabs>
          <w:tab w:val="left" w:pos="360"/>
        </w:tabs>
      </w:pPr>
      <w:rPr>
        <w:rFonts w:cs="Times New Roman"/>
        <w:b/>
        <w:i w:val="0"/>
      </w:rPr>
    </w:lvl>
    <w:lvl w:ilvl="2">
      <w:start w:val="1"/>
      <w:numFmt w:val="decimal"/>
      <w:lvlText w:val="%1.%2.%3"/>
      <w:lvlJc w:val="left"/>
      <w:pPr>
        <w:tabs>
          <w:tab w:val="left" w:pos="720"/>
        </w:tabs>
      </w:pPr>
      <w:rPr>
        <w:rFonts w:cs="Times New Roman"/>
        <w:b/>
        <w:i w:val="0"/>
      </w:rPr>
    </w:lvl>
    <w:lvl w:ilvl="3">
      <w:start w:val="1"/>
      <w:numFmt w:val="decimal"/>
      <w:lvlText w:val="%1.%2.%3.%4"/>
      <w:lvlJc w:val="left"/>
      <w:pPr>
        <w:tabs>
          <w:tab w:val="left" w:pos="1080"/>
        </w:tabs>
      </w:pPr>
      <w:rPr>
        <w:rFonts w:cs="Times New Roman"/>
        <w:b/>
        <w:i w:val="0"/>
      </w:rPr>
    </w:lvl>
    <w:lvl w:ilvl="4">
      <w:start w:val="1"/>
      <w:numFmt w:val="decimal"/>
      <w:lvlText w:val="%1.%2.%3.%4.%5"/>
      <w:lvlJc w:val="left"/>
      <w:pPr>
        <w:tabs>
          <w:tab w:val="left" w:pos="1080"/>
        </w:tabs>
      </w:pPr>
      <w:rPr>
        <w:rFonts w:cs="Times New Roman"/>
        <w:b/>
        <w:i w:val="0"/>
      </w:rPr>
    </w:lvl>
    <w:lvl w:ilvl="5">
      <w:start w:val="1"/>
      <w:numFmt w:val="decimal"/>
      <w:lvlText w:val="%1.%2.%3.%4.%5.%6"/>
      <w:lvlJc w:val="left"/>
      <w:pPr>
        <w:tabs>
          <w:tab w:val="left" w:pos="1440"/>
        </w:tabs>
      </w:pPr>
      <w:rPr>
        <w:rFonts w:cs="Times New Roman"/>
        <w:b/>
        <w:i w:val="0"/>
      </w:rPr>
    </w:lvl>
    <w:lvl w:ilvl="6">
      <w:start w:val="1"/>
      <w:numFmt w:val="decimal"/>
      <w:lvlText w:val="%1.%2.%3.%4.%5.%6.%7"/>
      <w:lvlJc w:val="left"/>
      <w:pPr>
        <w:tabs>
          <w:tab w:val="left" w:pos="1440"/>
        </w:tabs>
      </w:pPr>
      <w:rPr>
        <w:rFonts w:cs="Times New Roman"/>
      </w:rPr>
    </w:lvl>
    <w:lvl w:ilvl="7">
      <w:start w:val="1"/>
      <w:numFmt w:val="decimal"/>
      <w:lvlText w:val="%1.%2.%3.%4.%5.%6.%7.%8"/>
      <w:lvlJc w:val="left"/>
      <w:pPr>
        <w:tabs>
          <w:tab w:val="left" w:pos="1800"/>
        </w:tabs>
      </w:pPr>
      <w:rPr>
        <w:rFonts w:cs="Times New Roman"/>
      </w:rPr>
    </w:lvl>
    <w:lvl w:ilvl="8">
      <w:start w:val="1"/>
      <w:numFmt w:val="decimal"/>
      <w:lvlText w:val="%1.%2.%3.%4.%5.%6.%7.%8.%9"/>
      <w:lvlJc w:val="left"/>
      <w:pPr>
        <w:tabs>
          <w:tab w:val="left" w:pos="1800"/>
        </w:tabs>
      </w:pPr>
      <w:rPr>
        <w:rFonts w:cs="Times New Roman"/>
      </w:rPr>
    </w:lvl>
  </w:abstractNum>
  <w:abstractNum w:abstractNumId="4">
    <w:nsid w:val="557C2AF5"/>
    <w:multiLevelType w:val="multilevel"/>
    <w:tmpl w:val="557C2AF5"/>
    <w:lvl w:ilvl="0">
      <w:start w:val="1"/>
      <w:numFmt w:val="decimal"/>
      <w:pStyle w:val="a3"/>
      <w:suff w:val="nothing"/>
      <w:lvlText w:val="图%1　"/>
      <w:lvlJc w:val="left"/>
      <w:rPr>
        <w:rFonts w:ascii="黑体" w:eastAsia="黑体" w:hAnsi="Times New Roman" w:cs="Times New Roman" w:hint="eastAsia"/>
        <w:b w:val="0"/>
        <w:i w:val="0"/>
        <w:sz w:val="21"/>
      </w:rPr>
    </w:lvl>
    <w:lvl w:ilvl="1">
      <w:start w:val="1"/>
      <w:numFmt w:val="decimal"/>
      <w:suff w:val="nothing"/>
      <w:lvlText w:val="%1%2　"/>
      <w:lvlJc w:val="left"/>
      <w:rPr>
        <w:rFonts w:ascii="Times New Roman" w:eastAsia="黑体" w:hAnsi="Times New Roman" w:cs="Times New Roman" w:hint="default"/>
        <w:b w:val="0"/>
        <w:i w:val="0"/>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suff w:val="nothing"/>
      <w:lvlText w:val="%1%2.%3.%4　"/>
      <w:lvlJc w:val="left"/>
      <w:rPr>
        <w:rFonts w:ascii="Times New Roman" w:eastAsia="黑体" w:hAnsi="Times New Roman" w:cs="Times New Roman" w:hint="default"/>
        <w:b w:val="0"/>
        <w:i w:val="0"/>
        <w:sz w:val="21"/>
      </w:rPr>
    </w:lvl>
    <w:lvl w:ilvl="4">
      <w:start w:val="1"/>
      <w:numFmt w:val="decimal"/>
      <w:suff w:val="nothing"/>
      <w:lvlText w:val="%1%2.%3.%4.%5　"/>
      <w:lvlJc w:val="left"/>
      <w:rPr>
        <w:rFonts w:ascii="Times New Roman" w:eastAsia="黑体" w:hAnsi="Times New Roman" w:cs="Times New Roman" w:hint="default"/>
        <w:b w:val="0"/>
        <w:i w:val="0"/>
        <w:sz w:val="21"/>
      </w:rPr>
    </w:lvl>
    <w:lvl w:ilvl="5">
      <w:start w:val="1"/>
      <w:numFmt w:val="decimal"/>
      <w:suff w:val="nothing"/>
      <w:lvlText w:val="%1%2.%3.%4.%5.%6　"/>
      <w:lvlJc w:val="left"/>
      <w:rPr>
        <w:rFonts w:ascii="Times New Roman" w:eastAsia="黑体" w:hAnsi="Times New Roman" w:cs="Times New Roman" w:hint="default"/>
        <w:b w:val="0"/>
        <w:i w:val="0"/>
        <w:sz w:val="21"/>
      </w:rPr>
    </w:lvl>
    <w:lvl w:ilvl="6">
      <w:start w:val="1"/>
      <w:numFmt w:val="decimal"/>
      <w:suff w:val="nothing"/>
      <w:lvlText w:val="%1%2.%3.%4.%5.%6.%7　"/>
      <w:lvlJc w:val="left"/>
      <w:rPr>
        <w:rFonts w:ascii="Times New Roman" w:eastAsia="黑体" w:hAnsi="Times New Roman" w:cs="Times New Roman" w:hint="default"/>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5">
    <w:nsid w:val="646260FA"/>
    <w:multiLevelType w:val="multilevel"/>
    <w:tmpl w:val="646260FA"/>
    <w:lvl w:ilvl="0">
      <w:start w:val="1"/>
      <w:numFmt w:val="decimal"/>
      <w:pStyle w:val="a4"/>
      <w:suff w:val="nothing"/>
      <w:lvlText w:val="表%1　"/>
      <w:lvlJc w:val="left"/>
      <w:pPr>
        <w:ind w:left="4679"/>
      </w:pPr>
      <w:rPr>
        <w:rFonts w:ascii="黑体" w:eastAsia="黑体" w:hAnsi="Times New Roman" w:cs="Times New Roman" w:hint="eastAsia"/>
        <w:b w:val="0"/>
        <w:i w:val="0"/>
        <w:sz w:val="21"/>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6">
    <w:nsid w:val="7728D755"/>
    <w:multiLevelType w:val="singleLevel"/>
    <w:tmpl w:val="7728D755"/>
    <w:lvl w:ilvl="0">
      <w:start w:val="1"/>
      <w:numFmt w:val="lowerLetter"/>
      <w:suff w:val="space"/>
      <w:lvlText w:val="%1)"/>
      <w:lvlJc w:val="left"/>
      <w:pPr>
        <w:tabs>
          <w:tab w:val="left" w:pos="0"/>
        </w:tabs>
      </w:pPr>
      <w:rPr>
        <w:rFonts w:hint="default"/>
      </w:rPr>
    </w:lvl>
  </w:abstractNum>
  <w:num w:numId="1">
    <w:abstractNumId w:val="3"/>
  </w:num>
  <w:num w:numId="2">
    <w:abstractNumId w:val="1"/>
  </w:num>
  <w:num w:numId="3">
    <w:abstractNumId w:val="5"/>
  </w:num>
  <w:num w:numId="4">
    <w:abstractNumId w:val="2"/>
  </w:num>
  <w:num w:numId="5">
    <w:abstractNumId w:val="4"/>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VerticalSpacing w:val="156"/>
  <w:noPunctuationKerning/>
  <w:characterSpacingControl w:val="compressPunctuation"/>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E8407AE"/>
    <w:rsid w:val="00004C55"/>
    <w:rsid w:val="00017821"/>
    <w:rsid w:val="00022C38"/>
    <w:rsid w:val="0009731F"/>
    <w:rsid w:val="000C233F"/>
    <w:rsid w:val="00134A08"/>
    <w:rsid w:val="00142A0F"/>
    <w:rsid w:val="001A1F31"/>
    <w:rsid w:val="001A511C"/>
    <w:rsid w:val="001D12EF"/>
    <w:rsid w:val="002428F5"/>
    <w:rsid w:val="00297522"/>
    <w:rsid w:val="00331FDF"/>
    <w:rsid w:val="00345320"/>
    <w:rsid w:val="00367059"/>
    <w:rsid w:val="00401A69"/>
    <w:rsid w:val="004712D7"/>
    <w:rsid w:val="00481172"/>
    <w:rsid w:val="004A5262"/>
    <w:rsid w:val="0052510D"/>
    <w:rsid w:val="00565188"/>
    <w:rsid w:val="00573831"/>
    <w:rsid w:val="005B7839"/>
    <w:rsid w:val="00601304"/>
    <w:rsid w:val="00642744"/>
    <w:rsid w:val="00694110"/>
    <w:rsid w:val="00694834"/>
    <w:rsid w:val="006D1354"/>
    <w:rsid w:val="0071285F"/>
    <w:rsid w:val="00750767"/>
    <w:rsid w:val="00755255"/>
    <w:rsid w:val="00777258"/>
    <w:rsid w:val="007C20B3"/>
    <w:rsid w:val="007F33AE"/>
    <w:rsid w:val="00892068"/>
    <w:rsid w:val="009F00BE"/>
    <w:rsid w:val="00A1174D"/>
    <w:rsid w:val="00B253EF"/>
    <w:rsid w:val="00C81CD2"/>
    <w:rsid w:val="00E05698"/>
    <w:rsid w:val="00E324CF"/>
    <w:rsid w:val="00ED6ABB"/>
    <w:rsid w:val="00F14511"/>
    <w:rsid w:val="00F22253"/>
    <w:rsid w:val="00F34A7D"/>
    <w:rsid w:val="00FA7A11"/>
    <w:rsid w:val="00FC4273"/>
    <w:rsid w:val="03B62AF8"/>
    <w:rsid w:val="0CE42B86"/>
    <w:rsid w:val="0E516A91"/>
    <w:rsid w:val="117E0017"/>
    <w:rsid w:val="1EE0072F"/>
    <w:rsid w:val="2D823D19"/>
    <w:rsid w:val="2E8407AE"/>
    <w:rsid w:val="2F8F097C"/>
    <w:rsid w:val="310768A8"/>
    <w:rsid w:val="33B27062"/>
    <w:rsid w:val="349421FC"/>
    <w:rsid w:val="3AE352BD"/>
    <w:rsid w:val="4C393625"/>
    <w:rsid w:val="51BB0411"/>
    <w:rsid w:val="51FB358A"/>
    <w:rsid w:val="5A03730A"/>
    <w:rsid w:val="5BC76A3A"/>
    <w:rsid w:val="696C5EB0"/>
    <w:rsid w:val="69B63E0E"/>
    <w:rsid w:val="6CD85CC4"/>
    <w:rsid w:val="70F8528F"/>
    <w:rsid w:val="72643BB5"/>
    <w:rsid w:val="7C9E440D"/>
    <w:rsid w:val="7E066C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1A1F31"/>
    <w:pPr>
      <w:widowControl w:val="0"/>
      <w:jc w:val="both"/>
    </w:pPr>
    <w:rPr>
      <w:rFonts w:asciiTheme="minorHAnsi" w:eastAsiaTheme="minorEastAsia" w:hAnsiTheme="minorHAnsi" w:cstheme="minorBidi"/>
      <w:kern w:val="2"/>
      <w:sz w:val="21"/>
      <w:szCs w:val="24"/>
    </w:rPr>
  </w:style>
  <w:style w:type="paragraph" w:styleId="1">
    <w:name w:val="heading 1"/>
    <w:basedOn w:val="a5"/>
    <w:next w:val="a5"/>
    <w:uiPriority w:val="99"/>
    <w:qFormat/>
    <w:rsid w:val="001A1F31"/>
    <w:pPr>
      <w:keepNext/>
      <w:numPr>
        <w:numId w:val="1"/>
      </w:numPr>
      <w:tabs>
        <w:tab w:val="left" w:pos="400"/>
        <w:tab w:val="left" w:pos="560"/>
      </w:tabs>
      <w:suppressAutoHyphens/>
      <w:spacing w:before="270" w:line="270" w:lineRule="atLeast"/>
      <w:jc w:val="left"/>
      <w:outlineLvl w:val="0"/>
    </w:pPr>
    <w:rPr>
      <w:rFonts w:eastAsia="MS Mincho"/>
      <w:b/>
      <w:sz w:val="26"/>
      <w:szCs w:val="20"/>
      <w:lang w:eastAsia="ja-JP"/>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text"/>
    <w:basedOn w:val="a5"/>
    <w:link w:val="Char"/>
    <w:qFormat/>
    <w:rsid w:val="001A1F31"/>
    <w:pPr>
      <w:jc w:val="left"/>
    </w:pPr>
  </w:style>
  <w:style w:type="paragraph" w:styleId="aa">
    <w:name w:val="Balloon Text"/>
    <w:basedOn w:val="a5"/>
    <w:link w:val="Char0"/>
    <w:qFormat/>
    <w:rsid w:val="001A1F31"/>
    <w:rPr>
      <w:sz w:val="18"/>
      <w:szCs w:val="18"/>
    </w:rPr>
  </w:style>
  <w:style w:type="paragraph" w:styleId="ab">
    <w:name w:val="footer"/>
    <w:basedOn w:val="a5"/>
    <w:qFormat/>
    <w:rsid w:val="001A1F31"/>
    <w:pPr>
      <w:tabs>
        <w:tab w:val="center" w:pos="4153"/>
        <w:tab w:val="right" w:pos="8306"/>
      </w:tabs>
      <w:snapToGrid w:val="0"/>
      <w:jc w:val="left"/>
    </w:pPr>
    <w:rPr>
      <w:sz w:val="18"/>
    </w:rPr>
  </w:style>
  <w:style w:type="paragraph" w:styleId="ac">
    <w:name w:val="header"/>
    <w:basedOn w:val="a5"/>
    <w:qFormat/>
    <w:rsid w:val="001A1F3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annotation subject"/>
    <w:basedOn w:val="a9"/>
    <w:next w:val="a9"/>
    <w:link w:val="Char1"/>
    <w:qFormat/>
    <w:rsid w:val="001A1F31"/>
    <w:rPr>
      <w:b/>
      <w:bCs/>
    </w:rPr>
  </w:style>
  <w:style w:type="character" w:styleId="ae">
    <w:name w:val="Hyperlink"/>
    <w:uiPriority w:val="99"/>
    <w:qFormat/>
    <w:rsid w:val="001A1F31"/>
    <w:rPr>
      <w:rFonts w:cs="Times New Roman"/>
      <w:color w:val="0000FF"/>
      <w:u w:val="single"/>
      <w:lang w:val="fr-FR"/>
    </w:rPr>
  </w:style>
  <w:style w:type="character" w:styleId="af">
    <w:name w:val="annotation reference"/>
    <w:basedOn w:val="a6"/>
    <w:qFormat/>
    <w:rsid w:val="001A1F31"/>
    <w:rPr>
      <w:sz w:val="21"/>
      <w:szCs w:val="21"/>
    </w:rPr>
  </w:style>
  <w:style w:type="paragraph" w:styleId="af0">
    <w:name w:val="List Paragraph"/>
    <w:basedOn w:val="a5"/>
    <w:uiPriority w:val="99"/>
    <w:qFormat/>
    <w:rsid w:val="001A1F31"/>
    <w:pPr>
      <w:tabs>
        <w:tab w:val="left" w:pos="403"/>
      </w:tabs>
      <w:ind w:firstLineChars="200" w:firstLine="420"/>
    </w:pPr>
  </w:style>
  <w:style w:type="paragraph" w:customStyle="1" w:styleId="af1">
    <w:name w:val="段"/>
    <w:uiPriority w:val="99"/>
    <w:qFormat/>
    <w:rsid w:val="001A1F31"/>
    <w:pPr>
      <w:tabs>
        <w:tab w:val="center" w:pos="4201"/>
        <w:tab w:val="right" w:leader="dot" w:pos="9298"/>
      </w:tabs>
      <w:autoSpaceDE w:val="0"/>
      <w:autoSpaceDN w:val="0"/>
      <w:ind w:firstLineChars="200" w:firstLine="420"/>
      <w:jc w:val="both"/>
    </w:pPr>
    <w:rPr>
      <w:rFonts w:ascii="宋体"/>
      <w:sz w:val="21"/>
    </w:rPr>
  </w:style>
  <w:style w:type="paragraph" w:customStyle="1" w:styleId="a1">
    <w:name w:val="二级条标题"/>
    <w:basedOn w:val="a0"/>
    <w:next w:val="af1"/>
    <w:uiPriority w:val="99"/>
    <w:qFormat/>
    <w:rsid w:val="001A1F31"/>
    <w:pPr>
      <w:numPr>
        <w:ilvl w:val="2"/>
      </w:numPr>
      <w:spacing w:before="50" w:after="50"/>
      <w:outlineLvl w:val="3"/>
    </w:pPr>
  </w:style>
  <w:style w:type="paragraph" w:customStyle="1" w:styleId="a0">
    <w:name w:val="一级条标题"/>
    <w:next w:val="af1"/>
    <w:uiPriority w:val="99"/>
    <w:qFormat/>
    <w:rsid w:val="001A1F31"/>
    <w:pPr>
      <w:numPr>
        <w:ilvl w:val="1"/>
        <w:numId w:val="2"/>
      </w:numPr>
      <w:spacing w:beforeLines="50" w:afterLines="50"/>
      <w:outlineLvl w:val="2"/>
    </w:pPr>
    <w:rPr>
      <w:rFonts w:ascii="黑体" w:eastAsia="黑体"/>
      <w:sz w:val="21"/>
      <w:szCs w:val="21"/>
    </w:rPr>
  </w:style>
  <w:style w:type="paragraph" w:customStyle="1" w:styleId="a4">
    <w:name w:val="正文表标题"/>
    <w:next w:val="af1"/>
    <w:uiPriority w:val="99"/>
    <w:qFormat/>
    <w:rsid w:val="001A1F31"/>
    <w:pPr>
      <w:numPr>
        <w:numId w:val="3"/>
      </w:numPr>
      <w:tabs>
        <w:tab w:val="left" w:pos="360"/>
      </w:tabs>
      <w:spacing w:beforeLines="50" w:afterLines="50"/>
      <w:jc w:val="center"/>
    </w:pPr>
    <w:rPr>
      <w:rFonts w:ascii="黑体" w:eastAsia="黑体"/>
      <w:sz w:val="21"/>
    </w:rPr>
  </w:style>
  <w:style w:type="paragraph" w:customStyle="1" w:styleId="a2">
    <w:name w:val="字母编号列项（一级）"/>
    <w:uiPriority w:val="99"/>
    <w:qFormat/>
    <w:rsid w:val="001A1F31"/>
    <w:pPr>
      <w:numPr>
        <w:numId w:val="4"/>
      </w:numPr>
      <w:jc w:val="both"/>
    </w:pPr>
    <w:rPr>
      <w:rFonts w:ascii="宋体"/>
      <w:sz w:val="21"/>
    </w:rPr>
  </w:style>
  <w:style w:type="paragraph" w:customStyle="1" w:styleId="a3">
    <w:name w:val="正文图标题"/>
    <w:next w:val="af1"/>
    <w:uiPriority w:val="99"/>
    <w:qFormat/>
    <w:rsid w:val="001A1F31"/>
    <w:pPr>
      <w:numPr>
        <w:numId w:val="5"/>
      </w:numPr>
      <w:tabs>
        <w:tab w:val="left" w:pos="360"/>
      </w:tabs>
      <w:spacing w:beforeLines="50" w:afterLines="50"/>
      <w:jc w:val="center"/>
    </w:pPr>
    <w:rPr>
      <w:rFonts w:ascii="黑体" w:eastAsia="黑体"/>
      <w:sz w:val="21"/>
    </w:rPr>
  </w:style>
  <w:style w:type="paragraph" w:customStyle="1" w:styleId="a">
    <w:name w:val="章标题"/>
    <w:next w:val="af1"/>
    <w:uiPriority w:val="99"/>
    <w:qFormat/>
    <w:rsid w:val="001A1F31"/>
    <w:pPr>
      <w:numPr>
        <w:numId w:val="2"/>
      </w:numPr>
      <w:spacing w:beforeLines="100" w:afterLines="100"/>
      <w:jc w:val="both"/>
      <w:outlineLvl w:val="1"/>
    </w:pPr>
    <w:rPr>
      <w:rFonts w:ascii="黑体" w:eastAsia="黑体"/>
      <w:sz w:val="21"/>
    </w:rPr>
  </w:style>
  <w:style w:type="character" w:customStyle="1" w:styleId="Char0">
    <w:name w:val="批注框文本 Char"/>
    <w:basedOn w:val="a6"/>
    <w:link w:val="aa"/>
    <w:qFormat/>
    <w:rsid w:val="001A1F31"/>
    <w:rPr>
      <w:rFonts w:asciiTheme="minorHAnsi" w:eastAsiaTheme="minorEastAsia" w:hAnsiTheme="minorHAnsi" w:cstheme="minorBidi"/>
      <w:kern w:val="2"/>
      <w:sz w:val="18"/>
      <w:szCs w:val="18"/>
    </w:rPr>
  </w:style>
  <w:style w:type="character" w:customStyle="1" w:styleId="Char">
    <w:name w:val="批注文字 Char"/>
    <w:basedOn w:val="a6"/>
    <w:link w:val="a9"/>
    <w:qFormat/>
    <w:rsid w:val="001A1F31"/>
    <w:rPr>
      <w:rFonts w:asciiTheme="minorHAnsi" w:eastAsiaTheme="minorEastAsia" w:hAnsiTheme="minorHAnsi" w:cstheme="minorBidi"/>
      <w:kern w:val="2"/>
      <w:sz w:val="21"/>
      <w:szCs w:val="24"/>
    </w:rPr>
  </w:style>
  <w:style w:type="character" w:customStyle="1" w:styleId="Char1">
    <w:name w:val="批注主题 Char"/>
    <w:basedOn w:val="Char"/>
    <w:link w:val="ad"/>
    <w:qFormat/>
    <w:rsid w:val="001A1F31"/>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dict.youdao.com/w/micrometer/" TargetMode="External"/><Relationship Id="rId22" Type="http://schemas.openxmlformats.org/officeDocument/2006/relationships/image" Target="media/image9.jpeg"/><Relationship Id="rId27"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15</Pages>
  <Words>2412</Words>
  <Characters>13749</Characters>
  <Application>Microsoft Office Word</Application>
  <DocSecurity>0</DocSecurity>
  <Lines>114</Lines>
  <Paragraphs>32</Paragraphs>
  <ScaleCrop>false</ScaleCrop>
  <Company>Microsoft</Company>
  <LinksUpToDate>false</LinksUpToDate>
  <CharactersWithSpaces>16129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卢少武</dc:creator>
  <cp:lastModifiedBy>梁鸿</cp:lastModifiedBy>
  <cp:revision>17</cp:revision>
  <dcterms:created xsi:type="dcterms:W3CDTF">2020-06-18T06:49:00Z</dcterms:created>
  <dcterms:modified xsi:type="dcterms:W3CDTF">2020-09-17T06:43:00Z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