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4DBB" w:rsidRPr="004B6F88" w:rsidRDefault="00E864E5" w:rsidP="00853887">
      <w:pPr>
        <w:pStyle w:val="af8"/>
        <w:sectPr w:rsidR="00DF4DBB" w:rsidRPr="004B6F88" w:rsidSect="006B0601">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720"/>
          <w:titlePg/>
          <w:docGrid w:type="linesAndChars" w:linePitch="312"/>
        </w:sectPr>
      </w:pPr>
      <w:bookmarkStart w:id="0" w:name="SectionMark0"/>
      <w:r>
        <w:rPr>
          <w:noProof/>
        </w:rPr>
        <w:pict>
          <v:shapetype id="_x0000_t202" coordsize="21600,21600" o:spt="202" path="m,l,21600r21600,l21600,xe">
            <v:stroke joinstyle="miter"/>
            <v:path gradientshapeok="t" o:connecttype="rect"/>
          </v:shapetype>
          <v:shape id="_x0000_s1041" type="#_x0000_t202" style="position:absolute;left:0;text-align:left;margin-left:335.95pt;margin-top:2.55pt;width:130.7pt;height:85.95pt;z-index:251662336;mso-wrap-style:none;mso-width-percent:400;mso-height-percent:200;mso-width-percent:400;mso-height-percent:200;mso-width-relative:margin;mso-height-relative:margin" strokecolor="white">
            <v:fill opacity="0"/>
            <v:textbox style="mso-next-textbox:#_x0000_s1041;mso-fit-shape-to-text:t">
              <w:txbxContent>
                <w:p w:rsidR="00543628" w:rsidRDefault="00543628" w:rsidP="00853887">
                  <w:r>
                    <w:rPr>
                      <w:noProof/>
                    </w:rPr>
                    <w:drawing>
                      <wp:inline distT="0" distB="0" distL="0" distR="0">
                        <wp:extent cx="1441450" cy="82550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441450" cy="825500"/>
                                </a:xfrm>
                                <a:prstGeom prst="rect">
                                  <a:avLst/>
                                </a:prstGeom>
                                <a:noFill/>
                                <a:ln w="9525">
                                  <a:noFill/>
                                  <a:miter lim="800000"/>
                                  <a:headEnd/>
                                  <a:tailEnd/>
                                </a:ln>
                              </pic:spPr>
                            </pic:pic>
                          </a:graphicData>
                        </a:graphic>
                      </wp:inline>
                    </w:drawing>
                  </w:r>
                </w:p>
              </w:txbxContent>
            </v:textbox>
          </v:shape>
        </w:pict>
      </w:r>
      <w:r>
        <w:rPr>
          <w:noProof/>
        </w:rPr>
        <w:pict>
          <v:shape id="fmFrame7" o:spid="_x0000_s1037" type="#_x0000_t202" style="position:absolute;left:0;text-align:left;margin-left:7.85pt;margin-top:704.55pt;width:474.05pt;height:31.25pt;z-index:251661312;mso-position-horizontal-relative:margin;mso-position-vertical-relative:margin" stroked="f">
            <v:textbox style="mso-next-textbox:#fmFrame7" inset="0,0,0,0">
              <w:txbxContent>
                <w:p w:rsidR="00543628" w:rsidRPr="005A0432" w:rsidRDefault="00543628" w:rsidP="009F656E">
                  <w:pPr>
                    <w:rPr>
                      <w:sz w:val="24"/>
                      <w:szCs w:val="24"/>
                    </w:rPr>
                  </w:pPr>
                  <w:r w:rsidRPr="005A0432">
                    <w:rPr>
                      <w:sz w:val="24"/>
                      <w:szCs w:val="24"/>
                    </w:rPr>
                    <w:t>Issued by</w:t>
                  </w:r>
                  <w:r w:rsidRPr="005A0432">
                    <w:rPr>
                      <w:rFonts w:hint="eastAsia"/>
                      <w:sz w:val="24"/>
                      <w:szCs w:val="24"/>
                    </w:rPr>
                    <w:t>:</w:t>
                  </w:r>
                  <w:r>
                    <w:rPr>
                      <w:rFonts w:hint="eastAsia"/>
                      <w:sz w:val="24"/>
                      <w:szCs w:val="24"/>
                    </w:rPr>
                    <w:t xml:space="preserve"> </w:t>
                  </w:r>
                  <w:hyperlink r:id="rId15" w:history="1">
                    <w:r w:rsidRPr="004304B3">
                      <w:rPr>
                        <w:sz w:val="24"/>
                        <w:szCs w:val="24"/>
                      </w:rPr>
                      <w:t>Ministry </w:t>
                    </w:r>
                  </w:hyperlink>
                  <w:hyperlink r:id="rId16" w:history="1">
                    <w:r w:rsidRPr="004304B3">
                      <w:rPr>
                        <w:sz w:val="24"/>
                        <w:szCs w:val="24"/>
                      </w:rPr>
                      <w:t>of </w:t>
                    </w:r>
                  </w:hyperlink>
                  <w:hyperlink r:id="rId17" w:history="1">
                    <w:r w:rsidRPr="004304B3">
                      <w:rPr>
                        <w:sz w:val="24"/>
                        <w:szCs w:val="24"/>
                      </w:rPr>
                      <w:t>Industry </w:t>
                    </w:r>
                  </w:hyperlink>
                  <w:hyperlink r:id="rId18" w:history="1">
                    <w:r w:rsidRPr="004304B3">
                      <w:rPr>
                        <w:sz w:val="24"/>
                        <w:szCs w:val="24"/>
                      </w:rPr>
                      <w:t>and </w:t>
                    </w:r>
                  </w:hyperlink>
                  <w:hyperlink r:id="rId19" w:history="1">
                    <w:r w:rsidRPr="004304B3">
                      <w:rPr>
                        <w:sz w:val="24"/>
                        <w:szCs w:val="24"/>
                      </w:rPr>
                      <w:t>Information </w:t>
                    </w:r>
                  </w:hyperlink>
                  <w:hyperlink r:id="rId20" w:history="1">
                    <w:r w:rsidRPr="004304B3">
                      <w:rPr>
                        <w:sz w:val="24"/>
                        <w:szCs w:val="24"/>
                      </w:rPr>
                      <w:t>Technology </w:t>
                    </w:r>
                  </w:hyperlink>
                  <w:hyperlink r:id="rId21" w:history="1">
                    <w:r w:rsidRPr="004304B3">
                      <w:rPr>
                        <w:sz w:val="24"/>
                        <w:szCs w:val="24"/>
                      </w:rPr>
                      <w:t>of </w:t>
                    </w:r>
                  </w:hyperlink>
                  <w:hyperlink r:id="rId22" w:history="1">
                    <w:r w:rsidRPr="004304B3">
                      <w:rPr>
                        <w:sz w:val="24"/>
                        <w:szCs w:val="24"/>
                      </w:rPr>
                      <w:t>the </w:t>
                    </w:r>
                  </w:hyperlink>
                  <w:hyperlink r:id="rId23" w:history="1">
                    <w:r w:rsidRPr="004304B3">
                      <w:rPr>
                        <w:sz w:val="24"/>
                        <w:szCs w:val="24"/>
                      </w:rPr>
                      <w:t>People's </w:t>
                    </w:r>
                  </w:hyperlink>
                  <w:hyperlink r:id="rId24" w:history="1">
                    <w:r w:rsidRPr="004304B3">
                      <w:rPr>
                        <w:sz w:val="24"/>
                        <w:szCs w:val="24"/>
                      </w:rPr>
                      <w:t>Republic </w:t>
                    </w:r>
                  </w:hyperlink>
                  <w:hyperlink r:id="rId25" w:history="1">
                    <w:r w:rsidRPr="004304B3">
                      <w:rPr>
                        <w:sz w:val="24"/>
                        <w:szCs w:val="24"/>
                      </w:rPr>
                      <w:t>of </w:t>
                    </w:r>
                  </w:hyperlink>
                  <w:hyperlink r:id="rId26" w:history="1">
                    <w:r w:rsidRPr="004304B3">
                      <w:rPr>
                        <w:sz w:val="24"/>
                        <w:szCs w:val="24"/>
                      </w:rPr>
                      <w:t>China</w:t>
                    </w:r>
                  </w:hyperlink>
                </w:p>
              </w:txbxContent>
            </v:textbox>
            <w10:wrap anchorx="margin" anchory="margin"/>
            <w10:anchorlock/>
          </v:shape>
        </w:pict>
      </w:r>
      <w:r>
        <w:pict>
          <v:line id="_x0000_s1026" style="position:absolute;left:0;text-align:left;z-index:251660288" from="1.5pt,677.5pt" to="483.5pt,677.55pt" strokeweight="1.5pt"/>
        </w:pict>
      </w:r>
      <w:r>
        <w:pict>
          <v:line id="_x0000_s1029" style="position:absolute;left:0;text-align:left;z-index:251659264" from="0,179pt" to="482pt,179.05pt" strokeweight="1.5pt"/>
        </w:pict>
      </w:r>
      <w:r>
        <w:pict>
          <v:shape id="fmFrame6" o:spid="_x0000_s1030" type="#_x0000_t202" style="position:absolute;left:0;text-align:left;margin-left:283.85pt;margin-top:648.8pt;width:197.3pt;height:26.1pt;z-index:251658240;mso-position-horizontal-relative:margin;mso-position-vertical-relative:margin" stroked="f">
            <v:textbox style="mso-next-textbox:#fmFrame6" inset="0,0,0,0">
              <w:txbxContent>
                <w:p w:rsidR="00543628" w:rsidRDefault="00543628" w:rsidP="005A0432">
                  <w:pPr>
                    <w:pStyle w:val="aff3"/>
                  </w:pPr>
                  <w:r w:rsidRPr="00613155">
                    <w:rPr>
                      <w:szCs w:val="28"/>
                    </w:rPr>
                    <w:t>I</w:t>
                  </w:r>
                  <w:r>
                    <w:rPr>
                      <w:szCs w:val="28"/>
                    </w:rPr>
                    <w:t>mplementation date:</w:t>
                  </w:r>
                  <w:r>
                    <w:rPr>
                      <w:rFonts w:hint="eastAsia"/>
                      <w:szCs w:val="28"/>
                    </w:rPr>
                    <w:t xml:space="preserve"> </w:t>
                  </w:r>
                  <w:r w:rsidRPr="00613155">
                    <w:rPr>
                      <w:szCs w:val="28"/>
                    </w:rPr>
                    <w:t>20</w:t>
                  </w:r>
                  <w:r>
                    <w:rPr>
                      <w:rFonts w:hint="eastAsia"/>
                      <w:szCs w:val="28"/>
                    </w:rPr>
                    <w:t>17</w:t>
                  </w:r>
                  <w:r>
                    <w:rPr>
                      <w:szCs w:val="28"/>
                    </w:rPr>
                    <w:t>-</w:t>
                  </w:r>
                  <w:r>
                    <w:rPr>
                      <w:rFonts w:hint="eastAsia"/>
                      <w:szCs w:val="28"/>
                    </w:rPr>
                    <w:t>01</w:t>
                  </w:r>
                  <w:r>
                    <w:rPr>
                      <w:szCs w:val="28"/>
                    </w:rPr>
                    <w:t>-</w:t>
                  </w:r>
                  <w:r>
                    <w:rPr>
                      <w:rFonts w:hint="eastAsia"/>
                      <w:szCs w:val="28"/>
                    </w:rPr>
                    <w:t>01</w:t>
                  </w:r>
                </w:p>
              </w:txbxContent>
            </v:textbox>
            <w10:wrap anchorx="margin" anchory="margin"/>
            <w10:anchorlock/>
          </v:shape>
        </w:pict>
      </w:r>
      <w:r>
        <w:pict>
          <v:shape id="fmFrame5" o:spid="_x0000_s1031" type="#_x0000_t202" style="position:absolute;left:0;text-align:left;margin-left:4.5pt;margin-top:648.8pt;width:159pt;height:24.6pt;z-index:251657216;mso-position-horizontal-relative:margin;mso-position-vertical-relative:margin" stroked="f">
            <v:textbox style="mso-next-textbox:#fmFrame5" inset="0,0,0,0">
              <w:txbxContent>
                <w:p w:rsidR="00543628" w:rsidRDefault="00543628">
                  <w:pPr>
                    <w:pStyle w:val="aff3"/>
                  </w:pPr>
                  <w:r w:rsidRPr="00613155">
                    <w:rPr>
                      <w:szCs w:val="28"/>
                    </w:rPr>
                    <w:t>Issue date: 20</w:t>
                  </w:r>
                  <w:r>
                    <w:rPr>
                      <w:rFonts w:hint="eastAsia"/>
                      <w:szCs w:val="28"/>
                    </w:rPr>
                    <w:t>16</w:t>
                  </w:r>
                  <w:r>
                    <w:rPr>
                      <w:szCs w:val="28"/>
                    </w:rPr>
                    <w:t>-</w:t>
                  </w:r>
                  <w:r>
                    <w:rPr>
                      <w:rFonts w:hint="eastAsia"/>
                      <w:szCs w:val="28"/>
                    </w:rPr>
                    <w:t>07</w:t>
                  </w:r>
                  <w:r>
                    <w:rPr>
                      <w:szCs w:val="28"/>
                    </w:rPr>
                    <w:t>-</w:t>
                  </w:r>
                  <w:r>
                    <w:rPr>
                      <w:rFonts w:hint="eastAsia"/>
                      <w:szCs w:val="28"/>
                    </w:rPr>
                    <w:t>11</w:t>
                  </w:r>
                </w:p>
              </w:txbxContent>
            </v:textbox>
            <w10:wrap anchorx="margin" anchory="margin"/>
            <w10:anchorlock/>
          </v:shape>
        </w:pict>
      </w:r>
      <w:r>
        <w:pict>
          <v:shape id="fmFrame4" o:spid="_x0000_s1032" type="#_x0000_t202" style="position:absolute;left:0;text-align:left;margin-left:0;margin-top:286.25pt;width:470pt;height:368.6pt;z-index:251656192;mso-position-horizontal-relative:margin;mso-position-vertical-relative:margin" stroked="f">
            <v:textbox style="mso-next-textbox:#fmFrame4" inset="0,0,0,0">
              <w:txbxContent>
                <w:p w:rsidR="00543628" w:rsidRPr="00853887" w:rsidRDefault="00543628" w:rsidP="00A25259">
                  <w:pPr>
                    <w:pStyle w:val="2"/>
                    <w:spacing w:line="480" w:lineRule="auto"/>
                    <w:rPr>
                      <w:rFonts w:ascii="Times New Roman" w:hAnsi="Times New Roman"/>
                      <w:b w:val="0"/>
                      <w:sz w:val="52"/>
                      <w:szCs w:val="52"/>
                    </w:rPr>
                  </w:pPr>
                  <w:r w:rsidRPr="00853887">
                    <w:rPr>
                      <w:rFonts w:ascii="Times New Roman" w:hAnsi="Times New Roman"/>
                      <w:b w:val="0"/>
                      <w:sz w:val="52"/>
                      <w:szCs w:val="52"/>
                    </w:rPr>
                    <w:t xml:space="preserve">Lithium </w:t>
                  </w:r>
                  <w:r>
                    <w:rPr>
                      <w:rFonts w:ascii="Times New Roman" w:hAnsi="Times New Roman" w:hint="eastAsia"/>
                      <w:b w:val="0"/>
                      <w:sz w:val="52"/>
                      <w:szCs w:val="52"/>
                    </w:rPr>
                    <w:t>m</w:t>
                  </w:r>
                  <w:r w:rsidRPr="00853887">
                    <w:rPr>
                      <w:rFonts w:ascii="Times New Roman" w:hAnsi="Times New Roman"/>
                      <w:b w:val="0"/>
                      <w:sz w:val="52"/>
                      <w:szCs w:val="52"/>
                    </w:rPr>
                    <w:t xml:space="preserve">anganese </w:t>
                  </w:r>
                  <w:r>
                    <w:rPr>
                      <w:rFonts w:ascii="Times New Roman" w:hAnsi="Times New Roman" w:hint="eastAsia"/>
                      <w:b w:val="0"/>
                      <w:sz w:val="52"/>
                      <w:szCs w:val="52"/>
                    </w:rPr>
                    <w:t>o</w:t>
                  </w:r>
                  <w:r w:rsidRPr="00853887">
                    <w:rPr>
                      <w:rFonts w:ascii="Times New Roman" w:hAnsi="Times New Roman"/>
                      <w:b w:val="0"/>
                      <w:sz w:val="52"/>
                      <w:szCs w:val="52"/>
                    </w:rPr>
                    <w:t>xide</w:t>
                  </w:r>
                </w:p>
                <w:p w:rsidR="00543628" w:rsidRPr="00853887" w:rsidRDefault="00543628" w:rsidP="00A25259">
                  <w:pPr>
                    <w:spacing w:line="480" w:lineRule="auto"/>
                    <w:rPr>
                      <w:rFonts w:ascii="黑体" w:eastAsia="黑体" w:hAnsi="黑体" w:cs="Calibri"/>
                      <w:sz w:val="52"/>
                      <w:szCs w:val="52"/>
                    </w:rPr>
                  </w:pPr>
                  <w:r w:rsidRPr="00853887">
                    <w:rPr>
                      <w:rFonts w:ascii="黑体" w:eastAsia="黑体" w:hAnsi="黑体" w:cs="Calibri" w:hint="eastAsia"/>
                      <w:sz w:val="52"/>
                      <w:szCs w:val="52"/>
                    </w:rPr>
                    <w:t>锰</w:t>
                  </w:r>
                  <w:r w:rsidRPr="00853887">
                    <w:rPr>
                      <w:rFonts w:ascii="黑体" w:eastAsia="黑体" w:hAnsi="黑体" w:cs="Calibri"/>
                      <w:sz w:val="52"/>
                      <w:szCs w:val="52"/>
                    </w:rPr>
                    <w:t>酸锂</w:t>
                  </w:r>
                </w:p>
                <w:p w:rsidR="00543628" w:rsidRDefault="00543628" w:rsidP="00A25259">
                  <w:pPr>
                    <w:spacing w:line="480" w:lineRule="auto"/>
                    <w:rPr>
                      <w:rFonts w:hint="eastAsia"/>
                      <w:sz w:val="24"/>
                      <w:szCs w:val="24"/>
                    </w:rPr>
                  </w:pPr>
                  <w:r w:rsidRPr="00215235">
                    <w:rPr>
                      <w:rFonts w:hint="eastAsia"/>
                      <w:sz w:val="24"/>
                      <w:szCs w:val="24"/>
                    </w:rPr>
                    <w:t>（</w:t>
                  </w:r>
                  <w:r w:rsidRPr="00215235">
                    <w:rPr>
                      <w:rFonts w:hint="eastAsia"/>
                      <w:i/>
                      <w:sz w:val="24"/>
                      <w:szCs w:val="24"/>
                    </w:rPr>
                    <w:t>English Translation</w:t>
                  </w:r>
                  <w:r w:rsidRPr="00215235">
                    <w:rPr>
                      <w:rFonts w:hint="eastAsia"/>
                      <w:sz w:val="24"/>
                      <w:szCs w:val="24"/>
                    </w:rPr>
                    <w:t>）</w:t>
                  </w:r>
                </w:p>
                <w:p w:rsidR="00154AEF" w:rsidRPr="00215235" w:rsidRDefault="00154AEF" w:rsidP="00A25259">
                  <w:pPr>
                    <w:spacing w:line="480" w:lineRule="auto"/>
                    <w:rPr>
                      <w:rFonts w:ascii="Cambria" w:hAnsi="Cambria" w:cs="Calibri"/>
                      <w:b/>
                      <w:sz w:val="24"/>
                      <w:szCs w:val="24"/>
                    </w:rPr>
                  </w:pPr>
                  <w:r>
                    <w:rPr>
                      <w:rFonts w:hint="eastAsia"/>
                      <w:sz w:val="24"/>
                      <w:szCs w:val="24"/>
                    </w:rPr>
                    <w:t>（送审稿）</w:t>
                  </w:r>
                </w:p>
                <w:p w:rsidR="00543628" w:rsidRDefault="00543628">
                  <w:pPr>
                    <w:pStyle w:val="afd"/>
                    <w:rPr>
                      <w:w w:val="200"/>
                    </w:rPr>
                  </w:pPr>
                </w:p>
              </w:txbxContent>
            </v:textbox>
            <w10:wrap anchorx="margin" anchory="margin"/>
            <w10:anchorlock/>
          </v:shape>
        </w:pict>
      </w:r>
      <w:r>
        <w:pict>
          <v:shape id="fmFrame3" o:spid="_x0000_s1033" type="#_x0000_t202" style="position:absolute;left:0;text-align:left;margin-left:0;margin-top:124.65pt;width:461.6pt;height:45.75pt;z-index:251655168;mso-position-horizontal-relative:margin;mso-position-vertical-relative:margin" stroked="f">
            <v:fill opacity="0"/>
            <v:textbox style="mso-next-textbox:#fmFrame3" inset="0,0,0,0">
              <w:txbxContent>
                <w:p w:rsidR="00543628" w:rsidRPr="00B60972" w:rsidRDefault="00543628" w:rsidP="00B60972">
                  <w:pPr>
                    <w:pStyle w:val="10"/>
                    <w:spacing w:before="0" w:beforeAutospacing="0" w:after="0" w:afterAutospacing="0"/>
                  </w:pPr>
                  <w:bookmarkStart w:id="1" w:name="OLE_LINK5"/>
                  <w:bookmarkStart w:id="2" w:name="OLE_LINK6"/>
                  <w:r>
                    <w:rPr>
                      <w:rFonts w:hint="eastAsia"/>
                    </w:rPr>
                    <w:t>YS</w:t>
                  </w:r>
                  <w:r w:rsidRPr="00B60972">
                    <w:t xml:space="preserve">/T </w:t>
                  </w:r>
                  <w:r>
                    <w:t>677</w:t>
                  </w:r>
                  <w:r w:rsidRPr="00B60972">
                    <w:rPr>
                      <w:rFonts w:hint="eastAsia"/>
                    </w:rPr>
                    <w:t>—</w:t>
                  </w:r>
                  <w:r w:rsidRPr="00B60972">
                    <w:t>20</w:t>
                  </w:r>
                  <w:r w:rsidRPr="00B60972">
                    <w:rPr>
                      <w:rFonts w:hint="eastAsia"/>
                    </w:rPr>
                    <w:t>1</w:t>
                  </w:r>
                  <w:r>
                    <w:rPr>
                      <w:rFonts w:hint="eastAsia"/>
                    </w:rPr>
                    <w:t>6</w:t>
                  </w:r>
                </w:p>
                <w:bookmarkEnd w:id="1"/>
                <w:bookmarkEnd w:id="2"/>
                <w:p w:rsidR="00543628" w:rsidRPr="00C25B11" w:rsidRDefault="00543628" w:rsidP="00976CD4">
                  <w:pPr>
                    <w:ind w:firstLineChars="1650" w:firstLine="3465"/>
                    <w:jc w:val="right"/>
                    <w:rPr>
                      <w:szCs w:val="21"/>
                    </w:rPr>
                  </w:pPr>
                  <w:r w:rsidRPr="00C25B11">
                    <w:rPr>
                      <w:szCs w:val="21"/>
                    </w:rPr>
                    <w:t xml:space="preserve">Replace </w:t>
                  </w:r>
                  <w:r>
                    <w:rPr>
                      <w:rFonts w:hint="eastAsia"/>
                      <w:szCs w:val="21"/>
                    </w:rPr>
                    <w:t>YS</w:t>
                  </w:r>
                  <w:r w:rsidRPr="00C25B11">
                    <w:rPr>
                      <w:rFonts w:hint="eastAsia"/>
                      <w:szCs w:val="21"/>
                    </w:rPr>
                    <w:t xml:space="preserve">/T </w:t>
                  </w:r>
                  <w:r>
                    <w:rPr>
                      <w:rFonts w:hint="eastAsia"/>
                      <w:szCs w:val="21"/>
                    </w:rPr>
                    <w:t>677</w:t>
                  </w:r>
                  <w:r w:rsidRPr="00C25B11">
                    <w:rPr>
                      <w:rFonts w:hint="eastAsia"/>
                      <w:szCs w:val="21"/>
                    </w:rPr>
                    <w:t>—</w:t>
                  </w:r>
                  <w:r>
                    <w:rPr>
                      <w:rFonts w:hint="eastAsia"/>
                      <w:szCs w:val="21"/>
                    </w:rPr>
                    <w:t>2008</w:t>
                  </w:r>
                </w:p>
                <w:p w:rsidR="00543628" w:rsidRPr="00976CD4" w:rsidRDefault="00543628" w:rsidP="00B60972">
                  <w:pPr>
                    <w:pStyle w:val="10"/>
                    <w:spacing w:before="0" w:beforeAutospacing="0" w:after="0" w:afterAutospacing="0"/>
                  </w:pPr>
                </w:p>
                <w:p w:rsidR="00543628" w:rsidRDefault="00543628" w:rsidP="00B60972">
                  <w:pPr>
                    <w:pStyle w:val="10"/>
                  </w:pPr>
                </w:p>
                <w:p w:rsidR="00543628" w:rsidRDefault="00543628" w:rsidP="00B60972">
                  <w:pPr>
                    <w:pStyle w:val="10"/>
                  </w:pPr>
                </w:p>
                <w:p w:rsidR="00543628" w:rsidRDefault="00543628" w:rsidP="00B60972">
                  <w:pPr>
                    <w:pStyle w:val="10"/>
                  </w:pPr>
                </w:p>
                <w:p w:rsidR="00543628" w:rsidRDefault="00543628" w:rsidP="00B60972">
                  <w:pPr>
                    <w:pStyle w:val="10"/>
                  </w:pPr>
                  <w:r>
                    <w:rPr>
                      <w:rFonts w:hint="eastAsia"/>
                    </w:rPr>
                    <w:t xml:space="preserve">    </w:t>
                  </w:r>
                </w:p>
                <w:p w:rsidR="00543628" w:rsidRDefault="00543628" w:rsidP="00B60972">
                  <w:pPr>
                    <w:pStyle w:val="10"/>
                  </w:pPr>
                </w:p>
              </w:txbxContent>
            </v:textbox>
            <w10:wrap anchorx="margin" anchory="margin"/>
            <w10:anchorlock/>
          </v:shape>
        </w:pict>
      </w:r>
      <w:r>
        <w:pict>
          <v:shape id="fmFrame2" o:spid="_x0000_s1034" type="#_x0000_t202" style="position:absolute;left:0;text-align:left;margin-left:-5.15pt;margin-top:81.65pt;width:487.05pt;height:38.6pt;z-index:251654144;mso-position-horizontal-relative:margin;mso-position-vertical-relative:margin" stroked="f">
            <v:fill opacity="0"/>
            <v:textbox style="mso-next-textbox:#fmFrame2" inset="0,0,0,0">
              <w:txbxContent>
                <w:p w:rsidR="00543628" w:rsidRPr="00976CD4" w:rsidRDefault="00543628" w:rsidP="004304B3">
                  <w:r>
                    <w:rPr>
                      <w:b/>
                      <w:sz w:val="32"/>
                      <w:szCs w:val="32"/>
                    </w:rPr>
                    <w:t xml:space="preserve">Nonferrous </w:t>
                  </w:r>
                  <w:r>
                    <w:rPr>
                      <w:rFonts w:hint="eastAsia"/>
                      <w:b/>
                      <w:sz w:val="32"/>
                      <w:szCs w:val="32"/>
                    </w:rPr>
                    <w:t>M</w:t>
                  </w:r>
                  <w:r>
                    <w:rPr>
                      <w:b/>
                      <w:sz w:val="32"/>
                      <w:szCs w:val="32"/>
                    </w:rPr>
                    <w:t xml:space="preserve">etal </w:t>
                  </w:r>
                  <w:r>
                    <w:rPr>
                      <w:rFonts w:hint="eastAsia"/>
                      <w:b/>
                      <w:sz w:val="32"/>
                      <w:szCs w:val="32"/>
                    </w:rPr>
                    <w:t>I</w:t>
                  </w:r>
                  <w:r w:rsidRPr="004304B3">
                    <w:rPr>
                      <w:b/>
                      <w:sz w:val="32"/>
                      <w:szCs w:val="32"/>
                    </w:rPr>
                    <w:t xml:space="preserve">ndustry </w:t>
                  </w:r>
                  <w:r w:rsidRPr="00574274">
                    <w:rPr>
                      <w:b/>
                      <w:sz w:val="32"/>
                      <w:szCs w:val="32"/>
                    </w:rPr>
                    <w:t>Standard of the People’s Republic of China</w:t>
                  </w:r>
                </w:p>
              </w:txbxContent>
            </v:textbox>
            <w10:wrap anchorx="margin" anchory="margin"/>
            <w10:anchorlock/>
          </v:shape>
        </w:pict>
      </w:r>
      <w:r>
        <w:pict>
          <v:shape id="fmFrame1" o:spid="_x0000_s1035" type="#_x0000_t202" style="position:absolute;left:0;text-align:left;margin-left:0;margin-top:0;width:199.1pt;height:51.8pt;z-index:251653120;mso-position-horizontal-relative:margin;mso-position-vertical-relative:margin" stroked="f">
            <v:textbox style="mso-next-textbox:#fmFrame1" inset="0,0,0,0">
              <w:txbxContent>
                <w:p w:rsidR="00543628" w:rsidRPr="00F25135" w:rsidRDefault="00543628" w:rsidP="00F25135">
                  <w:r w:rsidRPr="00F25135">
                    <w:rPr>
                      <w:rFonts w:hint="eastAsia"/>
                    </w:rPr>
                    <w:t>ICS 77.1</w:t>
                  </w:r>
                  <w:r>
                    <w:rPr>
                      <w:rFonts w:hint="eastAsia"/>
                    </w:rPr>
                    <w:t>60</w:t>
                  </w:r>
                  <w:r w:rsidRPr="00F25135">
                    <w:rPr>
                      <w:rFonts w:hint="eastAsia"/>
                    </w:rPr>
                    <w:t xml:space="preserve"> </w:t>
                  </w:r>
                </w:p>
                <w:p w:rsidR="00543628" w:rsidRPr="00F25135" w:rsidRDefault="00543628" w:rsidP="00F25135">
                  <w:r w:rsidRPr="00F25135">
                    <w:rPr>
                      <w:rFonts w:hint="eastAsia"/>
                    </w:rPr>
                    <w:t xml:space="preserve">H </w:t>
                  </w:r>
                  <w:r>
                    <w:rPr>
                      <w:rFonts w:hint="eastAsia"/>
                    </w:rPr>
                    <w:t>71</w:t>
                  </w:r>
                </w:p>
              </w:txbxContent>
            </v:textbox>
            <w10:wrap anchorx="margin" anchory="margin"/>
            <w10:anchorlock/>
          </v:shape>
        </w:pict>
      </w:r>
      <w:r w:rsidR="009633D2" w:rsidRPr="004B6F88">
        <w:rPr>
          <w:rFonts w:hint="eastAsia"/>
        </w:rPr>
        <w:t>T</w:t>
      </w:r>
    </w:p>
    <w:bookmarkEnd w:id="0"/>
    <w:p w:rsidR="00976CD4" w:rsidRPr="004B6F88" w:rsidRDefault="00976CD4" w:rsidP="00ED73EB">
      <w:pPr>
        <w:spacing w:before="340" w:after="330" w:line="360" w:lineRule="auto"/>
        <w:rPr>
          <w:b/>
          <w:bCs/>
          <w:sz w:val="28"/>
          <w:szCs w:val="28"/>
        </w:rPr>
      </w:pPr>
      <w:r w:rsidRPr="004B6F88">
        <w:rPr>
          <w:b/>
          <w:bCs/>
          <w:sz w:val="28"/>
          <w:szCs w:val="28"/>
        </w:rPr>
        <w:lastRenderedPageBreak/>
        <w:t>Foreword</w:t>
      </w:r>
    </w:p>
    <w:p w:rsidR="00D16D93" w:rsidRPr="004B6F88" w:rsidRDefault="00D16D93" w:rsidP="00ED73EB">
      <w:pPr>
        <w:spacing w:line="360" w:lineRule="auto"/>
        <w:rPr>
          <w:szCs w:val="21"/>
        </w:rPr>
      </w:pPr>
      <w:r w:rsidRPr="004B6F88">
        <w:rPr>
          <w:rFonts w:hint="eastAsia"/>
          <w:szCs w:val="21"/>
        </w:rPr>
        <w:t xml:space="preserve">SAC/TC 243 is in charge of </w:t>
      </w:r>
      <w:r w:rsidR="00AF5591" w:rsidRPr="004B6F88">
        <w:rPr>
          <w:rFonts w:hint="eastAsia"/>
          <w:szCs w:val="21"/>
        </w:rPr>
        <w:t xml:space="preserve">this English translation. </w:t>
      </w:r>
      <w:r w:rsidR="00AF5591" w:rsidRPr="004B6F88">
        <w:rPr>
          <w:szCs w:val="21"/>
        </w:rPr>
        <w:t>I</w:t>
      </w:r>
      <w:r w:rsidR="00AF5591" w:rsidRPr="004B6F88">
        <w:rPr>
          <w:rFonts w:hint="eastAsia"/>
          <w:szCs w:val="21"/>
        </w:rPr>
        <w:t xml:space="preserve">n case of any doubt about the contents of </w:t>
      </w:r>
      <w:r w:rsidR="00AF5591" w:rsidRPr="004B6F88">
        <w:rPr>
          <w:szCs w:val="21"/>
        </w:rPr>
        <w:t>English</w:t>
      </w:r>
      <w:r w:rsidR="00AF5591" w:rsidRPr="004B6F88">
        <w:rPr>
          <w:rFonts w:hint="eastAsia"/>
          <w:szCs w:val="21"/>
        </w:rPr>
        <w:t xml:space="preserve"> translation, the </w:t>
      </w:r>
      <w:r w:rsidR="00AF5591" w:rsidRPr="004B6F88">
        <w:rPr>
          <w:szCs w:val="21"/>
        </w:rPr>
        <w:t>Chinese</w:t>
      </w:r>
      <w:r w:rsidR="00AF5591" w:rsidRPr="004B6F88">
        <w:rPr>
          <w:rFonts w:hint="eastAsia"/>
          <w:szCs w:val="21"/>
        </w:rPr>
        <w:t xml:space="preserve"> original shall be considered </w:t>
      </w:r>
      <w:r w:rsidR="00B83736" w:rsidRPr="004B6F88">
        <w:rPr>
          <w:szCs w:val="21"/>
        </w:rPr>
        <w:t>a</w:t>
      </w:r>
      <w:r w:rsidR="00B83736" w:rsidRPr="004B6F88">
        <w:rPr>
          <w:rFonts w:hint="eastAsia"/>
          <w:szCs w:val="21"/>
        </w:rPr>
        <w:t>u</w:t>
      </w:r>
      <w:r w:rsidR="00B83736" w:rsidRPr="004B6F88">
        <w:rPr>
          <w:szCs w:val="21"/>
        </w:rPr>
        <w:t>thoritative</w:t>
      </w:r>
      <w:r w:rsidR="00B83736" w:rsidRPr="004B6F88">
        <w:rPr>
          <w:rFonts w:hint="eastAsia"/>
          <w:szCs w:val="21"/>
        </w:rPr>
        <w:t>.</w:t>
      </w:r>
    </w:p>
    <w:p w:rsidR="00BE57D4" w:rsidRPr="004B6F88" w:rsidRDefault="005928F5" w:rsidP="00ED73EB">
      <w:pPr>
        <w:spacing w:line="360" w:lineRule="auto"/>
      </w:pPr>
      <w:r w:rsidRPr="004B6F88">
        <w:rPr>
          <w:szCs w:val="21"/>
        </w:rPr>
        <w:t>This standard is drafted in accordance with the rules</w:t>
      </w:r>
      <w:r w:rsidR="00BE57D4" w:rsidRPr="004B6F88">
        <w:rPr>
          <w:rFonts w:hint="eastAsia"/>
          <w:szCs w:val="21"/>
        </w:rPr>
        <w:t xml:space="preserve"> </w:t>
      </w:r>
      <w:r w:rsidR="00BE57D4" w:rsidRPr="004B6F88">
        <w:t xml:space="preserve">given </w:t>
      </w:r>
      <w:r w:rsidR="00D85077" w:rsidRPr="004B6F88">
        <w:rPr>
          <w:rFonts w:hint="eastAsia"/>
        </w:rPr>
        <w:t>in the</w:t>
      </w:r>
      <w:r w:rsidR="00E2416B" w:rsidRPr="004B6F88">
        <w:t xml:space="preserve"> GB/T 1.1-2009</w:t>
      </w:r>
      <w:r w:rsidR="00EF3FEE" w:rsidRPr="004B6F88">
        <w:rPr>
          <w:rFonts w:hint="eastAsia"/>
        </w:rPr>
        <w:t>.</w:t>
      </w:r>
      <w:r w:rsidR="00BE57D4" w:rsidRPr="004B6F88">
        <w:rPr>
          <w:rFonts w:hint="eastAsia"/>
        </w:rPr>
        <w:t xml:space="preserve"> </w:t>
      </w:r>
    </w:p>
    <w:p w:rsidR="000234AC" w:rsidRPr="004B6F88" w:rsidRDefault="005928F5" w:rsidP="00ED73EB">
      <w:pPr>
        <w:spacing w:line="360" w:lineRule="auto"/>
      </w:pPr>
      <w:r w:rsidRPr="004B6F88">
        <w:rPr>
          <w:szCs w:val="21"/>
        </w:rPr>
        <w:t xml:space="preserve">This standard replaces </w:t>
      </w:r>
      <w:r w:rsidR="00691E0F" w:rsidRPr="004B6F88">
        <w:rPr>
          <w:rFonts w:hint="eastAsia"/>
          <w:szCs w:val="21"/>
        </w:rPr>
        <w:t xml:space="preserve">the </w:t>
      </w:r>
      <w:bookmarkStart w:id="3" w:name="OLE_LINK96"/>
      <w:bookmarkStart w:id="4" w:name="OLE_LINK97"/>
      <w:r w:rsidR="00EF3FEE" w:rsidRPr="004B6F88">
        <w:rPr>
          <w:rFonts w:hint="eastAsia"/>
          <w:szCs w:val="21"/>
        </w:rPr>
        <w:t>YS</w:t>
      </w:r>
      <w:r w:rsidR="00BE57D4" w:rsidRPr="004B6F88">
        <w:rPr>
          <w:szCs w:val="21"/>
        </w:rPr>
        <w:t xml:space="preserve">/T </w:t>
      </w:r>
      <w:r w:rsidR="00EF3FEE" w:rsidRPr="004B6F88">
        <w:rPr>
          <w:rFonts w:hint="eastAsia"/>
          <w:szCs w:val="21"/>
        </w:rPr>
        <w:t>677</w:t>
      </w:r>
      <w:r w:rsidRPr="004B6F88">
        <w:rPr>
          <w:szCs w:val="21"/>
        </w:rPr>
        <w:t>-200</w:t>
      </w:r>
      <w:r w:rsidR="00EF3FEE" w:rsidRPr="004B6F88">
        <w:rPr>
          <w:rFonts w:hint="eastAsia"/>
          <w:szCs w:val="21"/>
        </w:rPr>
        <w:t>8</w:t>
      </w:r>
      <w:bookmarkEnd w:id="3"/>
      <w:bookmarkEnd w:id="4"/>
      <w:r w:rsidR="00BE57D4" w:rsidRPr="004B6F88">
        <w:rPr>
          <w:rFonts w:hint="eastAsia"/>
          <w:szCs w:val="21"/>
        </w:rPr>
        <w:t xml:space="preserve"> </w:t>
      </w:r>
      <w:r w:rsidR="00BE57D4" w:rsidRPr="004B6F88">
        <w:rPr>
          <w:i/>
        </w:rPr>
        <w:t xml:space="preserve">Lithium </w:t>
      </w:r>
      <w:r w:rsidR="00EF3FEE" w:rsidRPr="004B6F88">
        <w:rPr>
          <w:rFonts w:hint="eastAsia"/>
          <w:i/>
        </w:rPr>
        <w:t>manganese</w:t>
      </w:r>
      <w:r w:rsidR="00BE57D4" w:rsidRPr="004B6F88">
        <w:rPr>
          <w:i/>
        </w:rPr>
        <w:t xml:space="preserve"> oxide</w:t>
      </w:r>
      <w:r w:rsidRPr="004B6F88">
        <w:rPr>
          <w:szCs w:val="21"/>
        </w:rPr>
        <w:t>.</w:t>
      </w:r>
      <w:r w:rsidR="00BE57D4" w:rsidRPr="004B6F88">
        <w:rPr>
          <w:rFonts w:hint="eastAsia"/>
        </w:rPr>
        <w:t xml:space="preserve"> </w:t>
      </w:r>
    </w:p>
    <w:p w:rsidR="00ED73EB" w:rsidRPr="004B6F88" w:rsidRDefault="000234AC" w:rsidP="00ED73EB">
      <w:pPr>
        <w:spacing w:line="360" w:lineRule="auto"/>
      </w:pPr>
      <w:r w:rsidRPr="004B6F88">
        <w:rPr>
          <w:rFonts w:hint="eastAsia"/>
        </w:rPr>
        <w:t>In addition to a number of editorial changes, the following technical deviations have been made with respect to the</w:t>
      </w:r>
      <w:r w:rsidR="00BE57D4" w:rsidRPr="004B6F88">
        <w:t xml:space="preserve"> </w:t>
      </w:r>
      <w:r w:rsidR="00E0404D" w:rsidRPr="004B6F88">
        <w:rPr>
          <w:rFonts w:hint="eastAsia"/>
          <w:szCs w:val="21"/>
        </w:rPr>
        <w:t>YS</w:t>
      </w:r>
      <w:r w:rsidR="00E0404D" w:rsidRPr="004B6F88">
        <w:rPr>
          <w:szCs w:val="21"/>
        </w:rPr>
        <w:t xml:space="preserve">/T </w:t>
      </w:r>
      <w:r w:rsidR="00E0404D" w:rsidRPr="004B6F88">
        <w:rPr>
          <w:rFonts w:hint="eastAsia"/>
          <w:szCs w:val="21"/>
        </w:rPr>
        <w:t>677</w:t>
      </w:r>
      <w:r w:rsidR="00E0404D" w:rsidRPr="004B6F88">
        <w:rPr>
          <w:szCs w:val="21"/>
        </w:rPr>
        <w:t>-200</w:t>
      </w:r>
      <w:r w:rsidR="00E0404D" w:rsidRPr="004B6F88">
        <w:rPr>
          <w:rFonts w:hint="eastAsia"/>
          <w:szCs w:val="21"/>
        </w:rPr>
        <w:t>8</w:t>
      </w:r>
      <w:r w:rsidRPr="004B6F88">
        <w:rPr>
          <w:rFonts w:hint="eastAsia"/>
        </w:rPr>
        <w:t>.</w:t>
      </w:r>
    </w:p>
    <w:p w:rsidR="00ED73EB" w:rsidRPr="004B6F88" w:rsidRDefault="00ED73EB" w:rsidP="00ED73EB">
      <w:pPr>
        <w:spacing w:line="360" w:lineRule="auto"/>
      </w:pPr>
      <w:r w:rsidRPr="004B6F88">
        <w:t xml:space="preserve">—New </w:t>
      </w:r>
      <w:r w:rsidRPr="004B6F88">
        <w:rPr>
          <w:rFonts w:hint="eastAsia"/>
        </w:rPr>
        <w:t>n</w:t>
      </w:r>
      <w:r w:rsidRPr="004B6F88">
        <w:t>ormative reference</w:t>
      </w:r>
      <w:r w:rsidR="00406566" w:rsidRPr="004B6F88">
        <w:t>s</w:t>
      </w:r>
      <w:r w:rsidRPr="004B6F88">
        <w:t xml:space="preserve"> are added.</w:t>
      </w:r>
    </w:p>
    <w:p w:rsidR="006A3444" w:rsidRPr="004B6F88" w:rsidRDefault="00ED73EB" w:rsidP="00ED73EB">
      <w:pPr>
        <w:spacing w:line="360" w:lineRule="auto"/>
      </w:pPr>
      <w:r w:rsidRPr="004B6F88">
        <w:t>—</w:t>
      </w:r>
      <w:r w:rsidR="006A3444" w:rsidRPr="004B6F88">
        <w:t>New terms and definitions are added.</w:t>
      </w:r>
    </w:p>
    <w:p w:rsidR="006A3444" w:rsidRPr="004B6F88" w:rsidRDefault="00ED73EB" w:rsidP="00ED73EB">
      <w:pPr>
        <w:spacing w:line="360" w:lineRule="auto"/>
      </w:pPr>
      <w:r w:rsidRPr="004B6F88">
        <w:rPr>
          <w:rFonts w:hint="eastAsia"/>
        </w:rPr>
        <w:t>—</w:t>
      </w:r>
      <w:r w:rsidR="006A3444" w:rsidRPr="004B6F88">
        <w:rPr>
          <w:rFonts w:hint="eastAsia"/>
        </w:rPr>
        <w:t>T</w:t>
      </w:r>
      <w:r w:rsidR="006A3444" w:rsidRPr="004B6F88">
        <w:t xml:space="preserve">he classification of </w:t>
      </w:r>
      <w:r w:rsidR="00C5613E" w:rsidRPr="004B6F88">
        <w:rPr>
          <w:rFonts w:hint="eastAsia"/>
        </w:rPr>
        <w:t xml:space="preserve">the </w:t>
      </w:r>
      <w:r w:rsidR="006A3444" w:rsidRPr="004B6F88">
        <w:t xml:space="preserve">lithium </w:t>
      </w:r>
      <w:bookmarkStart w:id="5" w:name="OLE_LINK98"/>
      <w:bookmarkStart w:id="6" w:name="OLE_LINK99"/>
      <w:r w:rsidR="00861AC2" w:rsidRPr="004B6F88">
        <w:rPr>
          <w:rFonts w:hint="eastAsia"/>
        </w:rPr>
        <w:t>manganese</w:t>
      </w:r>
      <w:bookmarkEnd w:id="5"/>
      <w:bookmarkEnd w:id="6"/>
      <w:r w:rsidR="006A3444" w:rsidRPr="004B6F88">
        <w:t xml:space="preserve"> oxide products is added.</w:t>
      </w:r>
    </w:p>
    <w:p w:rsidR="006A3444" w:rsidRPr="004B6F88" w:rsidRDefault="00ED73EB" w:rsidP="00ED73EB">
      <w:pPr>
        <w:spacing w:line="360" w:lineRule="auto"/>
        <w:rPr>
          <w:szCs w:val="21"/>
        </w:rPr>
      </w:pPr>
      <w:r w:rsidRPr="004B6F88">
        <w:rPr>
          <w:szCs w:val="21"/>
        </w:rPr>
        <w:t>—</w:t>
      </w:r>
      <w:r w:rsidR="006A3444" w:rsidRPr="004B6F88">
        <w:rPr>
          <w:szCs w:val="21"/>
        </w:rPr>
        <w:t>The performance indexes of different types of</w:t>
      </w:r>
      <w:r w:rsidR="00C5613E" w:rsidRPr="004B6F88">
        <w:rPr>
          <w:rFonts w:hint="eastAsia"/>
          <w:szCs w:val="21"/>
        </w:rPr>
        <w:t xml:space="preserve"> </w:t>
      </w:r>
      <w:r w:rsidR="006A3444" w:rsidRPr="004B6F88">
        <w:rPr>
          <w:szCs w:val="21"/>
        </w:rPr>
        <w:t xml:space="preserve">lithium </w:t>
      </w:r>
      <w:r w:rsidR="00FC12A7" w:rsidRPr="004B6F88">
        <w:t>manganese</w:t>
      </w:r>
      <w:r w:rsidR="006A3444" w:rsidRPr="004B6F88">
        <w:rPr>
          <w:szCs w:val="21"/>
        </w:rPr>
        <w:t xml:space="preserve"> oxide are added.</w:t>
      </w:r>
    </w:p>
    <w:p w:rsidR="006A3444" w:rsidRPr="004B6F88" w:rsidRDefault="00ED73EB" w:rsidP="00ED73EB">
      <w:pPr>
        <w:spacing w:line="360" w:lineRule="auto"/>
        <w:rPr>
          <w:szCs w:val="21"/>
        </w:rPr>
      </w:pPr>
      <w:r w:rsidRPr="004B6F88">
        <w:rPr>
          <w:szCs w:val="21"/>
        </w:rPr>
        <w:t>—</w:t>
      </w:r>
      <w:r w:rsidR="006A3444" w:rsidRPr="004B6F88">
        <w:rPr>
          <w:szCs w:val="21"/>
        </w:rPr>
        <w:t>T</w:t>
      </w:r>
      <w:r w:rsidR="006A3444" w:rsidRPr="004B6F88">
        <w:rPr>
          <w:rFonts w:hint="eastAsia"/>
          <w:szCs w:val="21"/>
        </w:rPr>
        <w:t>h</w:t>
      </w:r>
      <w:r w:rsidR="000B03B2" w:rsidRPr="004B6F88">
        <w:rPr>
          <w:szCs w:val="21"/>
        </w:rPr>
        <w:t>e requirement of</w:t>
      </w:r>
      <w:r w:rsidR="000B03B2" w:rsidRPr="004B6F88">
        <w:rPr>
          <w:rFonts w:hint="eastAsia"/>
          <w:szCs w:val="21"/>
        </w:rPr>
        <w:t xml:space="preserve"> </w:t>
      </w:r>
      <w:r w:rsidR="00C5613E" w:rsidRPr="004B6F88">
        <w:rPr>
          <w:rFonts w:hint="eastAsia"/>
          <w:szCs w:val="21"/>
        </w:rPr>
        <w:t>the</w:t>
      </w:r>
      <w:r w:rsidR="00C5613E" w:rsidRPr="004B6F88">
        <w:rPr>
          <w:szCs w:val="21"/>
        </w:rPr>
        <w:t xml:space="preserve"> </w:t>
      </w:r>
      <w:r w:rsidR="006A3444" w:rsidRPr="004B6F88">
        <w:rPr>
          <w:szCs w:val="21"/>
        </w:rPr>
        <w:t xml:space="preserve">magnetic impurities content </w:t>
      </w:r>
      <w:r w:rsidR="000F0CCF">
        <w:rPr>
          <w:rFonts w:hint="eastAsia"/>
          <w:szCs w:val="21"/>
        </w:rPr>
        <w:t>is</w:t>
      </w:r>
      <w:r w:rsidR="006A3444" w:rsidRPr="004B6F88">
        <w:rPr>
          <w:szCs w:val="21"/>
        </w:rPr>
        <w:t xml:space="preserve"> added.</w:t>
      </w:r>
    </w:p>
    <w:p w:rsidR="006A3444" w:rsidRPr="004B6F88" w:rsidRDefault="00ED73EB" w:rsidP="00ED73EB">
      <w:pPr>
        <w:spacing w:line="360" w:lineRule="auto"/>
      </w:pPr>
      <w:r w:rsidRPr="004B6F88">
        <w:t>—</w:t>
      </w:r>
      <w:r w:rsidR="006A3444" w:rsidRPr="004B6F88">
        <w:t xml:space="preserve">The content and </w:t>
      </w:r>
      <w:r w:rsidR="00C5613E" w:rsidRPr="004B6F88">
        <w:rPr>
          <w:rFonts w:hint="eastAsia"/>
          <w:szCs w:val="21"/>
        </w:rPr>
        <w:t>the</w:t>
      </w:r>
      <w:r w:rsidR="00C5613E" w:rsidRPr="004B6F88">
        <w:t xml:space="preserve"> </w:t>
      </w:r>
      <w:r w:rsidR="006A3444" w:rsidRPr="004B6F88">
        <w:t>requirement of the main elements in the product are modified.</w:t>
      </w:r>
    </w:p>
    <w:p w:rsidR="000D3489" w:rsidRPr="004B6F88" w:rsidRDefault="00ED73EB" w:rsidP="00ED73EB">
      <w:pPr>
        <w:spacing w:line="360" w:lineRule="auto"/>
      </w:pPr>
      <w:r w:rsidRPr="004B6F88">
        <w:t>—</w:t>
      </w:r>
      <w:r w:rsidR="000D3489" w:rsidRPr="004B6F88">
        <w:t xml:space="preserve">The content and </w:t>
      </w:r>
      <w:r w:rsidR="000D3489" w:rsidRPr="004B6F88">
        <w:rPr>
          <w:rFonts w:hint="eastAsia"/>
          <w:szCs w:val="21"/>
        </w:rPr>
        <w:t>the</w:t>
      </w:r>
      <w:r w:rsidR="000D3489" w:rsidRPr="004B6F88">
        <w:t xml:space="preserve"> requirement of the </w:t>
      </w:r>
      <w:r w:rsidR="000D3489" w:rsidRPr="004B6F88">
        <w:rPr>
          <w:rFonts w:hint="eastAsia"/>
        </w:rPr>
        <w:t>impurity</w:t>
      </w:r>
      <w:r w:rsidR="000D3489" w:rsidRPr="004B6F88">
        <w:t xml:space="preserve"> elements in the product are modified.</w:t>
      </w:r>
    </w:p>
    <w:p w:rsidR="006A3444" w:rsidRPr="004B6F88" w:rsidRDefault="00ED73EB" w:rsidP="00ED73EB">
      <w:pPr>
        <w:spacing w:line="360" w:lineRule="auto"/>
      </w:pPr>
      <w:r w:rsidRPr="004B6F88">
        <w:rPr>
          <w:rFonts w:hint="eastAsia"/>
        </w:rPr>
        <w:t>—</w:t>
      </w:r>
      <w:r w:rsidR="006A3444" w:rsidRPr="004B6F88">
        <w:rPr>
          <w:rFonts w:hint="eastAsia"/>
        </w:rPr>
        <w:t>T</w:t>
      </w:r>
      <w:r w:rsidR="006A3444" w:rsidRPr="004B6F88">
        <w:t xml:space="preserve">he requirement of </w:t>
      </w:r>
      <w:r w:rsidR="00C5613E" w:rsidRPr="004B6F88">
        <w:rPr>
          <w:rFonts w:hint="eastAsia"/>
        </w:rPr>
        <w:t xml:space="preserve">the </w:t>
      </w:r>
      <w:r w:rsidR="006A3444" w:rsidRPr="004B6F88">
        <w:t xml:space="preserve">mole ratio of Li to </w:t>
      </w:r>
      <w:r w:rsidR="00646C19" w:rsidRPr="004B6F88">
        <w:rPr>
          <w:rFonts w:hint="eastAsia"/>
        </w:rPr>
        <w:t>Mn</w:t>
      </w:r>
      <w:r w:rsidR="006A3444" w:rsidRPr="004B6F88">
        <w:t xml:space="preserve"> in the composition of the product is deleted.</w:t>
      </w:r>
    </w:p>
    <w:p w:rsidR="004061C5" w:rsidRPr="004B6F88" w:rsidRDefault="00ED73EB" w:rsidP="00ED73EB">
      <w:pPr>
        <w:spacing w:line="360" w:lineRule="auto"/>
      </w:pPr>
      <w:r w:rsidRPr="004B6F88">
        <w:rPr>
          <w:rFonts w:hint="eastAsia"/>
        </w:rPr>
        <w:t>—</w:t>
      </w:r>
      <w:r w:rsidR="004061C5" w:rsidRPr="004B6F88">
        <w:rPr>
          <w:rFonts w:hint="eastAsia"/>
        </w:rPr>
        <w:t>The cyclic test condition at 55</w:t>
      </w:r>
      <w:r w:rsidR="004061C5" w:rsidRPr="004B6F88">
        <w:rPr>
          <w:rFonts w:hint="eastAsia"/>
        </w:rPr>
        <w:t>℃</w:t>
      </w:r>
      <w:r w:rsidR="004061C5" w:rsidRPr="004B6F88">
        <w:rPr>
          <w:rFonts w:hint="eastAsia"/>
        </w:rPr>
        <w:t xml:space="preserve"> is added.</w:t>
      </w:r>
    </w:p>
    <w:p w:rsidR="006A3444" w:rsidRPr="004B6F88" w:rsidRDefault="00ED73EB" w:rsidP="00ED73EB">
      <w:pPr>
        <w:spacing w:line="360" w:lineRule="auto"/>
        <w:rPr>
          <w:szCs w:val="21"/>
        </w:rPr>
      </w:pPr>
      <w:r w:rsidRPr="004B6F88">
        <w:rPr>
          <w:szCs w:val="21"/>
        </w:rPr>
        <w:t>—</w:t>
      </w:r>
      <w:r w:rsidRPr="004B6F88">
        <w:rPr>
          <w:rFonts w:hint="eastAsia"/>
          <w:szCs w:val="21"/>
        </w:rPr>
        <w:t>Annex</w:t>
      </w:r>
      <w:r w:rsidR="00FC7668" w:rsidRPr="004B6F88">
        <w:rPr>
          <w:szCs w:val="21"/>
        </w:rPr>
        <w:t xml:space="preserve"> A to </w:t>
      </w:r>
      <w:r w:rsidRPr="004B6F88">
        <w:rPr>
          <w:rFonts w:hint="eastAsia"/>
          <w:szCs w:val="21"/>
        </w:rPr>
        <w:t xml:space="preserve">Annex </w:t>
      </w:r>
      <w:r w:rsidR="00FC7668" w:rsidRPr="004B6F88">
        <w:rPr>
          <w:szCs w:val="21"/>
        </w:rPr>
        <w:t>D in the standard are deleted.</w:t>
      </w:r>
    </w:p>
    <w:p w:rsidR="00ED73EB" w:rsidRPr="004B6F88" w:rsidRDefault="00ED73EB" w:rsidP="00ED73EB">
      <w:pPr>
        <w:spacing w:line="360" w:lineRule="auto"/>
      </w:pPr>
      <w:r w:rsidRPr="004B6F88">
        <w:t>T</w:t>
      </w:r>
      <w:r w:rsidRPr="004B6F88">
        <w:rPr>
          <w:rFonts w:hint="eastAsia"/>
        </w:rPr>
        <w:t xml:space="preserve">his standard was prepared by SAC/TC 243 </w:t>
      </w:r>
      <w:r w:rsidRPr="004B6F88">
        <w:t>National Nonferrous Metals Standardization Technical Committee</w:t>
      </w:r>
      <w:r w:rsidRPr="004B6F88">
        <w:rPr>
          <w:rFonts w:hint="eastAsia"/>
        </w:rPr>
        <w:t>.</w:t>
      </w:r>
    </w:p>
    <w:p w:rsidR="00976CD4" w:rsidRPr="004B6F88" w:rsidRDefault="00FC7668" w:rsidP="00ED73EB">
      <w:pPr>
        <w:spacing w:line="360" w:lineRule="auto"/>
        <w:rPr>
          <w:szCs w:val="21"/>
        </w:rPr>
      </w:pPr>
      <w:r w:rsidRPr="004B6F88">
        <w:rPr>
          <w:rFonts w:hint="eastAsia"/>
        </w:rPr>
        <w:t>T</w:t>
      </w:r>
      <w:r w:rsidRPr="004B6F88">
        <w:t xml:space="preserve">his standard is drafted by </w:t>
      </w:r>
      <w:r w:rsidR="00C5613E" w:rsidRPr="004B6F88">
        <w:rPr>
          <w:rFonts w:hint="eastAsia"/>
        </w:rPr>
        <w:t xml:space="preserve">the </w:t>
      </w:r>
      <w:r w:rsidRPr="004B6F88">
        <w:t>following organizations:</w:t>
      </w:r>
      <w:r w:rsidRPr="004B6F88">
        <w:rPr>
          <w:rFonts w:hint="eastAsia"/>
          <w:szCs w:val="21"/>
        </w:rPr>
        <w:t xml:space="preserve"> </w:t>
      </w:r>
    </w:p>
    <w:p w:rsidR="008F2FA0" w:rsidRPr="004B6F88" w:rsidRDefault="00FC7668" w:rsidP="00ED73EB">
      <w:pPr>
        <w:spacing w:line="360" w:lineRule="auto"/>
        <w:rPr>
          <w:szCs w:val="21"/>
        </w:rPr>
      </w:pPr>
      <w:r w:rsidRPr="004B6F88">
        <w:rPr>
          <w:rFonts w:hint="eastAsia"/>
        </w:rPr>
        <w:t>T</w:t>
      </w:r>
      <w:r w:rsidRPr="004B6F88">
        <w:t xml:space="preserve">his standard is mainly drafted by </w:t>
      </w:r>
      <w:r w:rsidR="00E414F6" w:rsidRPr="004B6F88">
        <w:rPr>
          <w:rFonts w:hint="eastAsia"/>
        </w:rPr>
        <w:t xml:space="preserve">the </w:t>
      </w:r>
      <w:r w:rsidRPr="004B6F88">
        <w:t>following people:</w:t>
      </w:r>
      <w:r w:rsidR="008F2FA0" w:rsidRPr="004B6F88">
        <w:rPr>
          <w:szCs w:val="21"/>
        </w:rPr>
        <w:t xml:space="preserve"> </w:t>
      </w:r>
      <w:r w:rsidR="00821EEF" w:rsidRPr="004B6F88">
        <w:rPr>
          <w:szCs w:val="21"/>
        </w:rPr>
        <w:t>**</w:t>
      </w:r>
      <w:r w:rsidR="00F95D42" w:rsidRPr="004B6F88">
        <w:rPr>
          <w:rFonts w:hint="eastAsia"/>
          <w:szCs w:val="21"/>
        </w:rPr>
        <w:t>，</w:t>
      </w:r>
      <w:r w:rsidR="00F95D42" w:rsidRPr="004B6F88">
        <w:rPr>
          <w:rFonts w:hint="eastAsia"/>
          <w:szCs w:val="21"/>
        </w:rPr>
        <w:t>**</w:t>
      </w:r>
      <w:r w:rsidR="00F95D42" w:rsidRPr="004B6F88">
        <w:rPr>
          <w:rFonts w:hint="eastAsia"/>
          <w:szCs w:val="21"/>
        </w:rPr>
        <w:t>，</w:t>
      </w:r>
      <w:r w:rsidR="00F95D42" w:rsidRPr="004B6F88">
        <w:rPr>
          <w:rFonts w:hint="eastAsia"/>
          <w:szCs w:val="21"/>
        </w:rPr>
        <w:t>**</w:t>
      </w:r>
    </w:p>
    <w:p w:rsidR="00ED73EB" w:rsidRPr="004B6F88" w:rsidRDefault="00ED73EB" w:rsidP="00ED73EB">
      <w:pPr>
        <w:spacing w:line="360" w:lineRule="auto"/>
      </w:pPr>
      <w:r w:rsidRPr="004B6F88">
        <w:t>T</w:t>
      </w:r>
      <w:r w:rsidRPr="004B6F88">
        <w:rPr>
          <w:rFonts w:hint="eastAsia"/>
        </w:rPr>
        <w:t>he previous editions of this standard are as follows:</w:t>
      </w:r>
    </w:p>
    <w:p w:rsidR="00FC7668" w:rsidRPr="004B6F88" w:rsidRDefault="00ED73EB" w:rsidP="00ED73EB">
      <w:pPr>
        <w:spacing w:line="360" w:lineRule="auto"/>
        <w:rPr>
          <w:szCs w:val="21"/>
        </w:rPr>
      </w:pPr>
      <w:r w:rsidRPr="004B6F88">
        <w:rPr>
          <w:rFonts w:hint="eastAsia"/>
          <w:szCs w:val="21"/>
        </w:rPr>
        <w:t>—</w:t>
      </w:r>
      <w:r w:rsidR="00853887" w:rsidRPr="004B6F88">
        <w:rPr>
          <w:rFonts w:hint="eastAsia"/>
          <w:szCs w:val="21"/>
        </w:rPr>
        <w:t>YS</w:t>
      </w:r>
      <w:r w:rsidR="00FC7668" w:rsidRPr="004B6F88">
        <w:rPr>
          <w:szCs w:val="21"/>
        </w:rPr>
        <w:t xml:space="preserve">/T </w:t>
      </w:r>
      <w:r w:rsidR="00853887" w:rsidRPr="004B6F88">
        <w:rPr>
          <w:rFonts w:hint="eastAsia"/>
          <w:szCs w:val="21"/>
        </w:rPr>
        <w:t>677-2008</w:t>
      </w:r>
      <w:r w:rsidRPr="004B6F88">
        <w:rPr>
          <w:rFonts w:hint="eastAsia"/>
          <w:szCs w:val="21"/>
        </w:rPr>
        <w:t>.</w:t>
      </w:r>
    </w:p>
    <w:p w:rsidR="00ED73EB" w:rsidRPr="004B6F88" w:rsidRDefault="00ED73EB" w:rsidP="00ED73EB">
      <w:pPr>
        <w:spacing w:line="360" w:lineRule="auto"/>
        <w:rPr>
          <w:szCs w:val="21"/>
        </w:rPr>
      </w:pPr>
    </w:p>
    <w:p w:rsidR="00ED73EB" w:rsidRPr="004B6F88" w:rsidRDefault="00ED73EB" w:rsidP="00ED73EB">
      <w:pPr>
        <w:spacing w:line="360" w:lineRule="auto"/>
        <w:rPr>
          <w:szCs w:val="21"/>
        </w:rPr>
      </w:pPr>
    </w:p>
    <w:p w:rsidR="00976CD4" w:rsidRPr="004B6F88" w:rsidRDefault="00FC7668" w:rsidP="00ED73EB">
      <w:pPr>
        <w:spacing w:before="340" w:after="330" w:line="360" w:lineRule="auto"/>
        <w:rPr>
          <w:szCs w:val="21"/>
        </w:rPr>
      </w:pPr>
      <w:r w:rsidRPr="004B6F88">
        <w:rPr>
          <w:szCs w:val="21"/>
        </w:rPr>
        <w:br w:type="page"/>
      </w:r>
      <w:r w:rsidR="00976CD4" w:rsidRPr="004B6F88">
        <w:rPr>
          <w:b/>
          <w:bCs/>
          <w:sz w:val="28"/>
          <w:szCs w:val="28"/>
        </w:rPr>
        <w:lastRenderedPageBreak/>
        <w:t xml:space="preserve">Lithium </w:t>
      </w:r>
      <w:r w:rsidR="00DF380D">
        <w:rPr>
          <w:rFonts w:hint="eastAsia"/>
          <w:b/>
          <w:bCs/>
          <w:sz w:val="28"/>
          <w:szCs w:val="28"/>
        </w:rPr>
        <w:t>m</w:t>
      </w:r>
      <w:r w:rsidR="00C56D6E" w:rsidRPr="004B6F88">
        <w:rPr>
          <w:rFonts w:hint="eastAsia"/>
          <w:b/>
          <w:bCs/>
          <w:sz w:val="28"/>
          <w:szCs w:val="28"/>
        </w:rPr>
        <w:t>anganese</w:t>
      </w:r>
      <w:r w:rsidR="00976CD4" w:rsidRPr="004B6F88">
        <w:rPr>
          <w:b/>
          <w:bCs/>
          <w:sz w:val="28"/>
          <w:szCs w:val="28"/>
        </w:rPr>
        <w:t xml:space="preserve"> </w:t>
      </w:r>
      <w:r w:rsidR="00DF380D">
        <w:rPr>
          <w:rFonts w:hint="eastAsia"/>
          <w:b/>
          <w:bCs/>
          <w:sz w:val="28"/>
          <w:szCs w:val="28"/>
        </w:rPr>
        <w:t>o</w:t>
      </w:r>
      <w:r w:rsidR="00976CD4" w:rsidRPr="004B6F88">
        <w:rPr>
          <w:b/>
          <w:bCs/>
          <w:sz w:val="28"/>
          <w:szCs w:val="28"/>
        </w:rPr>
        <w:t>xide</w:t>
      </w:r>
    </w:p>
    <w:p w:rsidR="00976CD4" w:rsidRPr="004B6F88" w:rsidRDefault="00B00780" w:rsidP="00853887">
      <w:pPr>
        <w:spacing w:line="360" w:lineRule="auto"/>
        <w:rPr>
          <w:b/>
          <w:sz w:val="28"/>
          <w:szCs w:val="28"/>
        </w:rPr>
      </w:pPr>
      <w:r w:rsidRPr="004B6F88">
        <w:rPr>
          <w:rFonts w:hint="eastAsia"/>
          <w:b/>
          <w:sz w:val="28"/>
          <w:szCs w:val="28"/>
        </w:rPr>
        <w:t xml:space="preserve">1 </w:t>
      </w:r>
      <w:r w:rsidRPr="004B6F88">
        <w:rPr>
          <w:b/>
          <w:sz w:val="28"/>
          <w:szCs w:val="28"/>
        </w:rPr>
        <w:t>Scope</w:t>
      </w:r>
    </w:p>
    <w:p w:rsidR="00976CD4" w:rsidRPr="004B6F88" w:rsidRDefault="00976CD4" w:rsidP="00853887">
      <w:pPr>
        <w:spacing w:line="360" w:lineRule="auto"/>
        <w:rPr>
          <w:szCs w:val="21"/>
        </w:rPr>
      </w:pPr>
      <w:r w:rsidRPr="004B6F88">
        <w:rPr>
          <w:szCs w:val="21"/>
        </w:rPr>
        <w:t>This standard</w:t>
      </w:r>
      <w:r w:rsidR="00831D8C" w:rsidRPr="004B6F88">
        <w:rPr>
          <w:rFonts w:hint="eastAsia"/>
          <w:szCs w:val="21"/>
        </w:rPr>
        <w:t xml:space="preserve"> </w:t>
      </w:r>
      <w:r w:rsidR="00ED73EB" w:rsidRPr="004B6F88">
        <w:rPr>
          <w:rFonts w:hint="eastAsia"/>
        </w:rPr>
        <w:t>specifies</w:t>
      </w:r>
      <w:r w:rsidRPr="004B6F88">
        <w:rPr>
          <w:szCs w:val="21"/>
        </w:rPr>
        <w:t xml:space="preserve"> the term</w:t>
      </w:r>
      <w:r w:rsidR="003A5181" w:rsidRPr="004B6F88">
        <w:rPr>
          <w:rFonts w:hint="eastAsia"/>
          <w:szCs w:val="21"/>
        </w:rPr>
        <w:t>s</w:t>
      </w:r>
      <w:r w:rsidRPr="004B6F88">
        <w:rPr>
          <w:szCs w:val="21"/>
        </w:rPr>
        <w:t xml:space="preserve">, </w:t>
      </w:r>
      <w:r w:rsidR="00490160" w:rsidRPr="004B6F88">
        <w:rPr>
          <w:rFonts w:hint="eastAsia"/>
          <w:szCs w:val="21"/>
        </w:rPr>
        <w:t xml:space="preserve">definitions, </w:t>
      </w:r>
      <w:r w:rsidRPr="004B6F88">
        <w:rPr>
          <w:szCs w:val="21"/>
        </w:rPr>
        <w:t>requirement</w:t>
      </w:r>
      <w:r w:rsidRPr="004B6F88">
        <w:rPr>
          <w:rFonts w:hint="eastAsia"/>
          <w:szCs w:val="21"/>
        </w:rPr>
        <w:t>s</w:t>
      </w:r>
      <w:r w:rsidRPr="004B6F88">
        <w:rPr>
          <w:szCs w:val="21"/>
        </w:rPr>
        <w:t>, test method</w:t>
      </w:r>
      <w:r w:rsidR="00490160" w:rsidRPr="004B6F88">
        <w:rPr>
          <w:rFonts w:hint="eastAsia"/>
          <w:szCs w:val="21"/>
        </w:rPr>
        <w:t>s</w:t>
      </w:r>
      <w:r w:rsidRPr="004B6F88">
        <w:rPr>
          <w:szCs w:val="21"/>
        </w:rPr>
        <w:t xml:space="preserve">, </w:t>
      </w:r>
      <w:r w:rsidR="0055372C">
        <w:rPr>
          <w:szCs w:val="21"/>
        </w:rPr>
        <w:t xml:space="preserve">inspection rules, marking, packaging, transportation, storage, certificate of quality and </w:t>
      </w:r>
      <w:r w:rsidR="0055372C">
        <w:t xml:space="preserve">contract/order </w:t>
      </w:r>
      <w:r w:rsidR="0055372C">
        <w:rPr>
          <w:szCs w:val="21"/>
        </w:rPr>
        <w:t>content of lithium manganese oxide.</w:t>
      </w:r>
    </w:p>
    <w:p w:rsidR="00976CD4" w:rsidRPr="004B6F88" w:rsidRDefault="0055372C" w:rsidP="00853887">
      <w:pPr>
        <w:spacing w:line="360" w:lineRule="auto"/>
        <w:rPr>
          <w:szCs w:val="21"/>
        </w:rPr>
      </w:pPr>
      <w:r>
        <w:rPr>
          <w:szCs w:val="21"/>
        </w:rPr>
        <w:t>This standard is applicable to the cathode active material spinel lithium manganese oxide,</w:t>
      </w:r>
      <w:r w:rsidR="00543628">
        <w:rPr>
          <w:rFonts w:hint="eastAsia"/>
          <w:szCs w:val="21"/>
        </w:rPr>
        <w:t xml:space="preserve"> </w:t>
      </w:r>
      <w:r>
        <w:rPr>
          <w:szCs w:val="21"/>
        </w:rPr>
        <w:t xml:space="preserve">used in lithium-ion batteries. </w:t>
      </w:r>
    </w:p>
    <w:p w:rsidR="00976CD4" w:rsidRPr="004B6F88" w:rsidRDefault="0055372C" w:rsidP="00853887">
      <w:pPr>
        <w:pStyle w:val="afff4"/>
        <w:spacing w:after="0" w:line="360" w:lineRule="auto"/>
        <w:ind w:leftChars="0" w:left="0"/>
        <w:rPr>
          <w:b/>
          <w:sz w:val="28"/>
          <w:szCs w:val="28"/>
        </w:rPr>
      </w:pPr>
      <w:r>
        <w:rPr>
          <w:b/>
          <w:sz w:val="28"/>
          <w:szCs w:val="28"/>
        </w:rPr>
        <w:t xml:space="preserve">2 </w:t>
      </w:r>
      <w:bookmarkStart w:id="7" w:name="OLE_LINK7"/>
      <w:bookmarkStart w:id="8" w:name="OLE_LINK8"/>
      <w:r>
        <w:rPr>
          <w:b/>
          <w:sz w:val="28"/>
          <w:szCs w:val="28"/>
        </w:rPr>
        <w:t>Normative</w:t>
      </w:r>
      <w:bookmarkEnd w:id="7"/>
      <w:bookmarkEnd w:id="8"/>
      <w:r>
        <w:rPr>
          <w:b/>
          <w:sz w:val="28"/>
          <w:szCs w:val="28"/>
        </w:rPr>
        <w:t xml:space="preserve"> </w:t>
      </w:r>
      <w:bookmarkStart w:id="9" w:name="OLE_LINK11"/>
      <w:bookmarkStart w:id="10" w:name="OLE_LINK12"/>
      <w:r>
        <w:rPr>
          <w:b/>
          <w:sz w:val="28"/>
          <w:szCs w:val="28"/>
        </w:rPr>
        <w:t>Reference</w:t>
      </w:r>
      <w:bookmarkEnd w:id="9"/>
      <w:bookmarkEnd w:id="10"/>
      <w:r>
        <w:rPr>
          <w:b/>
          <w:sz w:val="28"/>
          <w:szCs w:val="28"/>
        </w:rPr>
        <w:t>s</w:t>
      </w:r>
    </w:p>
    <w:p w:rsidR="00E443F5" w:rsidRPr="004B6F88" w:rsidRDefault="0055372C" w:rsidP="00853887">
      <w:pPr>
        <w:spacing w:line="360" w:lineRule="auto"/>
        <w:rPr>
          <w:szCs w:val="21"/>
        </w:rPr>
      </w:pPr>
      <w:r>
        <w:rPr>
          <w:szCs w:val="21"/>
        </w:rPr>
        <w:t>The following referenced documents are indispensable for the application of this document. For dated references, only the edition cited applies. For undated references, the latest edition of the referenced document (including any amendments) applies.</w:t>
      </w:r>
    </w:p>
    <w:p w:rsidR="00976CD4" w:rsidRPr="004B6F88" w:rsidRDefault="0055372C" w:rsidP="00853887">
      <w:pPr>
        <w:spacing w:line="360" w:lineRule="auto"/>
      </w:pPr>
      <w:r>
        <w:t xml:space="preserve">GB/T 1717, </w:t>
      </w:r>
      <w:r>
        <w:rPr>
          <w:i/>
        </w:rPr>
        <w:t>Determination of pH value of an aqueous suspension of pigments</w:t>
      </w:r>
    </w:p>
    <w:p w:rsidR="00ED73EB" w:rsidRPr="004B6F88" w:rsidRDefault="0055372C" w:rsidP="00ED73EB">
      <w:pPr>
        <w:pStyle w:val="aff4"/>
        <w:spacing w:line="360" w:lineRule="auto"/>
        <w:jc w:val="both"/>
      </w:pPr>
      <w:bookmarkStart w:id="11" w:name="OLE_LINK9"/>
      <w:bookmarkStart w:id="12" w:name="OLE_LINK10"/>
      <w:r>
        <w:t>GB/T 5162</w:t>
      </w:r>
      <w:bookmarkEnd w:id="11"/>
      <w:bookmarkEnd w:id="12"/>
      <w:r>
        <w:t xml:space="preserve">, </w:t>
      </w:r>
      <w:r>
        <w:rPr>
          <w:i/>
        </w:rPr>
        <w:t>Metallic powders</w:t>
      </w:r>
      <w:r>
        <w:rPr>
          <w:rFonts w:hint="eastAsia"/>
          <w:i/>
        </w:rPr>
        <w:t>—</w:t>
      </w:r>
      <w:r w:rsidR="00DF380D">
        <w:rPr>
          <w:rFonts w:hint="eastAsia"/>
          <w:i/>
        </w:rPr>
        <w:t>D</w:t>
      </w:r>
      <w:r>
        <w:rPr>
          <w:i/>
        </w:rPr>
        <w:t xml:space="preserve">etermination of tap density </w:t>
      </w:r>
    </w:p>
    <w:p w:rsidR="00ED73EB" w:rsidRPr="004B6F88" w:rsidRDefault="0055372C" w:rsidP="00ED73EB">
      <w:pPr>
        <w:pStyle w:val="aff4"/>
        <w:spacing w:line="360" w:lineRule="auto"/>
        <w:jc w:val="both"/>
      </w:pPr>
      <w:bookmarkStart w:id="13" w:name="OLE_LINK13"/>
      <w:bookmarkStart w:id="14" w:name="OLE_LINK16"/>
      <w:r>
        <w:t>GB/T 5314</w:t>
      </w:r>
      <w:bookmarkEnd w:id="13"/>
      <w:bookmarkEnd w:id="14"/>
      <w:r>
        <w:t xml:space="preserve">, </w:t>
      </w:r>
      <w:r>
        <w:rPr>
          <w:i/>
        </w:rPr>
        <w:t>Powders for powder metallurgical purposes</w:t>
      </w:r>
      <w:r>
        <w:rPr>
          <w:rFonts w:hint="eastAsia"/>
          <w:i/>
        </w:rPr>
        <w:t>—</w:t>
      </w:r>
      <w:r>
        <w:rPr>
          <w:i/>
        </w:rPr>
        <w:t>Sampling</w:t>
      </w:r>
    </w:p>
    <w:p w:rsidR="00A1266A" w:rsidRPr="004B6F88" w:rsidRDefault="0055372C" w:rsidP="00853887">
      <w:pPr>
        <w:pStyle w:val="aff4"/>
        <w:spacing w:line="360" w:lineRule="auto"/>
        <w:jc w:val="both"/>
        <w:rPr>
          <w:i/>
        </w:rPr>
      </w:pPr>
      <w:bookmarkStart w:id="15" w:name="OLE_LINK17"/>
      <w:bookmarkStart w:id="16" w:name="OLE_LINK18"/>
      <w:r>
        <w:t>GB/T 6283</w:t>
      </w:r>
      <w:bookmarkEnd w:id="15"/>
      <w:bookmarkEnd w:id="16"/>
      <w:r>
        <w:t xml:space="preserve">, </w:t>
      </w:r>
      <w:r>
        <w:rPr>
          <w:i/>
        </w:rPr>
        <w:t>Chemical products</w:t>
      </w:r>
      <w:r>
        <w:rPr>
          <w:rFonts w:hint="eastAsia"/>
          <w:i/>
        </w:rPr>
        <w:t>—</w:t>
      </w:r>
      <w:r>
        <w:rPr>
          <w:i/>
        </w:rPr>
        <w:t>Determination of water Karl Fischer method (general method).</w:t>
      </w:r>
    </w:p>
    <w:p w:rsidR="00976CD4" w:rsidRPr="004B6F88" w:rsidRDefault="0055372C" w:rsidP="00853887">
      <w:pPr>
        <w:spacing w:line="360" w:lineRule="auto"/>
      </w:pPr>
      <w:bookmarkStart w:id="17" w:name="OLE_LINK19"/>
      <w:bookmarkStart w:id="18" w:name="OLE_LINK20"/>
      <w:r>
        <w:t>GB/T 13390,</w:t>
      </w:r>
      <w:bookmarkEnd w:id="17"/>
      <w:bookmarkEnd w:id="18"/>
      <w:r>
        <w:t xml:space="preserve"> </w:t>
      </w:r>
      <w:r>
        <w:rPr>
          <w:i/>
        </w:rPr>
        <w:t>Metallic powder</w:t>
      </w:r>
      <w:r>
        <w:rPr>
          <w:rFonts w:hint="eastAsia"/>
          <w:i/>
        </w:rPr>
        <w:t>－</w:t>
      </w:r>
      <w:r>
        <w:rPr>
          <w:i/>
        </w:rPr>
        <w:t>Determination of the specific surface area</w:t>
      </w:r>
      <w:r>
        <w:rPr>
          <w:rFonts w:hint="eastAsia"/>
          <w:i/>
        </w:rPr>
        <w:t>－</w:t>
      </w:r>
      <w:r>
        <w:rPr>
          <w:i/>
        </w:rPr>
        <w:t>Method of nitrogen adsorption</w:t>
      </w:r>
    </w:p>
    <w:p w:rsidR="00976CD4" w:rsidRPr="004B6F88" w:rsidRDefault="0055372C" w:rsidP="00853887">
      <w:pPr>
        <w:spacing w:line="360" w:lineRule="auto"/>
        <w:rPr>
          <w:i/>
          <w:szCs w:val="21"/>
        </w:rPr>
      </w:pPr>
      <w:bookmarkStart w:id="19" w:name="OLE_LINK21"/>
      <w:bookmarkStart w:id="20" w:name="OLE_LINK22"/>
      <w:r>
        <w:rPr>
          <w:szCs w:val="21"/>
        </w:rPr>
        <w:t>GB/T 19077</w:t>
      </w:r>
      <w:bookmarkEnd w:id="19"/>
      <w:bookmarkEnd w:id="20"/>
      <w:r>
        <w:rPr>
          <w:szCs w:val="21"/>
        </w:rPr>
        <w:t xml:space="preserve">, </w:t>
      </w:r>
      <w:r>
        <w:rPr>
          <w:i/>
          <w:szCs w:val="21"/>
        </w:rPr>
        <w:t>Particle size analysis—Laser diffraction methods</w:t>
      </w:r>
    </w:p>
    <w:p w:rsidR="00D60B26" w:rsidRPr="004B6F88" w:rsidRDefault="0055372C" w:rsidP="00853887">
      <w:pPr>
        <w:spacing w:line="360" w:lineRule="auto"/>
        <w:rPr>
          <w:szCs w:val="21"/>
        </w:rPr>
      </w:pPr>
      <w:r>
        <w:rPr>
          <w:i/>
          <w:szCs w:val="21"/>
        </w:rPr>
        <w:t>GB/T 20252</w:t>
      </w:r>
      <w:r>
        <w:rPr>
          <w:rFonts w:hint="eastAsia"/>
          <w:i/>
          <w:szCs w:val="21"/>
        </w:rPr>
        <w:t>，</w:t>
      </w:r>
      <w:r>
        <w:rPr>
          <w:i/>
          <w:szCs w:val="21"/>
        </w:rPr>
        <w:t>Lithium cobalt oxide</w:t>
      </w:r>
    </w:p>
    <w:p w:rsidR="00A1266A" w:rsidRPr="004B6F88" w:rsidRDefault="0055372C" w:rsidP="00A1266A">
      <w:pPr>
        <w:spacing w:line="360" w:lineRule="auto"/>
        <w:rPr>
          <w:i/>
          <w:szCs w:val="21"/>
        </w:rPr>
      </w:pPr>
      <w:bookmarkStart w:id="21" w:name="OLE_LINK23"/>
      <w:bookmarkStart w:id="22" w:name="OLE_LINK24"/>
      <w:r>
        <w:rPr>
          <w:szCs w:val="21"/>
        </w:rPr>
        <w:t>GB/T 23365,</w:t>
      </w:r>
      <w:bookmarkEnd w:id="21"/>
      <w:bookmarkEnd w:id="22"/>
      <w:r>
        <w:rPr>
          <w:szCs w:val="21"/>
        </w:rPr>
        <w:t xml:space="preserve"> </w:t>
      </w:r>
      <w:r>
        <w:rPr>
          <w:i/>
          <w:szCs w:val="21"/>
        </w:rPr>
        <w:t>Electrochemical performance test of lithium cobalt oxide</w:t>
      </w:r>
      <w:r>
        <w:rPr>
          <w:rFonts w:hint="eastAsia"/>
          <w:i/>
          <w:szCs w:val="21"/>
        </w:rPr>
        <w:t>—</w:t>
      </w:r>
      <w:r>
        <w:rPr>
          <w:i/>
          <w:szCs w:val="21"/>
        </w:rPr>
        <w:t xml:space="preserve">Test method for specific capacity and charge-discharge efficiency of the first cycle </w:t>
      </w:r>
    </w:p>
    <w:p w:rsidR="00A1266A" w:rsidRPr="004B6F88" w:rsidRDefault="0055372C" w:rsidP="00A1266A">
      <w:pPr>
        <w:spacing w:line="360" w:lineRule="auto"/>
        <w:rPr>
          <w:i/>
          <w:szCs w:val="21"/>
        </w:rPr>
      </w:pPr>
      <w:r>
        <w:rPr>
          <w:szCs w:val="21"/>
        </w:rPr>
        <w:t>GB/T 23366</w:t>
      </w:r>
      <w:r>
        <w:rPr>
          <w:i/>
          <w:szCs w:val="21"/>
        </w:rPr>
        <w:t>, Electrochemical performance test of lithium cobalt oxide—Test method for discharge plateau capacity ratio and cycle life</w:t>
      </w:r>
    </w:p>
    <w:p w:rsidR="008174CE" w:rsidRPr="004B6F88" w:rsidRDefault="0055372C" w:rsidP="00853887">
      <w:pPr>
        <w:spacing w:line="360" w:lineRule="auto"/>
        <w:rPr>
          <w:i/>
          <w:szCs w:val="21"/>
        </w:rPr>
      </w:pPr>
      <w:bookmarkStart w:id="23" w:name="OLE_LINK25"/>
      <w:r>
        <w:rPr>
          <w:szCs w:val="21"/>
        </w:rPr>
        <w:t>GB/T 24533-2009</w:t>
      </w:r>
      <w:bookmarkEnd w:id="23"/>
      <w:r>
        <w:rPr>
          <w:szCs w:val="21"/>
        </w:rPr>
        <w:t xml:space="preserve">, </w:t>
      </w:r>
      <w:r>
        <w:rPr>
          <w:i/>
          <w:szCs w:val="21"/>
        </w:rPr>
        <w:t>Graphite negative electrode materials for lithium ion batter</w:t>
      </w:r>
      <w:r w:rsidR="00DF380D">
        <w:rPr>
          <w:rFonts w:hint="eastAsia"/>
          <w:i/>
          <w:szCs w:val="21"/>
        </w:rPr>
        <w:t>y</w:t>
      </w:r>
      <w:r>
        <w:rPr>
          <w:i/>
          <w:szCs w:val="21"/>
        </w:rPr>
        <w:t xml:space="preserve"> </w:t>
      </w:r>
    </w:p>
    <w:p w:rsidR="00A12E03" w:rsidRPr="004B6F88" w:rsidRDefault="0055372C" w:rsidP="00853887">
      <w:pPr>
        <w:spacing w:line="360" w:lineRule="auto"/>
        <w:rPr>
          <w:szCs w:val="21"/>
        </w:rPr>
      </w:pPr>
      <w:r>
        <w:rPr>
          <w:szCs w:val="21"/>
        </w:rPr>
        <w:t>JCPDS</w:t>
      </w:r>
      <w:r w:rsidR="00A12E03" w:rsidRPr="004B6F88">
        <w:rPr>
          <w:szCs w:val="21"/>
          <w:vertAlign w:val="superscript"/>
        </w:rPr>
        <w:footnoteReference w:id="2"/>
      </w:r>
      <w:r w:rsidR="00A12E03" w:rsidRPr="004B6F88">
        <w:rPr>
          <w:szCs w:val="21"/>
          <w:vertAlign w:val="superscript"/>
        </w:rPr>
        <w:t>)</w:t>
      </w:r>
      <w:r>
        <w:rPr>
          <w:szCs w:val="21"/>
        </w:rPr>
        <w:t>(35-0782),</w:t>
      </w:r>
      <w:r>
        <w:rPr>
          <w:i/>
          <w:szCs w:val="21"/>
        </w:rPr>
        <w:t xml:space="preserve"> X - ray powder diffraction</w:t>
      </w:r>
      <w:r w:rsidR="00B01DBD">
        <w:rPr>
          <w:rFonts w:hint="eastAsia"/>
          <w:i/>
          <w:szCs w:val="21"/>
        </w:rPr>
        <w:t xml:space="preserve"> standard</w:t>
      </w:r>
      <w:r>
        <w:rPr>
          <w:i/>
          <w:szCs w:val="21"/>
        </w:rPr>
        <w:t xml:space="preserve"> pattern of spinel lithium manganese oxide</w:t>
      </w:r>
    </w:p>
    <w:p w:rsidR="00ED73EB" w:rsidRPr="004B6F88" w:rsidRDefault="0055372C" w:rsidP="00853887">
      <w:pPr>
        <w:pStyle w:val="afff4"/>
        <w:spacing w:after="0" w:line="360" w:lineRule="auto"/>
        <w:ind w:leftChars="0" w:left="0"/>
        <w:rPr>
          <w:b/>
          <w:sz w:val="28"/>
          <w:szCs w:val="28"/>
        </w:rPr>
      </w:pPr>
      <w:r>
        <w:rPr>
          <w:b/>
          <w:sz w:val="28"/>
          <w:szCs w:val="28"/>
        </w:rPr>
        <w:t>3 Terms and definitions</w:t>
      </w:r>
    </w:p>
    <w:p w:rsidR="00E443F5" w:rsidRPr="004B6F88" w:rsidRDefault="0055372C" w:rsidP="00E443F5">
      <w:pPr>
        <w:pStyle w:val="afff4"/>
        <w:spacing w:after="0" w:line="360" w:lineRule="auto"/>
        <w:ind w:leftChars="0" w:left="0"/>
        <w:rPr>
          <w:szCs w:val="21"/>
        </w:rPr>
      </w:pPr>
      <w:r>
        <w:rPr>
          <w:szCs w:val="21"/>
        </w:rPr>
        <w:lastRenderedPageBreak/>
        <w:t>For the purposes of this document, the terms and definitions given in GB/T 20252-2014 apply.</w:t>
      </w:r>
    </w:p>
    <w:p w:rsidR="00976CD4" w:rsidRPr="004B6F88" w:rsidRDefault="0055372C" w:rsidP="00853887">
      <w:pPr>
        <w:spacing w:line="360" w:lineRule="auto"/>
        <w:rPr>
          <w:b/>
          <w:sz w:val="28"/>
          <w:szCs w:val="28"/>
        </w:rPr>
      </w:pPr>
      <w:r>
        <w:rPr>
          <w:b/>
          <w:sz w:val="28"/>
          <w:szCs w:val="28"/>
        </w:rPr>
        <w:t>4 Requirements</w:t>
      </w:r>
    </w:p>
    <w:p w:rsidR="00976CD4" w:rsidRPr="004B6F88" w:rsidRDefault="0055372C" w:rsidP="00853887">
      <w:pPr>
        <w:spacing w:line="360" w:lineRule="auto"/>
        <w:rPr>
          <w:b/>
          <w:sz w:val="24"/>
        </w:rPr>
      </w:pPr>
      <w:r>
        <w:rPr>
          <w:b/>
          <w:sz w:val="24"/>
        </w:rPr>
        <w:t>4.1 Product classification</w:t>
      </w:r>
    </w:p>
    <w:p w:rsidR="007A2312" w:rsidRPr="004B6F88" w:rsidRDefault="0055372C" w:rsidP="00853887">
      <w:pPr>
        <w:spacing w:line="360" w:lineRule="auto"/>
        <w:rPr>
          <w:szCs w:val="21"/>
        </w:rPr>
      </w:pPr>
      <w:r>
        <w:rPr>
          <w:szCs w:val="21"/>
        </w:rPr>
        <w:t xml:space="preserve">Lithium manganese oxide is divided into 2 types according to their properties and applications: the </w:t>
      </w:r>
      <w:bookmarkStart w:id="24" w:name="OLE_LINK110"/>
      <w:r>
        <w:rPr>
          <w:szCs w:val="21"/>
        </w:rPr>
        <w:t xml:space="preserve">high capacity </w:t>
      </w:r>
      <w:bookmarkEnd w:id="24"/>
      <w:r w:rsidR="00582D3C">
        <w:rPr>
          <w:rFonts w:hint="eastAsia"/>
          <w:szCs w:val="21"/>
        </w:rPr>
        <w:t>l</w:t>
      </w:r>
      <w:r w:rsidR="00582D3C">
        <w:rPr>
          <w:szCs w:val="21"/>
        </w:rPr>
        <w:t>ithium manganese oxide</w:t>
      </w:r>
      <w:r>
        <w:rPr>
          <w:szCs w:val="21"/>
        </w:rPr>
        <w:t xml:space="preserve">, and the </w:t>
      </w:r>
      <w:r w:rsidR="00BC20B9">
        <w:rPr>
          <w:szCs w:val="21"/>
        </w:rPr>
        <w:t xml:space="preserve">high </w:t>
      </w:r>
      <w:r w:rsidR="00BC20B9">
        <w:rPr>
          <w:rFonts w:hint="eastAsia"/>
          <w:szCs w:val="21"/>
        </w:rPr>
        <w:t>power</w:t>
      </w:r>
      <w:r w:rsidR="00BC20B9">
        <w:rPr>
          <w:szCs w:val="21"/>
        </w:rPr>
        <w:t xml:space="preserve"> </w:t>
      </w:r>
      <w:r w:rsidR="00BC20B9">
        <w:rPr>
          <w:rFonts w:hint="eastAsia"/>
          <w:szCs w:val="21"/>
        </w:rPr>
        <w:t>l</w:t>
      </w:r>
      <w:r w:rsidR="00BC20B9">
        <w:rPr>
          <w:szCs w:val="21"/>
        </w:rPr>
        <w:t>ithium manganese oxide</w:t>
      </w:r>
      <w:r>
        <w:rPr>
          <w:szCs w:val="21"/>
        </w:rPr>
        <w:t>.</w:t>
      </w:r>
    </w:p>
    <w:p w:rsidR="00976CD4" w:rsidRPr="004B6F88" w:rsidRDefault="0055372C" w:rsidP="00853887">
      <w:pPr>
        <w:spacing w:line="360" w:lineRule="auto"/>
        <w:rPr>
          <w:b/>
          <w:sz w:val="24"/>
        </w:rPr>
      </w:pPr>
      <w:r>
        <w:rPr>
          <w:b/>
          <w:sz w:val="24"/>
        </w:rPr>
        <w:t>4.2 Chemical composition</w:t>
      </w:r>
    </w:p>
    <w:p w:rsidR="00976CD4" w:rsidRPr="004B6F88" w:rsidRDefault="0055372C" w:rsidP="00853887">
      <w:pPr>
        <w:spacing w:line="360" w:lineRule="auto"/>
        <w:rPr>
          <w:szCs w:val="21"/>
        </w:rPr>
      </w:pPr>
      <w:r>
        <w:rPr>
          <w:szCs w:val="21"/>
        </w:rPr>
        <w:t>The chemical composition of the product shall meet the requirements in Table 1.</w:t>
      </w:r>
    </w:p>
    <w:p w:rsidR="00CE4355" w:rsidRPr="004B6F88" w:rsidRDefault="0055372C" w:rsidP="00ED73EB">
      <w:pPr>
        <w:spacing w:line="360" w:lineRule="auto"/>
        <w:jc w:val="center"/>
        <w:rPr>
          <w:b/>
          <w:szCs w:val="21"/>
        </w:rPr>
      </w:pPr>
      <w:r>
        <w:rPr>
          <w:b/>
          <w:sz w:val="24"/>
        </w:rPr>
        <w:t>Table 1</w:t>
      </w:r>
      <w:r>
        <w:rPr>
          <w:szCs w:val="21"/>
        </w:rPr>
        <w:t xml:space="preserve"> </w:t>
      </w:r>
      <w:r>
        <w:rPr>
          <w:sz w:val="24"/>
          <w:szCs w:val="24"/>
        </w:rPr>
        <w:t>Chemical composition</w:t>
      </w:r>
    </w:p>
    <w:tbl>
      <w:tblPr>
        <w:tblW w:w="496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11"/>
        <w:gridCol w:w="1004"/>
        <w:gridCol w:w="3265"/>
        <w:gridCol w:w="3047"/>
      </w:tblGrid>
      <w:tr w:rsidR="00672FD5" w:rsidRPr="004B6F88" w:rsidTr="00A21C63">
        <w:trPr>
          <w:trHeight w:val="158"/>
          <w:jc w:val="center"/>
        </w:trPr>
        <w:tc>
          <w:tcPr>
            <w:tcW w:w="1579" w:type="pct"/>
            <w:gridSpan w:val="2"/>
            <w:vMerge w:val="restart"/>
            <w:tcBorders>
              <w:top w:val="single" w:sz="4" w:space="0" w:color="auto"/>
            </w:tcBorders>
            <w:shd w:val="clear" w:color="auto" w:fill="auto"/>
            <w:vAlign w:val="center"/>
          </w:tcPr>
          <w:p w:rsidR="00672FD5" w:rsidRPr="004B6F88" w:rsidRDefault="000C3379" w:rsidP="00ED73EB">
            <w:pPr>
              <w:pStyle w:val="afb"/>
              <w:widowControl w:val="0"/>
              <w:ind w:firstLineChars="0" w:firstLine="0"/>
              <w:jc w:val="center"/>
              <w:rPr>
                <w:rFonts w:ascii="Times New Roman"/>
                <w:sz w:val="18"/>
                <w:szCs w:val="18"/>
              </w:rPr>
            </w:pPr>
            <w:bookmarkStart w:id="25" w:name="OLE_LINK14"/>
            <w:bookmarkStart w:id="26" w:name="OLE_LINK15"/>
            <w:r w:rsidRPr="000C3379">
              <w:rPr>
                <w:rFonts w:ascii="Times New Roman"/>
                <w:sz w:val="18"/>
                <w:szCs w:val="18"/>
              </w:rPr>
              <w:t>Chemical composition</w:t>
            </w:r>
            <w:bookmarkEnd w:id="25"/>
            <w:bookmarkEnd w:id="26"/>
          </w:p>
        </w:tc>
        <w:tc>
          <w:tcPr>
            <w:tcW w:w="3421" w:type="pct"/>
            <w:gridSpan w:val="2"/>
            <w:tcBorders>
              <w:top w:val="single" w:sz="4" w:space="0" w:color="auto"/>
              <w:bottom w:val="single" w:sz="4" w:space="0" w:color="auto"/>
            </w:tcBorders>
            <w:shd w:val="clear" w:color="auto" w:fill="auto"/>
          </w:tcPr>
          <w:p w:rsidR="00672FD5" w:rsidRPr="004B6F88" w:rsidRDefault="000C3379" w:rsidP="00ED73EB">
            <w:pPr>
              <w:pStyle w:val="afb"/>
              <w:widowControl w:val="0"/>
              <w:ind w:firstLineChars="0" w:firstLine="0"/>
              <w:jc w:val="center"/>
              <w:rPr>
                <w:rFonts w:ascii="Times New Roman"/>
                <w:sz w:val="18"/>
                <w:szCs w:val="18"/>
              </w:rPr>
            </w:pPr>
            <w:r w:rsidRPr="000C3379">
              <w:rPr>
                <w:rFonts w:ascii="Times New Roman"/>
                <w:sz w:val="18"/>
                <w:szCs w:val="18"/>
              </w:rPr>
              <w:t>Content (mass ratio)/ %</w:t>
            </w:r>
          </w:p>
        </w:tc>
      </w:tr>
      <w:tr w:rsidR="00672FD5" w:rsidRPr="004B6F88" w:rsidTr="00A21C63">
        <w:trPr>
          <w:trHeight w:val="157"/>
          <w:jc w:val="center"/>
        </w:trPr>
        <w:tc>
          <w:tcPr>
            <w:tcW w:w="1579" w:type="pct"/>
            <w:gridSpan w:val="2"/>
            <w:vMerge/>
            <w:tcBorders>
              <w:bottom w:val="single" w:sz="4" w:space="0" w:color="auto"/>
            </w:tcBorders>
            <w:shd w:val="clear" w:color="auto" w:fill="auto"/>
          </w:tcPr>
          <w:p w:rsidR="00672FD5" w:rsidRPr="004B6F88" w:rsidRDefault="00672FD5" w:rsidP="00ED73EB">
            <w:pPr>
              <w:pStyle w:val="afb"/>
              <w:widowControl w:val="0"/>
              <w:ind w:firstLineChars="0" w:firstLine="0"/>
              <w:jc w:val="center"/>
              <w:rPr>
                <w:rFonts w:ascii="Times New Roman"/>
                <w:sz w:val="18"/>
                <w:szCs w:val="18"/>
              </w:rPr>
            </w:pPr>
            <w:bookmarkStart w:id="27" w:name="_Hlk521933566"/>
          </w:p>
        </w:tc>
        <w:tc>
          <w:tcPr>
            <w:tcW w:w="1769" w:type="pct"/>
            <w:tcBorders>
              <w:top w:val="single" w:sz="4" w:space="0" w:color="auto"/>
              <w:bottom w:val="single" w:sz="4" w:space="0" w:color="auto"/>
            </w:tcBorders>
            <w:shd w:val="clear" w:color="auto" w:fill="auto"/>
          </w:tcPr>
          <w:p w:rsidR="00672FD5" w:rsidRPr="004B6F88" w:rsidRDefault="000C3379" w:rsidP="006E705E">
            <w:pPr>
              <w:pStyle w:val="afb"/>
              <w:widowControl w:val="0"/>
              <w:ind w:firstLineChars="0" w:firstLine="0"/>
              <w:jc w:val="center"/>
              <w:rPr>
                <w:rFonts w:ascii="Times New Roman"/>
                <w:sz w:val="18"/>
                <w:szCs w:val="18"/>
              </w:rPr>
            </w:pPr>
            <w:bookmarkStart w:id="28" w:name="OLE_LINK123"/>
            <w:r w:rsidRPr="000C3379">
              <w:rPr>
                <w:rFonts w:ascii="Times New Roman"/>
                <w:sz w:val="18"/>
                <w:szCs w:val="18"/>
              </w:rPr>
              <w:t xml:space="preserve">High capacity </w:t>
            </w:r>
            <w:r w:rsidR="00582D3C" w:rsidRPr="00582D3C">
              <w:rPr>
                <w:rFonts w:ascii="Times New Roman" w:hint="eastAsia"/>
                <w:sz w:val="18"/>
                <w:szCs w:val="18"/>
              </w:rPr>
              <w:t>l</w:t>
            </w:r>
            <w:r w:rsidR="00582D3C" w:rsidRPr="00582D3C">
              <w:rPr>
                <w:rFonts w:ascii="Times New Roman"/>
                <w:sz w:val="18"/>
                <w:szCs w:val="18"/>
              </w:rPr>
              <w:t>ithium manganese oxide</w:t>
            </w:r>
            <w:bookmarkEnd w:id="28"/>
          </w:p>
        </w:tc>
        <w:tc>
          <w:tcPr>
            <w:tcW w:w="1652" w:type="pct"/>
            <w:tcBorders>
              <w:top w:val="single" w:sz="4" w:space="0" w:color="auto"/>
              <w:bottom w:val="single" w:sz="4" w:space="0" w:color="auto"/>
            </w:tcBorders>
            <w:shd w:val="clear" w:color="auto" w:fill="auto"/>
          </w:tcPr>
          <w:p w:rsidR="00672FD5" w:rsidRPr="004B6F88" w:rsidRDefault="00BC20B9" w:rsidP="00ED73EB">
            <w:pPr>
              <w:pStyle w:val="afb"/>
              <w:widowControl w:val="0"/>
              <w:ind w:firstLineChars="0" w:firstLine="0"/>
              <w:jc w:val="center"/>
              <w:rPr>
                <w:rFonts w:ascii="Times New Roman"/>
                <w:sz w:val="18"/>
                <w:szCs w:val="18"/>
              </w:rPr>
            </w:pPr>
            <w:r>
              <w:rPr>
                <w:rFonts w:ascii="Times New Roman" w:hint="eastAsia"/>
                <w:sz w:val="18"/>
                <w:szCs w:val="18"/>
              </w:rPr>
              <w:t>*</w:t>
            </w:r>
            <w:r w:rsidR="007E332D" w:rsidRPr="000C3379">
              <w:rPr>
                <w:rFonts w:ascii="Times New Roman"/>
                <w:sz w:val="18"/>
                <w:szCs w:val="18"/>
              </w:rPr>
              <w:t xml:space="preserve">High </w:t>
            </w:r>
            <w:r w:rsidR="007E332D">
              <w:rPr>
                <w:rFonts w:ascii="Times New Roman" w:hint="eastAsia"/>
                <w:sz w:val="18"/>
                <w:szCs w:val="18"/>
              </w:rPr>
              <w:t>power</w:t>
            </w:r>
            <w:r w:rsidR="007E332D" w:rsidRPr="000C3379">
              <w:rPr>
                <w:rFonts w:ascii="Times New Roman"/>
                <w:sz w:val="18"/>
                <w:szCs w:val="18"/>
              </w:rPr>
              <w:t xml:space="preserve"> </w:t>
            </w:r>
            <w:r w:rsidR="007E332D" w:rsidRPr="00582D3C">
              <w:rPr>
                <w:rFonts w:ascii="Times New Roman" w:hint="eastAsia"/>
                <w:sz w:val="18"/>
                <w:szCs w:val="18"/>
              </w:rPr>
              <w:t>l</w:t>
            </w:r>
            <w:r w:rsidR="007E332D" w:rsidRPr="00582D3C">
              <w:rPr>
                <w:rFonts w:ascii="Times New Roman"/>
                <w:sz w:val="18"/>
                <w:szCs w:val="18"/>
              </w:rPr>
              <w:t>ithium manganese oxide</w:t>
            </w:r>
          </w:p>
        </w:tc>
      </w:tr>
      <w:bookmarkEnd w:id="27"/>
      <w:tr w:rsidR="00ED73EB" w:rsidRPr="004B6F88" w:rsidTr="00A21C63">
        <w:trPr>
          <w:trHeight w:val="466"/>
          <w:jc w:val="center"/>
        </w:trPr>
        <w:tc>
          <w:tcPr>
            <w:tcW w:w="1036" w:type="pct"/>
            <w:vMerge w:val="restart"/>
            <w:tcBorders>
              <w:top w:val="single" w:sz="4" w:space="0" w:color="auto"/>
            </w:tcBorders>
            <w:shd w:val="clear" w:color="auto" w:fill="auto"/>
            <w:vAlign w:val="center"/>
          </w:tcPr>
          <w:p w:rsidR="00ED73EB" w:rsidRPr="004B6F88" w:rsidRDefault="000C3379" w:rsidP="00582D3C">
            <w:pPr>
              <w:pStyle w:val="afb"/>
              <w:widowControl w:val="0"/>
              <w:ind w:firstLineChars="0" w:firstLine="0"/>
              <w:jc w:val="center"/>
              <w:rPr>
                <w:rFonts w:ascii="Times New Roman"/>
                <w:sz w:val="18"/>
                <w:szCs w:val="18"/>
              </w:rPr>
            </w:pPr>
            <w:r w:rsidRPr="000C3379">
              <w:rPr>
                <w:rFonts w:ascii="Times New Roman"/>
                <w:sz w:val="18"/>
                <w:szCs w:val="18"/>
              </w:rPr>
              <w:t>Main elements</w:t>
            </w:r>
          </w:p>
        </w:tc>
        <w:tc>
          <w:tcPr>
            <w:tcW w:w="544" w:type="pct"/>
            <w:tcBorders>
              <w:top w:val="single" w:sz="4" w:space="0" w:color="auto"/>
              <w:bottom w:val="nil"/>
            </w:tcBorders>
            <w:shd w:val="clear" w:color="auto" w:fill="auto"/>
            <w:vAlign w:val="center"/>
          </w:tcPr>
          <w:p w:rsidR="00ED73EB" w:rsidRPr="004B6F88" w:rsidRDefault="000C3379" w:rsidP="00ED73EB">
            <w:pPr>
              <w:pStyle w:val="afb"/>
              <w:widowControl w:val="0"/>
              <w:ind w:firstLineChars="0" w:firstLine="0"/>
              <w:jc w:val="center"/>
              <w:rPr>
                <w:sz w:val="18"/>
                <w:szCs w:val="18"/>
              </w:rPr>
            </w:pPr>
            <w:r w:rsidRPr="000C3379">
              <w:rPr>
                <w:rFonts w:ascii="Times New Roman"/>
                <w:sz w:val="18"/>
                <w:szCs w:val="18"/>
              </w:rPr>
              <w:t>Mn</w:t>
            </w:r>
          </w:p>
        </w:tc>
        <w:tc>
          <w:tcPr>
            <w:tcW w:w="1769" w:type="pct"/>
            <w:tcBorders>
              <w:top w:val="single" w:sz="4" w:space="0" w:color="auto"/>
              <w:bottom w:val="nil"/>
            </w:tcBorders>
            <w:shd w:val="clear" w:color="auto" w:fill="auto"/>
            <w:vAlign w:val="center"/>
          </w:tcPr>
          <w:p w:rsidR="00ED73EB" w:rsidRPr="004B6F88" w:rsidRDefault="0055372C" w:rsidP="00ED73EB">
            <w:pPr>
              <w:pStyle w:val="afb"/>
              <w:widowControl w:val="0"/>
              <w:ind w:firstLineChars="0" w:firstLine="0"/>
              <w:jc w:val="center"/>
              <w:rPr>
                <w:rFonts w:ascii="Times New Roman"/>
                <w:kern w:val="2"/>
                <w:sz w:val="18"/>
                <w:szCs w:val="18"/>
              </w:rPr>
            </w:pPr>
            <w:r>
              <w:rPr>
                <w:rFonts w:ascii="Times New Roman"/>
                <w:kern w:val="2"/>
                <w:sz w:val="18"/>
                <w:szCs w:val="18"/>
              </w:rPr>
              <w:t>58.0</w:t>
            </w:r>
            <w:r>
              <w:rPr>
                <w:rFonts w:ascii="Times New Roman" w:hint="eastAsia"/>
                <w:kern w:val="2"/>
                <w:sz w:val="18"/>
                <w:szCs w:val="18"/>
              </w:rPr>
              <w:t>±</w:t>
            </w:r>
            <w:r>
              <w:rPr>
                <w:rFonts w:ascii="Times New Roman"/>
                <w:kern w:val="2"/>
                <w:sz w:val="18"/>
                <w:szCs w:val="18"/>
              </w:rPr>
              <w:t>2.0</w:t>
            </w:r>
          </w:p>
        </w:tc>
        <w:tc>
          <w:tcPr>
            <w:tcW w:w="1652" w:type="pct"/>
            <w:tcBorders>
              <w:top w:val="single" w:sz="4" w:space="0" w:color="auto"/>
              <w:bottom w:val="nil"/>
            </w:tcBorders>
            <w:shd w:val="clear" w:color="auto" w:fill="auto"/>
            <w:vAlign w:val="center"/>
          </w:tcPr>
          <w:p w:rsidR="00ED73EB" w:rsidRPr="004B6F88" w:rsidRDefault="0055372C" w:rsidP="00ED73EB">
            <w:pPr>
              <w:pStyle w:val="afb"/>
              <w:widowControl w:val="0"/>
              <w:ind w:firstLineChars="0" w:firstLine="0"/>
              <w:jc w:val="center"/>
              <w:rPr>
                <w:rFonts w:ascii="Times New Roman"/>
                <w:kern w:val="2"/>
                <w:sz w:val="18"/>
                <w:szCs w:val="18"/>
              </w:rPr>
            </w:pPr>
            <w:r>
              <w:rPr>
                <w:rFonts w:ascii="Times New Roman"/>
                <w:kern w:val="2"/>
                <w:sz w:val="18"/>
                <w:szCs w:val="18"/>
              </w:rPr>
              <w:t>57.5</w:t>
            </w:r>
            <w:r>
              <w:rPr>
                <w:rFonts w:ascii="Times New Roman" w:hint="eastAsia"/>
                <w:kern w:val="2"/>
                <w:sz w:val="18"/>
                <w:szCs w:val="18"/>
              </w:rPr>
              <w:t>±</w:t>
            </w:r>
            <w:r>
              <w:rPr>
                <w:rFonts w:ascii="Times New Roman"/>
                <w:kern w:val="2"/>
                <w:sz w:val="18"/>
                <w:szCs w:val="18"/>
              </w:rPr>
              <w:t>2.0</w:t>
            </w:r>
          </w:p>
        </w:tc>
      </w:tr>
      <w:tr w:rsidR="00ED73EB" w:rsidRPr="004B6F88" w:rsidTr="00A21C63">
        <w:trPr>
          <w:trHeight w:val="415"/>
          <w:jc w:val="center"/>
        </w:trPr>
        <w:tc>
          <w:tcPr>
            <w:tcW w:w="1036" w:type="pct"/>
            <w:vMerge/>
            <w:shd w:val="clear" w:color="auto" w:fill="auto"/>
            <w:vAlign w:val="center"/>
          </w:tcPr>
          <w:p w:rsidR="00ED73EB" w:rsidRPr="004B6F88" w:rsidRDefault="00ED73EB" w:rsidP="00ED73EB">
            <w:pPr>
              <w:pStyle w:val="afb"/>
              <w:widowControl w:val="0"/>
              <w:ind w:firstLineChars="0" w:firstLine="0"/>
              <w:jc w:val="center"/>
              <w:rPr>
                <w:rFonts w:ascii="Times New Roman"/>
                <w:sz w:val="18"/>
                <w:szCs w:val="18"/>
              </w:rPr>
            </w:pPr>
          </w:p>
        </w:tc>
        <w:tc>
          <w:tcPr>
            <w:tcW w:w="544" w:type="pct"/>
            <w:tcBorders>
              <w:top w:val="nil"/>
              <w:bottom w:val="single" w:sz="4" w:space="0" w:color="auto"/>
            </w:tcBorders>
            <w:shd w:val="clear" w:color="auto" w:fill="auto"/>
            <w:vAlign w:val="center"/>
          </w:tcPr>
          <w:p w:rsidR="00ED73EB" w:rsidRPr="004B6F88" w:rsidRDefault="000C3379" w:rsidP="00ED73EB">
            <w:pPr>
              <w:pStyle w:val="afb"/>
              <w:widowControl w:val="0"/>
              <w:ind w:firstLineChars="0" w:firstLine="0"/>
              <w:jc w:val="center"/>
              <w:rPr>
                <w:sz w:val="18"/>
                <w:szCs w:val="18"/>
              </w:rPr>
            </w:pPr>
            <w:r w:rsidRPr="000C3379">
              <w:rPr>
                <w:rFonts w:ascii="Times New Roman"/>
                <w:sz w:val="18"/>
                <w:szCs w:val="18"/>
              </w:rPr>
              <w:t>Li</w:t>
            </w:r>
          </w:p>
        </w:tc>
        <w:tc>
          <w:tcPr>
            <w:tcW w:w="1769" w:type="pct"/>
            <w:tcBorders>
              <w:top w:val="nil"/>
              <w:bottom w:val="single" w:sz="4" w:space="0" w:color="auto"/>
            </w:tcBorders>
            <w:shd w:val="clear" w:color="auto" w:fill="auto"/>
            <w:vAlign w:val="center"/>
          </w:tcPr>
          <w:p w:rsidR="00ED73EB" w:rsidRPr="004B6F88" w:rsidRDefault="0055372C" w:rsidP="00ED73EB">
            <w:pPr>
              <w:pStyle w:val="afb"/>
              <w:widowControl w:val="0"/>
              <w:ind w:firstLineChars="0" w:firstLine="0"/>
              <w:jc w:val="center"/>
              <w:rPr>
                <w:rFonts w:ascii="Times New Roman"/>
                <w:kern w:val="2"/>
                <w:sz w:val="18"/>
                <w:szCs w:val="18"/>
              </w:rPr>
            </w:pPr>
            <w:r>
              <w:rPr>
                <w:rFonts w:ascii="Times New Roman"/>
                <w:kern w:val="2"/>
                <w:sz w:val="18"/>
                <w:szCs w:val="18"/>
              </w:rPr>
              <w:t>4.2</w:t>
            </w:r>
            <w:r>
              <w:rPr>
                <w:rFonts w:ascii="Times New Roman" w:hint="eastAsia"/>
                <w:kern w:val="2"/>
                <w:sz w:val="18"/>
                <w:szCs w:val="18"/>
              </w:rPr>
              <w:t>±</w:t>
            </w:r>
            <w:r>
              <w:rPr>
                <w:rFonts w:ascii="Times New Roman"/>
                <w:kern w:val="2"/>
                <w:sz w:val="18"/>
                <w:szCs w:val="18"/>
              </w:rPr>
              <w:t>0.4</w:t>
            </w:r>
          </w:p>
        </w:tc>
        <w:tc>
          <w:tcPr>
            <w:tcW w:w="1652" w:type="pct"/>
            <w:tcBorders>
              <w:top w:val="nil"/>
              <w:bottom w:val="single" w:sz="4" w:space="0" w:color="auto"/>
            </w:tcBorders>
            <w:shd w:val="clear" w:color="auto" w:fill="auto"/>
            <w:vAlign w:val="center"/>
          </w:tcPr>
          <w:p w:rsidR="00ED73EB" w:rsidRPr="004B6F88" w:rsidRDefault="0055372C" w:rsidP="00ED73EB">
            <w:pPr>
              <w:pStyle w:val="afb"/>
              <w:widowControl w:val="0"/>
              <w:ind w:firstLineChars="0" w:firstLine="0"/>
              <w:jc w:val="center"/>
              <w:rPr>
                <w:rFonts w:ascii="Times New Roman"/>
                <w:kern w:val="2"/>
                <w:sz w:val="18"/>
                <w:szCs w:val="18"/>
              </w:rPr>
            </w:pPr>
            <w:r>
              <w:rPr>
                <w:rFonts w:ascii="Times New Roman"/>
                <w:kern w:val="2"/>
                <w:sz w:val="18"/>
                <w:szCs w:val="18"/>
              </w:rPr>
              <w:t>4.1</w:t>
            </w:r>
            <w:r>
              <w:rPr>
                <w:rFonts w:ascii="Times New Roman" w:hint="eastAsia"/>
                <w:kern w:val="2"/>
                <w:sz w:val="18"/>
                <w:szCs w:val="18"/>
              </w:rPr>
              <w:t>±</w:t>
            </w:r>
            <w:r>
              <w:rPr>
                <w:rFonts w:ascii="Times New Roman"/>
                <w:kern w:val="2"/>
                <w:sz w:val="18"/>
                <w:szCs w:val="18"/>
              </w:rPr>
              <w:t>0.4</w:t>
            </w:r>
          </w:p>
        </w:tc>
      </w:tr>
      <w:tr w:rsidR="00672FD5" w:rsidRPr="004B6F88" w:rsidTr="00A21C63">
        <w:trPr>
          <w:trHeight w:val="431"/>
          <w:jc w:val="center"/>
        </w:trPr>
        <w:tc>
          <w:tcPr>
            <w:tcW w:w="1036" w:type="pct"/>
            <w:vMerge w:val="restart"/>
            <w:shd w:val="clear" w:color="auto" w:fill="auto"/>
            <w:vAlign w:val="center"/>
          </w:tcPr>
          <w:p w:rsidR="00672FD5" w:rsidRPr="004B6F88" w:rsidRDefault="000C3379" w:rsidP="00582D3C">
            <w:pPr>
              <w:pStyle w:val="afb"/>
              <w:widowControl w:val="0"/>
              <w:ind w:firstLineChars="0" w:firstLine="0"/>
              <w:jc w:val="center"/>
              <w:rPr>
                <w:rFonts w:ascii="Times New Roman"/>
                <w:sz w:val="18"/>
                <w:szCs w:val="18"/>
              </w:rPr>
            </w:pPr>
            <w:bookmarkStart w:id="29" w:name="OLE_LINK106"/>
            <w:r w:rsidRPr="000C3379">
              <w:rPr>
                <w:rFonts w:ascii="Times New Roman"/>
                <w:sz w:val="18"/>
                <w:szCs w:val="18"/>
              </w:rPr>
              <w:t>Impurities</w:t>
            </w:r>
          </w:p>
        </w:tc>
        <w:tc>
          <w:tcPr>
            <w:tcW w:w="544" w:type="pct"/>
            <w:tcBorders>
              <w:top w:val="single" w:sz="4" w:space="0" w:color="auto"/>
            </w:tcBorders>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kern w:val="2"/>
                <w:sz w:val="18"/>
                <w:szCs w:val="18"/>
              </w:rPr>
              <w:t>K</w:t>
            </w:r>
          </w:p>
        </w:tc>
        <w:tc>
          <w:tcPr>
            <w:tcW w:w="1769" w:type="pct"/>
            <w:tcBorders>
              <w:top w:val="single" w:sz="4" w:space="0" w:color="auto"/>
            </w:tcBorders>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0.05</w:t>
            </w:r>
          </w:p>
        </w:tc>
        <w:tc>
          <w:tcPr>
            <w:tcW w:w="1652" w:type="pct"/>
            <w:tcBorders>
              <w:top w:val="single" w:sz="4" w:space="0" w:color="auto"/>
            </w:tcBorders>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0.01</w:t>
            </w:r>
          </w:p>
        </w:tc>
      </w:tr>
      <w:tr w:rsidR="00672FD5" w:rsidRPr="004B6F88" w:rsidTr="00A21C63">
        <w:trPr>
          <w:trHeight w:val="431"/>
          <w:jc w:val="center"/>
        </w:trPr>
        <w:tc>
          <w:tcPr>
            <w:tcW w:w="1036" w:type="pct"/>
            <w:vMerge/>
            <w:shd w:val="clear" w:color="auto" w:fill="auto"/>
            <w:vAlign w:val="center"/>
          </w:tcPr>
          <w:p w:rsidR="00672FD5" w:rsidRPr="004B6F88" w:rsidRDefault="00672FD5" w:rsidP="00ED73EB">
            <w:pPr>
              <w:pStyle w:val="afb"/>
              <w:widowControl w:val="0"/>
              <w:ind w:firstLineChars="0" w:firstLine="0"/>
              <w:jc w:val="center"/>
              <w:rPr>
                <w:rFonts w:ascii="Times New Roman"/>
                <w:sz w:val="18"/>
                <w:szCs w:val="18"/>
              </w:rPr>
            </w:pPr>
          </w:p>
        </w:tc>
        <w:tc>
          <w:tcPr>
            <w:tcW w:w="544"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kern w:val="2"/>
                <w:sz w:val="18"/>
                <w:szCs w:val="18"/>
              </w:rPr>
              <w:t>Na</w:t>
            </w:r>
          </w:p>
        </w:tc>
        <w:tc>
          <w:tcPr>
            <w:tcW w:w="1769"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0.3</w:t>
            </w:r>
          </w:p>
        </w:tc>
        <w:tc>
          <w:tcPr>
            <w:tcW w:w="1652"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0.1</w:t>
            </w:r>
          </w:p>
        </w:tc>
      </w:tr>
      <w:tr w:rsidR="00672FD5" w:rsidRPr="004B6F88" w:rsidTr="00A21C63">
        <w:trPr>
          <w:trHeight w:val="431"/>
          <w:jc w:val="center"/>
        </w:trPr>
        <w:tc>
          <w:tcPr>
            <w:tcW w:w="1036" w:type="pct"/>
            <w:vMerge/>
            <w:shd w:val="clear" w:color="auto" w:fill="auto"/>
            <w:vAlign w:val="center"/>
          </w:tcPr>
          <w:p w:rsidR="00672FD5" w:rsidRPr="004B6F88" w:rsidRDefault="00672FD5" w:rsidP="00ED73EB">
            <w:pPr>
              <w:pStyle w:val="afb"/>
              <w:widowControl w:val="0"/>
              <w:ind w:firstLineChars="0" w:firstLine="0"/>
              <w:jc w:val="center"/>
              <w:rPr>
                <w:rFonts w:ascii="Times New Roman"/>
                <w:sz w:val="18"/>
                <w:szCs w:val="18"/>
              </w:rPr>
            </w:pPr>
          </w:p>
        </w:tc>
        <w:tc>
          <w:tcPr>
            <w:tcW w:w="544"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kern w:val="2"/>
                <w:sz w:val="18"/>
                <w:szCs w:val="18"/>
              </w:rPr>
              <w:t>Ca</w:t>
            </w:r>
          </w:p>
        </w:tc>
        <w:tc>
          <w:tcPr>
            <w:tcW w:w="1769"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0.03</w:t>
            </w:r>
          </w:p>
        </w:tc>
        <w:tc>
          <w:tcPr>
            <w:tcW w:w="1652"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0.03</w:t>
            </w:r>
          </w:p>
        </w:tc>
      </w:tr>
      <w:tr w:rsidR="00672FD5" w:rsidRPr="004B6F88" w:rsidTr="00A21C63">
        <w:trPr>
          <w:trHeight w:val="431"/>
          <w:jc w:val="center"/>
        </w:trPr>
        <w:tc>
          <w:tcPr>
            <w:tcW w:w="1036" w:type="pct"/>
            <w:vMerge/>
            <w:shd w:val="clear" w:color="auto" w:fill="auto"/>
            <w:vAlign w:val="center"/>
          </w:tcPr>
          <w:p w:rsidR="00672FD5" w:rsidRPr="004B6F88" w:rsidRDefault="00672FD5" w:rsidP="00ED73EB">
            <w:pPr>
              <w:pStyle w:val="afb"/>
              <w:widowControl w:val="0"/>
              <w:ind w:firstLineChars="0" w:firstLine="0"/>
              <w:jc w:val="center"/>
              <w:rPr>
                <w:rFonts w:ascii="Times New Roman"/>
                <w:sz w:val="18"/>
                <w:szCs w:val="18"/>
              </w:rPr>
            </w:pPr>
          </w:p>
        </w:tc>
        <w:tc>
          <w:tcPr>
            <w:tcW w:w="544"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kern w:val="2"/>
                <w:sz w:val="18"/>
                <w:szCs w:val="18"/>
              </w:rPr>
              <w:t>Fe</w:t>
            </w:r>
          </w:p>
        </w:tc>
        <w:tc>
          <w:tcPr>
            <w:tcW w:w="1769"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0.01</w:t>
            </w:r>
          </w:p>
        </w:tc>
        <w:tc>
          <w:tcPr>
            <w:tcW w:w="1652"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0.01</w:t>
            </w:r>
          </w:p>
        </w:tc>
      </w:tr>
      <w:tr w:rsidR="00672FD5" w:rsidRPr="004B6F88" w:rsidTr="00A21C63">
        <w:trPr>
          <w:trHeight w:val="431"/>
          <w:jc w:val="center"/>
        </w:trPr>
        <w:tc>
          <w:tcPr>
            <w:tcW w:w="1036" w:type="pct"/>
            <w:vMerge/>
            <w:shd w:val="clear" w:color="auto" w:fill="auto"/>
            <w:vAlign w:val="center"/>
          </w:tcPr>
          <w:p w:rsidR="00672FD5" w:rsidRPr="004B6F88" w:rsidRDefault="00672FD5" w:rsidP="00ED73EB">
            <w:pPr>
              <w:pStyle w:val="afb"/>
              <w:widowControl w:val="0"/>
              <w:ind w:firstLineChars="0" w:firstLine="0"/>
              <w:jc w:val="center"/>
              <w:rPr>
                <w:rFonts w:ascii="Times New Roman"/>
                <w:sz w:val="18"/>
                <w:szCs w:val="18"/>
              </w:rPr>
            </w:pPr>
          </w:p>
        </w:tc>
        <w:tc>
          <w:tcPr>
            <w:tcW w:w="544"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kern w:val="2"/>
                <w:sz w:val="18"/>
                <w:szCs w:val="18"/>
              </w:rPr>
              <w:t>Cu</w:t>
            </w:r>
          </w:p>
        </w:tc>
        <w:tc>
          <w:tcPr>
            <w:tcW w:w="1769"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0.005</w:t>
            </w:r>
          </w:p>
        </w:tc>
        <w:tc>
          <w:tcPr>
            <w:tcW w:w="1652"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0.005</w:t>
            </w:r>
          </w:p>
        </w:tc>
      </w:tr>
      <w:tr w:rsidR="00672FD5" w:rsidRPr="004B6F88" w:rsidTr="00A21C63">
        <w:trPr>
          <w:trHeight w:val="431"/>
          <w:jc w:val="center"/>
        </w:trPr>
        <w:tc>
          <w:tcPr>
            <w:tcW w:w="1036" w:type="pct"/>
            <w:vMerge/>
            <w:shd w:val="clear" w:color="auto" w:fill="auto"/>
            <w:vAlign w:val="center"/>
          </w:tcPr>
          <w:p w:rsidR="00672FD5" w:rsidRPr="004B6F88" w:rsidRDefault="00672FD5" w:rsidP="00ED73EB">
            <w:pPr>
              <w:pStyle w:val="afb"/>
              <w:widowControl w:val="0"/>
              <w:ind w:firstLineChars="0" w:firstLine="0"/>
              <w:jc w:val="center"/>
              <w:rPr>
                <w:rFonts w:ascii="Times New Roman"/>
                <w:sz w:val="18"/>
                <w:szCs w:val="18"/>
              </w:rPr>
            </w:pPr>
          </w:p>
        </w:tc>
        <w:tc>
          <w:tcPr>
            <w:tcW w:w="544"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kern w:val="2"/>
                <w:sz w:val="18"/>
                <w:szCs w:val="18"/>
              </w:rPr>
              <w:t>S</w:t>
            </w:r>
          </w:p>
        </w:tc>
        <w:tc>
          <w:tcPr>
            <w:tcW w:w="1769"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p>
        </w:tc>
        <w:tc>
          <w:tcPr>
            <w:tcW w:w="1652" w:type="pct"/>
            <w:shd w:val="clear" w:color="auto" w:fill="auto"/>
            <w:vAlign w:val="center"/>
          </w:tcPr>
          <w:p w:rsidR="00672FD5" w:rsidRPr="004B6F88" w:rsidRDefault="0055372C" w:rsidP="00ED73EB">
            <w:pPr>
              <w:pStyle w:val="afb"/>
              <w:widowControl w:val="0"/>
              <w:ind w:firstLineChars="0" w:firstLine="0"/>
              <w:jc w:val="center"/>
              <w:rPr>
                <w:rFonts w:ascii="Times New Roman"/>
                <w:kern w:val="2"/>
                <w:sz w:val="18"/>
                <w:szCs w:val="18"/>
              </w:rPr>
            </w:pPr>
            <w:r>
              <w:rPr>
                <w:rFonts w:ascii="Times New Roman" w:hint="eastAsia"/>
                <w:kern w:val="2"/>
                <w:sz w:val="18"/>
                <w:szCs w:val="18"/>
              </w:rPr>
              <w:t>≤</w:t>
            </w:r>
            <w:r>
              <w:rPr>
                <w:rFonts w:ascii="Times New Roman"/>
                <w:kern w:val="2"/>
                <w:sz w:val="18"/>
                <w:szCs w:val="18"/>
              </w:rPr>
              <w:t>0.167</w:t>
            </w:r>
          </w:p>
        </w:tc>
      </w:tr>
    </w:tbl>
    <w:bookmarkEnd w:id="29"/>
    <w:p w:rsidR="000B13D1" w:rsidRPr="004B6F88" w:rsidRDefault="0055372C" w:rsidP="00853887">
      <w:pPr>
        <w:spacing w:line="360" w:lineRule="auto"/>
        <w:rPr>
          <w:b/>
          <w:sz w:val="24"/>
        </w:rPr>
      </w:pPr>
      <w:r>
        <w:rPr>
          <w:b/>
          <w:sz w:val="24"/>
        </w:rPr>
        <w:t>4.3 Moisture</w:t>
      </w:r>
    </w:p>
    <w:p w:rsidR="000B13D1" w:rsidRPr="004B6F88" w:rsidRDefault="0055372C" w:rsidP="00853887">
      <w:pPr>
        <w:spacing w:line="360" w:lineRule="auto"/>
        <w:rPr>
          <w:szCs w:val="21"/>
        </w:rPr>
      </w:pPr>
      <w:bookmarkStart w:id="30" w:name="OLE_LINK111"/>
      <w:r>
        <w:rPr>
          <w:szCs w:val="21"/>
        </w:rPr>
        <w:t>The moisture content of the high capacity lithium manganese oxide shall not be more than 0.07%</w:t>
      </w:r>
      <w:bookmarkEnd w:id="30"/>
      <w:r>
        <w:rPr>
          <w:szCs w:val="21"/>
        </w:rPr>
        <w:t xml:space="preserve">. The moisture content of the </w:t>
      </w:r>
      <w:r w:rsidR="00A21C63">
        <w:rPr>
          <w:rFonts w:hint="eastAsia"/>
          <w:sz w:val="18"/>
          <w:szCs w:val="18"/>
        </w:rPr>
        <w:t>h</w:t>
      </w:r>
      <w:r w:rsidR="00A21C63" w:rsidRPr="000C3379">
        <w:rPr>
          <w:sz w:val="18"/>
          <w:szCs w:val="18"/>
        </w:rPr>
        <w:t xml:space="preserve">igh </w:t>
      </w:r>
      <w:r w:rsidR="00A21C63">
        <w:rPr>
          <w:rFonts w:hint="eastAsia"/>
          <w:sz w:val="18"/>
          <w:szCs w:val="18"/>
        </w:rPr>
        <w:t>power</w:t>
      </w:r>
      <w:r w:rsidR="00A21C63" w:rsidRPr="000C3379">
        <w:rPr>
          <w:sz w:val="18"/>
          <w:szCs w:val="18"/>
        </w:rPr>
        <w:t xml:space="preserve"> </w:t>
      </w:r>
      <w:r w:rsidR="00A21C63" w:rsidRPr="00582D3C">
        <w:rPr>
          <w:rFonts w:hint="eastAsia"/>
          <w:sz w:val="18"/>
          <w:szCs w:val="18"/>
        </w:rPr>
        <w:t>l</w:t>
      </w:r>
      <w:r w:rsidR="00A21C63" w:rsidRPr="00582D3C">
        <w:rPr>
          <w:sz w:val="18"/>
          <w:szCs w:val="18"/>
        </w:rPr>
        <w:t>ithium manganese oxide</w:t>
      </w:r>
      <w:r>
        <w:rPr>
          <w:szCs w:val="21"/>
        </w:rPr>
        <w:t xml:space="preserve"> shall not be more than 0.05%.</w:t>
      </w:r>
    </w:p>
    <w:p w:rsidR="000B13D1" w:rsidRPr="004B6F88" w:rsidRDefault="0055372C" w:rsidP="00853887">
      <w:pPr>
        <w:spacing w:line="360" w:lineRule="auto"/>
        <w:rPr>
          <w:b/>
          <w:sz w:val="24"/>
        </w:rPr>
      </w:pPr>
      <w:r>
        <w:rPr>
          <w:b/>
          <w:sz w:val="24"/>
        </w:rPr>
        <w:t>4.4 pH Value</w:t>
      </w:r>
    </w:p>
    <w:p w:rsidR="007A2312" w:rsidRPr="004B6F88" w:rsidRDefault="0055372C" w:rsidP="00853887">
      <w:pPr>
        <w:spacing w:line="360" w:lineRule="auto"/>
        <w:rPr>
          <w:szCs w:val="21"/>
        </w:rPr>
      </w:pPr>
      <w:r>
        <w:rPr>
          <w:szCs w:val="21"/>
        </w:rPr>
        <w:t>The pH value of the product shall be in the range of 7.0 to 11.0.</w:t>
      </w:r>
    </w:p>
    <w:p w:rsidR="00861FA2" w:rsidRPr="004B6F88" w:rsidRDefault="0055372C" w:rsidP="00853887">
      <w:pPr>
        <w:spacing w:line="360" w:lineRule="auto"/>
        <w:rPr>
          <w:rFonts w:eastAsia="黑体"/>
          <w:b/>
          <w:sz w:val="24"/>
          <w:szCs w:val="24"/>
        </w:rPr>
      </w:pPr>
      <w:r>
        <w:rPr>
          <w:b/>
          <w:sz w:val="24"/>
          <w:szCs w:val="24"/>
        </w:rPr>
        <w:t xml:space="preserve">4.5 </w:t>
      </w:r>
      <w:r>
        <w:rPr>
          <w:rFonts w:eastAsia="黑体"/>
          <w:b/>
          <w:sz w:val="24"/>
          <w:szCs w:val="24"/>
        </w:rPr>
        <w:t>Magnetic Impurities</w:t>
      </w:r>
    </w:p>
    <w:p w:rsidR="00861FA2" w:rsidRDefault="0055372C" w:rsidP="00853887">
      <w:pPr>
        <w:spacing w:line="360" w:lineRule="auto"/>
        <w:rPr>
          <w:szCs w:val="21"/>
        </w:rPr>
      </w:pPr>
      <w:bookmarkStart w:id="31" w:name="OLE_LINK112"/>
      <w:bookmarkStart w:id="32" w:name="OLE_LINK113"/>
      <w:r>
        <w:rPr>
          <w:szCs w:val="21"/>
        </w:rPr>
        <w:t xml:space="preserve">The magnetic impurities content of the product for which the buyer side requires, shall be determined by both the supplier and the buyer and specified in the contract. </w:t>
      </w:r>
    </w:p>
    <w:p w:rsidR="002D03F0" w:rsidRPr="002D03F0" w:rsidRDefault="00A21C63" w:rsidP="00853887">
      <w:pPr>
        <w:spacing w:line="360" w:lineRule="auto"/>
        <w:rPr>
          <w:szCs w:val="21"/>
        </w:rPr>
      </w:pPr>
      <w:r>
        <w:rPr>
          <w:szCs w:val="21"/>
        </w:rPr>
        <w:t>*</w:t>
      </w:r>
      <w:r w:rsidR="002D03F0">
        <w:rPr>
          <w:szCs w:val="21"/>
        </w:rPr>
        <w:t xml:space="preserve">The </w:t>
      </w:r>
      <w:r w:rsidR="002D03F0">
        <w:rPr>
          <w:rFonts w:hint="eastAsia"/>
          <w:szCs w:val="21"/>
        </w:rPr>
        <w:t>m</w:t>
      </w:r>
      <w:r w:rsidR="002D03F0">
        <w:rPr>
          <w:szCs w:val="21"/>
        </w:rPr>
        <w:t xml:space="preserve">agnetic </w:t>
      </w:r>
      <w:r w:rsidR="002D03F0">
        <w:rPr>
          <w:rFonts w:hint="eastAsia"/>
          <w:szCs w:val="21"/>
        </w:rPr>
        <w:t>i</w:t>
      </w:r>
      <w:r w:rsidR="002D03F0">
        <w:rPr>
          <w:szCs w:val="21"/>
        </w:rPr>
        <w:t>mpurities</w:t>
      </w:r>
      <w:r w:rsidR="002D03F0">
        <w:rPr>
          <w:rFonts w:hint="eastAsia"/>
          <w:szCs w:val="21"/>
        </w:rPr>
        <w:t xml:space="preserve"> content</w:t>
      </w:r>
      <w:r w:rsidR="002D03F0">
        <w:rPr>
          <w:szCs w:val="21"/>
        </w:rPr>
        <w:t xml:space="preserve"> of the product</w:t>
      </w:r>
      <w:r w:rsidR="002D03F0">
        <w:rPr>
          <w:rFonts w:hint="eastAsia"/>
          <w:szCs w:val="21"/>
        </w:rPr>
        <w:t xml:space="preserve"> </w:t>
      </w:r>
      <w:r w:rsidR="002D03F0">
        <w:rPr>
          <w:szCs w:val="21"/>
        </w:rPr>
        <w:t>shall be determined by both the supplier and the buyer and specified in the contract</w:t>
      </w:r>
      <w:r w:rsidR="002D03F0">
        <w:rPr>
          <w:rFonts w:hint="eastAsia"/>
          <w:szCs w:val="21"/>
        </w:rPr>
        <w:t xml:space="preserve"> when </w:t>
      </w:r>
      <w:r w:rsidR="002D03F0">
        <w:rPr>
          <w:szCs w:val="21"/>
        </w:rPr>
        <w:t xml:space="preserve">the </w:t>
      </w:r>
      <w:r w:rsidR="002D03F0">
        <w:rPr>
          <w:rFonts w:hint="eastAsia"/>
          <w:szCs w:val="21"/>
        </w:rPr>
        <w:t>buyer</w:t>
      </w:r>
      <w:r w:rsidR="002D03F0">
        <w:rPr>
          <w:szCs w:val="21"/>
        </w:rPr>
        <w:t xml:space="preserve"> side </w:t>
      </w:r>
      <w:r w:rsidR="002D03F0">
        <w:rPr>
          <w:rFonts w:hint="eastAsia"/>
          <w:szCs w:val="21"/>
        </w:rPr>
        <w:t>requires.</w:t>
      </w:r>
    </w:p>
    <w:bookmarkEnd w:id="31"/>
    <w:bookmarkEnd w:id="32"/>
    <w:p w:rsidR="00C80C9B" w:rsidRPr="004B6F88" w:rsidRDefault="0055372C" w:rsidP="00853887">
      <w:pPr>
        <w:spacing w:line="360" w:lineRule="auto"/>
        <w:rPr>
          <w:b/>
          <w:sz w:val="24"/>
        </w:rPr>
      </w:pPr>
      <w:r>
        <w:rPr>
          <w:b/>
          <w:sz w:val="24"/>
        </w:rPr>
        <w:t xml:space="preserve">4.6 </w:t>
      </w:r>
      <w:bookmarkStart w:id="33" w:name="OLE_LINK114"/>
      <w:bookmarkStart w:id="34" w:name="OLE_LINK115"/>
      <w:r>
        <w:rPr>
          <w:b/>
          <w:sz w:val="24"/>
        </w:rPr>
        <w:t>Particle Size Distribution</w:t>
      </w:r>
      <w:bookmarkEnd w:id="33"/>
      <w:bookmarkEnd w:id="34"/>
    </w:p>
    <w:p w:rsidR="00C80C9B" w:rsidRPr="004B6F88" w:rsidRDefault="0055372C" w:rsidP="00853887">
      <w:pPr>
        <w:spacing w:line="360" w:lineRule="auto"/>
        <w:rPr>
          <w:szCs w:val="21"/>
        </w:rPr>
      </w:pPr>
      <w:r>
        <w:rPr>
          <w:szCs w:val="21"/>
        </w:rPr>
        <w:t>The characteristic value of the particle size distribution shall meet the requirements in Table 2.</w:t>
      </w:r>
    </w:p>
    <w:p w:rsidR="00BA30E6" w:rsidRPr="004B6F88" w:rsidRDefault="0055372C" w:rsidP="00ED73EB">
      <w:pPr>
        <w:spacing w:line="360" w:lineRule="auto"/>
        <w:jc w:val="center"/>
        <w:rPr>
          <w:b/>
          <w:sz w:val="24"/>
        </w:rPr>
      </w:pPr>
      <w:r>
        <w:rPr>
          <w:b/>
          <w:sz w:val="24"/>
        </w:rPr>
        <w:lastRenderedPageBreak/>
        <w:t xml:space="preserve">Table 2 </w:t>
      </w:r>
      <w:r>
        <w:rPr>
          <w:sz w:val="24"/>
        </w:rPr>
        <w:t>Particle size distribution</w:t>
      </w:r>
    </w:p>
    <w:tbl>
      <w:tblPr>
        <w:tblpPr w:leftFromText="180" w:rightFromText="180" w:vertAnchor="text" w:horzAnchor="margin" w:tblpXSpec="center" w:tblpY="4"/>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135"/>
        <w:gridCol w:w="3117"/>
        <w:gridCol w:w="3058"/>
      </w:tblGrid>
      <w:tr w:rsidR="007E332D" w:rsidRPr="004B6F88" w:rsidTr="00A21C63">
        <w:trPr>
          <w:trHeight w:val="372"/>
        </w:trPr>
        <w:tc>
          <w:tcPr>
            <w:tcW w:w="1561" w:type="pct"/>
            <w:gridSpan w:val="2"/>
            <w:tcBorders>
              <w:top w:val="single" w:sz="12" w:space="0" w:color="auto"/>
              <w:left w:val="single" w:sz="12" w:space="0" w:color="auto"/>
              <w:bottom w:val="single" w:sz="2" w:space="0" w:color="auto"/>
              <w:right w:val="single" w:sz="12" w:space="0" w:color="auto"/>
            </w:tcBorders>
            <w:shd w:val="clear" w:color="auto" w:fill="auto"/>
            <w:vAlign w:val="center"/>
          </w:tcPr>
          <w:p w:rsidR="007E332D" w:rsidRPr="004B6F88" w:rsidRDefault="007E332D" w:rsidP="00ED73EB">
            <w:pPr>
              <w:jc w:val="center"/>
              <w:rPr>
                <w:sz w:val="18"/>
                <w:szCs w:val="18"/>
              </w:rPr>
            </w:pPr>
            <w:bookmarkStart w:id="35" w:name="OLE_LINK118"/>
            <w:bookmarkStart w:id="36" w:name="OLE_LINK119"/>
            <w:bookmarkStart w:id="37" w:name="OLE_LINK122"/>
            <w:r>
              <w:rPr>
                <w:sz w:val="18"/>
                <w:szCs w:val="18"/>
              </w:rPr>
              <w:t>Product classification</w:t>
            </w:r>
          </w:p>
        </w:tc>
        <w:tc>
          <w:tcPr>
            <w:tcW w:w="1736" w:type="pct"/>
            <w:tcBorders>
              <w:top w:val="single" w:sz="12" w:space="0" w:color="auto"/>
              <w:left w:val="single" w:sz="12" w:space="0" w:color="auto"/>
              <w:bottom w:val="single" w:sz="2" w:space="0" w:color="auto"/>
              <w:right w:val="single" w:sz="2" w:space="0" w:color="auto"/>
            </w:tcBorders>
            <w:shd w:val="clear" w:color="auto" w:fill="auto"/>
          </w:tcPr>
          <w:p w:rsidR="007E332D" w:rsidRPr="004B6F88" w:rsidRDefault="007E332D" w:rsidP="00ED73EB">
            <w:pPr>
              <w:jc w:val="center"/>
              <w:rPr>
                <w:sz w:val="18"/>
                <w:szCs w:val="18"/>
              </w:rPr>
            </w:pPr>
            <w:bookmarkStart w:id="38" w:name="OLE_LINK132"/>
            <w:r w:rsidRPr="000C3379">
              <w:rPr>
                <w:sz w:val="18"/>
                <w:szCs w:val="18"/>
              </w:rPr>
              <w:t xml:space="preserve">High capacity </w:t>
            </w:r>
            <w:r w:rsidRPr="00582D3C">
              <w:rPr>
                <w:rFonts w:hint="eastAsia"/>
                <w:sz w:val="18"/>
                <w:szCs w:val="18"/>
              </w:rPr>
              <w:t>l</w:t>
            </w:r>
            <w:r w:rsidRPr="00582D3C">
              <w:rPr>
                <w:sz w:val="18"/>
                <w:szCs w:val="18"/>
              </w:rPr>
              <w:t>ithium manganese oxide</w:t>
            </w:r>
            <w:bookmarkEnd w:id="38"/>
          </w:p>
        </w:tc>
        <w:tc>
          <w:tcPr>
            <w:tcW w:w="1703" w:type="pct"/>
            <w:tcBorders>
              <w:top w:val="single" w:sz="12" w:space="0" w:color="auto"/>
              <w:left w:val="single" w:sz="2" w:space="0" w:color="auto"/>
              <w:bottom w:val="single" w:sz="2" w:space="0" w:color="auto"/>
              <w:right w:val="single" w:sz="2" w:space="0" w:color="auto"/>
            </w:tcBorders>
            <w:shd w:val="clear" w:color="auto" w:fill="auto"/>
          </w:tcPr>
          <w:p w:rsidR="007E332D" w:rsidRPr="004B6F88" w:rsidRDefault="007E332D" w:rsidP="00ED73EB">
            <w:pPr>
              <w:jc w:val="center"/>
              <w:rPr>
                <w:sz w:val="18"/>
                <w:szCs w:val="18"/>
              </w:rPr>
            </w:pPr>
            <w:r w:rsidRPr="000C3379">
              <w:rPr>
                <w:sz w:val="18"/>
                <w:szCs w:val="18"/>
              </w:rPr>
              <w:t xml:space="preserve">High </w:t>
            </w:r>
            <w:r>
              <w:rPr>
                <w:rFonts w:hint="eastAsia"/>
                <w:sz w:val="18"/>
                <w:szCs w:val="18"/>
              </w:rPr>
              <w:t>power</w:t>
            </w:r>
            <w:r w:rsidRPr="000C3379">
              <w:rPr>
                <w:sz w:val="18"/>
                <w:szCs w:val="18"/>
              </w:rPr>
              <w:t xml:space="preserve"> </w:t>
            </w:r>
            <w:r w:rsidRPr="00582D3C">
              <w:rPr>
                <w:rFonts w:hint="eastAsia"/>
                <w:sz w:val="18"/>
                <w:szCs w:val="18"/>
              </w:rPr>
              <w:t>l</w:t>
            </w:r>
            <w:r w:rsidRPr="00582D3C">
              <w:rPr>
                <w:sz w:val="18"/>
                <w:szCs w:val="18"/>
              </w:rPr>
              <w:t>ithium manganese oxide</w:t>
            </w:r>
          </w:p>
        </w:tc>
      </w:tr>
      <w:bookmarkEnd w:id="35"/>
      <w:bookmarkEnd w:id="36"/>
      <w:bookmarkEnd w:id="37"/>
      <w:tr w:rsidR="00ED73EB" w:rsidRPr="004B6F88" w:rsidTr="00A21C63">
        <w:trPr>
          <w:trHeight w:val="298"/>
        </w:trPr>
        <w:tc>
          <w:tcPr>
            <w:tcW w:w="929" w:type="pct"/>
            <w:vMerge w:val="restart"/>
            <w:tcBorders>
              <w:top w:val="single" w:sz="2" w:space="0" w:color="auto"/>
              <w:left w:val="single" w:sz="12" w:space="0" w:color="auto"/>
              <w:bottom w:val="single" w:sz="12" w:space="0" w:color="auto"/>
              <w:right w:val="single" w:sz="2" w:space="0" w:color="auto"/>
            </w:tcBorders>
            <w:shd w:val="clear" w:color="auto" w:fill="auto"/>
            <w:vAlign w:val="center"/>
          </w:tcPr>
          <w:p w:rsidR="00910B26" w:rsidRPr="004B6F88" w:rsidRDefault="0055372C" w:rsidP="00ED73EB">
            <w:pPr>
              <w:jc w:val="center"/>
              <w:rPr>
                <w:sz w:val="18"/>
                <w:szCs w:val="18"/>
              </w:rPr>
            </w:pPr>
            <w:r>
              <w:rPr>
                <w:sz w:val="18"/>
                <w:szCs w:val="18"/>
              </w:rPr>
              <w:t>Particle size distribution</w:t>
            </w:r>
          </w:p>
        </w:tc>
        <w:tc>
          <w:tcPr>
            <w:tcW w:w="632" w:type="pct"/>
            <w:tcBorders>
              <w:top w:val="single" w:sz="2" w:space="0" w:color="auto"/>
              <w:left w:val="single" w:sz="2" w:space="0" w:color="auto"/>
              <w:bottom w:val="single" w:sz="2" w:space="0" w:color="auto"/>
              <w:right w:val="single" w:sz="12" w:space="0" w:color="auto"/>
            </w:tcBorders>
            <w:vAlign w:val="center"/>
          </w:tcPr>
          <w:p w:rsidR="00910B26" w:rsidRPr="004B6F88" w:rsidRDefault="00910B26" w:rsidP="00ED73EB">
            <w:pPr>
              <w:jc w:val="center"/>
              <w:rPr>
                <w:sz w:val="18"/>
                <w:szCs w:val="18"/>
              </w:rPr>
            </w:pPr>
            <w:r w:rsidRPr="004B6F88">
              <w:rPr>
                <w:sz w:val="18"/>
                <w:szCs w:val="18"/>
              </w:rPr>
              <w:t>D</w:t>
            </w:r>
            <w:r w:rsidR="0055372C">
              <w:rPr>
                <w:sz w:val="18"/>
                <w:szCs w:val="18"/>
                <w:vertAlign w:val="subscript"/>
              </w:rPr>
              <w:t>50</w:t>
            </w:r>
            <w:r w:rsidR="0055372C">
              <w:rPr>
                <w:sz w:val="18"/>
                <w:szCs w:val="18"/>
              </w:rPr>
              <w:t>/μm</w:t>
            </w:r>
          </w:p>
        </w:tc>
        <w:tc>
          <w:tcPr>
            <w:tcW w:w="1736" w:type="pct"/>
            <w:tcBorders>
              <w:top w:val="single" w:sz="2" w:space="0" w:color="auto"/>
              <w:left w:val="single" w:sz="12" w:space="0" w:color="auto"/>
              <w:bottom w:val="single" w:sz="2" w:space="0" w:color="auto"/>
              <w:right w:val="single" w:sz="2" w:space="0" w:color="auto"/>
            </w:tcBorders>
            <w:shd w:val="clear" w:color="auto" w:fill="auto"/>
            <w:vAlign w:val="center"/>
          </w:tcPr>
          <w:p w:rsidR="00910B26" w:rsidRPr="004B6F88" w:rsidRDefault="0055372C" w:rsidP="00ED73EB">
            <w:pPr>
              <w:jc w:val="center"/>
              <w:rPr>
                <w:sz w:val="18"/>
                <w:szCs w:val="18"/>
              </w:rPr>
            </w:pPr>
            <w:r>
              <w:rPr>
                <w:sz w:val="18"/>
                <w:szCs w:val="18"/>
              </w:rPr>
              <w:t>6.0~14.0</w:t>
            </w:r>
          </w:p>
        </w:tc>
        <w:tc>
          <w:tcPr>
            <w:tcW w:w="1703" w:type="pct"/>
            <w:tcBorders>
              <w:top w:val="single" w:sz="2" w:space="0" w:color="auto"/>
              <w:left w:val="single" w:sz="2" w:space="0" w:color="auto"/>
              <w:bottom w:val="single" w:sz="2" w:space="0" w:color="auto"/>
              <w:right w:val="single" w:sz="2" w:space="0" w:color="auto"/>
            </w:tcBorders>
            <w:vAlign w:val="center"/>
          </w:tcPr>
          <w:p w:rsidR="00910B26" w:rsidRPr="004B6F88" w:rsidRDefault="0055372C" w:rsidP="00ED73EB">
            <w:pPr>
              <w:jc w:val="center"/>
              <w:rPr>
                <w:sz w:val="18"/>
                <w:szCs w:val="18"/>
              </w:rPr>
            </w:pPr>
            <w:r>
              <w:rPr>
                <w:sz w:val="18"/>
                <w:szCs w:val="18"/>
              </w:rPr>
              <w:t>10.0~14.0</w:t>
            </w:r>
          </w:p>
        </w:tc>
      </w:tr>
      <w:tr w:rsidR="00ED73EB" w:rsidRPr="004B6F88" w:rsidTr="00A21C63">
        <w:trPr>
          <w:trHeight w:val="143"/>
        </w:trPr>
        <w:tc>
          <w:tcPr>
            <w:tcW w:w="929" w:type="pct"/>
            <w:vMerge/>
            <w:tcBorders>
              <w:left w:val="single" w:sz="12" w:space="0" w:color="auto"/>
              <w:bottom w:val="single" w:sz="12" w:space="0" w:color="auto"/>
              <w:right w:val="single" w:sz="2" w:space="0" w:color="auto"/>
            </w:tcBorders>
            <w:shd w:val="clear" w:color="auto" w:fill="auto"/>
            <w:vAlign w:val="center"/>
          </w:tcPr>
          <w:p w:rsidR="00910B26" w:rsidRPr="004B6F88" w:rsidRDefault="00910B26" w:rsidP="00ED73EB">
            <w:pPr>
              <w:jc w:val="center"/>
              <w:rPr>
                <w:sz w:val="18"/>
                <w:szCs w:val="18"/>
              </w:rPr>
            </w:pPr>
          </w:p>
        </w:tc>
        <w:tc>
          <w:tcPr>
            <w:tcW w:w="632" w:type="pct"/>
            <w:tcBorders>
              <w:top w:val="single" w:sz="2" w:space="0" w:color="auto"/>
              <w:left w:val="single" w:sz="2" w:space="0" w:color="auto"/>
              <w:bottom w:val="single" w:sz="12" w:space="0" w:color="auto"/>
              <w:right w:val="single" w:sz="12" w:space="0" w:color="auto"/>
            </w:tcBorders>
            <w:vAlign w:val="center"/>
          </w:tcPr>
          <w:p w:rsidR="00910B26" w:rsidRPr="004B6F88" w:rsidRDefault="00910B26" w:rsidP="00ED73EB">
            <w:pPr>
              <w:jc w:val="center"/>
              <w:rPr>
                <w:sz w:val="18"/>
                <w:szCs w:val="18"/>
              </w:rPr>
            </w:pPr>
            <w:r w:rsidRPr="004B6F88">
              <w:rPr>
                <w:sz w:val="18"/>
                <w:szCs w:val="18"/>
              </w:rPr>
              <w:t>D</w:t>
            </w:r>
            <w:r w:rsidR="0055372C">
              <w:rPr>
                <w:sz w:val="18"/>
                <w:szCs w:val="18"/>
                <w:vertAlign w:val="subscript"/>
              </w:rPr>
              <w:t>max</w:t>
            </w:r>
            <w:r w:rsidR="0055372C">
              <w:rPr>
                <w:sz w:val="18"/>
                <w:szCs w:val="18"/>
              </w:rPr>
              <w:t>/μm</w:t>
            </w:r>
          </w:p>
        </w:tc>
        <w:tc>
          <w:tcPr>
            <w:tcW w:w="1736" w:type="pct"/>
            <w:tcBorders>
              <w:top w:val="single" w:sz="2" w:space="0" w:color="auto"/>
              <w:left w:val="single" w:sz="12" w:space="0" w:color="auto"/>
              <w:bottom w:val="single" w:sz="12" w:space="0" w:color="auto"/>
              <w:right w:val="single" w:sz="2" w:space="0" w:color="auto"/>
            </w:tcBorders>
            <w:shd w:val="clear" w:color="auto" w:fill="auto"/>
            <w:vAlign w:val="center"/>
          </w:tcPr>
          <w:p w:rsidR="00910B26" w:rsidRPr="004B6F88" w:rsidRDefault="0055372C" w:rsidP="00ED73EB">
            <w:pPr>
              <w:jc w:val="center"/>
              <w:rPr>
                <w:sz w:val="18"/>
                <w:szCs w:val="18"/>
              </w:rPr>
            </w:pPr>
            <w:r>
              <w:rPr>
                <w:rFonts w:hint="eastAsia"/>
                <w:sz w:val="18"/>
                <w:szCs w:val="18"/>
              </w:rPr>
              <w:t>≤</w:t>
            </w:r>
            <w:r>
              <w:rPr>
                <w:sz w:val="18"/>
                <w:szCs w:val="18"/>
              </w:rPr>
              <w:t>100.0</w:t>
            </w:r>
          </w:p>
        </w:tc>
        <w:tc>
          <w:tcPr>
            <w:tcW w:w="1703" w:type="pct"/>
            <w:tcBorders>
              <w:top w:val="single" w:sz="2" w:space="0" w:color="auto"/>
              <w:left w:val="single" w:sz="2" w:space="0" w:color="auto"/>
              <w:bottom w:val="single" w:sz="12" w:space="0" w:color="auto"/>
              <w:right w:val="single" w:sz="2" w:space="0" w:color="auto"/>
            </w:tcBorders>
            <w:vAlign w:val="center"/>
          </w:tcPr>
          <w:p w:rsidR="00910B26" w:rsidRPr="004B6F88" w:rsidRDefault="0055372C" w:rsidP="00ED73EB">
            <w:pPr>
              <w:jc w:val="center"/>
              <w:rPr>
                <w:sz w:val="18"/>
                <w:szCs w:val="18"/>
              </w:rPr>
            </w:pPr>
            <w:r>
              <w:rPr>
                <w:rFonts w:hint="eastAsia"/>
                <w:sz w:val="18"/>
                <w:szCs w:val="18"/>
              </w:rPr>
              <w:t>≤</w:t>
            </w:r>
            <w:r>
              <w:rPr>
                <w:sz w:val="18"/>
                <w:szCs w:val="18"/>
              </w:rPr>
              <w:t>60.0</w:t>
            </w:r>
          </w:p>
        </w:tc>
      </w:tr>
    </w:tbl>
    <w:p w:rsidR="00F03F94" w:rsidRPr="004B6F88" w:rsidRDefault="0055372C" w:rsidP="00853887">
      <w:pPr>
        <w:spacing w:line="360" w:lineRule="auto"/>
        <w:rPr>
          <w:b/>
          <w:sz w:val="24"/>
        </w:rPr>
      </w:pPr>
      <w:r>
        <w:rPr>
          <w:b/>
          <w:sz w:val="24"/>
        </w:rPr>
        <w:t xml:space="preserve">4.7 </w:t>
      </w:r>
      <w:bookmarkStart w:id="39" w:name="OLE_LINK125"/>
      <w:bookmarkStart w:id="40" w:name="OLE_LINK126"/>
      <w:r>
        <w:rPr>
          <w:b/>
          <w:sz w:val="24"/>
        </w:rPr>
        <w:t>Tap density</w:t>
      </w:r>
      <w:bookmarkEnd w:id="39"/>
      <w:bookmarkEnd w:id="40"/>
    </w:p>
    <w:p w:rsidR="00F03F94" w:rsidRPr="004B6F88" w:rsidRDefault="0055372C" w:rsidP="00853887">
      <w:pPr>
        <w:spacing w:line="360" w:lineRule="auto"/>
        <w:rPr>
          <w:szCs w:val="21"/>
        </w:rPr>
      </w:pPr>
      <w:r>
        <w:rPr>
          <w:szCs w:val="21"/>
        </w:rPr>
        <w:t>The tap density of the product shall meet the requirements in Table 3.</w:t>
      </w:r>
    </w:p>
    <w:p w:rsidR="00F03F94" w:rsidRPr="004B6F88" w:rsidRDefault="0055372C" w:rsidP="00ED73EB">
      <w:pPr>
        <w:spacing w:line="360" w:lineRule="auto"/>
        <w:jc w:val="center"/>
        <w:rPr>
          <w:b/>
          <w:sz w:val="24"/>
        </w:rPr>
      </w:pPr>
      <w:r>
        <w:rPr>
          <w:b/>
          <w:sz w:val="24"/>
        </w:rPr>
        <w:t xml:space="preserve">Table 3 </w:t>
      </w:r>
      <w:r>
        <w:rPr>
          <w:sz w:val="24"/>
        </w:rPr>
        <w:t>Tap density</w:t>
      </w:r>
    </w:p>
    <w:tbl>
      <w:tblPr>
        <w:tblpPr w:leftFromText="180" w:rightFromText="180" w:vertAnchor="text" w:horzAnchor="margin" w:tblpXSpec="center" w:tblpY="4"/>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19"/>
        <w:gridCol w:w="2932"/>
      </w:tblGrid>
      <w:tr w:rsidR="007E332D" w:rsidRPr="004B6F88" w:rsidTr="00A21C63">
        <w:trPr>
          <w:trHeight w:val="364"/>
        </w:trPr>
        <w:tc>
          <w:tcPr>
            <w:tcW w:w="1636" w:type="pct"/>
            <w:tcBorders>
              <w:top w:val="single" w:sz="12" w:space="0" w:color="auto"/>
              <w:left w:val="single" w:sz="12" w:space="0" w:color="auto"/>
              <w:bottom w:val="single" w:sz="2" w:space="0" w:color="auto"/>
              <w:right w:val="single" w:sz="12" w:space="0" w:color="auto"/>
            </w:tcBorders>
            <w:shd w:val="clear" w:color="auto" w:fill="auto"/>
            <w:vAlign w:val="center"/>
          </w:tcPr>
          <w:p w:rsidR="007E332D" w:rsidRPr="004B6F88" w:rsidRDefault="007E332D" w:rsidP="00A21C63">
            <w:pPr>
              <w:jc w:val="center"/>
              <w:rPr>
                <w:sz w:val="18"/>
                <w:szCs w:val="18"/>
              </w:rPr>
            </w:pPr>
            <w:bookmarkStart w:id="41" w:name="OLE_LINK129"/>
            <w:bookmarkStart w:id="42" w:name="OLE_LINK130"/>
            <w:r>
              <w:rPr>
                <w:sz w:val="18"/>
                <w:szCs w:val="18"/>
              </w:rPr>
              <w:t>Product classification</w:t>
            </w:r>
          </w:p>
        </w:tc>
        <w:tc>
          <w:tcPr>
            <w:tcW w:w="1734" w:type="pct"/>
            <w:tcBorders>
              <w:top w:val="single" w:sz="12" w:space="0" w:color="auto"/>
              <w:left w:val="single" w:sz="12" w:space="0" w:color="auto"/>
              <w:bottom w:val="single" w:sz="2" w:space="0" w:color="auto"/>
              <w:right w:val="single" w:sz="2" w:space="0" w:color="auto"/>
            </w:tcBorders>
            <w:shd w:val="clear" w:color="auto" w:fill="auto"/>
            <w:vAlign w:val="center"/>
          </w:tcPr>
          <w:p w:rsidR="007E332D" w:rsidRPr="004B6F88" w:rsidRDefault="007E332D" w:rsidP="00A21C63">
            <w:pPr>
              <w:jc w:val="center"/>
              <w:rPr>
                <w:sz w:val="18"/>
                <w:szCs w:val="18"/>
              </w:rPr>
            </w:pPr>
            <w:r w:rsidRPr="000C3379">
              <w:rPr>
                <w:sz w:val="18"/>
                <w:szCs w:val="18"/>
              </w:rPr>
              <w:t xml:space="preserve">High capacity </w:t>
            </w:r>
            <w:r w:rsidRPr="00582D3C">
              <w:rPr>
                <w:rFonts w:hint="eastAsia"/>
                <w:sz w:val="18"/>
                <w:szCs w:val="18"/>
              </w:rPr>
              <w:t>l</w:t>
            </w:r>
            <w:r w:rsidRPr="00582D3C">
              <w:rPr>
                <w:sz w:val="18"/>
                <w:szCs w:val="18"/>
              </w:rPr>
              <w:t>ithium manganese oxide</w:t>
            </w:r>
          </w:p>
        </w:tc>
        <w:tc>
          <w:tcPr>
            <w:tcW w:w="1630" w:type="pct"/>
            <w:tcBorders>
              <w:top w:val="single" w:sz="12" w:space="0" w:color="auto"/>
              <w:left w:val="single" w:sz="2" w:space="0" w:color="auto"/>
              <w:bottom w:val="single" w:sz="2" w:space="0" w:color="auto"/>
              <w:right w:val="single" w:sz="2" w:space="0" w:color="auto"/>
            </w:tcBorders>
            <w:shd w:val="clear" w:color="auto" w:fill="auto"/>
            <w:vAlign w:val="center"/>
          </w:tcPr>
          <w:p w:rsidR="007E332D" w:rsidRPr="004B6F88" w:rsidRDefault="007E332D" w:rsidP="00A21C63">
            <w:pPr>
              <w:jc w:val="center"/>
              <w:rPr>
                <w:sz w:val="18"/>
                <w:szCs w:val="18"/>
              </w:rPr>
            </w:pPr>
            <w:bookmarkStart w:id="43" w:name="OLE_LINK140"/>
            <w:r w:rsidRPr="000C3379">
              <w:rPr>
                <w:sz w:val="18"/>
                <w:szCs w:val="18"/>
              </w:rPr>
              <w:t xml:space="preserve">High </w:t>
            </w:r>
            <w:r>
              <w:rPr>
                <w:rFonts w:hint="eastAsia"/>
                <w:sz w:val="18"/>
                <w:szCs w:val="18"/>
              </w:rPr>
              <w:t>power</w:t>
            </w:r>
            <w:r w:rsidRPr="000C3379">
              <w:rPr>
                <w:sz w:val="18"/>
                <w:szCs w:val="18"/>
              </w:rPr>
              <w:t xml:space="preserve"> </w:t>
            </w:r>
            <w:r w:rsidRPr="00582D3C">
              <w:rPr>
                <w:rFonts w:hint="eastAsia"/>
                <w:sz w:val="18"/>
                <w:szCs w:val="18"/>
              </w:rPr>
              <w:t>l</w:t>
            </w:r>
            <w:r w:rsidRPr="00582D3C">
              <w:rPr>
                <w:sz w:val="18"/>
                <w:szCs w:val="18"/>
              </w:rPr>
              <w:t>ithium manganese oxide</w:t>
            </w:r>
            <w:bookmarkEnd w:id="43"/>
          </w:p>
        </w:tc>
      </w:tr>
      <w:bookmarkEnd w:id="41"/>
      <w:bookmarkEnd w:id="42"/>
      <w:tr w:rsidR="007846D4" w:rsidRPr="004B6F88" w:rsidTr="00A21C63">
        <w:trPr>
          <w:trHeight w:val="291"/>
        </w:trPr>
        <w:tc>
          <w:tcPr>
            <w:tcW w:w="1636" w:type="pct"/>
            <w:tcBorders>
              <w:top w:val="single" w:sz="2" w:space="0" w:color="auto"/>
              <w:left w:val="single" w:sz="12" w:space="0" w:color="auto"/>
              <w:bottom w:val="single" w:sz="12" w:space="0" w:color="auto"/>
              <w:right w:val="single" w:sz="12" w:space="0" w:color="auto"/>
            </w:tcBorders>
            <w:shd w:val="clear" w:color="auto" w:fill="auto"/>
            <w:vAlign w:val="center"/>
          </w:tcPr>
          <w:p w:rsidR="007846D4" w:rsidRPr="004B6F88" w:rsidRDefault="0055372C" w:rsidP="00A21C63">
            <w:pPr>
              <w:jc w:val="center"/>
              <w:rPr>
                <w:sz w:val="18"/>
                <w:szCs w:val="18"/>
              </w:rPr>
            </w:pPr>
            <w:r>
              <w:rPr>
                <w:sz w:val="18"/>
                <w:szCs w:val="18"/>
              </w:rPr>
              <w:t>Tap density( g/cm</w:t>
            </w:r>
            <w:r>
              <w:rPr>
                <w:sz w:val="18"/>
                <w:szCs w:val="18"/>
                <w:vertAlign w:val="superscript"/>
              </w:rPr>
              <w:t>3</w:t>
            </w:r>
            <w:r>
              <w:rPr>
                <w:sz w:val="18"/>
                <w:szCs w:val="18"/>
              </w:rPr>
              <w:t>)</w:t>
            </w:r>
          </w:p>
        </w:tc>
        <w:tc>
          <w:tcPr>
            <w:tcW w:w="1734" w:type="pct"/>
            <w:tcBorders>
              <w:top w:val="single" w:sz="2" w:space="0" w:color="auto"/>
              <w:left w:val="single" w:sz="12" w:space="0" w:color="auto"/>
              <w:bottom w:val="single" w:sz="12" w:space="0" w:color="auto"/>
              <w:right w:val="single" w:sz="2" w:space="0" w:color="auto"/>
            </w:tcBorders>
            <w:shd w:val="clear" w:color="auto" w:fill="auto"/>
            <w:vAlign w:val="center"/>
          </w:tcPr>
          <w:p w:rsidR="007846D4" w:rsidRPr="004B6F88" w:rsidRDefault="0055372C" w:rsidP="00A21C63">
            <w:pPr>
              <w:jc w:val="center"/>
              <w:rPr>
                <w:sz w:val="18"/>
                <w:szCs w:val="18"/>
              </w:rPr>
            </w:pPr>
            <w:r>
              <w:rPr>
                <w:rFonts w:hint="eastAsia"/>
                <w:sz w:val="18"/>
                <w:szCs w:val="18"/>
              </w:rPr>
              <w:t>≥</w:t>
            </w:r>
            <w:r>
              <w:rPr>
                <w:sz w:val="18"/>
                <w:szCs w:val="18"/>
              </w:rPr>
              <w:t>1.1</w:t>
            </w:r>
          </w:p>
        </w:tc>
        <w:tc>
          <w:tcPr>
            <w:tcW w:w="1630" w:type="pct"/>
            <w:tcBorders>
              <w:top w:val="single" w:sz="2" w:space="0" w:color="auto"/>
              <w:left w:val="single" w:sz="2" w:space="0" w:color="auto"/>
              <w:bottom w:val="single" w:sz="12" w:space="0" w:color="auto"/>
              <w:right w:val="single" w:sz="2" w:space="0" w:color="auto"/>
            </w:tcBorders>
            <w:shd w:val="clear" w:color="auto" w:fill="auto"/>
            <w:vAlign w:val="center"/>
          </w:tcPr>
          <w:p w:rsidR="007846D4" w:rsidRPr="004B6F88" w:rsidRDefault="0055372C" w:rsidP="00A21C63">
            <w:pPr>
              <w:jc w:val="center"/>
              <w:rPr>
                <w:sz w:val="18"/>
                <w:szCs w:val="18"/>
              </w:rPr>
            </w:pPr>
            <w:r>
              <w:rPr>
                <w:rFonts w:hint="eastAsia"/>
                <w:sz w:val="18"/>
                <w:szCs w:val="18"/>
              </w:rPr>
              <w:t>≥</w:t>
            </w:r>
            <w:r>
              <w:rPr>
                <w:sz w:val="18"/>
                <w:szCs w:val="18"/>
              </w:rPr>
              <w:t>1.8</w:t>
            </w:r>
          </w:p>
        </w:tc>
      </w:tr>
    </w:tbl>
    <w:p w:rsidR="00943B3A" w:rsidRPr="004B6F88" w:rsidRDefault="0055372C" w:rsidP="00ED73EB">
      <w:pPr>
        <w:spacing w:line="360" w:lineRule="auto"/>
        <w:rPr>
          <w:b/>
          <w:sz w:val="24"/>
        </w:rPr>
      </w:pPr>
      <w:r>
        <w:rPr>
          <w:b/>
          <w:sz w:val="24"/>
        </w:rPr>
        <w:t>4.8 Specific surface area</w:t>
      </w:r>
    </w:p>
    <w:p w:rsidR="00943B3A" w:rsidRPr="004B6F88" w:rsidRDefault="0055372C" w:rsidP="00ED73EB">
      <w:pPr>
        <w:spacing w:line="360" w:lineRule="auto"/>
        <w:rPr>
          <w:szCs w:val="21"/>
        </w:rPr>
      </w:pPr>
      <w:r>
        <w:rPr>
          <w:szCs w:val="21"/>
        </w:rPr>
        <w:t>The specific surface area of the product shall meet the requirements in Table 4.</w:t>
      </w:r>
    </w:p>
    <w:p w:rsidR="00593D4B" w:rsidRPr="004B6F88" w:rsidRDefault="0055372C" w:rsidP="00ED73EB">
      <w:pPr>
        <w:spacing w:line="360" w:lineRule="auto"/>
        <w:jc w:val="center"/>
        <w:rPr>
          <w:b/>
          <w:sz w:val="24"/>
        </w:rPr>
      </w:pPr>
      <w:r>
        <w:rPr>
          <w:b/>
          <w:sz w:val="24"/>
        </w:rPr>
        <w:t xml:space="preserve">Table 4 </w:t>
      </w:r>
      <w:r>
        <w:rPr>
          <w:sz w:val="24"/>
        </w:rPr>
        <w:t>Specific surface area</w:t>
      </w:r>
    </w:p>
    <w:tbl>
      <w:tblPr>
        <w:tblpPr w:leftFromText="180" w:rightFromText="180" w:vertAnchor="text" w:horzAnchor="margin" w:tblpXSpec="center" w:tblpY="4"/>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19"/>
        <w:gridCol w:w="2932"/>
      </w:tblGrid>
      <w:tr w:rsidR="007E332D" w:rsidRPr="004B6F88" w:rsidTr="00A21C63">
        <w:trPr>
          <w:trHeight w:val="384"/>
        </w:trPr>
        <w:tc>
          <w:tcPr>
            <w:tcW w:w="1636" w:type="pct"/>
            <w:tcBorders>
              <w:top w:val="single" w:sz="12" w:space="0" w:color="auto"/>
              <w:left w:val="single" w:sz="12" w:space="0" w:color="auto"/>
              <w:bottom w:val="single" w:sz="2" w:space="0" w:color="auto"/>
              <w:right w:val="single" w:sz="12" w:space="0" w:color="auto"/>
            </w:tcBorders>
            <w:shd w:val="clear" w:color="auto" w:fill="auto"/>
            <w:vAlign w:val="center"/>
          </w:tcPr>
          <w:p w:rsidR="007E332D" w:rsidRPr="004B6F88" w:rsidRDefault="007E332D" w:rsidP="00A21C63">
            <w:pPr>
              <w:jc w:val="center"/>
              <w:rPr>
                <w:sz w:val="18"/>
                <w:szCs w:val="18"/>
              </w:rPr>
            </w:pPr>
            <w:r>
              <w:rPr>
                <w:sz w:val="18"/>
                <w:szCs w:val="18"/>
              </w:rPr>
              <w:t>Product classification</w:t>
            </w:r>
          </w:p>
        </w:tc>
        <w:tc>
          <w:tcPr>
            <w:tcW w:w="1734" w:type="pct"/>
            <w:tcBorders>
              <w:top w:val="single" w:sz="12" w:space="0" w:color="auto"/>
              <w:left w:val="single" w:sz="12" w:space="0" w:color="auto"/>
              <w:bottom w:val="single" w:sz="2" w:space="0" w:color="auto"/>
              <w:right w:val="single" w:sz="2" w:space="0" w:color="auto"/>
            </w:tcBorders>
            <w:shd w:val="clear" w:color="auto" w:fill="auto"/>
            <w:vAlign w:val="center"/>
          </w:tcPr>
          <w:p w:rsidR="007E332D" w:rsidRPr="004B6F88" w:rsidRDefault="007E332D" w:rsidP="00A21C63">
            <w:pPr>
              <w:jc w:val="center"/>
              <w:rPr>
                <w:sz w:val="18"/>
                <w:szCs w:val="18"/>
              </w:rPr>
            </w:pPr>
            <w:bookmarkStart w:id="44" w:name="OLE_LINK143"/>
            <w:bookmarkStart w:id="45" w:name="OLE_LINK144"/>
            <w:r w:rsidRPr="000C3379">
              <w:rPr>
                <w:sz w:val="18"/>
                <w:szCs w:val="18"/>
              </w:rPr>
              <w:t xml:space="preserve">High capacity </w:t>
            </w:r>
            <w:r w:rsidRPr="00582D3C">
              <w:rPr>
                <w:rFonts w:hint="eastAsia"/>
                <w:sz w:val="18"/>
                <w:szCs w:val="18"/>
              </w:rPr>
              <w:t>l</w:t>
            </w:r>
            <w:r w:rsidRPr="00582D3C">
              <w:rPr>
                <w:sz w:val="18"/>
                <w:szCs w:val="18"/>
              </w:rPr>
              <w:t>ithium manganese oxide</w:t>
            </w:r>
            <w:bookmarkEnd w:id="44"/>
            <w:bookmarkEnd w:id="45"/>
          </w:p>
        </w:tc>
        <w:tc>
          <w:tcPr>
            <w:tcW w:w="1630" w:type="pct"/>
            <w:tcBorders>
              <w:top w:val="single" w:sz="12" w:space="0" w:color="auto"/>
              <w:left w:val="single" w:sz="2" w:space="0" w:color="auto"/>
              <w:bottom w:val="single" w:sz="2" w:space="0" w:color="auto"/>
              <w:right w:val="single" w:sz="2" w:space="0" w:color="auto"/>
            </w:tcBorders>
            <w:shd w:val="clear" w:color="auto" w:fill="auto"/>
            <w:vAlign w:val="center"/>
          </w:tcPr>
          <w:p w:rsidR="007E332D" w:rsidRPr="004B6F88" w:rsidRDefault="007E332D" w:rsidP="00A21C63">
            <w:pPr>
              <w:jc w:val="center"/>
              <w:rPr>
                <w:sz w:val="18"/>
                <w:szCs w:val="18"/>
              </w:rPr>
            </w:pPr>
            <w:bookmarkStart w:id="46" w:name="OLE_LINK145"/>
            <w:bookmarkStart w:id="47" w:name="OLE_LINK146"/>
            <w:bookmarkStart w:id="48" w:name="OLE_LINK153"/>
            <w:r w:rsidRPr="000C3379">
              <w:rPr>
                <w:sz w:val="18"/>
                <w:szCs w:val="18"/>
              </w:rPr>
              <w:t xml:space="preserve">High </w:t>
            </w:r>
            <w:r>
              <w:rPr>
                <w:rFonts w:hint="eastAsia"/>
                <w:sz w:val="18"/>
                <w:szCs w:val="18"/>
              </w:rPr>
              <w:t>power</w:t>
            </w:r>
            <w:r w:rsidRPr="000C3379">
              <w:rPr>
                <w:sz w:val="18"/>
                <w:szCs w:val="18"/>
              </w:rPr>
              <w:t xml:space="preserve"> </w:t>
            </w:r>
            <w:r w:rsidRPr="00582D3C">
              <w:rPr>
                <w:rFonts w:hint="eastAsia"/>
                <w:sz w:val="18"/>
                <w:szCs w:val="18"/>
              </w:rPr>
              <w:t>l</w:t>
            </w:r>
            <w:r w:rsidRPr="00582D3C">
              <w:rPr>
                <w:sz w:val="18"/>
                <w:szCs w:val="18"/>
              </w:rPr>
              <w:t>ithium manganese oxide</w:t>
            </w:r>
            <w:bookmarkEnd w:id="46"/>
            <w:bookmarkEnd w:id="47"/>
            <w:bookmarkEnd w:id="48"/>
          </w:p>
        </w:tc>
      </w:tr>
      <w:tr w:rsidR="006065A6" w:rsidRPr="004B6F88" w:rsidTr="00A21C63">
        <w:trPr>
          <w:trHeight w:val="297"/>
        </w:trPr>
        <w:tc>
          <w:tcPr>
            <w:tcW w:w="1636" w:type="pct"/>
            <w:tcBorders>
              <w:top w:val="single" w:sz="2" w:space="0" w:color="auto"/>
              <w:left w:val="single" w:sz="12" w:space="0" w:color="auto"/>
              <w:bottom w:val="single" w:sz="12" w:space="0" w:color="auto"/>
              <w:right w:val="single" w:sz="12" w:space="0" w:color="auto"/>
            </w:tcBorders>
            <w:shd w:val="clear" w:color="auto" w:fill="auto"/>
            <w:vAlign w:val="center"/>
          </w:tcPr>
          <w:p w:rsidR="006065A6" w:rsidRPr="004B6F88" w:rsidRDefault="0055372C" w:rsidP="00A21C63">
            <w:pPr>
              <w:jc w:val="center"/>
              <w:rPr>
                <w:sz w:val="18"/>
                <w:szCs w:val="18"/>
              </w:rPr>
            </w:pPr>
            <w:bookmarkStart w:id="49" w:name="OLE_LINK136"/>
            <w:bookmarkStart w:id="50" w:name="OLE_LINK137"/>
            <w:bookmarkStart w:id="51" w:name="OLE_LINK138"/>
            <w:r>
              <w:rPr>
                <w:sz w:val="18"/>
                <w:szCs w:val="18"/>
              </w:rPr>
              <w:t>Specific surface area</w:t>
            </w:r>
            <w:bookmarkEnd w:id="49"/>
            <w:bookmarkEnd w:id="50"/>
            <w:bookmarkEnd w:id="51"/>
            <w:r>
              <w:rPr>
                <w:sz w:val="18"/>
                <w:szCs w:val="18"/>
              </w:rPr>
              <w:t>/( m</w:t>
            </w:r>
            <w:r>
              <w:rPr>
                <w:sz w:val="18"/>
                <w:szCs w:val="18"/>
                <w:vertAlign w:val="superscript"/>
              </w:rPr>
              <w:t>2</w:t>
            </w:r>
            <w:r>
              <w:rPr>
                <w:sz w:val="18"/>
                <w:szCs w:val="18"/>
              </w:rPr>
              <w:t>/g)</w:t>
            </w:r>
          </w:p>
        </w:tc>
        <w:tc>
          <w:tcPr>
            <w:tcW w:w="1734" w:type="pct"/>
            <w:tcBorders>
              <w:top w:val="single" w:sz="2" w:space="0" w:color="auto"/>
              <w:left w:val="single" w:sz="12" w:space="0" w:color="auto"/>
              <w:bottom w:val="single" w:sz="12" w:space="0" w:color="auto"/>
              <w:right w:val="single" w:sz="2" w:space="0" w:color="auto"/>
            </w:tcBorders>
            <w:shd w:val="clear" w:color="auto" w:fill="auto"/>
            <w:vAlign w:val="center"/>
          </w:tcPr>
          <w:p w:rsidR="006065A6" w:rsidRPr="004B6F88" w:rsidRDefault="0055372C" w:rsidP="00A21C63">
            <w:pPr>
              <w:jc w:val="center"/>
              <w:rPr>
                <w:sz w:val="18"/>
                <w:szCs w:val="18"/>
              </w:rPr>
            </w:pPr>
            <w:r>
              <w:rPr>
                <w:sz w:val="18"/>
                <w:szCs w:val="18"/>
              </w:rPr>
              <w:t>0.4~1.2</w:t>
            </w:r>
          </w:p>
        </w:tc>
        <w:tc>
          <w:tcPr>
            <w:tcW w:w="1630" w:type="pct"/>
            <w:tcBorders>
              <w:top w:val="single" w:sz="2" w:space="0" w:color="auto"/>
              <w:left w:val="single" w:sz="2" w:space="0" w:color="auto"/>
              <w:bottom w:val="single" w:sz="12" w:space="0" w:color="auto"/>
              <w:right w:val="single" w:sz="2" w:space="0" w:color="auto"/>
            </w:tcBorders>
            <w:shd w:val="clear" w:color="auto" w:fill="auto"/>
            <w:vAlign w:val="center"/>
          </w:tcPr>
          <w:p w:rsidR="006065A6" w:rsidRPr="004B6F88" w:rsidRDefault="0055372C" w:rsidP="00A21C63">
            <w:pPr>
              <w:jc w:val="center"/>
              <w:rPr>
                <w:sz w:val="18"/>
                <w:szCs w:val="18"/>
              </w:rPr>
            </w:pPr>
            <w:r>
              <w:rPr>
                <w:sz w:val="18"/>
                <w:szCs w:val="18"/>
              </w:rPr>
              <w:t>0.2~0.7</w:t>
            </w:r>
          </w:p>
        </w:tc>
      </w:tr>
    </w:tbl>
    <w:p w:rsidR="00802117" w:rsidRPr="004B6F88" w:rsidRDefault="0055372C" w:rsidP="00853887">
      <w:pPr>
        <w:spacing w:line="360" w:lineRule="auto"/>
        <w:rPr>
          <w:b/>
          <w:sz w:val="24"/>
        </w:rPr>
      </w:pPr>
      <w:r>
        <w:rPr>
          <w:b/>
          <w:sz w:val="24"/>
        </w:rPr>
        <w:t>4.9 Appearance</w:t>
      </w:r>
    </w:p>
    <w:p w:rsidR="00BA30E6" w:rsidRPr="004B6F88" w:rsidRDefault="0055372C" w:rsidP="00853887">
      <w:pPr>
        <w:spacing w:line="360" w:lineRule="auto"/>
        <w:rPr>
          <w:szCs w:val="21"/>
        </w:rPr>
      </w:pPr>
      <w:r>
        <w:t>The product shall be uniform black powder and agglomeration is not allowed.</w:t>
      </w:r>
    </w:p>
    <w:p w:rsidR="00976CD4" w:rsidRPr="004B6F88" w:rsidRDefault="0055372C" w:rsidP="00853887">
      <w:pPr>
        <w:spacing w:line="360" w:lineRule="auto"/>
        <w:rPr>
          <w:b/>
          <w:sz w:val="24"/>
        </w:rPr>
      </w:pPr>
      <w:r>
        <w:rPr>
          <w:b/>
          <w:sz w:val="24"/>
        </w:rPr>
        <w:t>4.10 Crystal structure</w:t>
      </w:r>
    </w:p>
    <w:p w:rsidR="00976CD4" w:rsidRPr="004B6F88" w:rsidRDefault="0055372C" w:rsidP="00853887">
      <w:pPr>
        <w:spacing w:line="360" w:lineRule="auto"/>
        <w:rPr>
          <w:szCs w:val="21"/>
        </w:rPr>
      </w:pPr>
      <w:r>
        <w:rPr>
          <w:szCs w:val="21"/>
        </w:rPr>
        <w:t>The crystal structure of the product shall be in accordance with the JCPDS standard (35-0782), and the impurity phase shall not be detected compared with the standard pattern.</w:t>
      </w:r>
    </w:p>
    <w:p w:rsidR="00F67BFE" w:rsidRPr="004B6F88" w:rsidRDefault="0055372C" w:rsidP="00853887">
      <w:pPr>
        <w:spacing w:line="360" w:lineRule="auto"/>
        <w:rPr>
          <w:b/>
          <w:sz w:val="24"/>
        </w:rPr>
      </w:pPr>
      <w:r>
        <w:rPr>
          <w:b/>
          <w:sz w:val="24"/>
        </w:rPr>
        <w:t>4.11 Specific capacity</w:t>
      </w:r>
    </w:p>
    <w:p w:rsidR="00191EDD" w:rsidRPr="004B6F88" w:rsidRDefault="0055372C" w:rsidP="00853887">
      <w:pPr>
        <w:spacing w:line="360" w:lineRule="auto"/>
        <w:rPr>
          <w:szCs w:val="21"/>
        </w:rPr>
      </w:pPr>
      <w:r>
        <w:rPr>
          <w:szCs w:val="21"/>
        </w:rPr>
        <w:t xml:space="preserve">The </w:t>
      </w:r>
      <w:bookmarkStart w:id="52" w:name="OLE_LINK141"/>
      <w:bookmarkStart w:id="53" w:name="OLE_LINK142"/>
      <w:r>
        <w:rPr>
          <w:szCs w:val="21"/>
        </w:rPr>
        <w:t>initial specific discharge capacity</w:t>
      </w:r>
      <w:bookmarkEnd w:id="52"/>
      <w:bookmarkEnd w:id="53"/>
      <w:r>
        <w:rPr>
          <w:szCs w:val="21"/>
        </w:rPr>
        <w:t xml:space="preserve"> of the product under specified conditions shall meet the requirements in Table 5.</w:t>
      </w:r>
    </w:p>
    <w:p w:rsidR="00AC7869" w:rsidRPr="004B6F88" w:rsidRDefault="0055372C" w:rsidP="00ED73EB">
      <w:pPr>
        <w:spacing w:line="360" w:lineRule="auto"/>
        <w:jc w:val="center"/>
        <w:rPr>
          <w:b/>
          <w:sz w:val="24"/>
        </w:rPr>
      </w:pPr>
      <w:r>
        <w:rPr>
          <w:b/>
          <w:sz w:val="24"/>
        </w:rPr>
        <w:t xml:space="preserve">Table 5 </w:t>
      </w:r>
      <w:r>
        <w:rPr>
          <w:sz w:val="24"/>
        </w:rPr>
        <w:t>Initial</w:t>
      </w:r>
      <w:r>
        <w:rPr>
          <w:b/>
          <w:sz w:val="24"/>
        </w:rPr>
        <w:t xml:space="preserve"> </w:t>
      </w:r>
      <w:r>
        <w:rPr>
          <w:sz w:val="24"/>
        </w:rPr>
        <w:t>specific discharge capacity</w:t>
      </w:r>
    </w:p>
    <w:tbl>
      <w:tblPr>
        <w:tblpPr w:leftFromText="180" w:rightFromText="180" w:vertAnchor="text" w:horzAnchor="margin" w:tblpXSpec="center" w:tblpY="4"/>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3116"/>
        <w:gridCol w:w="2950"/>
      </w:tblGrid>
      <w:tr w:rsidR="007E332D" w:rsidRPr="004B6F88" w:rsidTr="00A21C63">
        <w:trPr>
          <w:trHeight w:val="367"/>
        </w:trPr>
        <w:tc>
          <w:tcPr>
            <w:tcW w:w="1632" w:type="pct"/>
            <w:tcBorders>
              <w:top w:val="single" w:sz="12" w:space="0" w:color="auto"/>
              <w:left w:val="single" w:sz="12" w:space="0" w:color="auto"/>
              <w:bottom w:val="single" w:sz="2" w:space="0" w:color="auto"/>
              <w:right w:val="single" w:sz="12" w:space="0" w:color="auto"/>
            </w:tcBorders>
            <w:shd w:val="clear" w:color="auto" w:fill="auto"/>
            <w:vAlign w:val="center"/>
          </w:tcPr>
          <w:p w:rsidR="007E332D" w:rsidRPr="004B6F88" w:rsidRDefault="007E332D" w:rsidP="00A21C63">
            <w:pPr>
              <w:jc w:val="center"/>
              <w:rPr>
                <w:sz w:val="18"/>
                <w:szCs w:val="18"/>
              </w:rPr>
            </w:pPr>
            <w:r>
              <w:rPr>
                <w:sz w:val="18"/>
                <w:szCs w:val="18"/>
              </w:rPr>
              <w:t>Product classification</w:t>
            </w:r>
          </w:p>
        </w:tc>
        <w:tc>
          <w:tcPr>
            <w:tcW w:w="1730" w:type="pct"/>
            <w:tcBorders>
              <w:top w:val="single" w:sz="12" w:space="0" w:color="auto"/>
              <w:left w:val="single" w:sz="12" w:space="0" w:color="auto"/>
              <w:bottom w:val="single" w:sz="2" w:space="0" w:color="auto"/>
              <w:right w:val="single" w:sz="2" w:space="0" w:color="auto"/>
            </w:tcBorders>
            <w:shd w:val="clear" w:color="auto" w:fill="auto"/>
            <w:vAlign w:val="center"/>
          </w:tcPr>
          <w:p w:rsidR="007E332D" w:rsidRPr="004B6F88" w:rsidRDefault="007E332D" w:rsidP="00A21C63">
            <w:pPr>
              <w:jc w:val="center"/>
              <w:rPr>
                <w:sz w:val="18"/>
                <w:szCs w:val="18"/>
              </w:rPr>
            </w:pPr>
            <w:bookmarkStart w:id="54" w:name="OLE_LINK149"/>
            <w:bookmarkStart w:id="55" w:name="OLE_LINK150"/>
            <w:r w:rsidRPr="000C3379">
              <w:rPr>
                <w:sz w:val="18"/>
                <w:szCs w:val="18"/>
              </w:rPr>
              <w:t xml:space="preserve">High capacity </w:t>
            </w:r>
            <w:r w:rsidRPr="00582D3C">
              <w:rPr>
                <w:rFonts w:hint="eastAsia"/>
                <w:sz w:val="18"/>
                <w:szCs w:val="18"/>
              </w:rPr>
              <w:t>l</w:t>
            </w:r>
            <w:r w:rsidRPr="00582D3C">
              <w:rPr>
                <w:sz w:val="18"/>
                <w:szCs w:val="18"/>
              </w:rPr>
              <w:t>ithium manganese oxide</w:t>
            </w:r>
            <w:bookmarkEnd w:id="54"/>
            <w:bookmarkEnd w:id="55"/>
          </w:p>
        </w:tc>
        <w:tc>
          <w:tcPr>
            <w:tcW w:w="1638" w:type="pct"/>
            <w:tcBorders>
              <w:top w:val="single" w:sz="12" w:space="0" w:color="auto"/>
              <w:left w:val="single" w:sz="2" w:space="0" w:color="auto"/>
              <w:bottom w:val="single" w:sz="2" w:space="0" w:color="auto"/>
              <w:right w:val="single" w:sz="2" w:space="0" w:color="auto"/>
            </w:tcBorders>
            <w:shd w:val="clear" w:color="auto" w:fill="auto"/>
            <w:vAlign w:val="center"/>
          </w:tcPr>
          <w:p w:rsidR="007E332D" w:rsidRPr="004B6F88" w:rsidRDefault="007E332D" w:rsidP="00A21C63">
            <w:pPr>
              <w:jc w:val="center"/>
              <w:rPr>
                <w:sz w:val="18"/>
                <w:szCs w:val="18"/>
              </w:rPr>
            </w:pPr>
            <w:r w:rsidRPr="000C3379">
              <w:rPr>
                <w:sz w:val="18"/>
                <w:szCs w:val="18"/>
              </w:rPr>
              <w:t xml:space="preserve">High </w:t>
            </w:r>
            <w:r>
              <w:rPr>
                <w:rFonts w:hint="eastAsia"/>
                <w:sz w:val="18"/>
                <w:szCs w:val="18"/>
              </w:rPr>
              <w:t>power</w:t>
            </w:r>
            <w:r w:rsidRPr="000C3379">
              <w:rPr>
                <w:sz w:val="18"/>
                <w:szCs w:val="18"/>
              </w:rPr>
              <w:t xml:space="preserve"> </w:t>
            </w:r>
            <w:r w:rsidRPr="00582D3C">
              <w:rPr>
                <w:rFonts w:hint="eastAsia"/>
                <w:sz w:val="18"/>
                <w:szCs w:val="18"/>
              </w:rPr>
              <w:t>l</w:t>
            </w:r>
            <w:r w:rsidRPr="00582D3C">
              <w:rPr>
                <w:sz w:val="18"/>
                <w:szCs w:val="18"/>
              </w:rPr>
              <w:t>ithium manganese oxide</w:t>
            </w:r>
          </w:p>
        </w:tc>
      </w:tr>
      <w:tr w:rsidR="00191EDD" w:rsidRPr="004B6F88" w:rsidTr="00A21C63">
        <w:trPr>
          <w:trHeight w:val="603"/>
        </w:trPr>
        <w:tc>
          <w:tcPr>
            <w:tcW w:w="1632" w:type="pct"/>
            <w:tcBorders>
              <w:top w:val="single" w:sz="2" w:space="0" w:color="auto"/>
              <w:left w:val="single" w:sz="12" w:space="0" w:color="auto"/>
              <w:bottom w:val="single" w:sz="12" w:space="0" w:color="auto"/>
              <w:right w:val="single" w:sz="12" w:space="0" w:color="auto"/>
            </w:tcBorders>
            <w:shd w:val="clear" w:color="auto" w:fill="auto"/>
            <w:vAlign w:val="center"/>
          </w:tcPr>
          <w:p w:rsidR="00191EDD" w:rsidRPr="004B6F88" w:rsidRDefault="0055372C" w:rsidP="00A21C63">
            <w:pPr>
              <w:jc w:val="center"/>
              <w:rPr>
                <w:sz w:val="18"/>
                <w:szCs w:val="18"/>
              </w:rPr>
            </w:pPr>
            <w:r>
              <w:rPr>
                <w:sz w:val="18"/>
                <w:szCs w:val="18"/>
              </w:rPr>
              <w:t>Initial specific discharge capacity/( mAh/g)</w:t>
            </w:r>
          </w:p>
        </w:tc>
        <w:tc>
          <w:tcPr>
            <w:tcW w:w="1730" w:type="pct"/>
            <w:tcBorders>
              <w:top w:val="single" w:sz="2" w:space="0" w:color="auto"/>
              <w:left w:val="single" w:sz="12" w:space="0" w:color="auto"/>
              <w:bottom w:val="single" w:sz="12" w:space="0" w:color="auto"/>
              <w:right w:val="single" w:sz="2" w:space="0" w:color="auto"/>
            </w:tcBorders>
            <w:shd w:val="clear" w:color="auto" w:fill="auto"/>
            <w:vAlign w:val="center"/>
          </w:tcPr>
          <w:p w:rsidR="00191EDD" w:rsidRPr="004B6F88" w:rsidRDefault="0055372C" w:rsidP="00A21C63">
            <w:pPr>
              <w:jc w:val="center"/>
              <w:rPr>
                <w:sz w:val="18"/>
                <w:szCs w:val="18"/>
              </w:rPr>
            </w:pPr>
            <w:r>
              <w:rPr>
                <w:rFonts w:hint="eastAsia"/>
                <w:sz w:val="18"/>
                <w:szCs w:val="18"/>
              </w:rPr>
              <w:t>≥</w:t>
            </w:r>
            <w:r>
              <w:rPr>
                <w:sz w:val="18"/>
                <w:szCs w:val="18"/>
              </w:rPr>
              <w:t>110</w:t>
            </w:r>
          </w:p>
        </w:tc>
        <w:tc>
          <w:tcPr>
            <w:tcW w:w="1638" w:type="pct"/>
            <w:tcBorders>
              <w:top w:val="single" w:sz="2" w:space="0" w:color="auto"/>
              <w:left w:val="single" w:sz="2" w:space="0" w:color="auto"/>
              <w:bottom w:val="single" w:sz="12" w:space="0" w:color="auto"/>
              <w:right w:val="single" w:sz="2" w:space="0" w:color="auto"/>
            </w:tcBorders>
            <w:shd w:val="clear" w:color="auto" w:fill="auto"/>
            <w:vAlign w:val="center"/>
          </w:tcPr>
          <w:p w:rsidR="00191EDD" w:rsidRPr="004B6F88" w:rsidRDefault="0055372C" w:rsidP="00A21C63">
            <w:pPr>
              <w:jc w:val="center"/>
              <w:rPr>
                <w:sz w:val="18"/>
                <w:szCs w:val="18"/>
              </w:rPr>
            </w:pPr>
            <w:r>
              <w:rPr>
                <w:rFonts w:hint="eastAsia"/>
                <w:sz w:val="18"/>
                <w:szCs w:val="18"/>
              </w:rPr>
              <w:t>≥</w:t>
            </w:r>
            <w:r>
              <w:rPr>
                <w:sz w:val="18"/>
                <w:szCs w:val="18"/>
              </w:rPr>
              <w:t>100</w:t>
            </w:r>
          </w:p>
        </w:tc>
      </w:tr>
    </w:tbl>
    <w:p w:rsidR="00EE723D" w:rsidRPr="004B6F88" w:rsidRDefault="0055372C" w:rsidP="00853887">
      <w:pPr>
        <w:spacing w:line="360" w:lineRule="auto"/>
        <w:rPr>
          <w:b/>
          <w:sz w:val="24"/>
        </w:rPr>
      </w:pPr>
      <w:r>
        <w:rPr>
          <w:b/>
          <w:sz w:val="24"/>
        </w:rPr>
        <w:t>4.12 Efficiency</w:t>
      </w:r>
    </w:p>
    <w:p w:rsidR="002A6F73" w:rsidRPr="004B6F88" w:rsidRDefault="0055372C" w:rsidP="00853887">
      <w:pPr>
        <w:spacing w:line="360" w:lineRule="auto"/>
        <w:rPr>
          <w:szCs w:val="21"/>
        </w:rPr>
      </w:pPr>
      <w:r>
        <w:rPr>
          <w:szCs w:val="21"/>
        </w:rPr>
        <w:t>The first efficiency of the product under specified conditions shall not be less than 90%.</w:t>
      </w:r>
    </w:p>
    <w:p w:rsidR="00DE6182" w:rsidRPr="004B6F88" w:rsidRDefault="0055372C" w:rsidP="00853887">
      <w:pPr>
        <w:spacing w:line="360" w:lineRule="auto"/>
        <w:rPr>
          <w:b/>
          <w:sz w:val="24"/>
        </w:rPr>
      </w:pPr>
      <w:r>
        <w:rPr>
          <w:b/>
          <w:sz w:val="24"/>
        </w:rPr>
        <w:t>4.13 Plateau capacity ratio</w:t>
      </w:r>
    </w:p>
    <w:p w:rsidR="004A205E" w:rsidRPr="004B6F88" w:rsidRDefault="0055372C" w:rsidP="00853887">
      <w:pPr>
        <w:spacing w:line="360" w:lineRule="auto"/>
        <w:rPr>
          <w:szCs w:val="21"/>
        </w:rPr>
      </w:pPr>
      <w:bookmarkStart w:id="56" w:name="OLE_LINK147"/>
      <w:bookmarkStart w:id="57" w:name="OLE_LINK148"/>
      <w:r>
        <w:rPr>
          <w:szCs w:val="21"/>
        </w:rPr>
        <w:t>The plateau capacity ratio of the product under specified conditions shall not be less than 90% after 10 cycles, and 85% after 100 cycles.</w:t>
      </w:r>
    </w:p>
    <w:p w:rsidR="00B91837" w:rsidRPr="004B6F88" w:rsidRDefault="0055372C" w:rsidP="00853887">
      <w:pPr>
        <w:spacing w:line="360" w:lineRule="auto"/>
        <w:rPr>
          <w:b/>
          <w:sz w:val="24"/>
        </w:rPr>
      </w:pPr>
      <w:bookmarkStart w:id="58" w:name="OLE_LINK154"/>
      <w:bookmarkStart w:id="59" w:name="OLE_LINK155"/>
      <w:bookmarkEnd w:id="56"/>
      <w:bookmarkEnd w:id="57"/>
      <w:r>
        <w:rPr>
          <w:b/>
          <w:sz w:val="24"/>
        </w:rPr>
        <w:t>4.14 Cycle Life</w:t>
      </w:r>
    </w:p>
    <w:p w:rsidR="004A071F" w:rsidRPr="004B6F88" w:rsidRDefault="0055372C" w:rsidP="00853887">
      <w:pPr>
        <w:spacing w:line="360" w:lineRule="auto"/>
        <w:rPr>
          <w:szCs w:val="21"/>
        </w:rPr>
      </w:pPr>
      <w:bookmarkStart w:id="60" w:name="OLE_LINK156"/>
      <w:bookmarkEnd w:id="58"/>
      <w:bookmarkEnd w:id="59"/>
      <w:r>
        <w:rPr>
          <w:szCs w:val="21"/>
        </w:rPr>
        <w:lastRenderedPageBreak/>
        <w:t>The cycle life of the product shall meet the requirements in Table 6, when the discharge capacity reaches 80% of the discharge capacity of the first cycle.</w:t>
      </w:r>
    </w:p>
    <w:bookmarkEnd w:id="60"/>
    <w:p w:rsidR="00B91837" w:rsidRPr="004B6F88" w:rsidRDefault="0055372C" w:rsidP="00ED73EB">
      <w:pPr>
        <w:spacing w:line="360" w:lineRule="auto"/>
        <w:jc w:val="center"/>
        <w:rPr>
          <w:b/>
          <w:sz w:val="24"/>
        </w:rPr>
      </w:pPr>
      <w:r>
        <w:rPr>
          <w:b/>
          <w:sz w:val="24"/>
        </w:rPr>
        <w:t xml:space="preserve">Table 6 </w:t>
      </w:r>
      <w:r>
        <w:rPr>
          <w:sz w:val="24"/>
        </w:rPr>
        <w:t>Cycle life</w:t>
      </w:r>
    </w:p>
    <w:tbl>
      <w:tblPr>
        <w:tblpPr w:leftFromText="180" w:rightFromText="180" w:vertAnchor="text" w:horzAnchor="margin" w:tblpXSpec="center" w:tblpY="4"/>
        <w:tblW w:w="4812" w:type="pct"/>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tblPr>
      <w:tblGrid>
        <w:gridCol w:w="2057"/>
        <w:gridCol w:w="3527"/>
        <w:gridCol w:w="3353"/>
      </w:tblGrid>
      <w:tr w:rsidR="007E332D" w:rsidRPr="004B6F88" w:rsidTr="00A21C63">
        <w:trPr>
          <w:trHeight w:val="401"/>
        </w:trPr>
        <w:tc>
          <w:tcPr>
            <w:tcW w:w="1151" w:type="pct"/>
            <w:tcBorders>
              <w:top w:val="single" w:sz="12" w:space="0" w:color="auto"/>
              <w:bottom w:val="single" w:sz="2" w:space="0" w:color="auto"/>
              <w:right w:val="single" w:sz="12" w:space="0" w:color="auto"/>
            </w:tcBorders>
            <w:shd w:val="clear" w:color="auto" w:fill="auto"/>
            <w:vAlign w:val="center"/>
          </w:tcPr>
          <w:p w:rsidR="007E332D" w:rsidRPr="004B6F88" w:rsidRDefault="007E332D" w:rsidP="00A21C63">
            <w:pPr>
              <w:jc w:val="center"/>
              <w:rPr>
                <w:sz w:val="18"/>
                <w:szCs w:val="18"/>
              </w:rPr>
            </w:pPr>
            <w:r>
              <w:rPr>
                <w:sz w:val="18"/>
                <w:szCs w:val="18"/>
              </w:rPr>
              <w:t>Product classification</w:t>
            </w:r>
          </w:p>
        </w:tc>
        <w:tc>
          <w:tcPr>
            <w:tcW w:w="1973" w:type="pct"/>
            <w:tcBorders>
              <w:left w:val="single" w:sz="12" w:space="0" w:color="auto"/>
            </w:tcBorders>
            <w:shd w:val="clear" w:color="auto" w:fill="auto"/>
            <w:vAlign w:val="center"/>
          </w:tcPr>
          <w:p w:rsidR="007E332D" w:rsidRPr="004B6F88" w:rsidRDefault="007E332D" w:rsidP="00A21C63">
            <w:pPr>
              <w:jc w:val="center"/>
              <w:rPr>
                <w:sz w:val="18"/>
                <w:szCs w:val="18"/>
              </w:rPr>
            </w:pPr>
            <w:r w:rsidRPr="000C3379">
              <w:rPr>
                <w:sz w:val="18"/>
                <w:szCs w:val="18"/>
              </w:rPr>
              <w:t xml:space="preserve">High capacity </w:t>
            </w:r>
            <w:r w:rsidRPr="00582D3C">
              <w:rPr>
                <w:rFonts w:hint="eastAsia"/>
                <w:sz w:val="18"/>
                <w:szCs w:val="18"/>
              </w:rPr>
              <w:t>l</w:t>
            </w:r>
            <w:r w:rsidRPr="00582D3C">
              <w:rPr>
                <w:sz w:val="18"/>
                <w:szCs w:val="18"/>
              </w:rPr>
              <w:t>ithium manganese oxide</w:t>
            </w:r>
          </w:p>
        </w:tc>
        <w:tc>
          <w:tcPr>
            <w:tcW w:w="1876" w:type="pct"/>
            <w:shd w:val="clear" w:color="auto" w:fill="auto"/>
            <w:vAlign w:val="center"/>
          </w:tcPr>
          <w:p w:rsidR="007E332D" w:rsidRPr="004B6F88" w:rsidRDefault="007E332D" w:rsidP="00A21C63">
            <w:pPr>
              <w:jc w:val="center"/>
              <w:rPr>
                <w:sz w:val="18"/>
                <w:szCs w:val="18"/>
              </w:rPr>
            </w:pPr>
            <w:r w:rsidRPr="000C3379">
              <w:rPr>
                <w:sz w:val="18"/>
                <w:szCs w:val="18"/>
              </w:rPr>
              <w:t xml:space="preserve">High </w:t>
            </w:r>
            <w:r>
              <w:rPr>
                <w:rFonts w:hint="eastAsia"/>
                <w:sz w:val="18"/>
                <w:szCs w:val="18"/>
              </w:rPr>
              <w:t>power</w:t>
            </w:r>
            <w:r w:rsidRPr="000C3379">
              <w:rPr>
                <w:sz w:val="18"/>
                <w:szCs w:val="18"/>
              </w:rPr>
              <w:t xml:space="preserve"> </w:t>
            </w:r>
            <w:r w:rsidRPr="00582D3C">
              <w:rPr>
                <w:rFonts w:hint="eastAsia"/>
                <w:sz w:val="18"/>
                <w:szCs w:val="18"/>
              </w:rPr>
              <w:t>l</w:t>
            </w:r>
            <w:r w:rsidRPr="00582D3C">
              <w:rPr>
                <w:sz w:val="18"/>
                <w:szCs w:val="18"/>
              </w:rPr>
              <w:t>ithium manganese oxide</w:t>
            </w:r>
          </w:p>
        </w:tc>
      </w:tr>
      <w:tr w:rsidR="00283D66" w:rsidRPr="004B6F88" w:rsidTr="00A21C63">
        <w:trPr>
          <w:trHeight w:val="419"/>
        </w:trPr>
        <w:tc>
          <w:tcPr>
            <w:tcW w:w="1151" w:type="pct"/>
            <w:tcBorders>
              <w:top w:val="single" w:sz="2" w:space="0" w:color="auto"/>
              <w:bottom w:val="single" w:sz="12" w:space="0" w:color="auto"/>
              <w:right w:val="single" w:sz="12" w:space="0" w:color="auto"/>
            </w:tcBorders>
            <w:shd w:val="clear" w:color="auto" w:fill="auto"/>
            <w:vAlign w:val="center"/>
          </w:tcPr>
          <w:p w:rsidR="00283D66" w:rsidRPr="004B6F88" w:rsidRDefault="0055372C" w:rsidP="00A21C63">
            <w:pPr>
              <w:jc w:val="center"/>
              <w:rPr>
                <w:sz w:val="18"/>
                <w:szCs w:val="18"/>
              </w:rPr>
            </w:pPr>
            <w:r>
              <w:rPr>
                <w:sz w:val="18"/>
                <w:szCs w:val="18"/>
              </w:rPr>
              <w:t>Cycle life, numbers</w:t>
            </w:r>
          </w:p>
        </w:tc>
        <w:tc>
          <w:tcPr>
            <w:tcW w:w="1973" w:type="pct"/>
            <w:tcBorders>
              <w:left w:val="single" w:sz="12" w:space="0" w:color="auto"/>
            </w:tcBorders>
            <w:shd w:val="clear" w:color="auto" w:fill="auto"/>
            <w:vAlign w:val="center"/>
          </w:tcPr>
          <w:p w:rsidR="00283D66" w:rsidRPr="004B6F88" w:rsidRDefault="0055372C" w:rsidP="00A21C63">
            <w:pPr>
              <w:jc w:val="center"/>
              <w:rPr>
                <w:sz w:val="18"/>
                <w:szCs w:val="18"/>
              </w:rPr>
            </w:pPr>
            <w:r>
              <w:rPr>
                <w:rFonts w:hint="eastAsia"/>
                <w:sz w:val="18"/>
                <w:szCs w:val="18"/>
              </w:rPr>
              <w:t>≥</w:t>
            </w:r>
            <w:r>
              <w:rPr>
                <w:sz w:val="18"/>
                <w:szCs w:val="18"/>
              </w:rPr>
              <w:t>500</w:t>
            </w:r>
          </w:p>
        </w:tc>
        <w:tc>
          <w:tcPr>
            <w:tcW w:w="1876" w:type="pct"/>
            <w:shd w:val="clear" w:color="auto" w:fill="auto"/>
            <w:vAlign w:val="center"/>
          </w:tcPr>
          <w:p w:rsidR="00283D66" w:rsidRPr="004B6F88" w:rsidRDefault="0055372C" w:rsidP="00A21C63">
            <w:pPr>
              <w:jc w:val="center"/>
              <w:rPr>
                <w:sz w:val="18"/>
                <w:szCs w:val="18"/>
              </w:rPr>
            </w:pPr>
            <w:r>
              <w:rPr>
                <w:rFonts w:hint="eastAsia"/>
                <w:sz w:val="18"/>
                <w:szCs w:val="18"/>
              </w:rPr>
              <w:t>≥</w:t>
            </w:r>
            <w:r>
              <w:rPr>
                <w:sz w:val="18"/>
                <w:szCs w:val="18"/>
              </w:rPr>
              <w:t>1000</w:t>
            </w:r>
          </w:p>
        </w:tc>
      </w:tr>
    </w:tbl>
    <w:p w:rsidR="00283D66" w:rsidRPr="004B6F88" w:rsidRDefault="0055372C" w:rsidP="00154AEF">
      <w:pPr>
        <w:spacing w:beforeLines="50" w:line="360" w:lineRule="auto"/>
        <w:rPr>
          <w:b/>
          <w:sz w:val="24"/>
        </w:rPr>
      </w:pPr>
      <w:r>
        <w:rPr>
          <w:b/>
          <w:sz w:val="24"/>
        </w:rPr>
        <w:t>4.15 High temperature cycle life</w:t>
      </w:r>
    </w:p>
    <w:p w:rsidR="00596057" w:rsidRPr="004B6F88" w:rsidRDefault="0055372C" w:rsidP="00853887">
      <w:pPr>
        <w:spacing w:line="360" w:lineRule="auto"/>
        <w:rPr>
          <w:szCs w:val="21"/>
        </w:rPr>
      </w:pPr>
      <w:r>
        <w:rPr>
          <w:szCs w:val="21"/>
        </w:rPr>
        <w:t>The cycle life of the high power lithium manganese oxide tested at 55</w:t>
      </w:r>
      <w:r>
        <w:rPr>
          <w:rFonts w:hint="eastAsia"/>
          <w:szCs w:val="21"/>
        </w:rPr>
        <w:t>℃</w:t>
      </w:r>
      <w:r>
        <w:rPr>
          <w:szCs w:val="21"/>
        </w:rPr>
        <w:t xml:space="preserve"> shall not be less than 300 cycles, when the discharge capacity reaches 80% of the discharge capacity of the first cycle.</w:t>
      </w:r>
    </w:p>
    <w:p w:rsidR="003B3891" w:rsidRPr="004B6F88" w:rsidRDefault="0055372C" w:rsidP="00853887">
      <w:pPr>
        <w:spacing w:line="360" w:lineRule="auto"/>
        <w:rPr>
          <w:b/>
          <w:sz w:val="28"/>
          <w:szCs w:val="28"/>
        </w:rPr>
      </w:pPr>
      <w:r>
        <w:rPr>
          <w:b/>
          <w:sz w:val="28"/>
          <w:szCs w:val="28"/>
        </w:rPr>
        <w:t>5 Test methods</w:t>
      </w:r>
    </w:p>
    <w:p w:rsidR="00C77C39" w:rsidRPr="004B6F88" w:rsidRDefault="0055372C" w:rsidP="00853887">
      <w:pPr>
        <w:spacing w:line="360" w:lineRule="auto"/>
        <w:rPr>
          <w:b/>
          <w:sz w:val="24"/>
        </w:rPr>
      </w:pPr>
      <w:r>
        <w:rPr>
          <w:b/>
          <w:sz w:val="24"/>
        </w:rPr>
        <w:t>5.1 Chemical composition</w:t>
      </w:r>
    </w:p>
    <w:p w:rsidR="00C77C39" w:rsidRPr="004B6F88" w:rsidRDefault="0055372C" w:rsidP="00853887">
      <w:pPr>
        <w:spacing w:line="360" w:lineRule="auto"/>
        <w:rPr>
          <w:szCs w:val="21"/>
        </w:rPr>
      </w:pPr>
      <w:r>
        <w:rPr>
          <w:szCs w:val="21"/>
        </w:rPr>
        <w:t>The test on the chemical composition is carried out according to the methods agreed by both suppliers and buyers.</w:t>
      </w:r>
    </w:p>
    <w:p w:rsidR="00C77C39" w:rsidRPr="004B6F88" w:rsidRDefault="0055372C" w:rsidP="00853887">
      <w:pPr>
        <w:spacing w:line="360" w:lineRule="auto"/>
        <w:rPr>
          <w:b/>
          <w:sz w:val="24"/>
        </w:rPr>
      </w:pPr>
      <w:r>
        <w:rPr>
          <w:b/>
          <w:sz w:val="24"/>
        </w:rPr>
        <w:t>5.2 Moisture</w:t>
      </w:r>
    </w:p>
    <w:p w:rsidR="00C77C39" w:rsidRPr="004B6F88" w:rsidRDefault="0055372C" w:rsidP="00853887">
      <w:pPr>
        <w:spacing w:line="360" w:lineRule="auto"/>
        <w:rPr>
          <w:szCs w:val="21"/>
        </w:rPr>
      </w:pPr>
      <w:r>
        <w:rPr>
          <w:szCs w:val="21"/>
        </w:rPr>
        <w:t>The determination of the moisture content is carried out according to GB/T 6283.</w:t>
      </w:r>
    </w:p>
    <w:p w:rsidR="00B16F18" w:rsidRPr="004B6F88" w:rsidRDefault="0055372C" w:rsidP="00853887">
      <w:pPr>
        <w:spacing w:line="360" w:lineRule="auto"/>
        <w:rPr>
          <w:b/>
          <w:sz w:val="24"/>
        </w:rPr>
      </w:pPr>
      <w:r>
        <w:rPr>
          <w:b/>
          <w:sz w:val="24"/>
        </w:rPr>
        <w:t>5.3 pH value</w:t>
      </w:r>
    </w:p>
    <w:p w:rsidR="00B16F18" w:rsidRPr="004B6F88" w:rsidRDefault="0055372C" w:rsidP="00ED73EB">
      <w:pPr>
        <w:spacing w:line="360" w:lineRule="auto"/>
        <w:rPr>
          <w:szCs w:val="21"/>
        </w:rPr>
      </w:pPr>
      <w:r>
        <w:rPr>
          <w:szCs w:val="21"/>
        </w:rPr>
        <w:t>The determination of pH value of the product is carried out according to GB/T 1717.</w:t>
      </w:r>
    </w:p>
    <w:p w:rsidR="00116A2E" w:rsidRPr="004B6F88" w:rsidRDefault="0055372C" w:rsidP="00853887">
      <w:pPr>
        <w:spacing w:line="360" w:lineRule="auto"/>
        <w:rPr>
          <w:rFonts w:eastAsia="黑体"/>
          <w:b/>
          <w:sz w:val="24"/>
          <w:szCs w:val="24"/>
        </w:rPr>
      </w:pPr>
      <w:r>
        <w:rPr>
          <w:rFonts w:eastAsia="黑体"/>
          <w:b/>
          <w:sz w:val="24"/>
          <w:szCs w:val="24"/>
        </w:rPr>
        <w:t>5.4 Magnetic impurities</w:t>
      </w:r>
    </w:p>
    <w:p w:rsidR="002A291C" w:rsidRPr="004B6F88" w:rsidRDefault="0055372C" w:rsidP="00853887">
      <w:pPr>
        <w:spacing w:line="360" w:lineRule="auto"/>
        <w:rPr>
          <w:szCs w:val="21"/>
        </w:rPr>
      </w:pPr>
      <w:r>
        <w:rPr>
          <w:szCs w:val="21"/>
        </w:rPr>
        <w:t>The determination of the magnetic impurities content of the product is carried out according to the provisions in Annex K of GB/T 24533-2009.</w:t>
      </w:r>
    </w:p>
    <w:p w:rsidR="00116A2E" w:rsidRPr="004B6F88" w:rsidRDefault="0055372C" w:rsidP="00853887">
      <w:pPr>
        <w:spacing w:line="360" w:lineRule="auto"/>
        <w:rPr>
          <w:b/>
          <w:sz w:val="24"/>
        </w:rPr>
      </w:pPr>
      <w:r>
        <w:rPr>
          <w:b/>
          <w:sz w:val="24"/>
        </w:rPr>
        <w:t>5.5 Particle size distribution</w:t>
      </w:r>
    </w:p>
    <w:p w:rsidR="00D925E0" w:rsidRPr="004B6F88" w:rsidRDefault="0055372C" w:rsidP="00853887">
      <w:pPr>
        <w:spacing w:line="360" w:lineRule="auto"/>
        <w:rPr>
          <w:szCs w:val="21"/>
        </w:rPr>
      </w:pPr>
      <w:r>
        <w:rPr>
          <w:szCs w:val="21"/>
        </w:rPr>
        <w:t>The determination of the size distribution of the product is carried out according to GB/T 19077.</w:t>
      </w:r>
    </w:p>
    <w:p w:rsidR="00D11543" w:rsidRPr="004B6F88" w:rsidRDefault="0055372C" w:rsidP="00853887">
      <w:pPr>
        <w:spacing w:line="360" w:lineRule="auto"/>
        <w:rPr>
          <w:b/>
          <w:sz w:val="24"/>
        </w:rPr>
      </w:pPr>
      <w:r>
        <w:rPr>
          <w:b/>
          <w:sz w:val="24"/>
        </w:rPr>
        <w:t>5.6 Tap density</w:t>
      </w:r>
    </w:p>
    <w:p w:rsidR="00D11543" w:rsidRPr="004B6F88" w:rsidRDefault="0055372C" w:rsidP="00853887">
      <w:pPr>
        <w:spacing w:line="360" w:lineRule="auto"/>
        <w:rPr>
          <w:szCs w:val="21"/>
        </w:rPr>
      </w:pPr>
      <w:r>
        <w:rPr>
          <w:szCs w:val="21"/>
        </w:rPr>
        <w:t>The determination of the tap density of the product is carried out according to GB/T 5162.</w:t>
      </w:r>
    </w:p>
    <w:p w:rsidR="00D13100" w:rsidRPr="004B6F88" w:rsidRDefault="0055372C" w:rsidP="00853887">
      <w:pPr>
        <w:spacing w:line="360" w:lineRule="auto"/>
        <w:rPr>
          <w:b/>
          <w:sz w:val="24"/>
        </w:rPr>
      </w:pPr>
      <w:r>
        <w:rPr>
          <w:b/>
          <w:sz w:val="24"/>
        </w:rPr>
        <w:t>5.7 Specific surface area</w:t>
      </w:r>
    </w:p>
    <w:p w:rsidR="00116A2E" w:rsidRPr="004B6F88" w:rsidRDefault="002D03F0" w:rsidP="00853887">
      <w:pPr>
        <w:spacing w:line="360" w:lineRule="auto"/>
        <w:rPr>
          <w:szCs w:val="21"/>
        </w:rPr>
      </w:pPr>
      <w:r>
        <w:rPr>
          <w:szCs w:val="21"/>
        </w:rPr>
        <w:t>T</w:t>
      </w:r>
      <w:r>
        <w:rPr>
          <w:rFonts w:hint="eastAsia"/>
          <w:szCs w:val="21"/>
        </w:rPr>
        <w:t>he m</w:t>
      </w:r>
      <w:r w:rsidR="0055372C">
        <w:rPr>
          <w:szCs w:val="21"/>
        </w:rPr>
        <w:t>easurement of the specific surface area of the product is carried out according to GB/T 13390.</w:t>
      </w:r>
    </w:p>
    <w:p w:rsidR="00116A2E" w:rsidRPr="004B6F88" w:rsidRDefault="0055372C" w:rsidP="00853887">
      <w:pPr>
        <w:spacing w:line="360" w:lineRule="auto"/>
        <w:rPr>
          <w:b/>
          <w:sz w:val="24"/>
        </w:rPr>
      </w:pPr>
      <w:r>
        <w:rPr>
          <w:b/>
          <w:sz w:val="24"/>
        </w:rPr>
        <w:t>5.8 Appearance</w:t>
      </w:r>
    </w:p>
    <w:p w:rsidR="0055598A" w:rsidRPr="004B6F88" w:rsidRDefault="0055372C" w:rsidP="00853887">
      <w:pPr>
        <w:spacing w:line="360" w:lineRule="auto"/>
        <w:rPr>
          <w:szCs w:val="21"/>
        </w:rPr>
      </w:pPr>
      <w:r>
        <w:rPr>
          <w:szCs w:val="21"/>
        </w:rPr>
        <w:t>Visual inspection of the product appearance</w:t>
      </w:r>
      <w:r w:rsidR="00BC20B9">
        <w:rPr>
          <w:rFonts w:hint="eastAsia"/>
          <w:szCs w:val="21"/>
        </w:rPr>
        <w:t>.</w:t>
      </w:r>
    </w:p>
    <w:p w:rsidR="009C3002" w:rsidRPr="004B6F88" w:rsidRDefault="00A21C63" w:rsidP="00853887">
      <w:pPr>
        <w:spacing w:line="360" w:lineRule="auto"/>
        <w:rPr>
          <w:szCs w:val="21"/>
        </w:rPr>
      </w:pPr>
      <w:r>
        <w:rPr>
          <w:szCs w:val="21"/>
        </w:rPr>
        <w:t>*</w:t>
      </w:r>
      <w:r w:rsidR="0055372C">
        <w:rPr>
          <w:szCs w:val="21"/>
        </w:rPr>
        <w:t>The determination of the product appearance is carried out by visual inspection.</w:t>
      </w:r>
    </w:p>
    <w:p w:rsidR="00A21C63" w:rsidRDefault="00A21C63" w:rsidP="00853887">
      <w:pPr>
        <w:spacing w:line="360" w:lineRule="auto"/>
        <w:rPr>
          <w:szCs w:val="21"/>
        </w:rPr>
      </w:pPr>
      <w:r>
        <w:rPr>
          <w:rFonts w:hint="eastAsia"/>
          <w:szCs w:val="21"/>
        </w:rPr>
        <w:t>*</w:t>
      </w:r>
      <w:r w:rsidR="0055372C">
        <w:rPr>
          <w:szCs w:val="21"/>
        </w:rPr>
        <w:t>The product appearance is detected by visual inspection.</w:t>
      </w:r>
    </w:p>
    <w:p w:rsidR="0055598A" w:rsidRPr="004B6F88" w:rsidRDefault="0055372C" w:rsidP="00853887">
      <w:pPr>
        <w:spacing w:line="360" w:lineRule="auto"/>
        <w:rPr>
          <w:b/>
          <w:sz w:val="24"/>
        </w:rPr>
      </w:pPr>
      <w:r>
        <w:rPr>
          <w:b/>
          <w:sz w:val="24"/>
        </w:rPr>
        <w:lastRenderedPageBreak/>
        <w:t>5.9 Crystal structure</w:t>
      </w:r>
    </w:p>
    <w:p w:rsidR="0055598A" w:rsidRPr="004B6F88" w:rsidRDefault="0055372C" w:rsidP="00853887">
      <w:pPr>
        <w:spacing w:line="360" w:lineRule="auto"/>
        <w:rPr>
          <w:szCs w:val="21"/>
        </w:rPr>
      </w:pPr>
      <w:r>
        <w:rPr>
          <w:szCs w:val="21"/>
        </w:rPr>
        <w:t>The crystal structure of the product is detected by X-ray diffractometer.</w:t>
      </w:r>
    </w:p>
    <w:p w:rsidR="0055598A" w:rsidRPr="004B6F88" w:rsidRDefault="0055372C" w:rsidP="00853887">
      <w:pPr>
        <w:spacing w:line="360" w:lineRule="auto"/>
        <w:rPr>
          <w:b/>
          <w:sz w:val="24"/>
        </w:rPr>
      </w:pPr>
      <w:r>
        <w:rPr>
          <w:b/>
          <w:sz w:val="24"/>
        </w:rPr>
        <w:t>5.10 Specific capacity</w:t>
      </w:r>
    </w:p>
    <w:p w:rsidR="0055598A" w:rsidRPr="004B6F88" w:rsidRDefault="0055372C" w:rsidP="00853887">
      <w:pPr>
        <w:spacing w:line="360" w:lineRule="auto"/>
        <w:rPr>
          <w:szCs w:val="21"/>
        </w:rPr>
      </w:pPr>
      <w:r>
        <w:rPr>
          <w:szCs w:val="21"/>
        </w:rPr>
        <w:t>The determination of the first specific discharge capacity of the product is carried out according to GB/T 23365. The charging and discharging voltage range is 3.00 V-4.30 V with the other conditions remain unchanged.</w:t>
      </w:r>
    </w:p>
    <w:p w:rsidR="0055598A" w:rsidRPr="004B6F88" w:rsidRDefault="0055372C" w:rsidP="00853887">
      <w:pPr>
        <w:spacing w:line="360" w:lineRule="auto"/>
        <w:rPr>
          <w:b/>
          <w:sz w:val="24"/>
          <w:szCs w:val="24"/>
        </w:rPr>
      </w:pPr>
      <w:r>
        <w:rPr>
          <w:b/>
          <w:sz w:val="24"/>
          <w:szCs w:val="24"/>
        </w:rPr>
        <w:t>5.11 Efficiency</w:t>
      </w:r>
    </w:p>
    <w:p w:rsidR="0055598A" w:rsidRDefault="0055372C" w:rsidP="00853887">
      <w:pPr>
        <w:spacing w:line="360" w:lineRule="auto"/>
        <w:rPr>
          <w:szCs w:val="21"/>
        </w:rPr>
      </w:pPr>
      <w:r>
        <w:rPr>
          <w:szCs w:val="21"/>
        </w:rPr>
        <w:t xml:space="preserve">The determination of the first efficiency of the product is carried out according to GB/T 23365. The charging and discharging voltage range </w:t>
      </w:r>
      <w:r w:rsidR="00BC20B9">
        <w:rPr>
          <w:rFonts w:hint="eastAsia"/>
          <w:szCs w:val="21"/>
        </w:rPr>
        <w:t>is</w:t>
      </w:r>
      <w:r>
        <w:rPr>
          <w:szCs w:val="21"/>
        </w:rPr>
        <w:t xml:space="preserve"> 3.00 V-4.30 V with the other conditions unchanged.</w:t>
      </w:r>
    </w:p>
    <w:p w:rsidR="00BC20B9" w:rsidRPr="00BC20B9" w:rsidRDefault="00BC20B9" w:rsidP="00853887">
      <w:pPr>
        <w:spacing w:line="360" w:lineRule="auto"/>
        <w:rPr>
          <w:szCs w:val="21"/>
        </w:rPr>
      </w:pPr>
      <w:r>
        <w:rPr>
          <w:rFonts w:hint="eastAsia"/>
          <w:szCs w:val="21"/>
        </w:rPr>
        <w:t>*</w:t>
      </w:r>
      <w:r>
        <w:rPr>
          <w:szCs w:val="21"/>
        </w:rPr>
        <w:t>The determination of the first efficiency of the product is carried out according to GB/T 23365. The charging and discharging voltage range are modified to 3.00 V-4.30 V with the other conditions unchanged.</w:t>
      </w:r>
    </w:p>
    <w:p w:rsidR="0055598A" w:rsidRPr="004B6F88" w:rsidRDefault="0055372C" w:rsidP="00853887">
      <w:pPr>
        <w:spacing w:line="360" w:lineRule="auto"/>
        <w:rPr>
          <w:b/>
          <w:sz w:val="24"/>
          <w:szCs w:val="24"/>
        </w:rPr>
      </w:pPr>
      <w:r>
        <w:rPr>
          <w:b/>
          <w:sz w:val="24"/>
          <w:szCs w:val="24"/>
        </w:rPr>
        <w:t>5.12 Plateau capacity ratio</w:t>
      </w:r>
    </w:p>
    <w:p w:rsidR="0055598A" w:rsidRPr="004B6F88" w:rsidRDefault="0055372C" w:rsidP="00853887">
      <w:pPr>
        <w:spacing w:line="360" w:lineRule="auto"/>
        <w:rPr>
          <w:szCs w:val="21"/>
        </w:rPr>
      </w:pPr>
      <w:r>
        <w:rPr>
          <w:szCs w:val="21"/>
        </w:rPr>
        <w:t>The measurement of the capacity ratio of the product platform is carried out according to the provisions of GB/T 23366. The charging and discharging voltage range is 3.00 V-4.20 V with the other conditions remain unchanged.</w:t>
      </w:r>
    </w:p>
    <w:p w:rsidR="0055598A" w:rsidRPr="004B6F88" w:rsidRDefault="0055372C" w:rsidP="00853887">
      <w:pPr>
        <w:spacing w:line="360" w:lineRule="auto"/>
        <w:rPr>
          <w:b/>
          <w:sz w:val="24"/>
          <w:szCs w:val="24"/>
        </w:rPr>
      </w:pPr>
      <w:bookmarkStart w:id="61" w:name="OLE_LINK157"/>
      <w:bookmarkStart w:id="62" w:name="OLE_LINK158"/>
      <w:r>
        <w:rPr>
          <w:b/>
          <w:sz w:val="24"/>
          <w:szCs w:val="24"/>
        </w:rPr>
        <w:t>5.13 Cycle life</w:t>
      </w:r>
    </w:p>
    <w:p w:rsidR="00116A2E" w:rsidRPr="004B6F88" w:rsidRDefault="0055372C" w:rsidP="00853887">
      <w:pPr>
        <w:spacing w:line="360" w:lineRule="auto"/>
        <w:rPr>
          <w:szCs w:val="21"/>
        </w:rPr>
      </w:pPr>
      <w:bookmarkStart w:id="63" w:name="OLE_LINK159"/>
      <w:bookmarkStart w:id="64" w:name="OLE_LINK160"/>
      <w:bookmarkEnd w:id="61"/>
      <w:bookmarkEnd w:id="62"/>
      <w:r>
        <w:rPr>
          <w:szCs w:val="21"/>
        </w:rPr>
        <w:t>The determination of the cycle life of the product is carried out according to GB/T 23366. The charging and discharging voltage range is 3.00 V-4.20 V with the other conditions remain unchanged.</w:t>
      </w:r>
    </w:p>
    <w:bookmarkEnd w:id="63"/>
    <w:bookmarkEnd w:id="64"/>
    <w:p w:rsidR="00BF7248" w:rsidRPr="004B6F88" w:rsidRDefault="0055372C" w:rsidP="00853887">
      <w:pPr>
        <w:spacing w:line="360" w:lineRule="auto"/>
        <w:rPr>
          <w:b/>
          <w:sz w:val="24"/>
          <w:szCs w:val="24"/>
        </w:rPr>
      </w:pPr>
      <w:r>
        <w:rPr>
          <w:b/>
          <w:sz w:val="24"/>
          <w:szCs w:val="24"/>
        </w:rPr>
        <w:t>5.14 High temperature cycle life</w:t>
      </w:r>
    </w:p>
    <w:p w:rsidR="00D2199F" w:rsidRPr="004B6F88" w:rsidRDefault="0055372C" w:rsidP="00853887">
      <w:pPr>
        <w:spacing w:line="360" w:lineRule="auto"/>
        <w:rPr>
          <w:szCs w:val="21"/>
        </w:rPr>
      </w:pPr>
      <w:r>
        <w:rPr>
          <w:szCs w:val="21"/>
        </w:rPr>
        <w:t xml:space="preserve">The determination of the high temperature cycle life of the product is carried out according to GB/T 23366. </w:t>
      </w:r>
      <w:bookmarkStart w:id="65" w:name="OLE_LINK161"/>
      <w:bookmarkStart w:id="66" w:name="OLE_LINK162"/>
      <w:r>
        <w:rPr>
          <w:szCs w:val="21"/>
        </w:rPr>
        <w:t>The test temperature is at 55</w:t>
      </w:r>
      <w:r>
        <w:rPr>
          <w:rFonts w:hint="eastAsia"/>
          <w:szCs w:val="21"/>
        </w:rPr>
        <w:t>℃</w:t>
      </w:r>
      <w:bookmarkEnd w:id="65"/>
      <w:bookmarkEnd w:id="66"/>
      <w:r>
        <w:rPr>
          <w:szCs w:val="21"/>
        </w:rPr>
        <w:t xml:space="preserve"> and the charging and discharging voltage range is 3.00 V-4.20V with the other conditions remain unchanged.</w:t>
      </w:r>
    </w:p>
    <w:p w:rsidR="001D4CF2" w:rsidRDefault="0055372C" w:rsidP="00853887">
      <w:pPr>
        <w:spacing w:line="360" w:lineRule="auto"/>
        <w:rPr>
          <w:b/>
          <w:sz w:val="28"/>
          <w:szCs w:val="28"/>
        </w:rPr>
      </w:pPr>
      <w:r>
        <w:rPr>
          <w:b/>
          <w:sz w:val="28"/>
          <w:szCs w:val="28"/>
        </w:rPr>
        <w:t xml:space="preserve">6 Inspection </w:t>
      </w:r>
      <w:r w:rsidR="002D03F0">
        <w:rPr>
          <w:rFonts w:hint="eastAsia"/>
          <w:b/>
          <w:sz w:val="28"/>
          <w:szCs w:val="28"/>
        </w:rPr>
        <w:t>rules</w:t>
      </w:r>
    </w:p>
    <w:p w:rsidR="00BC20B9" w:rsidRPr="004B6F88" w:rsidRDefault="00BC20B9" w:rsidP="00853887">
      <w:pPr>
        <w:spacing w:line="360" w:lineRule="auto"/>
        <w:rPr>
          <w:b/>
          <w:sz w:val="28"/>
          <w:szCs w:val="28"/>
        </w:rPr>
      </w:pPr>
      <w:r>
        <w:rPr>
          <w:rFonts w:hint="eastAsia"/>
          <w:b/>
          <w:sz w:val="28"/>
          <w:szCs w:val="28"/>
        </w:rPr>
        <w:t>*</w:t>
      </w:r>
      <w:r>
        <w:rPr>
          <w:b/>
          <w:sz w:val="28"/>
          <w:szCs w:val="28"/>
        </w:rPr>
        <w:t xml:space="preserve">6 Inspection </w:t>
      </w:r>
      <w:r>
        <w:rPr>
          <w:rFonts w:hint="eastAsia"/>
          <w:b/>
          <w:sz w:val="28"/>
          <w:szCs w:val="28"/>
        </w:rPr>
        <w:t>provisions</w:t>
      </w:r>
    </w:p>
    <w:p w:rsidR="001D4CF2" w:rsidRPr="004B6F88" w:rsidRDefault="0055372C" w:rsidP="00853887">
      <w:pPr>
        <w:spacing w:line="360" w:lineRule="auto"/>
        <w:rPr>
          <w:b/>
          <w:sz w:val="24"/>
        </w:rPr>
      </w:pPr>
      <w:r>
        <w:rPr>
          <w:b/>
          <w:sz w:val="24"/>
        </w:rPr>
        <w:t>6.1 Inspection and acceptance</w:t>
      </w:r>
    </w:p>
    <w:p w:rsidR="001D4CF2" w:rsidRPr="004B6F88" w:rsidRDefault="0055372C" w:rsidP="00853887">
      <w:pPr>
        <w:spacing w:line="360" w:lineRule="auto"/>
        <w:rPr>
          <w:szCs w:val="21"/>
        </w:rPr>
      </w:pPr>
      <w:smartTag w:uri="urn:schemas-microsoft-com:office:smarttags" w:element="chsdate">
        <w:smartTagPr>
          <w:attr w:name="IsROCDate" w:val="False"/>
          <w:attr w:name="IsLunarDate" w:val="False"/>
          <w:attr w:name="Day" w:val="30"/>
          <w:attr w:name="Month" w:val="12"/>
          <w:attr w:name="Year" w:val="1899"/>
        </w:smartTagPr>
        <w:r>
          <w:rPr>
            <w:b/>
            <w:szCs w:val="21"/>
          </w:rPr>
          <w:t>6.1.1</w:t>
        </w:r>
      </w:smartTag>
      <w:r>
        <w:rPr>
          <w:szCs w:val="21"/>
        </w:rPr>
        <w:t xml:space="preserve"> The supplier shall check the product and fill in the </w:t>
      </w:r>
      <w:r w:rsidR="00BC20B9">
        <w:rPr>
          <w:rFonts w:hint="eastAsia"/>
          <w:szCs w:val="21"/>
        </w:rPr>
        <w:t>quality</w:t>
      </w:r>
      <w:r w:rsidR="00BC20B9">
        <w:rPr>
          <w:szCs w:val="21"/>
        </w:rPr>
        <w:t xml:space="preserve"> </w:t>
      </w:r>
      <w:r>
        <w:rPr>
          <w:szCs w:val="21"/>
        </w:rPr>
        <w:t>certificate</w:t>
      </w:r>
      <w:r w:rsidR="00BC20B9">
        <w:rPr>
          <w:rFonts w:hint="eastAsia"/>
          <w:szCs w:val="21"/>
        </w:rPr>
        <w:t xml:space="preserve"> </w:t>
      </w:r>
      <w:r>
        <w:rPr>
          <w:szCs w:val="21"/>
        </w:rPr>
        <w:t>to insure that the quality of the product is in accordance with this standard and the contract (or order).</w:t>
      </w:r>
    </w:p>
    <w:p w:rsidR="002D03F0" w:rsidRPr="002D03F0" w:rsidRDefault="00BC20B9" w:rsidP="00853887">
      <w:pPr>
        <w:spacing w:line="360" w:lineRule="auto"/>
        <w:rPr>
          <w:szCs w:val="21"/>
        </w:rPr>
      </w:pPr>
      <w:r>
        <w:rPr>
          <w:rFonts w:hint="eastAsia"/>
          <w:b/>
          <w:szCs w:val="21"/>
        </w:rPr>
        <w:t>*</w:t>
      </w:r>
      <w:r w:rsidR="002D03F0">
        <w:rPr>
          <w:b/>
          <w:szCs w:val="21"/>
        </w:rPr>
        <w:t>6.1.1</w:t>
      </w:r>
      <w:r w:rsidR="002D03F0">
        <w:rPr>
          <w:szCs w:val="21"/>
        </w:rPr>
        <w:t xml:space="preserve"> The certificate</w:t>
      </w:r>
      <w:r w:rsidR="002D03F0">
        <w:rPr>
          <w:rFonts w:hint="eastAsia"/>
          <w:szCs w:val="21"/>
        </w:rPr>
        <w:t xml:space="preserve"> of </w:t>
      </w:r>
      <w:r w:rsidR="002D03F0">
        <w:rPr>
          <w:szCs w:val="21"/>
        </w:rPr>
        <w:t>quality of the product shall be checked by the supplier</w:t>
      </w:r>
      <w:r w:rsidR="002D03F0">
        <w:rPr>
          <w:rFonts w:hint="eastAsia"/>
          <w:szCs w:val="21"/>
        </w:rPr>
        <w:t xml:space="preserve"> </w:t>
      </w:r>
      <w:r w:rsidR="002D03F0">
        <w:rPr>
          <w:szCs w:val="21"/>
        </w:rPr>
        <w:t xml:space="preserve">to </w:t>
      </w:r>
      <w:r w:rsidR="002D03F0">
        <w:rPr>
          <w:rFonts w:hint="eastAsia"/>
          <w:szCs w:val="21"/>
        </w:rPr>
        <w:t>ins</w:t>
      </w:r>
      <w:r w:rsidR="002D03F0">
        <w:rPr>
          <w:szCs w:val="21"/>
        </w:rPr>
        <w:t xml:space="preserve">ure </w:t>
      </w:r>
      <w:r w:rsidR="002D03F0">
        <w:rPr>
          <w:rFonts w:hint="eastAsia"/>
          <w:szCs w:val="21"/>
        </w:rPr>
        <w:t xml:space="preserve">that </w:t>
      </w:r>
      <w:r w:rsidR="002D03F0">
        <w:rPr>
          <w:szCs w:val="21"/>
        </w:rPr>
        <w:t xml:space="preserve">the quality of </w:t>
      </w:r>
      <w:r w:rsidR="002D03F0">
        <w:rPr>
          <w:rFonts w:hint="eastAsia"/>
          <w:szCs w:val="21"/>
        </w:rPr>
        <w:lastRenderedPageBreak/>
        <w:t xml:space="preserve">the </w:t>
      </w:r>
      <w:r w:rsidR="002D03F0">
        <w:rPr>
          <w:szCs w:val="21"/>
        </w:rPr>
        <w:t xml:space="preserve">product </w:t>
      </w:r>
      <w:r w:rsidR="002D03F0">
        <w:rPr>
          <w:rFonts w:hint="eastAsia"/>
          <w:szCs w:val="21"/>
        </w:rPr>
        <w:t xml:space="preserve">is in </w:t>
      </w:r>
      <w:r w:rsidR="002D03F0">
        <w:rPr>
          <w:szCs w:val="21"/>
        </w:rPr>
        <w:t>a</w:t>
      </w:r>
      <w:r w:rsidR="002D03F0">
        <w:rPr>
          <w:rFonts w:hint="eastAsia"/>
          <w:szCs w:val="21"/>
        </w:rPr>
        <w:t>ccord</w:t>
      </w:r>
      <w:r w:rsidR="002D03F0">
        <w:rPr>
          <w:szCs w:val="21"/>
        </w:rPr>
        <w:t xml:space="preserve">ance with </w:t>
      </w:r>
      <w:r w:rsidR="002D03F0">
        <w:rPr>
          <w:rFonts w:hint="eastAsia"/>
          <w:szCs w:val="21"/>
        </w:rPr>
        <w:t>this standard</w:t>
      </w:r>
      <w:r w:rsidR="002D03F0">
        <w:rPr>
          <w:szCs w:val="21"/>
        </w:rPr>
        <w:t xml:space="preserve"> </w:t>
      </w:r>
      <w:r w:rsidR="002D03F0">
        <w:rPr>
          <w:rFonts w:hint="eastAsia"/>
          <w:szCs w:val="21"/>
        </w:rPr>
        <w:t>and</w:t>
      </w:r>
      <w:r w:rsidR="002D03F0">
        <w:rPr>
          <w:szCs w:val="21"/>
        </w:rPr>
        <w:t xml:space="preserve"> </w:t>
      </w:r>
      <w:r w:rsidR="002D03F0">
        <w:rPr>
          <w:rFonts w:hint="eastAsia"/>
          <w:szCs w:val="21"/>
        </w:rPr>
        <w:t>the</w:t>
      </w:r>
      <w:r w:rsidR="002D03F0">
        <w:rPr>
          <w:szCs w:val="21"/>
        </w:rPr>
        <w:t xml:space="preserve"> contract</w:t>
      </w:r>
      <w:r w:rsidR="002D03F0">
        <w:rPr>
          <w:rFonts w:hint="eastAsia"/>
          <w:szCs w:val="21"/>
        </w:rPr>
        <w:t xml:space="preserve"> (or o</w:t>
      </w:r>
      <w:r w:rsidR="002D03F0">
        <w:rPr>
          <w:szCs w:val="21"/>
        </w:rPr>
        <w:t>rder</w:t>
      </w:r>
      <w:r w:rsidR="002D03F0">
        <w:rPr>
          <w:rFonts w:hint="eastAsia"/>
          <w:szCs w:val="21"/>
        </w:rPr>
        <w:t>)</w:t>
      </w:r>
      <w:r w:rsidR="002D03F0">
        <w:rPr>
          <w:szCs w:val="21"/>
        </w:rPr>
        <w:t>.</w:t>
      </w:r>
    </w:p>
    <w:p w:rsidR="001D4CF2" w:rsidRPr="004B6F88" w:rsidRDefault="0055372C" w:rsidP="00853887">
      <w:pPr>
        <w:spacing w:line="360" w:lineRule="auto"/>
        <w:rPr>
          <w:szCs w:val="21"/>
        </w:rPr>
      </w:pPr>
      <w:smartTag w:uri="urn:schemas-microsoft-com:office:smarttags" w:element="chsdate">
        <w:smartTagPr>
          <w:attr w:name="IsROCDate" w:val="False"/>
          <w:attr w:name="IsLunarDate" w:val="False"/>
          <w:attr w:name="Day" w:val="30"/>
          <w:attr w:name="Month" w:val="12"/>
          <w:attr w:name="Year" w:val="1899"/>
        </w:smartTagPr>
        <w:r>
          <w:rPr>
            <w:b/>
            <w:szCs w:val="21"/>
          </w:rPr>
          <w:t>6.1.2</w:t>
        </w:r>
      </w:smartTag>
      <w:r>
        <w:rPr>
          <w:b/>
          <w:szCs w:val="21"/>
        </w:rPr>
        <w:t xml:space="preserve"> </w:t>
      </w:r>
      <w:r>
        <w:rPr>
          <w:szCs w:val="21"/>
        </w:rPr>
        <w:t xml:space="preserve">The buyer shall check the received product according to this standard, and negotiate with the supplier within 3 months after receiving the product, in the case that the check result doesn’t accord to this standard or the contract (or order). If any arbitration is needed, samples shall be obtained from both sides. </w:t>
      </w:r>
    </w:p>
    <w:p w:rsidR="00777629" w:rsidRDefault="00351554" w:rsidP="00853887">
      <w:pPr>
        <w:spacing w:line="360" w:lineRule="auto"/>
        <w:rPr>
          <w:szCs w:val="21"/>
        </w:rPr>
      </w:pPr>
      <w:r>
        <w:rPr>
          <w:rFonts w:hint="eastAsia"/>
          <w:b/>
          <w:szCs w:val="21"/>
        </w:rPr>
        <w:t>*</w:t>
      </w:r>
      <w:smartTag w:uri="urn:schemas-microsoft-com:office:smarttags" w:element="chsdate">
        <w:smartTagPr>
          <w:attr w:name="IsROCDate" w:val="False"/>
          <w:attr w:name="IsLunarDate" w:val="False"/>
          <w:attr w:name="Day" w:val="30"/>
          <w:attr w:name="Month" w:val="12"/>
          <w:attr w:name="Year" w:val="1899"/>
        </w:smartTagPr>
        <w:r w:rsidR="0055372C">
          <w:rPr>
            <w:b/>
            <w:szCs w:val="21"/>
          </w:rPr>
          <w:t>6.1.2</w:t>
        </w:r>
      </w:smartTag>
      <w:r w:rsidR="0055372C">
        <w:rPr>
          <w:b/>
          <w:szCs w:val="21"/>
        </w:rPr>
        <w:t xml:space="preserve"> </w:t>
      </w:r>
      <w:r w:rsidR="0055372C">
        <w:rPr>
          <w:szCs w:val="21"/>
        </w:rPr>
        <w:t>The received product shall be checked by the buyer according to this standard, and negotiate with the supplier within 3 months after receiving the product, in the case that the check result doesn’t accord to this standard or the contract (or order). If any arbitration is needed, sampl</w:t>
      </w:r>
      <w:r w:rsidR="000C3379" w:rsidRPr="000C3379">
        <w:rPr>
          <w:szCs w:val="21"/>
        </w:rPr>
        <w:t>ing</w:t>
      </w:r>
      <w:r w:rsidR="00445D02" w:rsidRPr="004B6F88">
        <w:rPr>
          <w:szCs w:val="21"/>
        </w:rPr>
        <w:t xml:space="preserve"> shall be </w:t>
      </w:r>
      <w:r w:rsidR="0055372C">
        <w:rPr>
          <w:szCs w:val="21"/>
        </w:rPr>
        <w:t xml:space="preserve">conducted by both sides. </w:t>
      </w:r>
    </w:p>
    <w:p w:rsidR="002D03F0" w:rsidRDefault="00351554" w:rsidP="00853887">
      <w:pPr>
        <w:spacing w:line="360" w:lineRule="auto"/>
        <w:rPr>
          <w:szCs w:val="21"/>
        </w:rPr>
      </w:pPr>
      <w:r>
        <w:rPr>
          <w:rFonts w:hint="eastAsia"/>
          <w:b/>
          <w:szCs w:val="21"/>
        </w:rPr>
        <w:t>*</w:t>
      </w:r>
      <w:r w:rsidR="002D03F0">
        <w:rPr>
          <w:b/>
          <w:szCs w:val="21"/>
        </w:rPr>
        <w:t xml:space="preserve">6.1.2 </w:t>
      </w:r>
      <w:r w:rsidR="002D03F0">
        <w:rPr>
          <w:szCs w:val="21"/>
        </w:rPr>
        <w:t>The received product shall be checked by the buyer according to this standard</w:t>
      </w:r>
      <w:r w:rsidR="002D03F0">
        <w:rPr>
          <w:rFonts w:hint="eastAsia"/>
          <w:szCs w:val="21"/>
        </w:rPr>
        <w:t xml:space="preserve">. When </w:t>
      </w:r>
      <w:r w:rsidR="002D03F0">
        <w:rPr>
          <w:szCs w:val="21"/>
        </w:rPr>
        <w:t>the check result doesn’t accord to this</w:t>
      </w:r>
      <w:r w:rsidR="002D03F0">
        <w:rPr>
          <w:rFonts w:hint="eastAsia"/>
          <w:szCs w:val="21"/>
        </w:rPr>
        <w:t xml:space="preserve"> standard or the</w:t>
      </w:r>
      <w:r w:rsidR="002D03F0">
        <w:rPr>
          <w:szCs w:val="21"/>
        </w:rPr>
        <w:t xml:space="preserve"> contract</w:t>
      </w:r>
      <w:r w:rsidR="002D03F0">
        <w:rPr>
          <w:rFonts w:hint="eastAsia"/>
          <w:szCs w:val="21"/>
        </w:rPr>
        <w:t xml:space="preserve"> (or o</w:t>
      </w:r>
      <w:r w:rsidR="002D03F0">
        <w:rPr>
          <w:szCs w:val="21"/>
        </w:rPr>
        <w:t>rder</w:t>
      </w:r>
      <w:r w:rsidR="002D03F0">
        <w:rPr>
          <w:rFonts w:hint="eastAsia"/>
          <w:szCs w:val="21"/>
        </w:rPr>
        <w:t>), t</w:t>
      </w:r>
      <w:r w:rsidR="002D03F0">
        <w:rPr>
          <w:szCs w:val="21"/>
        </w:rPr>
        <w:t xml:space="preserve">he supplier </w:t>
      </w:r>
      <w:r w:rsidR="002D03F0">
        <w:rPr>
          <w:rFonts w:hint="eastAsia"/>
          <w:szCs w:val="21"/>
        </w:rPr>
        <w:t xml:space="preserve">shall </w:t>
      </w:r>
      <w:r w:rsidR="002D03F0">
        <w:rPr>
          <w:szCs w:val="21"/>
        </w:rPr>
        <w:t>negotiate</w:t>
      </w:r>
      <w:r w:rsidR="002D03F0">
        <w:rPr>
          <w:rFonts w:hint="eastAsia"/>
          <w:szCs w:val="21"/>
        </w:rPr>
        <w:t xml:space="preserve"> </w:t>
      </w:r>
      <w:r w:rsidR="002D03F0">
        <w:rPr>
          <w:szCs w:val="21"/>
        </w:rPr>
        <w:t xml:space="preserve">within </w:t>
      </w:r>
      <w:r w:rsidR="002D03F0">
        <w:rPr>
          <w:rFonts w:hint="eastAsia"/>
          <w:szCs w:val="21"/>
        </w:rPr>
        <w:t>3</w:t>
      </w:r>
      <w:r w:rsidR="002D03F0">
        <w:rPr>
          <w:szCs w:val="21"/>
        </w:rPr>
        <w:t xml:space="preserve"> month</w:t>
      </w:r>
      <w:r w:rsidR="002D03F0">
        <w:rPr>
          <w:rFonts w:hint="eastAsia"/>
          <w:szCs w:val="21"/>
        </w:rPr>
        <w:t>s</w:t>
      </w:r>
      <w:r w:rsidR="002D03F0">
        <w:rPr>
          <w:szCs w:val="21"/>
        </w:rPr>
        <w:t xml:space="preserve"> after receiving the product</w:t>
      </w:r>
      <w:r w:rsidR="002D03F0">
        <w:rPr>
          <w:rFonts w:hint="eastAsia"/>
          <w:szCs w:val="21"/>
        </w:rPr>
        <w:t>.</w:t>
      </w:r>
      <w:r w:rsidR="002D03F0">
        <w:rPr>
          <w:szCs w:val="21"/>
        </w:rPr>
        <w:t xml:space="preserve"> If any arbitration </w:t>
      </w:r>
      <w:r w:rsidR="002D03F0">
        <w:rPr>
          <w:rFonts w:hint="eastAsia"/>
          <w:szCs w:val="21"/>
        </w:rPr>
        <w:t xml:space="preserve">is </w:t>
      </w:r>
      <w:r w:rsidR="002D03F0">
        <w:rPr>
          <w:szCs w:val="21"/>
        </w:rPr>
        <w:t>need</w:t>
      </w:r>
      <w:r w:rsidR="002D03F0">
        <w:rPr>
          <w:rFonts w:hint="eastAsia"/>
          <w:szCs w:val="21"/>
        </w:rPr>
        <w:t>ed</w:t>
      </w:r>
      <w:r w:rsidR="002D03F0">
        <w:rPr>
          <w:szCs w:val="21"/>
        </w:rPr>
        <w:t>,</w:t>
      </w:r>
      <w:r w:rsidR="002D03F0">
        <w:rPr>
          <w:rFonts w:hint="eastAsia"/>
          <w:szCs w:val="21"/>
        </w:rPr>
        <w:t xml:space="preserve"> sampl</w:t>
      </w:r>
      <w:r w:rsidR="002D03F0" w:rsidRPr="001041AD">
        <w:rPr>
          <w:szCs w:val="21"/>
        </w:rPr>
        <w:t>ing</w:t>
      </w:r>
      <w:r w:rsidR="002D03F0">
        <w:rPr>
          <w:szCs w:val="21"/>
        </w:rPr>
        <w:t xml:space="preserve"> shall be conducted by both sides.</w:t>
      </w:r>
      <w:r w:rsidR="002D03F0">
        <w:rPr>
          <w:rFonts w:hint="eastAsia"/>
          <w:szCs w:val="21"/>
        </w:rPr>
        <w:t xml:space="preserve"> </w:t>
      </w:r>
    </w:p>
    <w:p w:rsidR="007351CF" w:rsidRPr="007351CF" w:rsidRDefault="007351CF" w:rsidP="00853887">
      <w:pPr>
        <w:spacing w:line="360" w:lineRule="auto"/>
        <w:rPr>
          <w:szCs w:val="21"/>
        </w:rPr>
      </w:pPr>
      <w:r w:rsidRPr="007351CF">
        <w:rPr>
          <w:rFonts w:hint="eastAsia"/>
          <w:b/>
          <w:color w:val="000000" w:themeColor="text1"/>
          <w:szCs w:val="21"/>
        </w:rPr>
        <w:t>*</w:t>
      </w:r>
      <w:r w:rsidRPr="007351CF">
        <w:rPr>
          <w:b/>
          <w:color w:val="000000" w:themeColor="text1"/>
          <w:szCs w:val="21"/>
        </w:rPr>
        <w:t xml:space="preserve">6.1.2 </w:t>
      </w:r>
      <w:r w:rsidRPr="007351CF">
        <w:rPr>
          <w:color w:val="000000" w:themeColor="text1"/>
          <w:szCs w:val="21"/>
        </w:rPr>
        <w:t>The received product shall be checked by the buyer according to this standard, and the supplier shall be notified within 3 months after receiving the product, in the case that the check result doesn’t accord to this standard or the contract (or order). The discordance shall be resolved through consultation. If any arbitration is needed, sampling shall be conducted by both sides.</w:t>
      </w:r>
    </w:p>
    <w:p w:rsidR="00116A2E" w:rsidRPr="004B6F88" w:rsidRDefault="0055372C" w:rsidP="00853887">
      <w:pPr>
        <w:spacing w:line="360" w:lineRule="auto"/>
        <w:rPr>
          <w:b/>
          <w:sz w:val="24"/>
        </w:rPr>
      </w:pPr>
      <w:r>
        <w:rPr>
          <w:b/>
          <w:sz w:val="24"/>
        </w:rPr>
        <w:t>6.2 Batches</w:t>
      </w:r>
    </w:p>
    <w:p w:rsidR="00116A2E" w:rsidRDefault="0055372C" w:rsidP="00853887">
      <w:pPr>
        <w:spacing w:line="360" w:lineRule="auto"/>
        <w:rPr>
          <w:szCs w:val="21"/>
        </w:rPr>
      </w:pPr>
      <w:r>
        <w:rPr>
          <w:szCs w:val="21"/>
        </w:rPr>
        <w:t>The product shall be submitted for the acceptance in batches and each batch shall be composed of the same mixture, with weight of not more than 5 000 kg. If the buyer has special requirement, it shall be settled based on the negotiation between both sides.</w:t>
      </w:r>
    </w:p>
    <w:p w:rsidR="002D03F0" w:rsidRPr="004B6F88" w:rsidRDefault="00351554" w:rsidP="00853887">
      <w:pPr>
        <w:spacing w:line="360" w:lineRule="auto"/>
        <w:rPr>
          <w:szCs w:val="21"/>
        </w:rPr>
      </w:pPr>
      <w:r>
        <w:rPr>
          <w:rFonts w:hint="eastAsia"/>
          <w:szCs w:val="21"/>
        </w:rPr>
        <w:t>*</w:t>
      </w:r>
      <w:r w:rsidR="002D03F0">
        <w:rPr>
          <w:rFonts w:hint="eastAsia"/>
          <w:szCs w:val="21"/>
        </w:rPr>
        <w:t>The product</w:t>
      </w:r>
      <w:r w:rsidR="002D03F0">
        <w:rPr>
          <w:szCs w:val="21"/>
        </w:rPr>
        <w:t xml:space="preserve"> shall be submitted for </w:t>
      </w:r>
      <w:r w:rsidR="002D03F0">
        <w:rPr>
          <w:rFonts w:hint="eastAsia"/>
          <w:szCs w:val="21"/>
        </w:rPr>
        <w:t xml:space="preserve">the </w:t>
      </w:r>
      <w:r w:rsidR="002D03F0">
        <w:rPr>
          <w:szCs w:val="21"/>
        </w:rPr>
        <w:t xml:space="preserve">acceptance in batches and each batch </w:t>
      </w:r>
      <w:r w:rsidR="002D03F0">
        <w:rPr>
          <w:rFonts w:hint="eastAsia"/>
          <w:szCs w:val="21"/>
        </w:rPr>
        <w:t>shall be</w:t>
      </w:r>
      <w:r w:rsidR="002D03F0">
        <w:rPr>
          <w:szCs w:val="21"/>
        </w:rPr>
        <w:t xml:space="preserve"> composed of the</w:t>
      </w:r>
      <w:r w:rsidR="002D03F0">
        <w:rPr>
          <w:rFonts w:hint="eastAsia"/>
          <w:szCs w:val="21"/>
        </w:rPr>
        <w:t xml:space="preserve"> </w:t>
      </w:r>
      <w:r w:rsidR="002D03F0">
        <w:rPr>
          <w:szCs w:val="21"/>
        </w:rPr>
        <w:t xml:space="preserve">mixture </w:t>
      </w:r>
      <w:r w:rsidR="002D03F0">
        <w:rPr>
          <w:rFonts w:hint="eastAsia"/>
          <w:szCs w:val="21"/>
        </w:rPr>
        <w:t xml:space="preserve">from the </w:t>
      </w:r>
      <w:r w:rsidR="002D03F0">
        <w:rPr>
          <w:szCs w:val="21"/>
        </w:rPr>
        <w:t>same</w:t>
      </w:r>
      <w:r w:rsidR="002D03F0">
        <w:rPr>
          <w:rFonts w:hint="eastAsia"/>
          <w:szCs w:val="21"/>
        </w:rPr>
        <w:t xml:space="preserve"> type</w:t>
      </w:r>
      <w:r w:rsidR="002D03F0">
        <w:rPr>
          <w:szCs w:val="21"/>
        </w:rPr>
        <w:t>, with weight of not more than 5</w:t>
      </w:r>
      <w:r w:rsidR="002D03F0">
        <w:rPr>
          <w:rFonts w:hint="eastAsia"/>
          <w:szCs w:val="21"/>
        </w:rPr>
        <w:t xml:space="preserve"> </w:t>
      </w:r>
      <w:r w:rsidR="002D03F0">
        <w:rPr>
          <w:szCs w:val="21"/>
        </w:rPr>
        <w:t>000</w:t>
      </w:r>
      <w:r w:rsidR="002D03F0">
        <w:rPr>
          <w:rFonts w:hint="eastAsia"/>
          <w:szCs w:val="21"/>
        </w:rPr>
        <w:t xml:space="preserve"> </w:t>
      </w:r>
      <w:r w:rsidR="002D03F0">
        <w:rPr>
          <w:szCs w:val="21"/>
        </w:rPr>
        <w:t xml:space="preserve">kg. If the buyer has special requirement, it shall be settled based on </w:t>
      </w:r>
      <w:r w:rsidR="002D03F0">
        <w:rPr>
          <w:rFonts w:hint="eastAsia"/>
          <w:szCs w:val="21"/>
        </w:rPr>
        <w:t xml:space="preserve">the </w:t>
      </w:r>
      <w:r w:rsidR="002D03F0">
        <w:rPr>
          <w:szCs w:val="21"/>
        </w:rPr>
        <w:t>negotiation between both sides.</w:t>
      </w:r>
    </w:p>
    <w:p w:rsidR="00716A59" w:rsidRPr="004B6F88" w:rsidRDefault="0055372C" w:rsidP="00853887">
      <w:pPr>
        <w:spacing w:line="360" w:lineRule="auto"/>
        <w:rPr>
          <w:b/>
          <w:sz w:val="24"/>
        </w:rPr>
      </w:pPr>
      <w:r>
        <w:rPr>
          <w:b/>
          <w:sz w:val="24"/>
        </w:rPr>
        <w:t>6.3 Product inspection</w:t>
      </w:r>
    </w:p>
    <w:p w:rsidR="00716A59" w:rsidRPr="004B6F88" w:rsidRDefault="0055372C" w:rsidP="00853887">
      <w:pPr>
        <w:spacing w:line="360" w:lineRule="auto"/>
        <w:rPr>
          <w:b/>
          <w:szCs w:val="21"/>
        </w:rPr>
      </w:pPr>
      <w:smartTag w:uri="urn:schemas-microsoft-com:office:smarttags" w:element="chsdate">
        <w:smartTagPr>
          <w:attr w:name="Year" w:val="1899"/>
          <w:attr w:name="Month" w:val="12"/>
          <w:attr w:name="Day" w:val="30"/>
          <w:attr w:name="IsLunarDate" w:val="False"/>
          <w:attr w:name="IsROCDate" w:val="False"/>
        </w:smartTagPr>
        <w:r>
          <w:rPr>
            <w:b/>
            <w:szCs w:val="21"/>
          </w:rPr>
          <w:t>6.3.1</w:t>
        </w:r>
      </w:smartTag>
      <w:r>
        <w:rPr>
          <w:b/>
          <w:szCs w:val="21"/>
        </w:rPr>
        <w:t xml:space="preserve"> Inspection classifications</w:t>
      </w:r>
    </w:p>
    <w:p w:rsidR="00716A59" w:rsidRDefault="0055372C" w:rsidP="00853887">
      <w:pPr>
        <w:spacing w:line="360" w:lineRule="auto"/>
        <w:rPr>
          <w:szCs w:val="21"/>
        </w:rPr>
      </w:pPr>
      <w:r>
        <w:rPr>
          <w:szCs w:val="21"/>
        </w:rPr>
        <w:t>The inspection in this standard is classified into: inspection by batch, and periodic inspection.</w:t>
      </w:r>
    </w:p>
    <w:p w:rsidR="002D03F0" w:rsidRPr="002D03F0" w:rsidRDefault="00351554" w:rsidP="00853887">
      <w:pPr>
        <w:spacing w:line="360" w:lineRule="auto"/>
        <w:rPr>
          <w:szCs w:val="21"/>
        </w:rPr>
      </w:pPr>
      <w:r>
        <w:rPr>
          <w:rFonts w:hint="eastAsia"/>
          <w:szCs w:val="21"/>
        </w:rPr>
        <w:t>*</w:t>
      </w:r>
      <w:r w:rsidR="002D03F0">
        <w:rPr>
          <w:rFonts w:hint="eastAsia"/>
          <w:szCs w:val="21"/>
        </w:rPr>
        <w:t>The inspection in this standard is classified into: inspection by batch, periodic inspection.</w:t>
      </w:r>
    </w:p>
    <w:p w:rsidR="00716A59" w:rsidRPr="004B6F88" w:rsidRDefault="0055372C" w:rsidP="00853887">
      <w:pPr>
        <w:spacing w:line="360" w:lineRule="auto"/>
        <w:rPr>
          <w:b/>
          <w:szCs w:val="21"/>
        </w:rPr>
      </w:pPr>
      <w:r>
        <w:rPr>
          <w:b/>
          <w:szCs w:val="21"/>
        </w:rPr>
        <w:t>6.3.2 Inspection by batch</w:t>
      </w:r>
    </w:p>
    <w:p w:rsidR="00716A59" w:rsidRPr="004B6F88" w:rsidRDefault="0055372C" w:rsidP="00853887">
      <w:pPr>
        <w:spacing w:line="360" w:lineRule="auto"/>
        <w:rPr>
          <w:szCs w:val="21"/>
        </w:rPr>
      </w:pPr>
      <w:r>
        <w:rPr>
          <w:szCs w:val="21"/>
        </w:rPr>
        <w:t xml:space="preserve">Each batch of the product shall be tested. </w:t>
      </w:r>
    </w:p>
    <w:p w:rsidR="00716A59" w:rsidRPr="004B6F88" w:rsidRDefault="0055372C" w:rsidP="00853887">
      <w:pPr>
        <w:spacing w:line="360" w:lineRule="auto"/>
        <w:rPr>
          <w:b/>
          <w:szCs w:val="21"/>
        </w:rPr>
      </w:pPr>
      <w:r>
        <w:rPr>
          <w:b/>
          <w:szCs w:val="21"/>
        </w:rPr>
        <w:t xml:space="preserve">6.3.3 </w:t>
      </w:r>
      <w:r>
        <w:rPr>
          <w:b/>
        </w:rPr>
        <w:t>Periodic Inspection</w:t>
      </w:r>
    </w:p>
    <w:p w:rsidR="00CC7697" w:rsidRDefault="0055372C" w:rsidP="00853887">
      <w:pPr>
        <w:spacing w:line="360" w:lineRule="auto"/>
        <w:rPr>
          <w:szCs w:val="21"/>
        </w:rPr>
      </w:pPr>
      <w:r>
        <w:rPr>
          <w:szCs w:val="21"/>
        </w:rPr>
        <w:t xml:space="preserve">The items of the periodic inspection are determined according to their difficulty degree and stability. In the </w:t>
      </w:r>
      <w:r>
        <w:rPr>
          <w:szCs w:val="21"/>
        </w:rPr>
        <w:lastRenderedPageBreak/>
        <w:t>case of the normal production, the inspection shall be carried out once a month. The periodic inspection shall be carried out when the raw materials or production processes significantly change or the production is resumed after long term shut down. It shall be indicated in the contract if there are special requirements for the periodic inspection from the buyer.</w:t>
      </w:r>
    </w:p>
    <w:p w:rsidR="002D03F0" w:rsidRPr="002D03F0" w:rsidRDefault="007351CF" w:rsidP="00853887">
      <w:pPr>
        <w:spacing w:line="360" w:lineRule="auto"/>
        <w:rPr>
          <w:szCs w:val="21"/>
        </w:rPr>
      </w:pPr>
      <w:r>
        <w:rPr>
          <w:rFonts w:hint="eastAsia"/>
          <w:szCs w:val="21"/>
        </w:rPr>
        <w:t>*</w:t>
      </w:r>
      <w:r w:rsidR="002D03F0">
        <w:rPr>
          <w:szCs w:val="21"/>
        </w:rPr>
        <w:t>The item</w:t>
      </w:r>
      <w:r w:rsidR="002D03F0">
        <w:rPr>
          <w:rFonts w:hint="eastAsia"/>
          <w:szCs w:val="21"/>
        </w:rPr>
        <w:t>s</w:t>
      </w:r>
      <w:r w:rsidR="002D03F0">
        <w:rPr>
          <w:szCs w:val="21"/>
        </w:rPr>
        <w:t xml:space="preserve"> </w:t>
      </w:r>
      <w:r w:rsidR="002D03F0">
        <w:rPr>
          <w:rFonts w:hint="eastAsia"/>
          <w:szCs w:val="21"/>
        </w:rPr>
        <w:t>of the periodic inspection</w:t>
      </w:r>
      <w:r w:rsidR="002D03F0">
        <w:rPr>
          <w:szCs w:val="21"/>
        </w:rPr>
        <w:t xml:space="preserve"> </w:t>
      </w:r>
      <w:r w:rsidR="002D03F0">
        <w:rPr>
          <w:rFonts w:hint="eastAsia"/>
          <w:szCs w:val="21"/>
        </w:rPr>
        <w:t>are</w:t>
      </w:r>
      <w:r w:rsidR="002D03F0">
        <w:rPr>
          <w:szCs w:val="21"/>
        </w:rPr>
        <w:t xml:space="preserve"> determined according to their difficulty degree and stability. In the case of </w:t>
      </w:r>
      <w:r w:rsidR="002D03F0">
        <w:rPr>
          <w:rFonts w:hint="eastAsia"/>
          <w:szCs w:val="21"/>
        </w:rPr>
        <w:t xml:space="preserve">the </w:t>
      </w:r>
      <w:r w:rsidR="002D03F0">
        <w:rPr>
          <w:szCs w:val="21"/>
        </w:rPr>
        <w:t xml:space="preserve">normal production, the </w:t>
      </w:r>
      <w:r w:rsidR="002D03F0">
        <w:rPr>
          <w:rFonts w:hint="eastAsia"/>
          <w:szCs w:val="21"/>
        </w:rPr>
        <w:t>inspection</w:t>
      </w:r>
      <w:r w:rsidR="002D03F0">
        <w:rPr>
          <w:szCs w:val="21"/>
        </w:rPr>
        <w:t xml:space="preserve"> shall be carried out once a month. The </w:t>
      </w:r>
      <w:r w:rsidR="002D03F0">
        <w:rPr>
          <w:rFonts w:hint="eastAsia"/>
          <w:szCs w:val="21"/>
        </w:rPr>
        <w:t>periodic inspection</w:t>
      </w:r>
      <w:r w:rsidR="002D03F0">
        <w:rPr>
          <w:szCs w:val="21"/>
        </w:rPr>
        <w:t xml:space="preserve"> shall be carried out when the raw materials or production processes </w:t>
      </w:r>
      <w:r w:rsidR="002D03F0">
        <w:rPr>
          <w:rFonts w:hint="eastAsia"/>
          <w:szCs w:val="21"/>
        </w:rPr>
        <w:t xml:space="preserve">are </w:t>
      </w:r>
      <w:r w:rsidR="002D03F0">
        <w:rPr>
          <w:szCs w:val="21"/>
        </w:rPr>
        <w:t>significantly change</w:t>
      </w:r>
      <w:r w:rsidR="002D03F0">
        <w:rPr>
          <w:rFonts w:hint="eastAsia"/>
          <w:szCs w:val="21"/>
        </w:rPr>
        <w:t>d</w:t>
      </w:r>
      <w:r w:rsidR="002D03F0">
        <w:rPr>
          <w:szCs w:val="21"/>
        </w:rPr>
        <w:t xml:space="preserve"> or the production is </w:t>
      </w:r>
      <w:r w:rsidR="002D03F0">
        <w:rPr>
          <w:rFonts w:hint="eastAsia"/>
          <w:szCs w:val="21"/>
        </w:rPr>
        <w:t>resumed</w:t>
      </w:r>
      <w:r w:rsidR="002D03F0">
        <w:rPr>
          <w:szCs w:val="21"/>
        </w:rPr>
        <w:t xml:space="preserve"> after long term</w:t>
      </w:r>
      <w:r w:rsidR="002D03F0">
        <w:rPr>
          <w:rFonts w:hint="eastAsia"/>
          <w:szCs w:val="21"/>
        </w:rPr>
        <w:t xml:space="preserve"> shut down</w:t>
      </w:r>
      <w:r w:rsidR="002D03F0">
        <w:rPr>
          <w:szCs w:val="21"/>
        </w:rPr>
        <w:t xml:space="preserve">. It shall be indicated in the contract if there are special requirements </w:t>
      </w:r>
      <w:r w:rsidR="002D03F0">
        <w:rPr>
          <w:rFonts w:hint="eastAsia"/>
          <w:szCs w:val="21"/>
        </w:rPr>
        <w:t>for</w:t>
      </w:r>
      <w:r w:rsidR="002D03F0">
        <w:rPr>
          <w:szCs w:val="21"/>
        </w:rPr>
        <w:t xml:space="preserve"> </w:t>
      </w:r>
      <w:r w:rsidR="002D03F0">
        <w:rPr>
          <w:rFonts w:hint="eastAsia"/>
          <w:szCs w:val="21"/>
        </w:rPr>
        <w:t>the periodic inspection</w:t>
      </w:r>
      <w:r w:rsidR="002D03F0">
        <w:rPr>
          <w:szCs w:val="21"/>
        </w:rPr>
        <w:t xml:space="preserve"> from the buyer.</w:t>
      </w:r>
    </w:p>
    <w:p w:rsidR="00770D00" w:rsidRPr="004B6F88" w:rsidRDefault="0055372C" w:rsidP="00853887">
      <w:pPr>
        <w:spacing w:line="360" w:lineRule="auto"/>
        <w:rPr>
          <w:b/>
          <w:szCs w:val="21"/>
        </w:rPr>
      </w:pPr>
      <w:r>
        <w:rPr>
          <w:b/>
          <w:szCs w:val="21"/>
        </w:rPr>
        <w:t xml:space="preserve">6.3.4 </w:t>
      </w:r>
      <w:r>
        <w:rPr>
          <w:b/>
          <w:sz w:val="24"/>
        </w:rPr>
        <w:t>Inspection items and sampling</w:t>
      </w:r>
    </w:p>
    <w:p w:rsidR="00716A59" w:rsidRPr="004B6F88" w:rsidRDefault="0055372C" w:rsidP="00853887">
      <w:pPr>
        <w:spacing w:line="360" w:lineRule="auto"/>
        <w:rPr>
          <w:b/>
          <w:sz w:val="24"/>
        </w:rPr>
      </w:pPr>
      <w:r>
        <w:rPr>
          <w:szCs w:val="21"/>
        </w:rPr>
        <w:t xml:space="preserve">Product </w:t>
      </w:r>
      <w:bookmarkStart w:id="67" w:name="OLE_LINK163"/>
      <w:bookmarkStart w:id="68" w:name="OLE_LINK164"/>
      <w:r>
        <w:rPr>
          <w:szCs w:val="21"/>
        </w:rPr>
        <w:t>inspection items and sampling</w:t>
      </w:r>
      <w:bookmarkEnd w:id="67"/>
      <w:bookmarkEnd w:id="68"/>
      <w:r>
        <w:rPr>
          <w:szCs w:val="21"/>
        </w:rPr>
        <w:t xml:space="preserve"> are shown in Table 7</w:t>
      </w:r>
      <w:r>
        <w:rPr>
          <w:b/>
          <w:szCs w:val="21"/>
        </w:rPr>
        <w:t>.</w:t>
      </w:r>
    </w:p>
    <w:p w:rsidR="001D0E07" w:rsidRPr="004B6F88" w:rsidRDefault="0055372C" w:rsidP="00ED73EB">
      <w:pPr>
        <w:spacing w:line="360" w:lineRule="auto"/>
        <w:jc w:val="center"/>
        <w:rPr>
          <w:b/>
          <w:sz w:val="24"/>
        </w:rPr>
      </w:pPr>
      <w:r>
        <w:rPr>
          <w:b/>
          <w:sz w:val="24"/>
        </w:rPr>
        <w:t xml:space="preserve">Table 7 </w:t>
      </w:r>
      <w:r>
        <w:rPr>
          <w:szCs w:val="21"/>
        </w:rPr>
        <w:t>Inspection items and sampling</w:t>
      </w:r>
    </w:p>
    <w:tbl>
      <w:tblPr>
        <w:tblW w:w="4838"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2085"/>
        <w:gridCol w:w="1294"/>
        <w:gridCol w:w="2343"/>
        <w:gridCol w:w="902"/>
        <w:gridCol w:w="925"/>
        <w:gridCol w:w="1436"/>
      </w:tblGrid>
      <w:tr w:rsidR="00EA0EB7" w:rsidRPr="004B6F88" w:rsidTr="00ED73EB">
        <w:trPr>
          <w:trHeight w:val="563"/>
          <w:jc w:val="center"/>
        </w:trPr>
        <w:tc>
          <w:tcPr>
            <w:tcW w:w="1160" w:type="pct"/>
            <w:tcBorders>
              <w:bottom w:val="single" w:sz="12" w:space="0" w:color="000000"/>
            </w:tcBorders>
            <w:vAlign w:val="center"/>
          </w:tcPr>
          <w:p w:rsidR="009069BB" w:rsidRPr="004B6F88" w:rsidRDefault="0055372C" w:rsidP="00ED73EB">
            <w:pPr>
              <w:jc w:val="center"/>
              <w:rPr>
                <w:sz w:val="18"/>
                <w:szCs w:val="18"/>
              </w:rPr>
            </w:pPr>
            <w:r>
              <w:rPr>
                <w:sz w:val="18"/>
                <w:szCs w:val="18"/>
              </w:rPr>
              <w:t>Test items</w:t>
            </w:r>
          </w:p>
        </w:tc>
        <w:tc>
          <w:tcPr>
            <w:tcW w:w="720" w:type="pct"/>
            <w:tcBorders>
              <w:bottom w:val="single" w:sz="12" w:space="0" w:color="000000"/>
            </w:tcBorders>
            <w:vAlign w:val="center"/>
          </w:tcPr>
          <w:p w:rsidR="009069BB" w:rsidRPr="004B6F88" w:rsidRDefault="0055372C" w:rsidP="00ED73EB">
            <w:pPr>
              <w:jc w:val="center"/>
              <w:rPr>
                <w:sz w:val="18"/>
                <w:szCs w:val="18"/>
              </w:rPr>
            </w:pPr>
            <w:r>
              <w:rPr>
                <w:sz w:val="18"/>
                <w:szCs w:val="18"/>
              </w:rPr>
              <w:t>Sampling method</w:t>
            </w:r>
          </w:p>
        </w:tc>
        <w:tc>
          <w:tcPr>
            <w:tcW w:w="1304" w:type="pct"/>
            <w:tcBorders>
              <w:bottom w:val="single" w:sz="12" w:space="0" w:color="000000"/>
            </w:tcBorders>
            <w:vAlign w:val="center"/>
          </w:tcPr>
          <w:p w:rsidR="009069BB" w:rsidRPr="004B6F88" w:rsidRDefault="0055372C" w:rsidP="00ED73EB">
            <w:pPr>
              <w:jc w:val="center"/>
              <w:rPr>
                <w:sz w:val="18"/>
                <w:szCs w:val="18"/>
              </w:rPr>
            </w:pPr>
            <w:r>
              <w:rPr>
                <w:sz w:val="18"/>
                <w:szCs w:val="18"/>
              </w:rPr>
              <w:t>Sample number</w:t>
            </w:r>
          </w:p>
        </w:tc>
        <w:tc>
          <w:tcPr>
            <w:tcW w:w="502" w:type="pct"/>
            <w:tcBorders>
              <w:bottom w:val="single" w:sz="12" w:space="0" w:color="000000"/>
            </w:tcBorders>
            <w:vAlign w:val="center"/>
          </w:tcPr>
          <w:p w:rsidR="009069BB" w:rsidRPr="004B6F88" w:rsidRDefault="0055372C" w:rsidP="00ED73EB">
            <w:pPr>
              <w:jc w:val="center"/>
              <w:rPr>
                <w:sz w:val="18"/>
                <w:szCs w:val="18"/>
              </w:rPr>
            </w:pPr>
            <w:r>
              <w:rPr>
                <w:sz w:val="18"/>
                <w:szCs w:val="18"/>
              </w:rPr>
              <w:t>Required</w:t>
            </w:r>
          </w:p>
          <w:p w:rsidR="009069BB" w:rsidRPr="004B6F88" w:rsidRDefault="0055372C" w:rsidP="00ED73EB">
            <w:pPr>
              <w:jc w:val="center"/>
              <w:rPr>
                <w:sz w:val="18"/>
                <w:szCs w:val="18"/>
              </w:rPr>
            </w:pPr>
            <w:r>
              <w:rPr>
                <w:sz w:val="18"/>
                <w:szCs w:val="18"/>
              </w:rPr>
              <w:t>number</w:t>
            </w:r>
          </w:p>
        </w:tc>
        <w:tc>
          <w:tcPr>
            <w:tcW w:w="515" w:type="pct"/>
            <w:tcBorders>
              <w:bottom w:val="single" w:sz="12" w:space="0" w:color="000000"/>
            </w:tcBorders>
            <w:vAlign w:val="center"/>
          </w:tcPr>
          <w:p w:rsidR="009069BB" w:rsidRPr="004B6F88" w:rsidRDefault="0055372C" w:rsidP="00ED73EB">
            <w:pPr>
              <w:jc w:val="center"/>
              <w:rPr>
                <w:sz w:val="18"/>
                <w:szCs w:val="18"/>
              </w:rPr>
            </w:pPr>
            <w:r>
              <w:rPr>
                <w:sz w:val="18"/>
                <w:szCs w:val="18"/>
              </w:rPr>
              <w:t>Test method number</w:t>
            </w:r>
          </w:p>
        </w:tc>
        <w:tc>
          <w:tcPr>
            <w:tcW w:w="799" w:type="pct"/>
            <w:tcBorders>
              <w:bottom w:val="single" w:sz="12" w:space="0" w:color="000000"/>
            </w:tcBorders>
            <w:vAlign w:val="center"/>
          </w:tcPr>
          <w:p w:rsidR="009069BB" w:rsidRPr="004B6F88" w:rsidRDefault="0055372C" w:rsidP="00B11A3D">
            <w:pPr>
              <w:jc w:val="center"/>
              <w:rPr>
                <w:sz w:val="18"/>
                <w:szCs w:val="18"/>
              </w:rPr>
            </w:pPr>
            <w:r>
              <w:rPr>
                <w:sz w:val="18"/>
                <w:szCs w:val="18"/>
              </w:rPr>
              <w:t>Test classification</w:t>
            </w:r>
          </w:p>
        </w:tc>
      </w:tr>
      <w:tr w:rsidR="00EA0EB7" w:rsidRPr="004B6F88" w:rsidTr="00ED73EB">
        <w:trPr>
          <w:trHeight w:val="288"/>
          <w:jc w:val="center"/>
        </w:trPr>
        <w:tc>
          <w:tcPr>
            <w:tcW w:w="1160" w:type="pct"/>
            <w:tcBorders>
              <w:top w:val="single" w:sz="6" w:space="0" w:color="000000"/>
            </w:tcBorders>
            <w:vAlign w:val="center"/>
          </w:tcPr>
          <w:p w:rsidR="009069BB" w:rsidRPr="004B6F88" w:rsidRDefault="0055372C" w:rsidP="00B11A3D">
            <w:pPr>
              <w:jc w:val="center"/>
              <w:rPr>
                <w:sz w:val="18"/>
                <w:szCs w:val="18"/>
              </w:rPr>
            </w:pPr>
            <w:r>
              <w:rPr>
                <w:sz w:val="18"/>
                <w:szCs w:val="18"/>
              </w:rPr>
              <w:t>Chemical composition</w:t>
            </w:r>
          </w:p>
        </w:tc>
        <w:tc>
          <w:tcPr>
            <w:tcW w:w="720" w:type="pct"/>
            <w:vMerge w:val="restart"/>
            <w:tcBorders>
              <w:top w:val="single" w:sz="6" w:space="0" w:color="000000"/>
            </w:tcBorders>
            <w:vAlign w:val="center"/>
          </w:tcPr>
          <w:p w:rsidR="009069BB" w:rsidRPr="004B6F88" w:rsidRDefault="0055372C" w:rsidP="00ED73EB">
            <w:pPr>
              <w:jc w:val="center"/>
              <w:rPr>
                <w:sz w:val="18"/>
                <w:szCs w:val="18"/>
              </w:rPr>
            </w:pPr>
            <w:r>
              <w:rPr>
                <w:sz w:val="18"/>
                <w:szCs w:val="18"/>
              </w:rPr>
              <w:t>Sampling according to the method specified in GB/T 5314</w:t>
            </w:r>
          </w:p>
        </w:tc>
        <w:tc>
          <w:tcPr>
            <w:tcW w:w="1304" w:type="pct"/>
            <w:tcBorders>
              <w:top w:val="single" w:sz="4" w:space="0" w:color="auto"/>
            </w:tcBorders>
            <w:vAlign w:val="center"/>
          </w:tcPr>
          <w:p w:rsidR="009069BB" w:rsidRPr="004B6F88" w:rsidRDefault="0055372C" w:rsidP="00ED73EB">
            <w:pPr>
              <w:jc w:val="center"/>
              <w:rPr>
                <w:sz w:val="18"/>
                <w:szCs w:val="18"/>
              </w:rPr>
            </w:pPr>
            <w:r>
              <w:rPr>
                <w:sz w:val="18"/>
                <w:szCs w:val="18"/>
              </w:rPr>
              <w:t>One portion from each batch</w:t>
            </w:r>
          </w:p>
        </w:tc>
        <w:tc>
          <w:tcPr>
            <w:tcW w:w="502" w:type="pct"/>
            <w:vAlign w:val="center"/>
          </w:tcPr>
          <w:p w:rsidR="009069BB" w:rsidRPr="004B6F88" w:rsidRDefault="0055372C" w:rsidP="00ED73EB">
            <w:pPr>
              <w:jc w:val="center"/>
              <w:rPr>
                <w:sz w:val="18"/>
                <w:szCs w:val="18"/>
              </w:rPr>
            </w:pPr>
            <w:r>
              <w:rPr>
                <w:sz w:val="18"/>
                <w:szCs w:val="18"/>
              </w:rPr>
              <w:t>4.2</w:t>
            </w:r>
          </w:p>
        </w:tc>
        <w:tc>
          <w:tcPr>
            <w:tcW w:w="515" w:type="pct"/>
            <w:vAlign w:val="center"/>
          </w:tcPr>
          <w:p w:rsidR="009069BB" w:rsidRPr="004B6F88" w:rsidRDefault="0055372C" w:rsidP="00ED73EB">
            <w:pPr>
              <w:jc w:val="center"/>
              <w:rPr>
                <w:sz w:val="18"/>
                <w:szCs w:val="18"/>
              </w:rPr>
            </w:pPr>
            <w:r>
              <w:rPr>
                <w:sz w:val="18"/>
                <w:szCs w:val="18"/>
              </w:rPr>
              <w:t>5.1</w:t>
            </w:r>
          </w:p>
        </w:tc>
        <w:tc>
          <w:tcPr>
            <w:tcW w:w="799" w:type="pct"/>
            <w:vAlign w:val="center"/>
          </w:tcPr>
          <w:p w:rsidR="009069BB" w:rsidRPr="004B6F88" w:rsidRDefault="000C3379" w:rsidP="00ED73EB">
            <w:pPr>
              <w:jc w:val="center"/>
              <w:rPr>
                <w:sz w:val="18"/>
                <w:szCs w:val="18"/>
              </w:rPr>
            </w:pPr>
            <w:r w:rsidRPr="000C3379">
              <w:rPr>
                <w:sz w:val="18"/>
                <w:szCs w:val="18"/>
              </w:rPr>
              <w:t>Inspection by batch</w:t>
            </w:r>
          </w:p>
        </w:tc>
      </w:tr>
      <w:tr w:rsidR="00D1511C" w:rsidRPr="004B6F88" w:rsidTr="00ED73EB">
        <w:trPr>
          <w:trHeight w:val="288"/>
          <w:jc w:val="center"/>
        </w:trPr>
        <w:tc>
          <w:tcPr>
            <w:tcW w:w="1160" w:type="pct"/>
            <w:vAlign w:val="center"/>
          </w:tcPr>
          <w:p w:rsidR="00D1511C" w:rsidRPr="004B6F88" w:rsidRDefault="0055372C" w:rsidP="00ED73EB">
            <w:pPr>
              <w:jc w:val="center"/>
              <w:rPr>
                <w:sz w:val="18"/>
                <w:szCs w:val="18"/>
              </w:rPr>
            </w:pPr>
            <w:r>
              <w:rPr>
                <w:sz w:val="18"/>
                <w:szCs w:val="18"/>
              </w:rPr>
              <w:t>Moisture content</w:t>
            </w:r>
          </w:p>
        </w:tc>
        <w:tc>
          <w:tcPr>
            <w:tcW w:w="720" w:type="pct"/>
            <w:vMerge/>
            <w:vAlign w:val="center"/>
          </w:tcPr>
          <w:p w:rsidR="00D1511C" w:rsidRPr="004B6F88" w:rsidRDefault="00D1511C" w:rsidP="00ED73EB">
            <w:pPr>
              <w:jc w:val="center"/>
              <w:rPr>
                <w:sz w:val="18"/>
                <w:szCs w:val="18"/>
              </w:rPr>
            </w:pPr>
          </w:p>
        </w:tc>
        <w:tc>
          <w:tcPr>
            <w:tcW w:w="1304" w:type="pct"/>
            <w:vAlign w:val="center"/>
          </w:tcPr>
          <w:p w:rsidR="00D1511C" w:rsidRPr="004B6F88" w:rsidRDefault="0055372C" w:rsidP="00ED73EB">
            <w:pPr>
              <w:jc w:val="center"/>
              <w:rPr>
                <w:sz w:val="18"/>
                <w:szCs w:val="18"/>
              </w:rPr>
            </w:pPr>
            <w:r>
              <w:rPr>
                <w:sz w:val="18"/>
                <w:szCs w:val="18"/>
              </w:rPr>
              <w:t>One portion from each batch</w:t>
            </w:r>
          </w:p>
        </w:tc>
        <w:tc>
          <w:tcPr>
            <w:tcW w:w="502" w:type="pct"/>
            <w:vAlign w:val="center"/>
          </w:tcPr>
          <w:p w:rsidR="00D1511C" w:rsidRPr="004B6F88" w:rsidRDefault="0055372C" w:rsidP="00ED73EB">
            <w:pPr>
              <w:jc w:val="center"/>
              <w:rPr>
                <w:sz w:val="18"/>
                <w:szCs w:val="18"/>
              </w:rPr>
            </w:pPr>
            <w:r>
              <w:rPr>
                <w:sz w:val="18"/>
                <w:szCs w:val="18"/>
              </w:rPr>
              <w:t>4.3</w:t>
            </w:r>
          </w:p>
        </w:tc>
        <w:tc>
          <w:tcPr>
            <w:tcW w:w="515" w:type="pct"/>
            <w:vAlign w:val="center"/>
          </w:tcPr>
          <w:p w:rsidR="00D1511C" w:rsidRPr="004B6F88" w:rsidRDefault="0055372C" w:rsidP="00ED73EB">
            <w:pPr>
              <w:jc w:val="center"/>
              <w:rPr>
                <w:sz w:val="18"/>
                <w:szCs w:val="18"/>
              </w:rPr>
            </w:pPr>
            <w:r>
              <w:rPr>
                <w:sz w:val="18"/>
                <w:szCs w:val="18"/>
              </w:rPr>
              <w:t>5.2</w:t>
            </w:r>
          </w:p>
        </w:tc>
        <w:tc>
          <w:tcPr>
            <w:tcW w:w="799" w:type="pct"/>
            <w:vAlign w:val="center"/>
          </w:tcPr>
          <w:p w:rsidR="00D1511C" w:rsidRPr="004B6F88" w:rsidRDefault="000C3379" w:rsidP="00ED73EB">
            <w:pPr>
              <w:jc w:val="center"/>
              <w:rPr>
                <w:sz w:val="18"/>
                <w:szCs w:val="18"/>
              </w:rPr>
            </w:pPr>
            <w:r w:rsidRPr="000C3379">
              <w:rPr>
                <w:sz w:val="18"/>
                <w:szCs w:val="18"/>
              </w:rPr>
              <w:t>Inspection by batch</w:t>
            </w:r>
          </w:p>
        </w:tc>
      </w:tr>
      <w:tr w:rsidR="00D1511C" w:rsidRPr="004B6F88" w:rsidTr="00ED73EB">
        <w:trPr>
          <w:trHeight w:val="288"/>
          <w:jc w:val="center"/>
        </w:trPr>
        <w:tc>
          <w:tcPr>
            <w:tcW w:w="1160" w:type="pct"/>
            <w:vAlign w:val="center"/>
          </w:tcPr>
          <w:p w:rsidR="00D1511C" w:rsidRPr="004B6F88" w:rsidRDefault="0055372C" w:rsidP="00ED73EB">
            <w:pPr>
              <w:jc w:val="center"/>
              <w:rPr>
                <w:sz w:val="18"/>
                <w:szCs w:val="18"/>
              </w:rPr>
            </w:pPr>
            <w:r>
              <w:rPr>
                <w:sz w:val="18"/>
                <w:szCs w:val="18"/>
              </w:rPr>
              <w:t>pH Value</w:t>
            </w:r>
          </w:p>
        </w:tc>
        <w:tc>
          <w:tcPr>
            <w:tcW w:w="720" w:type="pct"/>
            <w:vMerge/>
            <w:vAlign w:val="center"/>
          </w:tcPr>
          <w:p w:rsidR="00D1511C" w:rsidRPr="004B6F88" w:rsidRDefault="00D1511C" w:rsidP="00ED73EB">
            <w:pPr>
              <w:jc w:val="center"/>
              <w:rPr>
                <w:sz w:val="18"/>
                <w:szCs w:val="18"/>
              </w:rPr>
            </w:pPr>
          </w:p>
        </w:tc>
        <w:tc>
          <w:tcPr>
            <w:tcW w:w="1304" w:type="pct"/>
            <w:vAlign w:val="center"/>
          </w:tcPr>
          <w:p w:rsidR="00D1511C" w:rsidRPr="004B6F88" w:rsidRDefault="0055372C" w:rsidP="00ED73EB">
            <w:pPr>
              <w:jc w:val="center"/>
              <w:rPr>
                <w:sz w:val="18"/>
                <w:szCs w:val="18"/>
              </w:rPr>
            </w:pPr>
            <w:r>
              <w:rPr>
                <w:sz w:val="18"/>
                <w:szCs w:val="18"/>
              </w:rPr>
              <w:t>One portion from each batch</w:t>
            </w:r>
          </w:p>
        </w:tc>
        <w:tc>
          <w:tcPr>
            <w:tcW w:w="502" w:type="pct"/>
            <w:vAlign w:val="center"/>
          </w:tcPr>
          <w:p w:rsidR="00D1511C" w:rsidRPr="004B6F88" w:rsidRDefault="0055372C" w:rsidP="00ED73EB">
            <w:pPr>
              <w:jc w:val="center"/>
              <w:rPr>
                <w:sz w:val="18"/>
                <w:szCs w:val="18"/>
              </w:rPr>
            </w:pPr>
            <w:r>
              <w:rPr>
                <w:sz w:val="18"/>
                <w:szCs w:val="18"/>
              </w:rPr>
              <w:t>4.4</w:t>
            </w:r>
          </w:p>
        </w:tc>
        <w:tc>
          <w:tcPr>
            <w:tcW w:w="515" w:type="pct"/>
            <w:vAlign w:val="center"/>
          </w:tcPr>
          <w:p w:rsidR="00D1511C" w:rsidRPr="004B6F88" w:rsidRDefault="0055372C" w:rsidP="00ED73EB">
            <w:pPr>
              <w:jc w:val="center"/>
              <w:rPr>
                <w:sz w:val="18"/>
                <w:szCs w:val="18"/>
              </w:rPr>
            </w:pPr>
            <w:r>
              <w:rPr>
                <w:sz w:val="18"/>
                <w:szCs w:val="18"/>
              </w:rPr>
              <w:t>5.3</w:t>
            </w:r>
          </w:p>
        </w:tc>
        <w:tc>
          <w:tcPr>
            <w:tcW w:w="799" w:type="pct"/>
            <w:vAlign w:val="center"/>
          </w:tcPr>
          <w:p w:rsidR="00D1511C" w:rsidRPr="004B6F88" w:rsidRDefault="000C3379" w:rsidP="00ED73EB">
            <w:pPr>
              <w:jc w:val="center"/>
              <w:rPr>
                <w:sz w:val="18"/>
                <w:szCs w:val="18"/>
              </w:rPr>
            </w:pPr>
            <w:r w:rsidRPr="000C3379">
              <w:rPr>
                <w:sz w:val="18"/>
                <w:szCs w:val="18"/>
              </w:rPr>
              <w:t>Inspection by batch</w:t>
            </w:r>
          </w:p>
        </w:tc>
      </w:tr>
      <w:tr w:rsidR="00D1511C" w:rsidRPr="004B6F88" w:rsidTr="00ED73EB">
        <w:trPr>
          <w:trHeight w:val="288"/>
          <w:jc w:val="center"/>
        </w:trPr>
        <w:tc>
          <w:tcPr>
            <w:tcW w:w="1160" w:type="pct"/>
            <w:vAlign w:val="center"/>
          </w:tcPr>
          <w:p w:rsidR="00D1511C" w:rsidRPr="004B6F88" w:rsidRDefault="0055372C" w:rsidP="00ED73EB">
            <w:pPr>
              <w:jc w:val="center"/>
              <w:rPr>
                <w:sz w:val="18"/>
                <w:szCs w:val="18"/>
              </w:rPr>
            </w:pPr>
            <w:r>
              <w:rPr>
                <w:rFonts w:eastAsia="黑体"/>
                <w:sz w:val="18"/>
                <w:szCs w:val="18"/>
              </w:rPr>
              <w:t>Magnetic impurities content</w:t>
            </w:r>
          </w:p>
        </w:tc>
        <w:tc>
          <w:tcPr>
            <w:tcW w:w="720" w:type="pct"/>
            <w:vMerge/>
            <w:vAlign w:val="center"/>
          </w:tcPr>
          <w:p w:rsidR="00D1511C" w:rsidRPr="004B6F88" w:rsidRDefault="00D1511C" w:rsidP="00ED73EB">
            <w:pPr>
              <w:jc w:val="center"/>
              <w:rPr>
                <w:sz w:val="18"/>
                <w:szCs w:val="18"/>
              </w:rPr>
            </w:pPr>
          </w:p>
        </w:tc>
        <w:tc>
          <w:tcPr>
            <w:tcW w:w="1304" w:type="pct"/>
            <w:vAlign w:val="center"/>
          </w:tcPr>
          <w:p w:rsidR="00D1511C" w:rsidRPr="004B6F88" w:rsidRDefault="0055372C" w:rsidP="00ED73EB">
            <w:pPr>
              <w:jc w:val="center"/>
              <w:rPr>
                <w:sz w:val="18"/>
                <w:szCs w:val="18"/>
              </w:rPr>
            </w:pPr>
            <w:r>
              <w:rPr>
                <w:sz w:val="18"/>
                <w:szCs w:val="18"/>
              </w:rPr>
              <w:t>One portion from each batch</w:t>
            </w:r>
          </w:p>
        </w:tc>
        <w:tc>
          <w:tcPr>
            <w:tcW w:w="502" w:type="pct"/>
            <w:vAlign w:val="center"/>
          </w:tcPr>
          <w:p w:rsidR="00D1511C" w:rsidRPr="004B6F88" w:rsidRDefault="0055372C" w:rsidP="00ED73EB">
            <w:pPr>
              <w:jc w:val="center"/>
              <w:rPr>
                <w:sz w:val="18"/>
                <w:szCs w:val="18"/>
              </w:rPr>
            </w:pPr>
            <w:r>
              <w:rPr>
                <w:sz w:val="18"/>
                <w:szCs w:val="18"/>
              </w:rPr>
              <w:t>4.5</w:t>
            </w:r>
          </w:p>
        </w:tc>
        <w:tc>
          <w:tcPr>
            <w:tcW w:w="515" w:type="pct"/>
            <w:vAlign w:val="center"/>
          </w:tcPr>
          <w:p w:rsidR="00D1511C" w:rsidRPr="004B6F88" w:rsidRDefault="0055372C" w:rsidP="00ED73EB">
            <w:pPr>
              <w:jc w:val="center"/>
              <w:rPr>
                <w:sz w:val="18"/>
                <w:szCs w:val="18"/>
              </w:rPr>
            </w:pPr>
            <w:r>
              <w:rPr>
                <w:sz w:val="18"/>
                <w:szCs w:val="18"/>
              </w:rPr>
              <w:t>5.4</w:t>
            </w:r>
          </w:p>
        </w:tc>
        <w:tc>
          <w:tcPr>
            <w:tcW w:w="799" w:type="pct"/>
            <w:vAlign w:val="center"/>
          </w:tcPr>
          <w:p w:rsidR="00D1511C" w:rsidRPr="004B6F88" w:rsidRDefault="000C3379" w:rsidP="00ED73EB">
            <w:pPr>
              <w:jc w:val="center"/>
              <w:rPr>
                <w:sz w:val="18"/>
                <w:szCs w:val="18"/>
              </w:rPr>
            </w:pPr>
            <w:r w:rsidRPr="000C3379">
              <w:rPr>
                <w:sz w:val="18"/>
                <w:szCs w:val="18"/>
              </w:rPr>
              <w:t>Inspection by batch</w:t>
            </w:r>
          </w:p>
        </w:tc>
      </w:tr>
      <w:tr w:rsidR="00D1511C" w:rsidRPr="004B6F88" w:rsidTr="00ED73EB">
        <w:trPr>
          <w:trHeight w:val="288"/>
          <w:jc w:val="center"/>
        </w:trPr>
        <w:tc>
          <w:tcPr>
            <w:tcW w:w="1160" w:type="pct"/>
            <w:vAlign w:val="center"/>
          </w:tcPr>
          <w:p w:rsidR="00D1511C" w:rsidRPr="004B6F88" w:rsidRDefault="0055372C" w:rsidP="00ED73EB">
            <w:pPr>
              <w:jc w:val="center"/>
              <w:rPr>
                <w:sz w:val="18"/>
                <w:szCs w:val="18"/>
              </w:rPr>
            </w:pPr>
            <w:r>
              <w:rPr>
                <w:sz w:val="18"/>
                <w:szCs w:val="18"/>
              </w:rPr>
              <w:t>Particle size distribution</w:t>
            </w:r>
          </w:p>
        </w:tc>
        <w:tc>
          <w:tcPr>
            <w:tcW w:w="720" w:type="pct"/>
            <w:vMerge/>
            <w:vAlign w:val="center"/>
          </w:tcPr>
          <w:p w:rsidR="00D1511C" w:rsidRPr="004B6F88" w:rsidRDefault="00D1511C" w:rsidP="00ED73EB">
            <w:pPr>
              <w:jc w:val="center"/>
              <w:rPr>
                <w:sz w:val="18"/>
                <w:szCs w:val="18"/>
              </w:rPr>
            </w:pPr>
          </w:p>
        </w:tc>
        <w:tc>
          <w:tcPr>
            <w:tcW w:w="1304" w:type="pct"/>
            <w:vAlign w:val="center"/>
          </w:tcPr>
          <w:p w:rsidR="00D1511C" w:rsidRPr="004B6F88" w:rsidRDefault="0055372C" w:rsidP="00ED73EB">
            <w:pPr>
              <w:jc w:val="center"/>
              <w:rPr>
                <w:sz w:val="18"/>
                <w:szCs w:val="18"/>
              </w:rPr>
            </w:pPr>
            <w:r>
              <w:rPr>
                <w:sz w:val="18"/>
                <w:szCs w:val="18"/>
              </w:rPr>
              <w:t>Five portion from each batch</w:t>
            </w:r>
          </w:p>
        </w:tc>
        <w:tc>
          <w:tcPr>
            <w:tcW w:w="502" w:type="pct"/>
            <w:vAlign w:val="center"/>
          </w:tcPr>
          <w:p w:rsidR="00D1511C" w:rsidRPr="004B6F88" w:rsidRDefault="0055372C" w:rsidP="00ED73EB">
            <w:pPr>
              <w:jc w:val="center"/>
              <w:rPr>
                <w:sz w:val="18"/>
                <w:szCs w:val="18"/>
              </w:rPr>
            </w:pPr>
            <w:r>
              <w:rPr>
                <w:sz w:val="18"/>
                <w:szCs w:val="18"/>
              </w:rPr>
              <w:t>4.6</w:t>
            </w:r>
          </w:p>
        </w:tc>
        <w:tc>
          <w:tcPr>
            <w:tcW w:w="515" w:type="pct"/>
            <w:vAlign w:val="center"/>
          </w:tcPr>
          <w:p w:rsidR="00D1511C" w:rsidRPr="004B6F88" w:rsidRDefault="0055372C" w:rsidP="00ED73EB">
            <w:pPr>
              <w:jc w:val="center"/>
              <w:rPr>
                <w:sz w:val="18"/>
                <w:szCs w:val="18"/>
              </w:rPr>
            </w:pPr>
            <w:r>
              <w:rPr>
                <w:sz w:val="18"/>
                <w:szCs w:val="18"/>
              </w:rPr>
              <w:t>5.5</w:t>
            </w:r>
          </w:p>
        </w:tc>
        <w:tc>
          <w:tcPr>
            <w:tcW w:w="799" w:type="pct"/>
            <w:vAlign w:val="center"/>
          </w:tcPr>
          <w:p w:rsidR="00D1511C" w:rsidRPr="004B6F88" w:rsidRDefault="000C3379" w:rsidP="00ED73EB">
            <w:pPr>
              <w:jc w:val="center"/>
              <w:rPr>
                <w:sz w:val="18"/>
                <w:szCs w:val="18"/>
              </w:rPr>
            </w:pPr>
            <w:r w:rsidRPr="000C3379">
              <w:rPr>
                <w:sz w:val="18"/>
                <w:szCs w:val="18"/>
              </w:rPr>
              <w:t>Inspection by batch</w:t>
            </w:r>
          </w:p>
        </w:tc>
      </w:tr>
      <w:tr w:rsidR="00D1511C" w:rsidRPr="004B6F88" w:rsidTr="00ED73EB">
        <w:trPr>
          <w:trHeight w:val="914"/>
          <w:jc w:val="center"/>
        </w:trPr>
        <w:tc>
          <w:tcPr>
            <w:tcW w:w="1160" w:type="pct"/>
            <w:vAlign w:val="center"/>
          </w:tcPr>
          <w:p w:rsidR="00D1511C" w:rsidRPr="004B6F88" w:rsidRDefault="0055372C" w:rsidP="00ED73EB">
            <w:pPr>
              <w:jc w:val="center"/>
              <w:rPr>
                <w:sz w:val="18"/>
                <w:szCs w:val="18"/>
              </w:rPr>
            </w:pPr>
            <w:r>
              <w:rPr>
                <w:sz w:val="18"/>
                <w:szCs w:val="18"/>
              </w:rPr>
              <w:t>Tap density</w:t>
            </w:r>
          </w:p>
        </w:tc>
        <w:tc>
          <w:tcPr>
            <w:tcW w:w="720" w:type="pct"/>
            <w:vMerge/>
            <w:vAlign w:val="center"/>
          </w:tcPr>
          <w:p w:rsidR="00D1511C" w:rsidRPr="004B6F88" w:rsidRDefault="00D1511C" w:rsidP="00ED73EB">
            <w:pPr>
              <w:jc w:val="center"/>
              <w:rPr>
                <w:sz w:val="18"/>
                <w:szCs w:val="18"/>
              </w:rPr>
            </w:pPr>
          </w:p>
        </w:tc>
        <w:tc>
          <w:tcPr>
            <w:tcW w:w="1304" w:type="pct"/>
            <w:vAlign w:val="center"/>
          </w:tcPr>
          <w:p w:rsidR="00D1511C" w:rsidRPr="004B6F88" w:rsidRDefault="0055372C" w:rsidP="00ED73EB">
            <w:pPr>
              <w:jc w:val="center"/>
              <w:rPr>
                <w:sz w:val="18"/>
                <w:szCs w:val="18"/>
              </w:rPr>
            </w:pPr>
            <w:r>
              <w:rPr>
                <w:sz w:val="18"/>
                <w:szCs w:val="18"/>
              </w:rPr>
              <w:t>Two portion from each batch</w:t>
            </w:r>
          </w:p>
        </w:tc>
        <w:tc>
          <w:tcPr>
            <w:tcW w:w="502" w:type="pct"/>
            <w:vAlign w:val="center"/>
          </w:tcPr>
          <w:p w:rsidR="00D1511C" w:rsidRPr="004B6F88" w:rsidRDefault="0055372C" w:rsidP="00ED73EB">
            <w:pPr>
              <w:jc w:val="center"/>
              <w:rPr>
                <w:sz w:val="18"/>
                <w:szCs w:val="18"/>
              </w:rPr>
            </w:pPr>
            <w:r>
              <w:rPr>
                <w:sz w:val="18"/>
                <w:szCs w:val="18"/>
              </w:rPr>
              <w:t>4.7</w:t>
            </w:r>
          </w:p>
        </w:tc>
        <w:tc>
          <w:tcPr>
            <w:tcW w:w="515" w:type="pct"/>
            <w:vAlign w:val="center"/>
          </w:tcPr>
          <w:p w:rsidR="00D1511C" w:rsidRPr="004B6F88" w:rsidRDefault="0055372C" w:rsidP="00ED73EB">
            <w:pPr>
              <w:jc w:val="center"/>
              <w:rPr>
                <w:sz w:val="18"/>
                <w:szCs w:val="18"/>
              </w:rPr>
            </w:pPr>
            <w:r>
              <w:rPr>
                <w:sz w:val="18"/>
                <w:szCs w:val="18"/>
              </w:rPr>
              <w:t>5.6</w:t>
            </w:r>
          </w:p>
        </w:tc>
        <w:tc>
          <w:tcPr>
            <w:tcW w:w="799" w:type="pct"/>
            <w:vAlign w:val="center"/>
          </w:tcPr>
          <w:p w:rsidR="00D1511C" w:rsidRPr="004B6F88" w:rsidRDefault="000C3379" w:rsidP="00ED73EB">
            <w:pPr>
              <w:jc w:val="center"/>
              <w:rPr>
                <w:sz w:val="18"/>
                <w:szCs w:val="18"/>
              </w:rPr>
            </w:pPr>
            <w:r w:rsidRPr="000C3379">
              <w:rPr>
                <w:sz w:val="18"/>
                <w:szCs w:val="18"/>
              </w:rPr>
              <w:t>Inspection by batch</w:t>
            </w:r>
          </w:p>
        </w:tc>
      </w:tr>
      <w:tr w:rsidR="00D1511C" w:rsidRPr="004B6F88" w:rsidTr="00ED73EB">
        <w:trPr>
          <w:trHeight w:val="288"/>
          <w:jc w:val="center"/>
        </w:trPr>
        <w:tc>
          <w:tcPr>
            <w:tcW w:w="1160" w:type="pct"/>
            <w:tcBorders>
              <w:bottom w:val="single" w:sz="4" w:space="0" w:color="auto"/>
            </w:tcBorders>
            <w:vAlign w:val="center"/>
          </w:tcPr>
          <w:p w:rsidR="00D1511C" w:rsidRPr="004B6F88" w:rsidRDefault="0055372C" w:rsidP="00ED73EB">
            <w:pPr>
              <w:jc w:val="center"/>
              <w:rPr>
                <w:sz w:val="18"/>
                <w:szCs w:val="18"/>
              </w:rPr>
            </w:pPr>
            <w:r>
              <w:rPr>
                <w:sz w:val="18"/>
                <w:szCs w:val="18"/>
              </w:rPr>
              <w:t>Specific surface area</w:t>
            </w:r>
          </w:p>
        </w:tc>
        <w:tc>
          <w:tcPr>
            <w:tcW w:w="720" w:type="pct"/>
            <w:vMerge/>
            <w:tcBorders>
              <w:bottom w:val="single" w:sz="4" w:space="0" w:color="auto"/>
            </w:tcBorders>
            <w:vAlign w:val="center"/>
          </w:tcPr>
          <w:p w:rsidR="00D1511C" w:rsidRPr="004B6F88" w:rsidRDefault="00D1511C" w:rsidP="00ED73EB">
            <w:pPr>
              <w:jc w:val="center"/>
              <w:rPr>
                <w:sz w:val="18"/>
                <w:szCs w:val="18"/>
              </w:rPr>
            </w:pPr>
          </w:p>
        </w:tc>
        <w:tc>
          <w:tcPr>
            <w:tcW w:w="1304" w:type="pct"/>
            <w:vAlign w:val="center"/>
          </w:tcPr>
          <w:p w:rsidR="00D1511C" w:rsidRPr="004B6F88" w:rsidRDefault="0055372C" w:rsidP="00ED73EB">
            <w:pPr>
              <w:jc w:val="center"/>
              <w:rPr>
                <w:sz w:val="18"/>
                <w:szCs w:val="18"/>
              </w:rPr>
            </w:pPr>
            <w:r>
              <w:rPr>
                <w:sz w:val="18"/>
                <w:szCs w:val="18"/>
              </w:rPr>
              <w:t>One portion from each batch</w:t>
            </w:r>
          </w:p>
        </w:tc>
        <w:tc>
          <w:tcPr>
            <w:tcW w:w="502" w:type="pct"/>
            <w:vAlign w:val="center"/>
          </w:tcPr>
          <w:p w:rsidR="00D1511C" w:rsidRPr="004B6F88" w:rsidRDefault="0055372C" w:rsidP="00ED73EB">
            <w:pPr>
              <w:jc w:val="center"/>
              <w:rPr>
                <w:sz w:val="18"/>
                <w:szCs w:val="18"/>
              </w:rPr>
            </w:pPr>
            <w:r>
              <w:rPr>
                <w:sz w:val="18"/>
                <w:szCs w:val="18"/>
              </w:rPr>
              <w:t>4.8</w:t>
            </w:r>
          </w:p>
        </w:tc>
        <w:tc>
          <w:tcPr>
            <w:tcW w:w="515" w:type="pct"/>
            <w:vAlign w:val="center"/>
          </w:tcPr>
          <w:p w:rsidR="00D1511C" w:rsidRPr="004B6F88" w:rsidRDefault="0055372C" w:rsidP="00ED73EB">
            <w:pPr>
              <w:jc w:val="center"/>
              <w:rPr>
                <w:sz w:val="18"/>
                <w:szCs w:val="18"/>
              </w:rPr>
            </w:pPr>
            <w:r>
              <w:rPr>
                <w:sz w:val="18"/>
                <w:szCs w:val="18"/>
              </w:rPr>
              <w:t>5.7</w:t>
            </w:r>
          </w:p>
        </w:tc>
        <w:tc>
          <w:tcPr>
            <w:tcW w:w="799" w:type="pct"/>
            <w:vAlign w:val="center"/>
          </w:tcPr>
          <w:p w:rsidR="00D1511C" w:rsidRPr="004B6F88" w:rsidRDefault="000C3379" w:rsidP="00ED73EB">
            <w:pPr>
              <w:jc w:val="center"/>
              <w:rPr>
                <w:sz w:val="18"/>
                <w:szCs w:val="18"/>
              </w:rPr>
            </w:pPr>
            <w:r w:rsidRPr="000C3379">
              <w:rPr>
                <w:sz w:val="18"/>
                <w:szCs w:val="18"/>
              </w:rPr>
              <w:t>Inspection by batch</w:t>
            </w:r>
          </w:p>
        </w:tc>
      </w:tr>
      <w:tr w:rsidR="00D1511C" w:rsidRPr="004B6F88" w:rsidTr="00ED73EB">
        <w:trPr>
          <w:trHeight w:val="348"/>
          <w:jc w:val="center"/>
        </w:trPr>
        <w:tc>
          <w:tcPr>
            <w:tcW w:w="1160" w:type="pct"/>
            <w:vAlign w:val="center"/>
          </w:tcPr>
          <w:p w:rsidR="00D1511C" w:rsidRPr="004B6F88" w:rsidRDefault="0055372C" w:rsidP="00ED73EB">
            <w:pPr>
              <w:jc w:val="center"/>
              <w:rPr>
                <w:sz w:val="18"/>
                <w:szCs w:val="18"/>
              </w:rPr>
            </w:pPr>
            <w:r>
              <w:rPr>
                <w:sz w:val="18"/>
                <w:szCs w:val="18"/>
              </w:rPr>
              <w:t>Appearance</w:t>
            </w:r>
          </w:p>
        </w:tc>
        <w:tc>
          <w:tcPr>
            <w:tcW w:w="720" w:type="pct"/>
            <w:tcBorders>
              <w:bottom w:val="single" w:sz="4" w:space="0" w:color="auto"/>
            </w:tcBorders>
            <w:vAlign w:val="center"/>
          </w:tcPr>
          <w:p w:rsidR="00D1511C" w:rsidRPr="004B6F88" w:rsidRDefault="0055372C" w:rsidP="00ED73EB">
            <w:pPr>
              <w:jc w:val="center"/>
              <w:rPr>
                <w:sz w:val="18"/>
                <w:szCs w:val="18"/>
              </w:rPr>
            </w:pPr>
            <w:r>
              <w:rPr>
                <w:rFonts w:ascii="宋体" w:hAnsi="宋体" w:hint="eastAsia"/>
                <w:sz w:val="18"/>
                <w:szCs w:val="18"/>
              </w:rPr>
              <w:t>—</w:t>
            </w:r>
          </w:p>
        </w:tc>
        <w:tc>
          <w:tcPr>
            <w:tcW w:w="1304" w:type="pct"/>
            <w:vAlign w:val="center"/>
          </w:tcPr>
          <w:p w:rsidR="00D1511C" w:rsidRPr="004B6F88" w:rsidRDefault="0055372C" w:rsidP="00ED73EB">
            <w:pPr>
              <w:jc w:val="center"/>
              <w:rPr>
                <w:sz w:val="18"/>
                <w:szCs w:val="18"/>
              </w:rPr>
            </w:pPr>
            <w:r>
              <w:rPr>
                <w:sz w:val="18"/>
                <w:szCs w:val="18"/>
              </w:rPr>
              <w:t>Each bag</w:t>
            </w:r>
          </w:p>
        </w:tc>
        <w:tc>
          <w:tcPr>
            <w:tcW w:w="502" w:type="pct"/>
            <w:vAlign w:val="center"/>
          </w:tcPr>
          <w:p w:rsidR="00D1511C" w:rsidRPr="004B6F88" w:rsidRDefault="0055372C" w:rsidP="00ED73EB">
            <w:pPr>
              <w:jc w:val="center"/>
              <w:rPr>
                <w:sz w:val="18"/>
                <w:szCs w:val="18"/>
              </w:rPr>
            </w:pPr>
            <w:r>
              <w:rPr>
                <w:sz w:val="18"/>
                <w:szCs w:val="18"/>
              </w:rPr>
              <w:t>4.9</w:t>
            </w:r>
          </w:p>
        </w:tc>
        <w:tc>
          <w:tcPr>
            <w:tcW w:w="515" w:type="pct"/>
            <w:vAlign w:val="center"/>
          </w:tcPr>
          <w:p w:rsidR="00D1511C" w:rsidRPr="004B6F88" w:rsidRDefault="0055372C" w:rsidP="00ED73EB">
            <w:pPr>
              <w:jc w:val="center"/>
              <w:rPr>
                <w:sz w:val="18"/>
                <w:szCs w:val="18"/>
              </w:rPr>
            </w:pPr>
            <w:r>
              <w:rPr>
                <w:sz w:val="18"/>
                <w:szCs w:val="18"/>
              </w:rPr>
              <w:t>5.8</w:t>
            </w:r>
          </w:p>
        </w:tc>
        <w:tc>
          <w:tcPr>
            <w:tcW w:w="799" w:type="pct"/>
            <w:vAlign w:val="center"/>
          </w:tcPr>
          <w:p w:rsidR="00D1511C" w:rsidRPr="004B6F88" w:rsidRDefault="000C3379" w:rsidP="00ED73EB">
            <w:pPr>
              <w:jc w:val="center"/>
              <w:rPr>
                <w:sz w:val="18"/>
                <w:szCs w:val="18"/>
              </w:rPr>
            </w:pPr>
            <w:r w:rsidRPr="000C3379">
              <w:rPr>
                <w:sz w:val="18"/>
                <w:szCs w:val="18"/>
              </w:rPr>
              <w:t>Inspection by batch</w:t>
            </w:r>
          </w:p>
        </w:tc>
      </w:tr>
      <w:tr w:rsidR="00D1511C" w:rsidRPr="004B6F88" w:rsidTr="00ED73EB">
        <w:trPr>
          <w:trHeight w:val="282"/>
          <w:jc w:val="center"/>
        </w:trPr>
        <w:tc>
          <w:tcPr>
            <w:tcW w:w="1160" w:type="pct"/>
            <w:vAlign w:val="center"/>
          </w:tcPr>
          <w:p w:rsidR="00D1511C" w:rsidRPr="004B6F88" w:rsidRDefault="0055372C" w:rsidP="00ED73EB">
            <w:pPr>
              <w:spacing w:line="360" w:lineRule="auto"/>
              <w:ind w:left="90" w:hangingChars="50" w:hanging="90"/>
              <w:jc w:val="center"/>
              <w:rPr>
                <w:sz w:val="18"/>
                <w:szCs w:val="18"/>
              </w:rPr>
            </w:pPr>
            <w:r>
              <w:rPr>
                <w:sz w:val="18"/>
                <w:szCs w:val="18"/>
              </w:rPr>
              <w:t>Crystal structure</w:t>
            </w:r>
          </w:p>
        </w:tc>
        <w:tc>
          <w:tcPr>
            <w:tcW w:w="720" w:type="pct"/>
            <w:vMerge w:val="restart"/>
            <w:tcBorders>
              <w:top w:val="single" w:sz="4" w:space="0" w:color="auto"/>
            </w:tcBorders>
            <w:vAlign w:val="center"/>
          </w:tcPr>
          <w:p w:rsidR="00D1511C" w:rsidRPr="004B6F88" w:rsidRDefault="0055372C" w:rsidP="00ED73EB">
            <w:pPr>
              <w:jc w:val="center"/>
              <w:rPr>
                <w:sz w:val="18"/>
                <w:szCs w:val="18"/>
              </w:rPr>
            </w:pPr>
            <w:r>
              <w:rPr>
                <w:sz w:val="18"/>
                <w:szCs w:val="18"/>
              </w:rPr>
              <w:t>Sampling according to the method specified in GB/T 5314</w:t>
            </w:r>
          </w:p>
        </w:tc>
        <w:tc>
          <w:tcPr>
            <w:tcW w:w="1304" w:type="pct"/>
            <w:vAlign w:val="center"/>
          </w:tcPr>
          <w:p w:rsidR="00D1511C" w:rsidRPr="004B6F88" w:rsidRDefault="0055372C" w:rsidP="00ED73EB">
            <w:pPr>
              <w:jc w:val="center"/>
              <w:rPr>
                <w:sz w:val="18"/>
                <w:szCs w:val="18"/>
              </w:rPr>
            </w:pPr>
            <w:r>
              <w:rPr>
                <w:sz w:val="18"/>
                <w:szCs w:val="18"/>
              </w:rPr>
              <w:t>One portion from each batch</w:t>
            </w:r>
          </w:p>
        </w:tc>
        <w:tc>
          <w:tcPr>
            <w:tcW w:w="502" w:type="pct"/>
            <w:vAlign w:val="center"/>
          </w:tcPr>
          <w:p w:rsidR="00D1511C" w:rsidRPr="004B6F88" w:rsidRDefault="0055372C" w:rsidP="00ED73EB">
            <w:pPr>
              <w:jc w:val="center"/>
              <w:rPr>
                <w:sz w:val="18"/>
                <w:szCs w:val="18"/>
              </w:rPr>
            </w:pPr>
            <w:r>
              <w:rPr>
                <w:sz w:val="18"/>
                <w:szCs w:val="18"/>
              </w:rPr>
              <w:t>4.10</w:t>
            </w:r>
          </w:p>
        </w:tc>
        <w:tc>
          <w:tcPr>
            <w:tcW w:w="515" w:type="pct"/>
            <w:vAlign w:val="center"/>
          </w:tcPr>
          <w:p w:rsidR="00D1511C" w:rsidRPr="004B6F88" w:rsidRDefault="0055372C" w:rsidP="00ED73EB">
            <w:pPr>
              <w:jc w:val="center"/>
              <w:rPr>
                <w:sz w:val="18"/>
                <w:szCs w:val="18"/>
              </w:rPr>
            </w:pPr>
            <w:r>
              <w:rPr>
                <w:sz w:val="18"/>
                <w:szCs w:val="18"/>
              </w:rPr>
              <w:t>5.9</w:t>
            </w:r>
          </w:p>
        </w:tc>
        <w:tc>
          <w:tcPr>
            <w:tcW w:w="799" w:type="pct"/>
            <w:vAlign w:val="center"/>
          </w:tcPr>
          <w:p w:rsidR="00D1511C" w:rsidRPr="004B6F88" w:rsidRDefault="000C3379" w:rsidP="00ED73EB">
            <w:pPr>
              <w:jc w:val="center"/>
              <w:rPr>
                <w:sz w:val="18"/>
                <w:szCs w:val="18"/>
              </w:rPr>
            </w:pPr>
            <w:r w:rsidRPr="000C3379">
              <w:rPr>
                <w:sz w:val="18"/>
                <w:szCs w:val="18"/>
              </w:rPr>
              <w:t>Periodic inspection</w:t>
            </w:r>
          </w:p>
        </w:tc>
      </w:tr>
      <w:tr w:rsidR="00D1511C" w:rsidRPr="004B6F88" w:rsidTr="00ED73EB">
        <w:trPr>
          <w:trHeight w:val="288"/>
          <w:jc w:val="center"/>
        </w:trPr>
        <w:tc>
          <w:tcPr>
            <w:tcW w:w="1160" w:type="pct"/>
            <w:vAlign w:val="center"/>
          </w:tcPr>
          <w:p w:rsidR="00D1511C" w:rsidRPr="004B6F88" w:rsidRDefault="0055372C" w:rsidP="00B11A3D">
            <w:pPr>
              <w:jc w:val="center"/>
              <w:rPr>
                <w:sz w:val="18"/>
                <w:szCs w:val="18"/>
              </w:rPr>
            </w:pPr>
            <w:r>
              <w:rPr>
                <w:sz w:val="18"/>
                <w:szCs w:val="18"/>
              </w:rPr>
              <w:t>Specific capacity</w:t>
            </w:r>
          </w:p>
        </w:tc>
        <w:tc>
          <w:tcPr>
            <w:tcW w:w="720" w:type="pct"/>
            <w:vMerge/>
            <w:vAlign w:val="center"/>
          </w:tcPr>
          <w:p w:rsidR="00D1511C" w:rsidRPr="004B6F88" w:rsidRDefault="00D1511C" w:rsidP="00ED73EB">
            <w:pPr>
              <w:jc w:val="center"/>
              <w:rPr>
                <w:sz w:val="18"/>
                <w:szCs w:val="18"/>
              </w:rPr>
            </w:pPr>
          </w:p>
        </w:tc>
        <w:tc>
          <w:tcPr>
            <w:tcW w:w="1304" w:type="pct"/>
            <w:vAlign w:val="center"/>
          </w:tcPr>
          <w:p w:rsidR="00D1511C" w:rsidRPr="004B6F88" w:rsidRDefault="0055372C" w:rsidP="00ED73EB">
            <w:pPr>
              <w:jc w:val="center"/>
              <w:rPr>
                <w:sz w:val="18"/>
                <w:szCs w:val="18"/>
              </w:rPr>
            </w:pPr>
            <w:r>
              <w:rPr>
                <w:sz w:val="18"/>
                <w:szCs w:val="18"/>
              </w:rPr>
              <w:t>One portion from each batch</w:t>
            </w:r>
          </w:p>
        </w:tc>
        <w:tc>
          <w:tcPr>
            <w:tcW w:w="502" w:type="pct"/>
            <w:vAlign w:val="center"/>
          </w:tcPr>
          <w:p w:rsidR="00D1511C" w:rsidRPr="004B6F88" w:rsidRDefault="0055372C" w:rsidP="00ED73EB">
            <w:pPr>
              <w:jc w:val="center"/>
              <w:rPr>
                <w:sz w:val="18"/>
                <w:szCs w:val="18"/>
              </w:rPr>
            </w:pPr>
            <w:r>
              <w:rPr>
                <w:sz w:val="18"/>
                <w:szCs w:val="18"/>
              </w:rPr>
              <w:t>4.11</w:t>
            </w:r>
          </w:p>
        </w:tc>
        <w:tc>
          <w:tcPr>
            <w:tcW w:w="515" w:type="pct"/>
            <w:vAlign w:val="center"/>
          </w:tcPr>
          <w:p w:rsidR="00D1511C" w:rsidRPr="004B6F88" w:rsidRDefault="0055372C" w:rsidP="00ED73EB">
            <w:pPr>
              <w:jc w:val="center"/>
              <w:rPr>
                <w:sz w:val="18"/>
                <w:szCs w:val="18"/>
              </w:rPr>
            </w:pPr>
            <w:r>
              <w:rPr>
                <w:sz w:val="18"/>
                <w:szCs w:val="18"/>
              </w:rPr>
              <w:t>5.10</w:t>
            </w:r>
          </w:p>
        </w:tc>
        <w:tc>
          <w:tcPr>
            <w:tcW w:w="799" w:type="pct"/>
            <w:vAlign w:val="center"/>
          </w:tcPr>
          <w:p w:rsidR="00D1511C" w:rsidRPr="004B6F88" w:rsidRDefault="000C3379" w:rsidP="00ED73EB">
            <w:pPr>
              <w:jc w:val="center"/>
              <w:rPr>
                <w:sz w:val="18"/>
                <w:szCs w:val="18"/>
              </w:rPr>
            </w:pPr>
            <w:r w:rsidRPr="000C3379">
              <w:rPr>
                <w:sz w:val="18"/>
                <w:szCs w:val="18"/>
              </w:rPr>
              <w:t>Periodic inspection</w:t>
            </w:r>
          </w:p>
        </w:tc>
      </w:tr>
      <w:tr w:rsidR="00D1511C" w:rsidRPr="004B6F88" w:rsidTr="00ED73EB">
        <w:trPr>
          <w:trHeight w:val="275"/>
          <w:jc w:val="center"/>
        </w:trPr>
        <w:tc>
          <w:tcPr>
            <w:tcW w:w="1160" w:type="pct"/>
            <w:vAlign w:val="center"/>
          </w:tcPr>
          <w:p w:rsidR="00D1511C" w:rsidRPr="004B6F88" w:rsidRDefault="0055372C" w:rsidP="00ED73EB">
            <w:pPr>
              <w:jc w:val="center"/>
              <w:rPr>
                <w:sz w:val="18"/>
                <w:szCs w:val="18"/>
              </w:rPr>
            </w:pPr>
            <w:r>
              <w:rPr>
                <w:sz w:val="18"/>
                <w:szCs w:val="18"/>
              </w:rPr>
              <w:t>Efficiency</w:t>
            </w:r>
          </w:p>
        </w:tc>
        <w:tc>
          <w:tcPr>
            <w:tcW w:w="720" w:type="pct"/>
            <w:vMerge/>
            <w:vAlign w:val="center"/>
          </w:tcPr>
          <w:p w:rsidR="00D1511C" w:rsidRPr="004B6F88" w:rsidRDefault="00D1511C" w:rsidP="00ED73EB">
            <w:pPr>
              <w:jc w:val="center"/>
              <w:rPr>
                <w:sz w:val="18"/>
                <w:szCs w:val="18"/>
              </w:rPr>
            </w:pPr>
          </w:p>
        </w:tc>
        <w:tc>
          <w:tcPr>
            <w:tcW w:w="1304" w:type="pct"/>
            <w:vAlign w:val="center"/>
          </w:tcPr>
          <w:p w:rsidR="00D1511C" w:rsidRPr="004B6F88" w:rsidRDefault="0055372C" w:rsidP="00ED73EB">
            <w:pPr>
              <w:jc w:val="center"/>
              <w:rPr>
                <w:sz w:val="18"/>
                <w:szCs w:val="18"/>
              </w:rPr>
            </w:pPr>
            <w:r>
              <w:rPr>
                <w:sz w:val="18"/>
                <w:szCs w:val="18"/>
              </w:rPr>
              <w:t>One portion from each batch</w:t>
            </w:r>
          </w:p>
        </w:tc>
        <w:tc>
          <w:tcPr>
            <w:tcW w:w="502" w:type="pct"/>
            <w:vAlign w:val="center"/>
          </w:tcPr>
          <w:p w:rsidR="00D1511C" w:rsidRPr="004B6F88" w:rsidRDefault="0055372C" w:rsidP="00ED73EB">
            <w:pPr>
              <w:jc w:val="center"/>
              <w:rPr>
                <w:sz w:val="18"/>
                <w:szCs w:val="18"/>
              </w:rPr>
            </w:pPr>
            <w:r>
              <w:rPr>
                <w:sz w:val="18"/>
                <w:szCs w:val="18"/>
              </w:rPr>
              <w:t>4.12</w:t>
            </w:r>
          </w:p>
        </w:tc>
        <w:tc>
          <w:tcPr>
            <w:tcW w:w="515" w:type="pct"/>
            <w:vAlign w:val="center"/>
          </w:tcPr>
          <w:p w:rsidR="00D1511C" w:rsidRPr="004B6F88" w:rsidRDefault="0055372C" w:rsidP="00ED73EB">
            <w:pPr>
              <w:jc w:val="center"/>
              <w:rPr>
                <w:sz w:val="18"/>
                <w:szCs w:val="18"/>
              </w:rPr>
            </w:pPr>
            <w:r>
              <w:rPr>
                <w:sz w:val="18"/>
                <w:szCs w:val="18"/>
              </w:rPr>
              <w:t>5.11</w:t>
            </w:r>
          </w:p>
        </w:tc>
        <w:tc>
          <w:tcPr>
            <w:tcW w:w="799" w:type="pct"/>
            <w:vAlign w:val="center"/>
          </w:tcPr>
          <w:p w:rsidR="00D1511C" w:rsidRPr="004B6F88" w:rsidRDefault="000C3379" w:rsidP="00ED73EB">
            <w:pPr>
              <w:jc w:val="center"/>
              <w:rPr>
                <w:sz w:val="18"/>
                <w:szCs w:val="18"/>
              </w:rPr>
            </w:pPr>
            <w:r w:rsidRPr="000C3379">
              <w:rPr>
                <w:sz w:val="18"/>
                <w:szCs w:val="18"/>
              </w:rPr>
              <w:t>Periodic inspection</w:t>
            </w:r>
          </w:p>
        </w:tc>
      </w:tr>
      <w:tr w:rsidR="00D1511C" w:rsidRPr="004B6F88" w:rsidTr="00ED73EB">
        <w:trPr>
          <w:trHeight w:val="288"/>
          <w:jc w:val="center"/>
        </w:trPr>
        <w:tc>
          <w:tcPr>
            <w:tcW w:w="1160" w:type="pct"/>
            <w:vAlign w:val="center"/>
          </w:tcPr>
          <w:p w:rsidR="00D1511C" w:rsidRPr="004B6F88" w:rsidRDefault="0055372C" w:rsidP="00ED73EB">
            <w:pPr>
              <w:jc w:val="center"/>
              <w:rPr>
                <w:sz w:val="18"/>
                <w:szCs w:val="18"/>
              </w:rPr>
            </w:pPr>
            <w:r>
              <w:rPr>
                <w:sz w:val="18"/>
                <w:szCs w:val="18"/>
              </w:rPr>
              <w:lastRenderedPageBreak/>
              <w:t>Plateau capacity ratio</w:t>
            </w:r>
          </w:p>
        </w:tc>
        <w:tc>
          <w:tcPr>
            <w:tcW w:w="720" w:type="pct"/>
            <w:vMerge/>
            <w:vAlign w:val="center"/>
          </w:tcPr>
          <w:p w:rsidR="00D1511C" w:rsidRPr="004B6F88" w:rsidRDefault="00D1511C" w:rsidP="00ED73EB">
            <w:pPr>
              <w:jc w:val="center"/>
              <w:rPr>
                <w:sz w:val="18"/>
                <w:szCs w:val="18"/>
              </w:rPr>
            </w:pPr>
          </w:p>
        </w:tc>
        <w:tc>
          <w:tcPr>
            <w:tcW w:w="1304" w:type="pct"/>
            <w:vAlign w:val="center"/>
          </w:tcPr>
          <w:p w:rsidR="00D1511C" w:rsidRPr="004B6F88" w:rsidRDefault="0055372C" w:rsidP="00ED73EB">
            <w:pPr>
              <w:jc w:val="center"/>
              <w:rPr>
                <w:sz w:val="18"/>
                <w:szCs w:val="18"/>
              </w:rPr>
            </w:pPr>
            <w:r>
              <w:rPr>
                <w:sz w:val="18"/>
                <w:szCs w:val="18"/>
              </w:rPr>
              <w:t>One portion from each batch</w:t>
            </w:r>
          </w:p>
        </w:tc>
        <w:tc>
          <w:tcPr>
            <w:tcW w:w="502" w:type="pct"/>
            <w:vAlign w:val="center"/>
          </w:tcPr>
          <w:p w:rsidR="00D1511C" w:rsidRPr="004B6F88" w:rsidRDefault="0055372C" w:rsidP="00ED73EB">
            <w:pPr>
              <w:jc w:val="center"/>
              <w:rPr>
                <w:sz w:val="18"/>
                <w:szCs w:val="18"/>
              </w:rPr>
            </w:pPr>
            <w:r>
              <w:rPr>
                <w:sz w:val="18"/>
                <w:szCs w:val="18"/>
              </w:rPr>
              <w:t>4.13</w:t>
            </w:r>
          </w:p>
        </w:tc>
        <w:tc>
          <w:tcPr>
            <w:tcW w:w="515" w:type="pct"/>
            <w:vAlign w:val="center"/>
          </w:tcPr>
          <w:p w:rsidR="00D1511C" w:rsidRPr="004B6F88" w:rsidRDefault="0055372C" w:rsidP="00ED73EB">
            <w:pPr>
              <w:jc w:val="center"/>
              <w:rPr>
                <w:sz w:val="18"/>
                <w:szCs w:val="18"/>
              </w:rPr>
            </w:pPr>
            <w:r>
              <w:rPr>
                <w:sz w:val="18"/>
                <w:szCs w:val="18"/>
              </w:rPr>
              <w:t>5.12</w:t>
            </w:r>
          </w:p>
        </w:tc>
        <w:tc>
          <w:tcPr>
            <w:tcW w:w="799" w:type="pct"/>
            <w:vAlign w:val="center"/>
          </w:tcPr>
          <w:p w:rsidR="00D1511C" w:rsidRPr="004B6F88" w:rsidRDefault="000C3379" w:rsidP="00ED73EB">
            <w:pPr>
              <w:jc w:val="center"/>
              <w:rPr>
                <w:sz w:val="18"/>
                <w:szCs w:val="18"/>
              </w:rPr>
            </w:pPr>
            <w:r w:rsidRPr="000C3379">
              <w:rPr>
                <w:sz w:val="18"/>
                <w:szCs w:val="18"/>
              </w:rPr>
              <w:t>Periodic inspection</w:t>
            </w:r>
          </w:p>
        </w:tc>
      </w:tr>
      <w:tr w:rsidR="00D1511C" w:rsidRPr="004B6F88" w:rsidTr="00ED73EB">
        <w:trPr>
          <w:trHeight w:val="288"/>
          <w:jc w:val="center"/>
        </w:trPr>
        <w:tc>
          <w:tcPr>
            <w:tcW w:w="1160" w:type="pct"/>
            <w:vAlign w:val="center"/>
          </w:tcPr>
          <w:p w:rsidR="00D1511C" w:rsidRPr="004B6F88" w:rsidRDefault="0055372C" w:rsidP="00B11A3D">
            <w:pPr>
              <w:jc w:val="center"/>
              <w:rPr>
                <w:sz w:val="18"/>
                <w:szCs w:val="18"/>
              </w:rPr>
            </w:pPr>
            <w:r>
              <w:rPr>
                <w:sz w:val="18"/>
                <w:szCs w:val="18"/>
              </w:rPr>
              <w:t>Cycle life</w:t>
            </w:r>
          </w:p>
        </w:tc>
        <w:tc>
          <w:tcPr>
            <w:tcW w:w="720" w:type="pct"/>
            <w:vMerge/>
            <w:vAlign w:val="center"/>
          </w:tcPr>
          <w:p w:rsidR="00D1511C" w:rsidRPr="004B6F88" w:rsidRDefault="00D1511C" w:rsidP="00ED73EB">
            <w:pPr>
              <w:jc w:val="center"/>
              <w:rPr>
                <w:sz w:val="18"/>
                <w:szCs w:val="18"/>
              </w:rPr>
            </w:pPr>
          </w:p>
        </w:tc>
        <w:tc>
          <w:tcPr>
            <w:tcW w:w="1304" w:type="pct"/>
            <w:vAlign w:val="center"/>
          </w:tcPr>
          <w:p w:rsidR="00D1511C" w:rsidRPr="004B6F88" w:rsidRDefault="0055372C" w:rsidP="00ED73EB">
            <w:pPr>
              <w:jc w:val="center"/>
              <w:rPr>
                <w:sz w:val="18"/>
                <w:szCs w:val="18"/>
              </w:rPr>
            </w:pPr>
            <w:r>
              <w:rPr>
                <w:sz w:val="18"/>
                <w:szCs w:val="18"/>
              </w:rPr>
              <w:t>One portion from each batch</w:t>
            </w:r>
          </w:p>
        </w:tc>
        <w:tc>
          <w:tcPr>
            <w:tcW w:w="502" w:type="pct"/>
            <w:vAlign w:val="center"/>
          </w:tcPr>
          <w:p w:rsidR="00D1511C" w:rsidRPr="004B6F88" w:rsidRDefault="0055372C" w:rsidP="00ED73EB">
            <w:pPr>
              <w:jc w:val="center"/>
              <w:rPr>
                <w:sz w:val="18"/>
                <w:szCs w:val="18"/>
              </w:rPr>
            </w:pPr>
            <w:r>
              <w:rPr>
                <w:sz w:val="18"/>
                <w:szCs w:val="18"/>
              </w:rPr>
              <w:t>4.14</w:t>
            </w:r>
          </w:p>
        </w:tc>
        <w:tc>
          <w:tcPr>
            <w:tcW w:w="515" w:type="pct"/>
            <w:vAlign w:val="center"/>
          </w:tcPr>
          <w:p w:rsidR="00D1511C" w:rsidRPr="004B6F88" w:rsidRDefault="0055372C" w:rsidP="00ED73EB">
            <w:pPr>
              <w:jc w:val="center"/>
              <w:rPr>
                <w:sz w:val="18"/>
                <w:szCs w:val="18"/>
              </w:rPr>
            </w:pPr>
            <w:r>
              <w:rPr>
                <w:sz w:val="18"/>
                <w:szCs w:val="18"/>
              </w:rPr>
              <w:t>5.13</w:t>
            </w:r>
          </w:p>
        </w:tc>
        <w:tc>
          <w:tcPr>
            <w:tcW w:w="799" w:type="pct"/>
            <w:vAlign w:val="center"/>
          </w:tcPr>
          <w:p w:rsidR="00D1511C" w:rsidRPr="004B6F88" w:rsidRDefault="000C3379" w:rsidP="00ED73EB">
            <w:pPr>
              <w:jc w:val="center"/>
              <w:rPr>
                <w:sz w:val="18"/>
                <w:szCs w:val="18"/>
              </w:rPr>
            </w:pPr>
            <w:r w:rsidRPr="000C3379">
              <w:rPr>
                <w:sz w:val="18"/>
                <w:szCs w:val="18"/>
              </w:rPr>
              <w:t>Periodic inspection</w:t>
            </w:r>
          </w:p>
        </w:tc>
      </w:tr>
      <w:tr w:rsidR="00D1511C" w:rsidRPr="004B6F88" w:rsidTr="00ED73EB">
        <w:trPr>
          <w:trHeight w:val="288"/>
          <w:jc w:val="center"/>
        </w:trPr>
        <w:tc>
          <w:tcPr>
            <w:tcW w:w="1160" w:type="pct"/>
            <w:vAlign w:val="center"/>
          </w:tcPr>
          <w:p w:rsidR="00D1511C" w:rsidRPr="004B6F88" w:rsidRDefault="0055372C" w:rsidP="00B11A3D">
            <w:pPr>
              <w:jc w:val="center"/>
              <w:rPr>
                <w:sz w:val="18"/>
                <w:szCs w:val="18"/>
              </w:rPr>
            </w:pPr>
            <w:bookmarkStart w:id="69" w:name="OLE_LINK165"/>
            <w:bookmarkStart w:id="70" w:name="OLE_LINK166"/>
            <w:bookmarkStart w:id="71" w:name="OLE_LINK167"/>
            <w:r>
              <w:rPr>
                <w:sz w:val="18"/>
                <w:szCs w:val="18"/>
              </w:rPr>
              <w:t>High temperature cycle life</w:t>
            </w:r>
            <w:bookmarkEnd w:id="69"/>
            <w:bookmarkEnd w:id="70"/>
            <w:bookmarkEnd w:id="71"/>
          </w:p>
        </w:tc>
        <w:tc>
          <w:tcPr>
            <w:tcW w:w="720" w:type="pct"/>
            <w:vMerge/>
            <w:vAlign w:val="center"/>
          </w:tcPr>
          <w:p w:rsidR="00D1511C" w:rsidRPr="004B6F88" w:rsidRDefault="00D1511C" w:rsidP="00ED73EB">
            <w:pPr>
              <w:jc w:val="center"/>
              <w:rPr>
                <w:sz w:val="18"/>
                <w:szCs w:val="18"/>
              </w:rPr>
            </w:pPr>
          </w:p>
        </w:tc>
        <w:tc>
          <w:tcPr>
            <w:tcW w:w="1304" w:type="pct"/>
            <w:vAlign w:val="center"/>
          </w:tcPr>
          <w:p w:rsidR="00D1511C" w:rsidRPr="004B6F88" w:rsidRDefault="0055372C" w:rsidP="00ED73EB">
            <w:pPr>
              <w:jc w:val="center"/>
              <w:rPr>
                <w:sz w:val="18"/>
                <w:szCs w:val="18"/>
              </w:rPr>
            </w:pPr>
            <w:r>
              <w:rPr>
                <w:sz w:val="18"/>
                <w:szCs w:val="18"/>
              </w:rPr>
              <w:t>One portion from each batch</w:t>
            </w:r>
          </w:p>
        </w:tc>
        <w:tc>
          <w:tcPr>
            <w:tcW w:w="502" w:type="pct"/>
            <w:vAlign w:val="center"/>
          </w:tcPr>
          <w:p w:rsidR="00D1511C" w:rsidRPr="004B6F88" w:rsidRDefault="0055372C" w:rsidP="00ED73EB">
            <w:pPr>
              <w:jc w:val="center"/>
              <w:rPr>
                <w:sz w:val="18"/>
                <w:szCs w:val="18"/>
              </w:rPr>
            </w:pPr>
            <w:r>
              <w:rPr>
                <w:sz w:val="18"/>
                <w:szCs w:val="18"/>
              </w:rPr>
              <w:t>4.15</w:t>
            </w:r>
          </w:p>
        </w:tc>
        <w:tc>
          <w:tcPr>
            <w:tcW w:w="515" w:type="pct"/>
            <w:vAlign w:val="center"/>
          </w:tcPr>
          <w:p w:rsidR="00D1511C" w:rsidRPr="004B6F88" w:rsidRDefault="0055372C" w:rsidP="00ED73EB">
            <w:pPr>
              <w:jc w:val="center"/>
              <w:rPr>
                <w:sz w:val="18"/>
                <w:szCs w:val="18"/>
              </w:rPr>
            </w:pPr>
            <w:r>
              <w:rPr>
                <w:sz w:val="18"/>
                <w:szCs w:val="18"/>
              </w:rPr>
              <w:t>5.14</w:t>
            </w:r>
          </w:p>
        </w:tc>
        <w:tc>
          <w:tcPr>
            <w:tcW w:w="799" w:type="pct"/>
            <w:vAlign w:val="center"/>
          </w:tcPr>
          <w:p w:rsidR="00D1511C" w:rsidRPr="004B6F88" w:rsidRDefault="000C3379" w:rsidP="00ED73EB">
            <w:pPr>
              <w:jc w:val="center"/>
              <w:rPr>
                <w:sz w:val="18"/>
                <w:szCs w:val="18"/>
              </w:rPr>
            </w:pPr>
            <w:r w:rsidRPr="000C3379">
              <w:rPr>
                <w:sz w:val="18"/>
                <w:szCs w:val="18"/>
              </w:rPr>
              <w:t>Periodic inspection</w:t>
            </w:r>
          </w:p>
        </w:tc>
      </w:tr>
    </w:tbl>
    <w:p w:rsidR="00976CD4" w:rsidRPr="004B6F88" w:rsidRDefault="0055372C" w:rsidP="00853887">
      <w:pPr>
        <w:spacing w:line="360" w:lineRule="auto"/>
        <w:rPr>
          <w:b/>
          <w:sz w:val="24"/>
        </w:rPr>
      </w:pPr>
      <w:r>
        <w:rPr>
          <w:b/>
          <w:sz w:val="24"/>
        </w:rPr>
        <w:t>6.4 Judgment on inspection results</w:t>
      </w:r>
    </w:p>
    <w:p w:rsidR="000A4D9F" w:rsidRPr="004B6F88" w:rsidRDefault="0055372C" w:rsidP="00853887">
      <w:pPr>
        <w:spacing w:line="360" w:lineRule="auto"/>
        <w:rPr>
          <w:szCs w:val="21"/>
        </w:rPr>
      </w:pPr>
      <w:r>
        <w:rPr>
          <w:b/>
          <w:szCs w:val="21"/>
        </w:rPr>
        <w:t>6.4.1</w:t>
      </w:r>
      <w:r>
        <w:rPr>
          <w:szCs w:val="21"/>
        </w:rPr>
        <w:t xml:space="preserve"> One batch of the product is judged as unqualified, if any of </w:t>
      </w:r>
      <w:bookmarkStart w:id="72" w:name="OLE_LINK1"/>
      <w:bookmarkStart w:id="73" w:name="OLE_LINK2"/>
      <w:r>
        <w:rPr>
          <w:szCs w:val="21"/>
        </w:rPr>
        <w:t>the</w:t>
      </w:r>
      <w:bookmarkEnd w:id="72"/>
      <w:bookmarkEnd w:id="73"/>
      <w:r>
        <w:rPr>
          <w:szCs w:val="21"/>
        </w:rPr>
        <w:t xml:space="preserve"> chemical composition, the moisture content, the pH value, the</w:t>
      </w:r>
      <w:r>
        <w:rPr>
          <w:rFonts w:eastAsia="黑体"/>
          <w:szCs w:val="21"/>
        </w:rPr>
        <w:t xml:space="preserve"> magnetic impurities content</w:t>
      </w:r>
      <w:r>
        <w:rPr>
          <w:szCs w:val="21"/>
        </w:rPr>
        <w:t>, the particle size distribution, the tap density, the specific surface area and the crystal structure is tested to be unqualified.</w:t>
      </w:r>
    </w:p>
    <w:p w:rsidR="00976CD4" w:rsidRPr="004B6F88" w:rsidRDefault="0055372C" w:rsidP="00853887">
      <w:pPr>
        <w:spacing w:line="360" w:lineRule="auto"/>
        <w:rPr>
          <w:szCs w:val="21"/>
        </w:rPr>
      </w:pPr>
      <w:r>
        <w:rPr>
          <w:b/>
          <w:szCs w:val="21"/>
        </w:rPr>
        <w:t>6.4.2</w:t>
      </w:r>
      <w:r>
        <w:rPr>
          <w:szCs w:val="21"/>
        </w:rPr>
        <w:t xml:space="preserve"> The disqualification of the product appearance will disqualify the whole barrel (bag) of the product.</w:t>
      </w:r>
    </w:p>
    <w:p w:rsidR="00B11A3D" w:rsidRPr="004B6F88" w:rsidRDefault="007351CF" w:rsidP="00853887">
      <w:pPr>
        <w:spacing w:line="360" w:lineRule="auto"/>
        <w:rPr>
          <w:szCs w:val="21"/>
        </w:rPr>
      </w:pPr>
      <w:r>
        <w:rPr>
          <w:rFonts w:hint="eastAsia"/>
          <w:b/>
          <w:szCs w:val="21"/>
        </w:rPr>
        <w:t>*</w:t>
      </w:r>
      <w:r w:rsidR="0055372C">
        <w:rPr>
          <w:b/>
          <w:szCs w:val="21"/>
        </w:rPr>
        <w:t>6.4.2</w:t>
      </w:r>
      <w:r w:rsidR="0055372C">
        <w:rPr>
          <w:szCs w:val="21"/>
        </w:rPr>
        <w:t xml:space="preserve"> The whole barrel (bag) of the product is judged as unqualified if the product appearance is tested to be unqualified.</w:t>
      </w:r>
    </w:p>
    <w:p w:rsidR="00B11A3D" w:rsidRPr="004B6F88" w:rsidRDefault="007351CF" w:rsidP="00853887">
      <w:pPr>
        <w:spacing w:line="360" w:lineRule="auto"/>
        <w:rPr>
          <w:szCs w:val="21"/>
        </w:rPr>
      </w:pPr>
      <w:r>
        <w:rPr>
          <w:rFonts w:hint="eastAsia"/>
          <w:b/>
          <w:szCs w:val="21"/>
        </w:rPr>
        <w:t>*</w:t>
      </w:r>
      <w:r w:rsidR="0055372C">
        <w:rPr>
          <w:b/>
          <w:szCs w:val="21"/>
        </w:rPr>
        <w:t>6.4.2</w:t>
      </w:r>
      <w:r w:rsidR="0055372C">
        <w:rPr>
          <w:szCs w:val="21"/>
        </w:rPr>
        <w:t xml:space="preserve"> The whole barrel (bag) of the product is unqualified in case product appearance is tested to be unqualified.</w:t>
      </w:r>
    </w:p>
    <w:p w:rsidR="00E80822" w:rsidRPr="004B6F88" w:rsidRDefault="0055372C" w:rsidP="00853887">
      <w:pPr>
        <w:spacing w:line="360" w:lineRule="auto"/>
        <w:rPr>
          <w:szCs w:val="21"/>
        </w:rPr>
      </w:pPr>
      <w:r>
        <w:rPr>
          <w:b/>
          <w:szCs w:val="21"/>
        </w:rPr>
        <w:t>6.4.3</w:t>
      </w:r>
      <w:r>
        <w:rPr>
          <w:szCs w:val="21"/>
        </w:rPr>
        <w:t xml:space="preserve"> Make six coin cells according to the method in GB / T 23365. Three batteries are picked randomly to do the specific capacity and the first cycle coulombic efficiency test. If two batteries can’t reach the requirement of this standard, this batch of </w:t>
      </w:r>
      <w:bookmarkStart w:id="74" w:name="OLE_LINK3"/>
      <w:bookmarkStart w:id="75" w:name="OLE_LINK4"/>
      <w:r>
        <w:rPr>
          <w:szCs w:val="21"/>
        </w:rPr>
        <w:t>the product</w:t>
      </w:r>
      <w:bookmarkEnd w:id="74"/>
      <w:bookmarkEnd w:id="75"/>
      <w:r>
        <w:rPr>
          <w:szCs w:val="21"/>
        </w:rPr>
        <w:t xml:space="preserve"> is judged as unqualified. However, repeated test is allowed for the other three batteries, and if two of them can reach the requirement of this standard, this batch of the product is judged as qualified.</w:t>
      </w:r>
    </w:p>
    <w:p w:rsidR="00E80822" w:rsidRPr="004B6F88" w:rsidRDefault="0055372C" w:rsidP="00853887">
      <w:pPr>
        <w:spacing w:line="360" w:lineRule="auto"/>
        <w:rPr>
          <w:szCs w:val="21"/>
        </w:rPr>
      </w:pPr>
      <w:r>
        <w:rPr>
          <w:b/>
          <w:szCs w:val="21"/>
        </w:rPr>
        <w:t>6.4.4</w:t>
      </w:r>
      <w:r>
        <w:rPr>
          <w:szCs w:val="21"/>
        </w:rPr>
        <w:t xml:space="preserve"> Make six test batteries according to the method in GB / T 23366. Three batteries are picked randomly to do the plateau capacity ratio, the cycle life and the high temperature cycle life test. If two batteries can’t reach the requirement of this standard, this batch of the product is judged as unqualified. However, repeated test is allowed for the other three batteries, and if two of them can reach the requirement of this standard, this batch of the product is judged as qualified.</w:t>
      </w:r>
    </w:p>
    <w:p w:rsidR="00FD2555" w:rsidRPr="004B6F88" w:rsidRDefault="0055372C" w:rsidP="00853887">
      <w:pPr>
        <w:spacing w:line="360" w:lineRule="auto"/>
        <w:rPr>
          <w:b/>
          <w:sz w:val="28"/>
          <w:szCs w:val="28"/>
        </w:rPr>
      </w:pPr>
      <w:r>
        <w:rPr>
          <w:b/>
          <w:sz w:val="28"/>
          <w:szCs w:val="28"/>
        </w:rPr>
        <w:t>7 Marks, packaging, transportation, storage and quality certificate</w:t>
      </w:r>
    </w:p>
    <w:p w:rsidR="00FD2555" w:rsidRPr="004B6F88" w:rsidRDefault="0055372C" w:rsidP="00853887">
      <w:pPr>
        <w:spacing w:line="360" w:lineRule="auto"/>
        <w:rPr>
          <w:b/>
          <w:sz w:val="24"/>
          <w:szCs w:val="24"/>
        </w:rPr>
      </w:pPr>
      <w:r>
        <w:rPr>
          <w:b/>
          <w:sz w:val="24"/>
          <w:szCs w:val="24"/>
        </w:rPr>
        <w:t>7.1 Marks</w:t>
      </w:r>
    </w:p>
    <w:p w:rsidR="00FD2555" w:rsidRPr="004B6F88" w:rsidRDefault="0055372C" w:rsidP="00853887">
      <w:pPr>
        <w:spacing w:line="360" w:lineRule="auto"/>
        <w:rPr>
          <w:szCs w:val="21"/>
        </w:rPr>
      </w:pPr>
      <w:r>
        <w:rPr>
          <w:szCs w:val="21"/>
        </w:rPr>
        <w:t>On the outer package, the followings shall be marked:</w:t>
      </w:r>
    </w:p>
    <w:p w:rsidR="00FD2555" w:rsidRPr="004B6F88" w:rsidRDefault="0055372C" w:rsidP="00ED73EB">
      <w:pPr>
        <w:pStyle w:val="afff8"/>
        <w:numPr>
          <w:ilvl w:val="0"/>
          <w:numId w:val="20"/>
        </w:numPr>
        <w:spacing w:line="360" w:lineRule="auto"/>
        <w:ind w:firstLineChars="0"/>
        <w:rPr>
          <w:szCs w:val="21"/>
        </w:rPr>
      </w:pPr>
      <w:r>
        <w:rPr>
          <w:szCs w:val="21"/>
        </w:rPr>
        <w:t>product name;</w:t>
      </w:r>
    </w:p>
    <w:p w:rsidR="00FD2555" w:rsidRPr="004B6F88" w:rsidRDefault="0055372C" w:rsidP="00ED73EB">
      <w:pPr>
        <w:pStyle w:val="afff8"/>
        <w:numPr>
          <w:ilvl w:val="0"/>
          <w:numId w:val="20"/>
        </w:numPr>
        <w:spacing w:line="360" w:lineRule="auto"/>
        <w:ind w:firstLineChars="0"/>
        <w:rPr>
          <w:szCs w:val="21"/>
        </w:rPr>
      </w:pPr>
      <w:r>
        <w:rPr>
          <w:szCs w:val="21"/>
        </w:rPr>
        <w:t>supplier name, address;</w:t>
      </w:r>
    </w:p>
    <w:p w:rsidR="00FD2555" w:rsidRPr="004B6F88" w:rsidRDefault="0055372C" w:rsidP="00ED73EB">
      <w:pPr>
        <w:pStyle w:val="afff8"/>
        <w:numPr>
          <w:ilvl w:val="0"/>
          <w:numId w:val="20"/>
        </w:numPr>
        <w:spacing w:line="360" w:lineRule="auto"/>
        <w:ind w:firstLineChars="0"/>
        <w:rPr>
          <w:szCs w:val="21"/>
        </w:rPr>
      </w:pPr>
      <w:r>
        <w:rPr>
          <w:szCs w:val="21"/>
        </w:rPr>
        <w:t>batch number</w:t>
      </w:r>
      <w:r w:rsidR="007351CF">
        <w:rPr>
          <w:szCs w:val="21"/>
        </w:rPr>
        <w:t xml:space="preserve">, </w:t>
      </w:r>
      <w:r>
        <w:rPr>
          <w:szCs w:val="21"/>
        </w:rPr>
        <w:t>type;</w:t>
      </w:r>
    </w:p>
    <w:p w:rsidR="00FD2555" w:rsidRPr="004B6F88" w:rsidRDefault="0055372C" w:rsidP="00ED73EB">
      <w:pPr>
        <w:pStyle w:val="afff8"/>
        <w:numPr>
          <w:ilvl w:val="0"/>
          <w:numId w:val="20"/>
        </w:numPr>
        <w:spacing w:line="360" w:lineRule="auto"/>
        <w:ind w:firstLineChars="0"/>
        <w:rPr>
          <w:szCs w:val="21"/>
        </w:rPr>
      </w:pPr>
      <w:r>
        <w:rPr>
          <w:szCs w:val="21"/>
        </w:rPr>
        <w:lastRenderedPageBreak/>
        <w:t>net weight;</w:t>
      </w:r>
    </w:p>
    <w:p w:rsidR="00FD2555" w:rsidRPr="004B6F88" w:rsidRDefault="0055372C" w:rsidP="00ED73EB">
      <w:pPr>
        <w:pStyle w:val="afff8"/>
        <w:numPr>
          <w:ilvl w:val="0"/>
          <w:numId w:val="20"/>
        </w:numPr>
        <w:spacing w:line="360" w:lineRule="auto"/>
        <w:ind w:firstLineChars="0"/>
        <w:rPr>
          <w:szCs w:val="21"/>
        </w:rPr>
      </w:pPr>
      <w:r>
        <w:rPr>
          <w:szCs w:val="21"/>
        </w:rPr>
        <w:t>test date;</w:t>
      </w:r>
    </w:p>
    <w:p w:rsidR="00FD2555" w:rsidRPr="004B6F88" w:rsidRDefault="0055372C" w:rsidP="00ED73EB">
      <w:pPr>
        <w:pStyle w:val="afff8"/>
        <w:numPr>
          <w:ilvl w:val="0"/>
          <w:numId w:val="20"/>
        </w:numPr>
        <w:spacing w:line="360" w:lineRule="auto"/>
        <w:ind w:firstLineChars="0"/>
        <w:rPr>
          <w:szCs w:val="21"/>
        </w:rPr>
      </w:pPr>
      <w:r>
        <w:rPr>
          <w:szCs w:val="21"/>
        </w:rPr>
        <w:t>damp proof mark;</w:t>
      </w:r>
    </w:p>
    <w:p w:rsidR="00FD2555" w:rsidRPr="004B6F88" w:rsidRDefault="0055372C" w:rsidP="00ED73EB">
      <w:pPr>
        <w:pStyle w:val="afff8"/>
        <w:numPr>
          <w:ilvl w:val="0"/>
          <w:numId w:val="20"/>
        </w:numPr>
        <w:spacing w:line="360" w:lineRule="auto"/>
        <w:ind w:firstLineChars="0"/>
        <w:rPr>
          <w:szCs w:val="21"/>
        </w:rPr>
      </w:pPr>
      <w:r>
        <w:rPr>
          <w:szCs w:val="21"/>
        </w:rPr>
        <w:t xml:space="preserve">this standard number, </w:t>
      </w:r>
      <w:bookmarkStart w:id="76" w:name="OLE_LINK168"/>
      <w:bookmarkStart w:id="77" w:name="OLE_LINK169"/>
      <w:bookmarkStart w:id="78" w:name="OLE_LINK170"/>
      <w:bookmarkStart w:id="79" w:name="OLE_LINK171"/>
      <w:bookmarkStart w:id="80" w:name="OLE_LINK172"/>
      <w:bookmarkStart w:id="81" w:name="OLE_LINK173"/>
      <w:bookmarkStart w:id="82" w:name="OLE_LINK174"/>
      <w:r>
        <w:rPr>
          <w:szCs w:val="21"/>
        </w:rPr>
        <w:t>YS/T 677-2016</w:t>
      </w:r>
      <w:bookmarkEnd w:id="76"/>
      <w:bookmarkEnd w:id="77"/>
      <w:bookmarkEnd w:id="78"/>
      <w:bookmarkEnd w:id="79"/>
      <w:bookmarkEnd w:id="80"/>
      <w:bookmarkEnd w:id="81"/>
      <w:bookmarkEnd w:id="82"/>
      <w:r>
        <w:rPr>
          <w:szCs w:val="21"/>
        </w:rPr>
        <w:t>.</w:t>
      </w:r>
    </w:p>
    <w:p w:rsidR="00FD2555" w:rsidRPr="004B6F88" w:rsidRDefault="0055372C" w:rsidP="00853887">
      <w:pPr>
        <w:spacing w:line="360" w:lineRule="auto"/>
        <w:rPr>
          <w:b/>
          <w:sz w:val="24"/>
          <w:szCs w:val="24"/>
        </w:rPr>
      </w:pPr>
      <w:r>
        <w:rPr>
          <w:b/>
          <w:sz w:val="24"/>
          <w:szCs w:val="24"/>
        </w:rPr>
        <w:t>7.2 Packaging</w:t>
      </w:r>
    </w:p>
    <w:p w:rsidR="00FD2555" w:rsidRPr="004B6F88" w:rsidRDefault="0055372C" w:rsidP="00853887">
      <w:pPr>
        <w:spacing w:line="360" w:lineRule="auto"/>
        <w:rPr>
          <w:szCs w:val="21"/>
        </w:rPr>
      </w:pPr>
      <w:r>
        <w:rPr>
          <w:szCs w:val="21"/>
        </w:rPr>
        <w:t xml:space="preserve">Products are packed using aluminum plastic bag, and put into the barrel after thermoplastic sealing. A barrel of the product has a net weight of 25.00 kg. The packaging can also be settled by negotiation to satisfy the buyer’s requirement. </w:t>
      </w:r>
    </w:p>
    <w:p w:rsidR="00FD2555" w:rsidRPr="004B6F88" w:rsidRDefault="0055372C" w:rsidP="00853887">
      <w:pPr>
        <w:spacing w:line="360" w:lineRule="auto"/>
        <w:rPr>
          <w:b/>
          <w:sz w:val="24"/>
          <w:szCs w:val="24"/>
        </w:rPr>
      </w:pPr>
      <w:r>
        <w:rPr>
          <w:b/>
          <w:sz w:val="24"/>
          <w:szCs w:val="24"/>
        </w:rPr>
        <w:t>7.3 Transportation and storage</w:t>
      </w:r>
    </w:p>
    <w:p w:rsidR="00FD2555" w:rsidRPr="004B6F88" w:rsidRDefault="0055372C" w:rsidP="00853887">
      <w:pPr>
        <w:spacing w:line="360" w:lineRule="auto"/>
        <w:rPr>
          <w:szCs w:val="21"/>
        </w:rPr>
      </w:pPr>
      <w:r>
        <w:rPr>
          <w:b/>
          <w:szCs w:val="21"/>
        </w:rPr>
        <w:t>7.3.1</w:t>
      </w:r>
      <w:r>
        <w:rPr>
          <w:szCs w:val="21"/>
        </w:rPr>
        <w:t xml:space="preserve"> Damage to the packaging shall be avoided during transportation process.</w:t>
      </w:r>
    </w:p>
    <w:p w:rsidR="00FD2555" w:rsidRDefault="0055372C" w:rsidP="00853887">
      <w:pPr>
        <w:spacing w:line="360" w:lineRule="auto"/>
        <w:rPr>
          <w:szCs w:val="21"/>
        </w:rPr>
      </w:pPr>
      <w:r>
        <w:rPr>
          <w:b/>
          <w:szCs w:val="21"/>
        </w:rPr>
        <w:t>7.3.2</w:t>
      </w:r>
      <w:r>
        <w:rPr>
          <w:szCs w:val="21"/>
        </w:rPr>
        <w:t xml:space="preserve"> Products shall be avoided of damp during storage. Guarantee period is one year from the date of the production.</w:t>
      </w:r>
    </w:p>
    <w:p w:rsidR="007351CF" w:rsidRPr="007351CF" w:rsidRDefault="007351CF" w:rsidP="00853887">
      <w:pPr>
        <w:spacing w:line="360" w:lineRule="auto"/>
        <w:rPr>
          <w:szCs w:val="21"/>
        </w:rPr>
      </w:pPr>
      <w:r>
        <w:rPr>
          <w:rFonts w:hint="eastAsia"/>
          <w:b/>
          <w:szCs w:val="21"/>
        </w:rPr>
        <w:t>*</w:t>
      </w:r>
      <w:r>
        <w:rPr>
          <w:b/>
          <w:szCs w:val="21"/>
        </w:rPr>
        <w:t>7.3.2</w:t>
      </w:r>
      <w:r>
        <w:rPr>
          <w:szCs w:val="21"/>
        </w:rPr>
        <w:t xml:space="preserve"> Products shall be avoided of damp during storage. Guarantee period is one year </w:t>
      </w:r>
      <w:r>
        <w:rPr>
          <w:rFonts w:hint="eastAsia"/>
          <w:szCs w:val="21"/>
        </w:rPr>
        <w:t xml:space="preserve">since </w:t>
      </w:r>
      <w:r>
        <w:rPr>
          <w:szCs w:val="21"/>
        </w:rPr>
        <w:t>the date of the production.</w:t>
      </w:r>
    </w:p>
    <w:p w:rsidR="00FD2555" w:rsidRPr="004B6F88" w:rsidRDefault="0055372C" w:rsidP="00853887">
      <w:pPr>
        <w:spacing w:line="360" w:lineRule="auto"/>
        <w:rPr>
          <w:b/>
          <w:sz w:val="24"/>
          <w:szCs w:val="24"/>
        </w:rPr>
      </w:pPr>
      <w:r>
        <w:rPr>
          <w:b/>
          <w:sz w:val="24"/>
          <w:szCs w:val="24"/>
        </w:rPr>
        <w:t>7.4 Quality certificate</w:t>
      </w:r>
    </w:p>
    <w:p w:rsidR="00D447CA" w:rsidRPr="004B6F88" w:rsidRDefault="0055372C" w:rsidP="00853887">
      <w:pPr>
        <w:spacing w:line="360" w:lineRule="auto"/>
        <w:rPr>
          <w:szCs w:val="21"/>
        </w:rPr>
      </w:pPr>
      <w:r>
        <w:rPr>
          <w:szCs w:val="21"/>
        </w:rPr>
        <w:t xml:space="preserve">Quality certificate shall be attached to each batch of the products, which indicates: </w:t>
      </w:r>
    </w:p>
    <w:p w:rsidR="00D447CA" w:rsidRPr="004B6F88" w:rsidRDefault="0055372C" w:rsidP="00ED73EB">
      <w:pPr>
        <w:pStyle w:val="afff8"/>
        <w:numPr>
          <w:ilvl w:val="0"/>
          <w:numId w:val="22"/>
        </w:numPr>
        <w:spacing w:line="360" w:lineRule="auto"/>
        <w:ind w:firstLineChars="0"/>
        <w:rPr>
          <w:szCs w:val="21"/>
        </w:rPr>
      </w:pPr>
      <w:r>
        <w:rPr>
          <w:szCs w:val="21"/>
        </w:rPr>
        <w:t xml:space="preserve">supplier name, address, telephone and fax; </w:t>
      </w:r>
    </w:p>
    <w:p w:rsidR="00D447CA" w:rsidRPr="004B6F88" w:rsidRDefault="0055372C" w:rsidP="00ED73EB">
      <w:pPr>
        <w:pStyle w:val="afff8"/>
        <w:numPr>
          <w:ilvl w:val="0"/>
          <w:numId w:val="22"/>
        </w:numPr>
        <w:spacing w:line="360" w:lineRule="auto"/>
        <w:ind w:firstLineChars="0"/>
        <w:rPr>
          <w:szCs w:val="21"/>
        </w:rPr>
      </w:pPr>
      <w:r>
        <w:rPr>
          <w:szCs w:val="21"/>
        </w:rPr>
        <w:t>product name;</w:t>
      </w:r>
    </w:p>
    <w:p w:rsidR="00D447CA" w:rsidRPr="004B6F88" w:rsidRDefault="0055372C" w:rsidP="00ED73EB">
      <w:pPr>
        <w:pStyle w:val="afff8"/>
        <w:numPr>
          <w:ilvl w:val="0"/>
          <w:numId w:val="22"/>
        </w:numPr>
        <w:spacing w:line="360" w:lineRule="auto"/>
        <w:ind w:firstLineChars="0"/>
        <w:rPr>
          <w:szCs w:val="21"/>
        </w:rPr>
      </w:pPr>
      <w:r>
        <w:rPr>
          <w:szCs w:val="21"/>
        </w:rPr>
        <w:t>batch number, type;</w:t>
      </w:r>
    </w:p>
    <w:p w:rsidR="0015284D" w:rsidRDefault="0055372C" w:rsidP="007351CF">
      <w:pPr>
        <w:pStyle w:val="afff8"/>
        <w:numPr>
          <w:ilvl w:val="0"/>
          <w:numId w:val="22"/>
        </w:numPr>
        <w:spacing w:line="360" w:lineRule="auto"/>
        <w:ind w:firstLineChars="0"/>
        <w:rPr>
          <w:szCs w:val="21"/>
        </w:rPr>
      </w:pPr>
      <w:r>
        <w:rPr>
          <w:szCs w:val="21"/>
        </w:rPr>
        <w:t>net weight and number;</w:t>
      </w:r>
    </w:p>
    <w:p w:rsidR="0015284D" w:rsidRDefault="0055372C" w:rsidP="00ED73EB">
      <w:pPr>
        <w:pStyle w:val="afff8"/>
        <w:numPr>
          <w:ilvl w:val="0"/>
          <w:numId w:val="22"/>
        </w:numPr>
        <w:spacing w:line="360" w:lineRule="auto"/>
        <w:ind w:firstLineChars="0"/>
        <w:rPr>
          <w:szCs w:val="21"/>
        </w:rPr>
      </w:pPr>
      <w:r w:rsidRPr="007351CF">
        <w:rPr>
          <w:szCs w:val="21"/>
        </w:rPr>
        <w:t xml:space="preserve">partition test result; Seal from the technical supervision department; </w:t>
      </w:r>
      <w:r w:rsidR="0015284D">
        <w:rPr>
          <w:rFonts w:hint="eastAsia"/>
          <w:szCs w:val="21"/>
        </w:rPr>
        <w:t>(*</w:t>
      </w:r>
      <w:r w:rsidR="0015284D">
        <w:rPr>
          <w:szCs w:val="21"/>
        </w:rPr>
        <w:t>various analysis and test result; seal of the quality assurance department;</w:t>
      </w:r>
      <w:r w:rsidR="0015284D">
        <w:rPr>
          <w:rFonts w:hint="eastAsia"/>
          <w:szCs w:val="21"/>
        </w:rPr>
        <w:t>)</w:t>
      </w:r>
    </w:p>
    <w:p w:rsidR="00D447CA" w:rsidRPr="007351CF" w:rsidRDefault="0015284D" w:rsidP="00ED73EB">
      <w:pPr>
        <w:pStyle w:val="afff8"/>
        <w:numPr>
          <w:ilvl w:val="0"/>
          <w:numId w:val="22"/>
        </w:numPr>
        <w:spacing w:line="360" w:lineRule="auto"/>
        <w:ind w:firstLineChars="0"/>
        <w:rPr>
          <w:szCs w:val="21"/>
        </w:rPr>
      </w:pPr>
      <w:r>
        <w:rPr>
          <w:rFonts w:hint="eastAsia"/>
          <w:szCs w:val="21"/>
        </w:rPr>
        <w:t xml:space="preserve">this </w:t>
      </w:r>
      <w:r w:rsidR="0055372C" w:rsidRPr="007351CF">
        <w:rPr>
          <w:szCs w:val="21"/>
        </w:rPr>
        <w:t>standard number, YS/T 677-2016;</w:t>
      </w:r>
    </w:p>
    <w:p w:rsidR="00B42B29" w:rsidRPr="007351CF" w:rsidRDefault="0055372C" w:rsidP="00B42B29">
      <w:pPr>
        <w:pStyle w:val="afff8"/>
        <w:numPr>
          <w:ilvl w:val="0"/>
          <w:numId w:val="22"/>
        </w:numPr>
        <w:spacing w:line="360" w:lineRule="auto"/>
        <w:ind w:firstLineChars="0"/>
        <w:rPr>
          <w:szCs w:val="21"/>
        </w:rPr>
      </w:pPr>
      <w:r w:rsidRPr="007351CF">
        <w:rPr>
          <w:szCs w:val="21"/>
        </w:rPr>
        <w:t>production date.</w:t>
      </w:r>
    </w:p>
    <w:p w:rsidR="00FD2555" w:rsidRPr="004B6F88" w:rsidRDefault="0055372C" w:rsidP="00853887">
      <w:pPr>
        <w:spacing w:line="360" w:lineRule="auto"/>
        <w:rPr>
          <w:b/>
          <w:sz w:val="28"/>
          <w:szCs w:val="28"/>
        </w:rPr>
      </w:pPr>
      <w:r w:rsidRPr="007351CF">
        <w:rPr>
          <w:b/>
          <w:sz w:val="28"/>
          <w:szCs w:val="21"/>
        </w:rPr>
        <w:t>8 Contract (or order)</w:t>
      </w:r>
      <w:r>
        <w:rPr>
          <w:b/>
          <w:sz w:val="28"/>
          <w:szCs w:val="28"/>
        </w:rPr>
        <w:t xml:space="preserve"> contents</w:t>
      </w:r>
    </w:p>
    <w:p w:rsidR="00FD2555" w:rsidRPr="004B6F88" w:rsidRDefault="0055372C" w:rsidP="00853887">
      <w:pPr>
        <w:spacing w:line="360" w:lineRule="auto"/>
        <w:rPr>
          <w:szCs w:val="21"/>
        </w:rPr>
      </w:pPr>
      <w:r>
        <w:rPr>
          <w:szCs w:val="21"/>
        </w:rPr>
        <w:t>The contract (or order) for the product listed in this standard shall include the following contents:</w:t>
      </w:r>
    </w:p>
    <w:p w:rsidR="00FD2555" w:rsidRPr="004B6F88" w:rsidRDefault="0055372C" w:rsidP="00ED73EB">
      <w:pPr>
        <w:pStyle w:val="afff8"/>
        <w:numPr>
          <w:ilvl w:val="0"/>
          <w:numId w:val="24"/>
        </w:numPr>
        <w:spacing w:line="360" w:lineRule="auto"/>
        <w:ind w:firstLineChars="0"/>
        <w:rPr>
          <w:szCs w:val="21"/>
        </w:rPr>
      </w:pPr>
      <w:r>
        <w:rPr>
          <w:szCs w:val="21"/>
        </w:rPr>
        <w:t>product name;</w:t>
      </w:r>
    </w:p>
    <w:p w:rsidR="00FD2555" w:rsidRPr="004B6F88" w:rsidRDefault="0055372C" w:rsidP="00ED73EB">
      <w:pPr>
        <w:pStyle w:val="afff8"/>
        <w:numPr>
          <w:ilvl w:val="0"/>
          <w:numId w:val="24"/>
        </w:numPr>
        <w:spacing w:line="360" w:lineRule="auto"/>
        <w:ind w:firstLineChars="0"/>
        <w:rPr>
          <w:szCs w:val="21"/>
        </w:rPr>
      </w:pPr>
      <w:r>
        <w:rPr>
          <w:szCs w:val="21"/>
        </w:rPr>
        <w:t>type and quantity;</w:t>
      </w:r>
    </w:p>
    <w:p w:rsidR="00FD2555" w:rsidRPr="004B6F88" w:rsidRDefault="0015284D" w:rsidP="00ED73EB">
      <w:pPr>
        <w:pStyle w:val="afff8"/>
        <w:numPr>
          <w:ilvl w:val="0"/>
          <w:numId w:val="24"/>
        </w:numPr>
        <w:spacing w:line="360" w:lineRule="auto"/>
        <w:ind w:firstLineChars="0"/>
        <w:rPr>
          <w:szCs w:val="21"/>
        </w:rPr>
      </w:pPr>
      <w:r>
        <w:rPr>
          <w:rFonts w:hint="eastAsia"/>
          <w:szCs w:val="21"/>
        </w:rPr>
        <w:t xml:space="preserve">tish </w:t>
      </w:r>
      <w:r w:rsidR="0055372C">
        <w:rPr>
          <w:szCs w:val="21"/>
        </w:rPr>
        <w:t>standard number, YS/T 677-2016;</w:t>
      </w:r>
    </w:p>
    <w:p w:rsidR="008E2DD2" w:rsidRPr="004B6F88" w:rsidRDefault="0055372C" w:rsidP="00ED73EB">
      <w:pPr>
        <w:pStyle w:val="afff8"/>
        <w:numPr>
          <w:ilvl w:val="0"/>
          <w:numId w:val="24"/>
        </w:numPr>
        <w:spacing w:line="360" w:lineRule="auto"/>
        <w:ind w:firstLineChars="0"/>
        <w:rPr>
          <w:szCs w:val="21"/>
        </w:rPr>
      </w:pPr>
      <w:r>
        <w:rPr>
          <w:szCs w:val="21"/>
        </w:rPr>
        <w:lastRenderedPageBreak/>
        <w:t>others.</w:t>
      </w:r>
    </w:p>
    <w:p w:rsidR="00A46537" w:rsidRPr="00A46537" w:rsidRDefault="00E864E5" w:rsidP="00A46537">
      <w:pPr>
        <w:pStyle w:val="afb"/>
        <w:ind w:firstLineChars="0"/>
        <w:rPr>
          <w:rFonts w:ascii="Times New Roman"/>
        </w:rPr>
      </w:pPr>
      <w:r w:rsidRPr="00E864E5">
        <w:rPr>
          <w:rFonts w:ascii="Times New Roman"/>
          <w:sz w:val="20"/>
        </w:rPr>
        <w:pict>
          <v:line id="直线 16" o:spid="_x0000_s1043" style="position:absolute;left:0;text-align:left;z-index:251664384" from="174pt,16.4pt" to="294pt,16.45pt" strokeweight="1pt"/>
        </w:pict>
      </w:r>
    </w:p>
    <w:sectPr w:rsidR="00A46537" w:rsidRPr="00A46537" w:rsidSect="00ED73EB">
      <w:footerReference w:type="even" r:id="rId27"/>
      <w:footerReference w:type="default" r:id="rId28"/>
      <w:pgSz w:w="11906" w:h="16838"/>
      <w:pgMar w:top="1440" w:right="1418" w:bottom="1440"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E01" w:rsidRDefault="006C7E01">
      <w:r>
        <w:separator/>
      </w:r>
    </w:p>
  </w:endnote>
  <w:endnote w:type="continuationSeparator" w:id="1">
    <w:p w:rsidR="006C7E01" w:rsidRDefault="006C7E0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8" w:rsidRDefault="00E864E5">
    <w:pPr>
      <w:pStyle w:val="affd"/>
      <w:rPr>
        <w:rStyle w:val="af4"/>
      </w:rPr>
    </w:pPr>
    <w:r>
      <w:fldChar w:fldCharType="begin"/>
    </w:r>
    <w:r w:rsidR="00543628">
      <w:rPr>
        <w:rStyle w:val="af4"/>
      </w:rPr>
      <w:instrText xml:space="preserve">PAGE  </w:instrText>
    </w:r>
    <w:r>
      <w:fldChar w:fldCharType="separate"/>
    </w:r>
    <w:r w:rsidR="00543628">
      <w:rPr>
        <w:rStyle w:val="af4"/>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8" w:rsidRDefault="00E864E5" w:rsidP="003B399D">
    <w:pPr>
      <w:pStyle w:val="affb"/>
      <w:ind w:right="210"/>
    </w:pPr>
    <w:fldSimple w:instr="PAGE   \* MERGEFORMAT">
      <w:r w:rsidR="00543628" w:rsidRPr="003B399D">
        <w:rPr>
          <w:noProof/>
          <w:lang w:val="zh-CN"/>
        </w:rPr>
        <w:t>II</w:t>
      </w:r>
    </w:fldSimple>
  </w:p>
  <w:p w:rsidR="00543628" w:rsidRDefault="00543628">
    <w:pPr>
      <w:pStyle w:val="aff9"/>
      <w:rPr>
        <w:rStyle w:val="af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8" w:rsidRDefault="00543628">
    <w:pPr>
      <w:pStyle w:val="affb"/>
      <w:ind w:righ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8" w:rsidRDefault="00E864E5" w:rsidP="00976CD4">
    <w:pPr>
      <w:pStyle w:val="affb"/>
      <w:framePr w:wrap="around" w:vAnchor="text" w:hAnchor="margin" w:xAlign="right" w:y="1"/>
      <w:ind w:right="210"/>
      <w:rPr>
        <w:rStyle w:val="af4"/>
      </w:rPr>
    </w:pPr>
    <w:r>
      <w:rPr>
        <w:rStyle w:val="af4"/>
      </w:rPr>
      <w:fldChar w:fldCharType="begin"/>
    </w:r>
    <w:r w:rsidR="00543628">
      <w:rPr>
        <w:rStyle w:val="af4"/>
      </w:rPr>
      <w:instrText xml:space="preserve">PAGE  </w:instrText>
    </w:r>
    <w:r>
      <w:rPr>
        <w:rStyle w:val="af4"/>
      </w:rPr>
      <w:fldChar w:fldCharType="end"/>
    </w:r>
  </w:p>
  <w:p w:rsidR="00543628" w:rsidRDefault="00543628" w:rsidP="00976CD4">
    <w:pPr>
      <w:pStyle w:val="affb"/>
      <w:ind w:right="21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8" w:rsidRDefault="00E864E5" w:rsidP="00976CD4">
    <w:pPr>
      <w:pStyle w:val="affb"/>
      <w:framePr w:wrap="around" w:vAnchor="text" w:hAnchor="margin" w:xAlign="right" w:y="1"/>
      <w:ind w:right="210"/>
      <w:rPr>
        <w:rStyle w:val="af4"/>
      </w:rPr>
    </w:pPr>
    <w:r>
      <w:rPr>
        <w:rStyle w:val="af4"/>
      </w:rPr>
      <w:fldChar w:fldCharType="begin"/>
    </w:r>
    <w:r w:rsidR="00543628">
      <w:rPr>
        <w:rStyle w:val="af4"/>
      </w:rPr>
      <w:instrText xml:space="preserve">PAGE  </w:instrText>
    </w:r>
    <w:r>
      <w:rPr>
        <w:rStyle w:val="af4"/>
      </w:rPr>
      <w:fldChar w:fldCharType="separate"/>
    </w:r>
    <w:r w:rsidR="00154AEF">
      <w:rPr>
        <w:rStyle w:val="af4"/>
        <w:noProof/>
      </w:rPr>
      <w:t>2</w:t>
    </w:r>
    <w:r>
      <w:rPr>
        <w:rStyle w:val="af4"/>
      </w:rPr>
      <w:fldChar w:fldCharType="end"/>
    </w:r>
  </w:p>
  <w:p w:rsidR="00543628" w:rsidRDefault="00543628" w:rsidP="00976CD4">
    <w:pPr>
      <w:pStyle w:val="affb"/>
      <w:ind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E01" w:rsidRDefault="006C7E01">
      <w:r>
        <w:separator/>
      </w:r>
    </w:p>
  </w:footnote>
  <w:footnote w:type="continuationSeparator" w:id="1">
    <w:p w:rsidR="006C7E01" w:rsidRDefault="006C7E01">
      <w:r>
        <w:continuationSeparator/>
      </w:r>
    </w:p>
  </w:footnote>
  <w:footnote w:id="2">
    <w:p w:rsidR="00543628" w:rsidRDefault="00543628" w:rsidP="00A12E03">
      <w:pPr>
        <w:pStyle w:val="af6"/>
        <w:ind w:firstLineChars="200" w:firstLine="360"/>
      </w:pPr>
      <w:r>
        <w:rPr>
          <w:rStyle w:val="af3"/>
        </w:rPr>
        <w:footnoteRef/>
      </w:r>
      <w:r>
        <w:rPr>
          <w:rFonts w:hint="eastAsia"/>
          <w:vertAlign w:val="superscript"/>
        </w:rPr>
        <w:t xml:space="preserve">) </w:t>
      </w:r>
      <w:r>
        <w:t xml:space="preserve"> </w:t>
      </w:r>
      <w:r>
        <w:rPr>
          <w:color w:val="000000"/>
        </w:rPr>
        <w:t>Joint Committee on Powder Diffraction Standards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8" w:rsidRDefault="00543628">
    <w:pPr>
      <w:pStyle w:val="afe"/>
    </w:pPr>
    <w:r>
      <w:t>GB/T ××××—200×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8" w:rsidRDefault="00543628">
    <w:pPr>
      <w:pStyle w:val="aff"/>
    </w:pPr>
    <w:r>
      <w:rPr>
        <w:rFonts w:hint="eastAsia"/>
      </w:rPr>
      <w:t>YS</w:t>
    </w:r>
    <w:r>
      <w:t xml:space="preserve">/T </w:t>
    </w:r>
    <w:r>
      <w:rPr>
        <w:rFonts w:hint="eastAsia"/>
      </w:rPr>
      <w:t>677-2016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8" w:rsidRDefault="00543628">
    <w:pPr>
      <w:pStyle w:val="aff0"/>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3.%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3"/>
    <w:multiLevelType w:val="multilevel"/>
    <w:tmpl w:val="0000000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0000004"/>
    <w:multiLevelType w:val="multilevel"/>
    <w:tmpl w:val="EA2C3B60"/>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1"/>
      <w:suff w:val="nothing"/>
      <w:lvlText w:val="%1%2.%3　"/>
      <w:lvlJc w:val="left"/>
      <w:pPr>
        <w:ind w:left="0" w:firstLine="0"/>
      </w:pPr>
      <w:rPr>
        <w:rFonts w:ascii="Times New Roman" w:eastAsia="黑体" w:hAnsi="Times New Roman" w:cs="Times New Roman" w:hint="default"/>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0000006"/>
    <w:multiLevelType w:val="multilevel"/>
    <w:tmpl w:val="00000006"/>
    <w:lvl w:ilvl="0">
      <w:start w:val="1"/>
      <w:numFmt w:val="decimal"/>
      <w:pStyle w:val="a6"/>
      <w:suff w:val="nothing"/>
      <w:lvlText w:val="表%1　"/>
      <w:lvlJc w:val="left"/>
      <w:pPr>
        <w:ind w:left="4680" w:firstLine="0"/>
      </w:pPr>
      <w:rPr>
        <w:rFonts w:ascii="黑体" w:eastAsia="黑体" w:hAnsi="Times New Roman" w:hint="eastAsia"/>
        <w:b w:val="0"/>
        <w:i w:val="0"/>
        <w:sz w:val="21"/>
      </w:rPr>
    </w:lvl>
    <w:lvl w:ilvl="1">
      <w:start w:val="1"/>
      <w:numFmt w:val="decimal"/>
      <w:lvlText w:val="%1.%2"/>
      <w:lvlJc w:val="left"/>
      <w:pPr>
        <w:tabs>
          <w:tab w:val="num" w:pos="1712"/>
        </w:tabs>
        <w:ind w:left="1712" w:hanging="567"/>
      </w:pPr>
      <w:rPr>
        <w:rFonts w:hint="eastAsia"/>
      </w:rPr>
    </w:lvl>
    <w:lvl w:ilvl="2">
      <w:start w:val="1"/>
      <w:numFmt w:val="decimal"/>
      <w:lvlText w:val="%1.%2.%3"/>
      <w:lvlJc w:val="left"/>
      <w:pPr>
        <w:tabs>
          <w:tab w:val="num" w:pos="2138"/>
        </w:tabs>
        <w:ind w:left="2138" w:hanging="567"/>
      </w:pPr>
      <w:rPr>
        <w:rFonts w:hint="eastAsia"/>
      </w:rPr>
    </w:lvl>
    <w:lvl w:ilvl="3">
      <w:start w:val="1"/>
      <w:numFmt w:val="decimal"/>
      <w:lvlText w:val="%1.%2.%3.%4"/>
      <w:lvlJc w:val="left"/>
      <w:pPr>
        <w:tabs>
          <w:tab w:val="num" w:pos="2704"/>
        </w:tabs>
        <w:ind w:left="2704" w:hanging="708"/>
      </w:pPr>
      <w:rPr>
        <w:rFonts w:hint="eastAsia"/>
      </w:rPr>
    </w:lvl>
    <w:lvl w:ilvl="4">
      <w:start w:val="1"/>
      <w:numFmt w:val="decimal"/>
      <w:lvlText w:val="%1.%2.%3.%4.%5"/>
      <w:lvlJc w:val="left"/>
      <w:pPr>
        <w:tabs>
          <w:tab w:val="num" w:pos="3271"/>
        </w:tabs>
        <w:ind w:left="3271" w:hanging="850"/>
      </w:pPr>
      <w:rPr>
        <w:rFonts w:hint="eastAsia"/>
      </w:rPr>
    </w:lvl>
    <w:lvl w:ilvl="5">
      <w:start w:val="1"/>
      <w:numFmt w:val="decimal"/>
      <w:lvlText w:val="%1.%2.%3.%4.%5.%6"/>
      <w:lvlJc w:val="left"/>
      <w:pPr>
        <w:tabs>
          <w:tab w:val="num" w:pos="3980"/>
        </w:tabs>
        <w:ind w:left="3980" w:hanging="1134"/>
      </w:pPr>
      <w:rPr>
        <w:rFonts w:hint="eastAsia"/>
      </w:rPr>
    </w:lvl>
    <w:lvl w:ilvl="6">
      <w:start w:val="1"/>
      <w:numFmt w:val="decimal"/>
      <w:lvlText w:val="%1.%2.%3.%4.%5.%6.%7"/>
      <w:lvlJc w:val="left"/>
      <w:pPr>
        <w:tabs>
          <w:tab w:val="num" w:pos="4547"/>
        </w:tabs>
        <w:ind w:left="4547" w:hanging="1276"/>
      </w:pPr>
      <w:rPr>
        <w:rFonts w:hint="eastAsia"/>
      </w:rPr>
    </w:lvl>
    <w:lvl w:ilvl="7">
      <w:start w:val="1"/>
      <w:numFmt w:val="decimal"/>
      <w:lvlText w:val="%1.%2.%3.%4.%5.%6.%7.%8"/>
      <w:lvlJc w:val="left"/>
      <w:pPr>
        <w:tabs>
          <w:tab w:val="num" w:pos="5114"/>
        </w:tabs>
        <w:ind w:left="5114" w:hanging="1418"/>
      </w:pPr>
      <w:rPr>
        <w:rFonts w:hint="eastAsia"/>
      </w:rPr>
    </w:lvl>
    <w:lvl w:ilvl="8">
      <w:start w:val="1"/>
      <w:numFmt w:val="decimal"/>
      <w:lvlText w:val="%1.%2.%3.%4.%5.%6.%7.%8.%9"/>
      <w:lvlJc w:val="left"/>
      <w:pPr>
        <w:tabs>
          <w:tab w:val="num" w:pos="5822"/>
        </w:tabs>
        <w:ind w:left="5822" w:hanging="1700"/>
      </w:pPr>
      <w:rPr>
        <w:rFonts w:hint="eastAsia"/>
      </w:rPr>
    </w:lvl>
  </w:abstractNum>
  <w:abstractNum w:abstractNumId="4">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3.%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0000000D"/>
    <w:multiLevelType w:val="multilevel"/>
    <w:tmpl w:val="0000000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3"/>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E"/>
    <w:multiLevelType w:val="multilevel"/>
    <w:tmpl w:val="0000000E"/>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8.%3　"/>
      <w:lvlJc w:val="left"/>
      <w:pPr>
        <w:ind w:left="851"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07D23892"/>
    <w:multiLevelType w:val="hybridMultilevel"/>
    <w:tmpl w:val="FBC8E50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C74B12"/>
    <w:multiLevelType w:val="hybridMultilevel"/>
    <w:tmpl w:val="C7E64FE2"/>
    <w:lvl w:ilvl="0" w:tplc="33F48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9EA0433"/>
    <w:multiLevelType w:val="hybridMultilevel"/>
    <w:tmpl w:val="A3660C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3E47EE"/>
    <w:multiLevelType w:val="multilevel"/>
    <w:tmpl w:val="0000000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8122A84"/>
    <w:multiLevelType w:val="hybridMultilevel"/>
    <w:tmpl w:val="6A3CF8C0"/>
    <w:lvl w:ilvl="0" w:tplc="274CDE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8466C03"/>
    <w:multiLevelType w:val="hybridMultilevel"/>
    <w:tmpl w:val="0972B0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764B6B"/>
    <w:multiLevelType w:val="multilevel"/>
    <w:tmpl w:val="5C021ED2"/>
    <w:lvl w:ilvl="0">
      <w:start w:val="1"/>
      <w:numFmt w:val="decimal"/>
      <w:lvlText w:val="%1."/>
      <w:lvlJc w:val="left"/>
      <w:pPr>
        <w:tabs>
          <w:tab w:val="num" w:pos="372"/>
        </w:tabs>
        <w:ind w:left="372" w:hanging="372"/>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480"/>
        </w:tabs>
        <w:ind w:left="480" w:hanging="480"/>
      </w:pPr>
      <w:rPr>
        <w:rFonts w:hint="default"/>
      </w:rPr>
    </w:lvl>
    <w:lvl w:ilvl="3">
      <w:start w:val="1"/>
      <w:numFmt w:val="decimal"/>
      <w:isLgl/>
      <w:lvlText w:val="%1.%2.%3.%4"/>
      <w:lvlJc w:val="left"/>
      <w:pPr>
        <w:tabs>
          <w:tab w:val="num" w:pos="480"/>
        </w:tabs>
        <w:ind w:left="480" w:hanging="480"/>
      </w:pPr>
      <w:rPr>
        <w:rFonts w:hint="default"/>
      </w:rPr>
    </w:lvl>
    <w:lvl w:ilvl="4">
      <w:start w:val="1"/>
      <w:numFmt w:val="decimal"/>
      <w:isLgl/>
      <w:lvlText w:val="%1.%2.%3.%4.%5"/>
      <w:lvlJc w:val="left"/>
      <w:pPr>
        <w:tabs>
          <w:tab w:val="num" w:pos="480"/>
        </w:tabs>
        <w:ind w:left="480" w:hanging="480"/>
      </w:pPr>
      <w:rPr>
        <w:rFonts w:hint="default"/>
      </w:rPr>
    </w:lvl>
    <w:lvl w:ilvl="5">
      <w:start w:val="1"/>
      <w:numFmt w:val="decimal"/>
      <w:isLgl/>
      <w:lvlText w:val="%1.%2.%3.%4.%5.%6"/>
      <w:lvlJc w:val="left"/>
      <w:pPr>
        <w:tabs>
          <w:tab w:val="num" w:pos="480"/>
        </w:tabs>
        <w:ind w:left="480" w:hanging="480"/>
      </w:pPr>
      <w:rPr>
        <w:rFonts w:hint="default"/>
      </w:rPr>
    </w:lvl>
    <w:lvl w:ilvl="6">
      <w:start w:val="1"/>
      <w:numFmt w:val="decimal"/>
      <w:isLgl/>
      <w:lvlText w:val="%1.%2.%3.%4.%5.%6.%7"/>
      <w:lvlJc w:val="left"/>
      <w:pPr>
        <w:tabs>
          <w:tab w:val="num" w:pos="480"/>
        </w:tabs>
        <w:ind w:left="480" w:hanging="480"/>
      </w:pPr>
      <w:rPr>
        <w:rFonts w:hint="default"/>
      </w:rPr>
    </w:lvl>
    <w:lvl w:ilvl="7">
      <w:start w:val="1"/>
      <w:numFmt w:val="decimal"/>
      <w:isLgl/>
      <w:lvlText w:val="%1.%2.%3.%4.%5.%6.%7.%8"/>
      <w:lvlJc w:val="left"/>
      <w:pPr>
        <w:tabs>
          <w:tab w:val="num" w:pos="480"/>
        </w:tabs>
        <w:ind w:left="480" w:hanging="480"/>
      </w:pPr>
      <w:rPr>
        <w:rFonts w:hint="default"/>
      </w:rPr>
    </w:lvl>
    <w:lvl w:ilvl="8">
      <w:start w:val="1"/>
      <w:numFmt w:val="decimal"/>
      <w:isLgl/>
      <w:lvlText w:val="%1.%2.%3.%4.%5.%6.%7.%8.%9"/>
      <w:lvlJc w:val="left"/>
      <w:pPr>
        <w:tabs>
          <w:tab w:val="num" w:pos="480"/>
        </w:tabs>
        <w:ind w:left="480" w:hanging="480"/>
      </w:pPr>
      <w:rPr>
        <w:rFonts w:hint="default"/>
      </w:rPr>
    </w:lvl>
  </w:abstractNum>
  <w:abstractNum w:abstractNumId="14">
    <w:nsid w:val="351A5FCE"/>
    <w:multiLevelType w:val="hybridMultilevel"/>
    <w:tmpl w:val="F61C4204"/>
    <w:lvl w:ilvl="0" w:tplc="979000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9F6521D"/>
    <w:multiLevelType w:val="hybridMultilevel"/>
    <w:tmpl w:val="E3523B8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11245C"/>
    <w:multiLevelType w:val="multilevel"/>
    <w:tmpl w:val="1F1E041E"/>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D143F77"/>
    <w:multiLevelType w:val="hybridMultilevel"/>
    <w:tmpl w:val="D638B5C8"/>
    <w:lvl w:ilvl="0" w:tplc="0409000F">
      <w:start w:val="1"/>
      <w:numFmt w:val="decimal"/>
      <w:lvlText w:val="%1."/>
      <w:lvlJc w:val="left"/>
      <w:pPr>
        <w:tabs>
          <w:tab w:val="num" w:pos="2380"/>
        </w:tabs>
        <w:ind w:left="2380" w:hanging="420"/>
      </w:pPr>
    </w:lvl>
    <w:lvl w:ilvl="1" w:tplc="04090019" w:tentative="1">
      <w:start w:val="1"/>
      <w:numFmt w:val="lowerLetter"/>
      <w:lvlText w:val="%2)"/>
      <w:lvlJc w:val="left"/>
      <w:pPr>
        <w:tabs>
          <w:tab w:val="num" w:pos="2800"/>
        </w:tabs>
        <w:ind w:left="2800" w:hanging="420"/>
      </w:pPr>
    </w:lvl>
    <w:lvl w:ilvl="2" w:tplc="0409001B" w:tentative="1">
      <w:start w:val="1"/>
      <w:numFmt w:val="lowerRoman"/>
      <w:lvlText w:val="%3."/>
      <w:lvlJc w:val="right"/>
      <w:pPr>
        <w:tabs>
          <w:tab w:val="num" w:pos="3220"/>
        </w:tabs>
        <w:ind w:left="3220" w:hanging="420"/>
      </w:pPr>
    </w:lvl>
    <w:lvl w:ilvl="3" w:tplc="0409000F" w:tentative="1">
      <w:start w:val="1"/>
      <w:numFmt w:val="decimal"/>
      <w:lvlText w:val="%4."/>
      <w:lvlJc w:val="left"/>
      <w:pPr>
        <w:tabs>
          <w:tab w:val="num" w:pos="3640"/>
        </w:tabs>
        <w:ind w:left="3640" w:hanging="420"/>
      </w:pPr>
    </w:lvl>
    <w:lvl w:ilvl="4" w:tplc="04090019" w:tentative="1">
      <w:start w:val="1"/>
      <w:numFmt w:val="lowerLetter"/>
      <w:lvlText w:val="%5)"/>
      <w:lvlJc w:val="left"/>
      <w:pPr>
        <w:tabs>
          <w:tab w:val="num" w:pos="4060"/>
        </w:tabs>
        <w:ind w:left="4060" w:hanging="420"/>
      </w:pPr>
    </w:lvl>
    <w:lvl w:ilvl="5" w:tplc="0409001B" w:tentative="1">
      <w:start w:val="1"/>
      <w:numFmt w:val="lowerRoman"/>
      <w:lvlText w:val="%6."/>
      <w:lvlJc w:val="right"/>
      <w:pPr>
        <w:tabs>
          <w:tab w:val="num" w:pos="4480"/>
        </w:tabs>
        <w:ind w:left="4480" w:hanging="420"/>
      </w:pPr>
    </w:lvl>
    <w:lvl w:ilvl="6" w:tplc="0409000F" w:tentative="1">
      <w:start w:val="1"/>
      <w:numFmt w:val="decimal"/>
      <w:lvlText w:val="%7."/>
      <w:lvlJc w:val="left"/>
      <w:pPr>
        <w:tabs>
          <w:tab w:val="num" w:pos="4900"/>
        </w:tabs>
        <w:ind w:left="4900" w:hanging="420"/>
      </w:pPr>
    </w:lvl>
    <w:lvl w:ilvl="7" w:tplc="04090019" w:tentative="1">
      <w:start w:val="1"/>
      <w:numFmt w:val="lowerLetter"/>
      <w:lvlText w:val="%8)"/>
      <w:lvlJc w:val="left"/>
      <w:pPr>
        <w:tabs>
          <w:tab w:val="num" w:pos="5320"/>
        </w:tabs>
        <w:ind w:left="5320" w:hanging="420"/>
      </w:pPr>
    </w:lvl>
    <w:lvl w:ilvl="8" w:tplc="0409001B" w:tentative="1">
      <w:start w:val="1"/>
      <w:numFmt w:val="lowerRoman"/>
      <w:lvlText w:val="%9."/>
      <w:lvlJc w:val="right"/>
      <w:pPr>
        <w:tabs>
          <w:tab w:val="num" w:pos="5740"/>
        </w:tabs>
        <w:ind w:left="5740" w:hanging="420"/>
      </w:pPr>
    </w:lvl>
  </w:abstractNum>
  <w:abstractNum w:abstractNumId="18">
    <w:nsid w:val="53B92E80"/>
    <w:multiLevelType w:val="hybridMultilevel"/>
    <w:tmpl w:val="99D85C6C"/>
    <w:lvl w:ilvl="0" w:tplc="E9586A2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47C56FE"/>
    <w:multiLevelType w:val="multilevel"/>
    <w:tmpl w:val="547C56FE"/>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5B976EDC"/>
    <w:multiLevelType w:val="hybridMultilevel"/>
    <w:tmpl w:val="7BA0096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D27A45"/>
    <w:multiLevelType w:val="hybridMultilevel"/>
    <w:tmpl w:val="DB8AE7F2"/>
    <w:lvl w:ilvl="0" w:tplc="CF3237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60759FF"/>
    <w:multiLevelType w:val="hybridMultilevel"/>
    <w:tmpl w:val="1F96306C"/>
    <w:lvl w:ilvl="0" w:tplc="B22837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9D85A09"/>
    <w:multiLevelType w:val="hybridMultilevel"/>
    <w:tmpl w:val="9D180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C495264"/>
    <w:multiLevelType w:val="hybridMultilevel"/>
    <w:tmpl w:val="D64CE036"/>
    <w:lvl w:ilvl="0" w:tplc="2CA29E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6"/>
  </w:num>
  <w:num w:numId="3">
    <w:abstractNumId w:val="3"/>
  </w:num>
  <w:num w:numId="4">
    <w:abstractNumId w:val="10"/>
  </w:num>
  <w:num w:numId="5">
    <w:abstractNumId w:val="4"/>
  </w:num>
  <w:num w:numId="6">
    <w:abstractNumId w:val="0"/>
  </w:num>
  <w:num w:numId="7">
    <w:abstractNumId w:val="6"/>
    <w:lvlOverride w:ilvl="0"/>
    <w:lvlOverride w:ilvl="1"/>
    <w:lvlOverride w:ilvl="2">
      <w:startOverride w:val="1"/>
    </w:lvlOverride>
  </w:num>
  <w:num w:numId="8">
    <w:abstractNumId w:val="5"/>
  </w:num>
  <w:num w:numId="9">
    <w:abstractNumId w:val="1"/>
  </w:num>
  <w:num w:numId="10">
    <w:abstractNumId w:val="24"/>
  </w:num>
  <w:num w:numId="11">
    <w:abstractNumId w:val="12"/>
  </w:num>
  <w:num w:numId="12">
    <w:abstractNumId w:val="9"/>
  </w:num>
  <w:num w:numId="13">
    <w:abstractNumId w:val="23"/>
  </w:num>
  <w:num w:numId="14">
    <w:abstractNumId w:val="16"/>
  </w:num>
  <w:num w:numId="15">
    <w:abstractNumId w:val="13"/>
  </w:num>
  <w:num w:numId="16">
    <w:abstractNumId w:val="17"/>
  </w:num>
  <w:num w:numId="17">
    <w:abstractNumId w:val="21"/>
  </w:num>
  <w:num w:numId="18">
    <w:abstractNumId w:val="14"/>
  </w:num>
  <w:num w:numId="19">
    <w:abstractNumId w:val="11"/>
  </w:num>
  <w:num w:numId="20">
    <w:abstractNumId w:val="7"/>
  </w:num>
  <w:num w:numId="21">
    <w:abstractNumId w:val="8"/>
  </w:num>
  <w:num w:numId="22">
    <w:abstractNumId w:val="20"/>
  </w:num>
  <w:num w:numId="23">
    <w:abstractNumId w:val="18"/>
  </w:num>
  <w:num w:numId="24">
    <w:abstractNumId w:val="15"/>
  </w:num>
  <w:num w:numId="25">
    <w:abstractNumId w:val="2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A18"/>
    <w:rsid w:val="00000E16"/>
    <w:rsid w:val="000125A0"/>
    <w:rsid w:val="00012CFC"/>
    <w:rsid w:val="00013BDF"/>
    <w:rsid w:val="00016667"/>
    <w:rsid w:val="00017149"/>
    <w:rsid w:val="000234AC"/>
    <w:rsid w:val="000356D7"/>
    <w:rsid w:val="00037B99"/>
    <w:rsid w:val="0004164E"/>
    <w:rsid w:val="00042D43"/>
    <w:rsid w:val="00045538"/>
    <w:rsid w:val="000457C4"/>
    <w:rsid w:val="00046F42"/>
    <w:rsid w:val="0005142F"/>
    <w:rsid w:val="000516A5"/>
    <w:rsid w:val="000527EB"/>
    <w:rsid w:val="000550FC"/>
    <w:rsid w:val="0005672F"/>
    <w:rsid w:val="00056B37"/>
    <w:rsid w:val="00057837"/>
    <w:rsid w:val="0006246B"/>
    <w:rsid w:val="00062FBB"/>
    <w:rsid w:val="00063DAB"/>
    <w:rsid w:val="00064154"/>
    <w:rsid w:val="00064DFF"/>
    <w:rsid w:val="0006554A"/>
    <w:rsid w:val="0006640B"/>
    <w:rsid w:val="000711C4"/>
    <w:rsid w:val="0007419A"/>
    <w:rsid w:val="00074252"/>
    <w:rsid w:val="000757C9"/>
    <w:rsid w:val="000758BF"/>
    <w:rsid w:val="00077A85"/>
    <w:rsid w:val="00077BDE"/>
    <w:rsid w:val="0008138E"/>
    <w:rsid w:val="0008241A"/>
    <w:rsid w:val="00085CCF"/>
    <w:rsid w:val="000876B6"/>
    <w:rsid w:val="00090B1E"/>
    <w:rsid w:val="00095560"/>
    <w:rsid w:val="000975C5"/>
    <w:rsid w:val="000A0360"/>
    <w:rsid w:val="000A1BAC"/>
    <w:rsid w:val="000A297D"/>
    <w:rsid w:val="000A2B58"/>
    <w:rsid w:val="000A444F"/>
    <w:rsid w:val="000A4D9F"/>
    <w:rsid w:val="000A78CE"/>
    <w:rsid w:val="000A7D96"/>
    <w:rsid w:val="000B03B2"/>
    <w:rsid w:val="000B0472"/>
    <w:rsid w:val="000B0A55"/>
    <w:rsid w:val="000B13D1"/>
    <w:rsid w:val="000B13F8"/>
    <w:rsid w:val="000B4727"/>
    <w:rsid w:val="000B4EB6"/>
    <w:rsid w:val="000B7073"/>
    <w:rsid w:val="000C024F"/>
    <w:rsid w:val="000C1E06"/>
    <w:rsid w:val="000C2701"/>
    <w:rsid w:val="000C3379"/>
    <w:rsid w:val="000C7112"/>
    <w:rsid w:val="000D130D"/>
    <w:rsid w:val="000D2401"/>
    <w:rsid w:val="000D3489"/>
    <w:rsid w:val="000D3BF7"/>
    <w:rsid w:val="000D7840"/>
    <w:rsid w:val="000E28D9"/>
    <w:rsid w:val="000E3575"/>
    <w:rsid w:val="000E3A8A"/>
    <w:rsid w:val="000E6163"/>
    <w:rsid w:val="000E6895"/>
    <w:rsid w:val="000F0CCF"/>
    <w:rsid w:val="000F17A9"/>
    <w:rsid w:val="000F1835"/>
    <w:rsid w:val="000F353A"/>
    <w:rsid w:val="000F4F28"/>
    <w:rsid w:val="00105553"/>
    <w:rsid w:val="0010676A"/>
    <w:rsid w:val="00110B46"/>
    <w:rsid w:val="00110F24"/>
    <w:rsid w:val="00111094"/>
    <w:rsid w:val="00113561"/>
    <w:rsid w:val="00113B5C"/>
    <w:rsid w:val="00114295"/>
    <w:rsid w:val="00116A2E"/>
    <w:rsid w:val="001175E3"/>
    <w:rsid w:val="00120AF9"/>
    <w:rsid w:val="00125960"/>
    <w:rsid w:val="00126A87"/>
    <w:rsid w:val="00127A3F"/>
    <w:rsid w:val="001303FB"/>
    <w:rsid w:val="00133268"/>
    <w:rsid w:val="00133D61"/>
    <w:rsid w:val="00133D73"/>
    <w:rsid w:val="00136066"/>
    <w:rsid w:val="00137C04"/>
    <w:rsid w:val="0014117B"/>
    <w:rsid w:val="001432A4"/>
    <w:rsid w:val="001448E2"/>
    <w:rsid w:val="00144B03"/>
    <w:rsid w:val="00145829"/>
    <w:rsid w:val="00147163"/>
    <w:rsid w:val="001478DD"/>
    <w:rsid w:val="00147C75"/>
    <w:rsid w:val="00151EC4"/>
    <w:rsid w:val="0015264E"/>
    <w:rsid w:val="0015284D"/>
    <w:rsid w:val="00153025"/>
    <w:rsid w:val="0015328B"/>
    <w:rsid w:val="00153797"/>
    <w:rsid w:val="001537E1"/>
    <w:rsid w:val="00154AEF"/>
    <w:rsid w:val="001552B5"/>
    <w:rsid w:val="00155B4A"/>
    <w:rsid w:val="00160B7C"/>
    <w:rsid w:val="00163643"/>
    <w:rsid w:val="0016375D"/>
    <w:rsid w:val="00165BF9"/>
    <w:rsid w:val="00165FBF"/>
    <w:rsid w:val="001709F9"/>
    <w:rsid w:val="00172A27"/>
    <w:rsid w:val="00176ECD"/>
    <w:rsid w:val="0017721E"/>
    <w:rsid w:val="00183C31"/>
    <w:rsid w:val="00185EE4"/>
    <w:rsid w:val="00186254"/>
    <w:rsid w:val="001872AA"/>
    <w:rsid w:val="00190E88"/>
    <w:rsid w:val="0019102A"/>
    <w:rsid w:val="00191EDD"/>
    <w:rsid w:val="00196F81"/>
    <w:rsid w:val="00197AAD"/>
    <w:rsid w:val="00197FD5"/>
    <w:rsid w:val="001A0269"/>
    <w:rsid w:val="001A1120"/>
    <w:rsid w:val="001A1A68"/>
    <w:rsid w:val="001A2B37"/>
    <w:rsid w:val="001A3329"/>
    <w:rsid w:val="001B140C"/>
    <w:rsid w:val="001B2BC8"/>
    <w:rsid w:val="001B32D7"/>
    <w:rsid w:val="001B43D7"/>
    <w:rsid w:val="001B4571"/>
    <w:rsid w:val="001B77E3"/>
    <w:rsid w:val="001C1308"/>
    <w:rsid w:val="001C40DF"/>
    <w:rsid w:val="001C4333"/>
    <w:rsid w:val="001C46C0"/>
    <w:rsid w:val="001C5FA3"/>
    <w:rsid w:val="001D0E07"/>
    <w:rsid w:val="001D2E9D"/>
    <w:rsid w:val="001D30EA"/>
    <w:rsid w:val="001D360B"/>
    <w:rsid w:val="001D370F"/>
    <w:rsid w:val="001D4CF2"/>
    <w:rsid w:val="001D4E82"/>
    <w:rsid w:val="001D4EBD"/>
    <w:rsid w:val="001D6947"/>
    <w:rsid w:val="001E3203"/>
    <w:rsid w:val="001E639A"/>
    <w:rsid w:val="001E70B7"/>
    <w:rsid w:val="001F1ED8"/>
    <w:rsid w:val="001F2140"/>
    <w:rsid w:val="001F4009"/>
    <w:rsid w:val="001F5782"/>
    <w:rsid w:val="001F6922"/>
    <w:rsid w:val="001F6FEF"/>
    <w:rsid w:val="002008A2"/>
    <w:rsid w:val="00200A1B"/>
    <w:rsid w:val="00202DD9"/>
    <w:rsid w:val="00205381"/>
    <w:rsid w:val="002056E4"/>
    <w:rsid w:val="00205AF2"/>
    <w:rsid w:val="00205C28"/>
    <w:rsid w:val="002101B5"/>
    <w:rsid w:val="00211DE3"/>
    <w:rsid w:val="00212F3E"/>
    <w:rsid w:val="00213734"/>
    <w:rsid w:val="00215235"/>
    <w:rsid w:val="0021610E"/>
    <w:rsid w:val="00217184"/>
    <w:rsid w:val="00217A08"/>
    <w:rsid w:val="002223C1"/>
    <w:rsid w:val="00223625"/>
    <w:rsid w:val="002254CC"/>
    <w:rsid w:val="00225D0C"/>
    <w:rsid w:val="00226D90"/>
    <w:rsid w:val="002313A8"/>
    <w:rsid w:val="0023673B"/>
    <w:rsid w:val="0024088A"/>
    <w:rsid w:val="002414CE"/>
    <w:rsid w:val="00242F36"/>
    <w:rsid w:val="002441BB"/>
    <w:rsid w:val="00244621"/>
    <w:rsid w:val="002446ED"/>
    <w:rsid w:val="002449B1"/>
    <w:rsid w:val="00247FA2"/>
    <w:rsid w:val="00250008"/>
    <w:rsid w:val="00250CF1"/>
    <w:rsid w:val="0025301A"/>
    <w:rsid w:val="00255696"/>
    <w:rsid w:val="002556C3"/>
    <w:rsid w:val="00260FB5"/>
    <w:rsid w:val="00263D34"/>
    <w:rsid w:val="0026484F"/>
    <w:rsid w:val="0026741F"/>
    <w:rsid w:val="002708AB"/>
    <w:rsid w:val="00270F62"/>
    <w:rsid w:val="00271D3F"/>
    <w:rsid w:val="00272574"/>
    <w:rsid w:val="002737BD"/>
    <w:rsid w:val="002740B8"/>
    <w:rsid w:val="0027421E"/>
    <w:rsid w:val="00275B4A"/>
    <w:rsid w:val="00276DCD"/>
    <w:rsid w:val="00280410"/>
    <w:rsid w:val="002812A5"/>
    <w:rsid w:val="00281C99"/>
    <w:rsid w:val="0028385F"/>
    <w:rsid w:val="00283D66"/>
    <w:rsid w:val="002845F2"/>
    <w:rsid w:val="00286364"/>
    <w:rsid w:val="00287709"/>
    <w:rsid w:val="002906A1"/>
    <w:rsid w:val="002914C6"/>
    <w:rsid w:val="0029152B"/>
    <w:rsid w:val="00291B13"/>
    <w:rsid w:val="00293CC4"/>
    <w:rsid w:val="00294493"/>
    <w:rsid w:val="002958FF"/>
    <w:rsid w:val="002A1408"/>
    <w:rsid w:val="002A291C"/>
    <w:rsid w:val="002A2A8F"/>
    <w:rsid w:val="002A5083"/>
    <w:rsid w:val="002A6F73"/>
    <w:rsid w:val="002B1FE4"/>
    <w:rsid w:val="002B4344"/>
    <w:rsid w:val="002B6AEA"/>
    <w:rsid w:val="002C117B"/>
    <w:rsid w:val="002C1459"/>
    <w:rsid w:val="002C1BDC"/>
    <w:rsid w:val="002C41B6"/>
    <w:rsid w:val="002C7697"/>
    <w:rsid w:val="002D03F0"/>
    <w:rsid w:val="002D17D3"/>
    <w:rsid w:val="002D4E53"/>
    <w:rsid w:val="002D53C6"/>
    <w:rsid w:val="002D5A7F"/>
    <w:rsid w:val="002D5B00"/>
    <w:rsid w:val="002E0D4D"/>
    <w:rsid w:val="002E337A"/>
    <w:rsid w:val="002E36BA"/>
    <w:rsid w:val="002E6DD3"/>
    <w:rsid w:val="002E713B"/>
    <w:rsid w:val="002F43EC"/>
    <w:rsid w:val="002F4895"/>
    <w:rsid w:val="002F4AA3"/>
    <w:rsid w:val="002F6595"/>
    <w:rsid w:val="002F661E"/>
    <w:rsid w:val="002F69A1"/>
    <w:rsid w:val="002F6A47"/>
    <w:rsid w:val="002F77C9"/>
    <w:rsid w:val="002F799C"/>
    <w:rsid w:val="003010F2"/>
    <w:rsid w:val="00302D9E"/>
    <w:rsid w:val="00303DA7"/>
    <w:rsid w:val="0030486C"/>
    <w:rsid w:val="00304C71"/>
    <w:rsid w:val="003100E4"/>
    <w:rsid w:val="00313594"/>
    <w:rsid w:val="00313F0B"/>
    <w:rsid w:val="00317190"/>
    <w:rsid w:val="00321EBE"/>
    <w:rsid w:val="00322161"/>
    <w:rsid w:val="00330AD4"/>
    <w:rsid w:val="00331A2D"/>
    <w:rsid w:val="003325BF"/>
    <w:rsid w:val="003334E7"/>
    <w:rsid w:val="003355FA"/>
    <w:rsid w:val="00336A67"/>
    <w:rsid w:val="00342328"/>
    <w:rsid w:val="003434DD"/>
    <w:rsid w:val="00346A64"/>
    <w:rsid w:val="00351477"/>
    <w:rsid w:val="00351554"/>
    <w:rsid w:val="00352FB3"/>
    <w:rsid w:val="00353143"/>
    <w:rsid w:val="0035400D"/>
    <w:rsid w:val="003550D5"/>
    <w:rsid w:val="00357004"/>
    <w:rsid w:val="00361E87"/>
    <w:rsid w:val="003646AB"/>
    <w:rsid w:val="00364DAD"/>
    <w:rsid w:val="00365B4B"/>
    <w:rsid w:val="003708F6"/>
    <w:rsid w:val="00370EF4"/>
    <w:rsid w:val="00371016"/>
    <w:rsid w:val="003710CA"/>
    <w:rsid w:val="003712EC"/>
    <w:rsid w:val="0037192C"/>
    <w:rsid w:val="0037350F"/>
    <w:rsid w:val="003738CE"/>
    <w:rsid w:val="003746DC"/>
    <w:rsid w:val="003778DA"/>
    <w:rsid w:val="003823E8"/>
    <w:rsid w:val="00384E58"/>
    <w:rsid w:val="00387E49"/>
    <w:rsid w:val="00390988"/>
    <w:rsid w:val="003919BC"/>
    <w:rsid w:val="003A3041"/>
    <w:rsid w:val="003A4C13"/>
    <w:rsid w:val="003A513B"/>
    <w:rsid w:val="003A5181"/>
    <w:rsid w:val="003A5A61"/>
    <w:rsid w:val="003A70F7"/>
    <w:rsid w:val="003B049D"/>
    <w:rsid w:val="003B1058"/>
    <w:rsid w:val="003B3891"/>
    <w:rsid w:val="003B399D"/>
    <w:rsid w:val="003B68A6"/>
    <w:rsid w:val="003C1860"/>
    <w:rsid w:val="003C37CC"/>
    <w:rsid w:val="003C4C15"/>
    <w:rsid w:val="003C6590"/>
    <w:rsid w:val="003C7167"/>
    <w:rsid w:val="003C7D6D"/>
    <w:rsid w:val="003D015A"/>
    <w:rsid w:val="003D0596"/>
    <w:rsid w:val="003D0884"/>
    <w:rsid w:val="003D3CBA"/>
    <w:rsid w:val="003D3F72"/>
    <w:rsid w:val="003D3F98"/>
    <w:rsid w:val="003D69C3"/>
    <w:rsid w:val="003D69D5"/>
    <w:rsid w:val="003E0D74"/>
    <w:rsid w:val="003E51D1"/>
    <w:rsid w:val="003E77F0"/>
    <w:rsid w:val="003E7B5F"/>
    <w:rsid w:val="003F06D4"/>
    <w:rsid w:val="003F0FA0"/>
    <w:rsid w:val="003F183F"/>
    <w:rsid w:val="003F3212"/>
    <w:rsid w:val="003F3690"/>
    <w:rsid w:val="003F4590"/>
    <w:rsid w:val="003F51CA"/>
    <w:rsid w:val="003F56EF"/>
    <w:rsid w:val="00402886"/>
    <w:rsid w:val="004061C5"/>
    <w:rsid w:val="004062BF"/>
    <w:rsid w:val="00406566"/>
    <w:rsid w:val="004116E4"/>
    <w:rsid w:val="004148F0"/>
    <w:rsid w:val="00414DE2"/>
    <w:rsid w:val="00417EF0"/>
    <w:rsid w:val="004228E4"/>
    <w:rsid w:val="00424D2A"/>
    <w:rsid w:val="00426179"/>
    <w:rsid w:val="00430237"/>
    <w:rsid w:val="004302CD"/>
    <w:rsid w:val="004304B3"/>
    <w:rsid w:val="004314AB"/>
    <w:rsid w:val="0043398B"/>
    <w:rsid w:val="00434BD3"/>
    <w:rsid w:val="00437F75"/>
    <w:rsid w:val="00440F7B"/>
    <w:rsid w:val="0044112E"/>
    <w:rsid w:val="004419F7"/>
    <w:rsid w:val="00442D9C"/>
    <w:rsid w:val="00444241"/>
    <w:rsid w:val="00445153"/>
    <w:rsid w:val="00445D02"/>
    <w:rsid w:val="004464C7"/>
    <w:rsid w:val="00446C5D"/>
    <w:rsid w:val="00447EF0"/>
    <w:rsid w:val="00450037"/>
    <w:rsid w:val="00452B15"/>
    <w:rsid w:val="00455865"/>
    <w:rsid w:val="0045683E"/>
    <w:rsid w:val="00456F28"/>
    <w:rsid w:val="004576C0"/>
    <w:rsid w:val="00457887"/>
    <w:rsid w:val="004604CF"/>
    <w:rsid w:val="00461262"/>
    <w:rsid w:val="004616A8"/>
    <w:rsid w:val="004616F4"/>
    <w:rsid w:val="00461AD7"/>
    <w:rsid w:val="00467662"/>
    <w:rsid w:val="00467792"/>
    <w:rsid w:val="00467DA1"/>
    <w:rsid w:val="004734AA"/>
    <w:rsid w:val="00473FE5"/>
    <w:rsid w:val="00476E21"/>
    <w:rsid w:val="00480B4A"/>
    <w:rsid w:val="00483180"/>
    <w:rsid w:val="00483D3A"/>
    <w:rsid w:val="0048560F"/>
    <w:rsid w:val="00486461"/>
    <w:rsid w:val="00490160"/>
    <w:rsid w:val="00490C25"/>
    <w:rsid w:val="00492E8C"/>
    <w:rsid w:val="004932C7"/>
    <w:rsid w:val="00494087"/>
    <w:rsid w:val="0049434D"/>
    <w:rsid w:val="004960EB"/>
    <w:rsid w:val="00496D28"/>
    <w:rsid w:val="004A027F"/>
    <w:rsid w:val="004A071F"/>
    <w:rsid w:val="004A14EB"/>
    <w:rsid w:val="004A205E"/>
    <w:rsid w:val="004A7C8C"/>
    <w:rsid w:val="004B3789"/>
    <w:rsid w:val="004B5EAB"/>
    <w:rsid w:val="004B6A2E"/>
    <w:rsid w:val="004B6F88"/>
    <w:rsid w:val="004B7FE1"/>
    <w:rsid w:val="004C005E"/>
    <w:rsid w:val="004C0EAB"/>
    <w:rsid w:val="004C3251"/>
    <w:rsid w:val="004C47FD"/>
    <w:rsid w:val="004C4F38"/>
    <w:rsid w:val="004C55C1"/>
    <w:rsid w:val="004C5C13"/>
    <w:rsid w:val="004C616C"/>
    <w:rsid w:val="004C6286"/>
    <w:rsid w:val="004C7CBA"/>
    <w:rsid w:val="004D0068"/>
    <w:rsid w:val="004D0C56"/>
    <w:rsid w:val="004D18CE"/>
    <w:rsid w:val="004D251E"/>
    <w:rsid w:val="004D4ECD"/>
    <w:rsid w:val="004D705C"/>
    <w:rsid w:val="004D7F72"/>
    <w:rsid w:val="004E00DF"/>
    <w:rsid w:val="004E2C11"/>
    <w:rsid w:val="004E3F8C"/>
    <w:rsid w:val="004F0101"/>
    <w:rsid w:val="004F127C"/>
    <w:rsid w:val="004F1649"/>
    <w:rsid w:val="004F3B9E"/>
    <w:rsid w:val="004F4F99"/>
    <w:rsid w:val="004F56DA"/>
    <w:rsid w:val="004F5FAE"/>
    <w:rsid w:val="004F7C70"/>
    <w:rsid w:val="00501AB3"/>
    <w:rsid w:val="00501F0E"/>
    <w:rsid w:val="00504284"/>
    <w:rsid w:val="0050450B"/>
    <w:rsid w:val="00507832"/>
    <w:rsid w:val="00510714"/>
    <w:rsid w:val="0051203F"/>
    <w:rsid w:val="00512203"/>
    <w:rsid w:val="0051387C"/>
    <w:rsid w:val="0052061C"/>
    <w:rsid w:val="00520666"/>
    <w:rsid w:val="0052234C"/>
    <w:rsid w:val="005258A0"/>
    <w:rsid w:val="0052686C"/>
    <w:rsid w:val="005315A9"/>
    <w:rsid w:val="00532472"/>
    <w:rsid w:val="005329DA"/>
    <w:rsid w:val="0053384D"/>
    <w:rsid w:val="00535E1C"/>
    <w:rsid w:val="005379BA"/>
    <w:rsid w:val="005426F0"/>
    <w:rsid w:val="00543628"/>
    <w:rsid w:val="005469FD"/>
    <w:rsid w:val="00546C61"/>
    <w:rsid w:val="00547BA4"/>
    <w:rsid w:val="00550144"/>
    <w:rsid w:val="00550DDA"/>
    <w:rsid w:val="005519D3"/>
    <w:rsid w:val="00551EA2"/>
    <w:rsid w:val="005534DE"/>
    <w:rsid w:val="0055372C"/>
    <w:rsid w:val="00553B2D"/>
    <w:rsid w:val="00554171"/>
    <w:rsid w:val="00554246"/>
    <w:rsid w:val="00554ED2"/>
    <w:rsid w:val="005557E7"/>
    <w:rsid w:val="0055598A"/>
    <w:rsid w:val="00555E9B"/>
    <w:rsid w:val="00556B00"/>
    <w:rsid w:val="00556E79"/>
    <w:rsid w:val="00556E7E"/>
    <w:rsid w:val="005610F3"/>
    <w:rsid w:val="00562243"/>
    <w:rsid w:val="005638CF"/>
    <w:rsid w:val="00564A35"/>
    <w:rsid w:val="00564E27"/>
    <w:rsid w:val="00570A14"/>
    <w:rsid w:val="0057153D"/>
    <w:rsid w:val="005720F1"/>
    <w:rsid w:val="00573BC5"/>
    <w:rsid w:val="005766EE"/>
    <w:rsid w:val="005804F6"/>
    <w:rsid w:val="00581EFE"/>
    <w:rsid w:val="00582235"/>
    <w:rsid w:val="00582898"/>
    <w:rsid w:val="00582D3C"/>
    <w:rsid w:val="00583669"/>
    <w:rsid w:val="00583A36"/>
    <w:rsid w:val="0058574D"/>
    <w:rsid w:val="005863B9"/>
    <w:rsid w:val="00587BC2"/>
    <w:rsid w:val="005928F5"/>
    <w:rsid w:val="00593D4B"/>
    <w:rsid w:val="005945F2"/>
    <w:rsid w:val="005956EC"/>
    <w:rsid w:val="00596057"/>
    <w:rsid w:val="005967ED"/>
    <w:rsid w:val="005A0264"/>
    <w:rsid w:val="005A0432"/>
    <w:rsid w:val="005A0D45"/>
    <w:rsid w:val="005A0EAA"/>
    <w:rsid w:val="005A12AE"/>
    <w:rsid w:val="005A1792"/>
    <w:rsid w:val="005A28FE"/>
    <w:rsid w:val="005A3A95"/>
    <w:rsid w:val="005A51B1"/>
    <w:rsid w:val="005A6D84"/>
    <w:rsid w:val="005B07A8"/>
    <w:rsid w:val="005B30D4"/>
    <w:rsid w:val="005B48A0"/>
    <w:rsid w:val="005B574B"/>
    <w:rsid w:val="005B5A4E"/>
    <w:rsid w:val="005B6072"/>
    <w:rsid w:val="005B6468"/>
    <w:rsid w:val="005B6548"/>
    <w:rsid w:val="005B74F0"/>
    <w:rsid w:val="005B7D03"/>
    <w:rsid w:val="005C1E03"/>
    <w:rsid w:val="005C2AE8"/>
    <w:rsid w:val="005C5E50"/>
    <w:rsid w:val="005C5F0C"/>
    <w:rsid w:val="005C6AFD"/>
    <w:rsid w:val="005C7482"/>
    <w:rsid w:val="005C7CB7"/>
    <w:rsid w:val="005D0EDD"/>
    <w:rsid w:val="005D2A6E"/>
    <w:rsid w:val="005D2DA7"/>
    <w:rsid w:val="005D3B3F"/>
    <w:rsid w:val="005D42A0"/>
    <w:rsid w:val="005D755B"/>
    <w:rsid w:val="005D780B"/>
    <w:rsid w:val="005D7927"/>
    <w:rsid w:val="005E1A5B"/>
    <w:rsid w:val="005E1DED"/>
    <w:rsid w:val="005E3040"/>
    <w:rsid w:val="005E3257"/>
    <w:rsid w:val="005E39CB"/>
    <w:rsid w:val="005E3E47"/>
    <w:rsid w:val="005E5159"/>
    <w:rsid w:val="005F12FF"/>
    <w:rsid w:val="005F2585"/>
    <w:rsid w:val="005F2D6E"/>
    <w:rsid w:val="005F4291"/>
    <w:rsid w:val="005F577C"/>
    <w:rsid w:val="005F64DC"/>
    <w:rsid w:val="005F6BA7"/>
    <w:rsid w:val="0060154D"/>
    <w:rsid w:val="00602DEF"/>
    <w:rsid w:val="006034CC"/>
    <w:rsid w:val="0060576B"/>
    <w:rsid w:val="006065A6"/>
    <w:rsid w:val="00606907"/>
    <w:rsid w:val="00606C34"/>
    <w:rsid w:val="00607013"/>
    <w:rsid w:val="00607556"/>
    <w:rsid w:val="0060787C"/>
    <w:rsid w:val="00610685"/>
    <w:rsid w:val="006116CA"/>
    <w:rsid w:val="00611C2E"/>
    <w:rsid w:val="00611F75"/>
    <w:rsid w:val="0061395D"/>
    <w:rsid w:val="006163A3"/>
    <w:rsid w:val="00617697"/>
    <w:rsid w:val="00620386"/>
    <w:rsid w:val="006205F2"/>
    <w:rsid w:val="00621545"/>
    <w:rsid w:val="00622DDE"/>
    <w:rsid w:val="0062308D"/>
    <w:rsid w:val="00624A77"/>
    <w:rsid w:val="006265E5"/>
    <w:rsid w:val="006314A6"/>
    <w:rsid w:val="00632212"/>
    <w:rsid w:val="00634833"/>
    <w:rsid w:val="00635790"/>
    <w:rsid w:val="006418EF"/>
    <w:rsid w:val="00641D81"/>
    <w:rsid w:val="006429E4"/>
    <w:rsid w:val="00643543"/>
    <w:rsid w:val="00643E1B"/>
    <w:rsid w:val="00644139"/>
    <w:rsid w:val="00644FE6"/>
    <w:rsid w:val="00645DFE"/>
    <w:rsid w:val="00646360"/>
    <w:rsid w:val="00646A98"/>
    <w:rsid w:val="00646C19"/>
    <w:rsid w:val="00647078"/>
    <w:rsid w:val="00651B0F"/>
    <w:rsid w:val="00655EA1"/>
    <w:rsid w:val="006561F6"/>
    <w:rsid w:val="00656928"/>
    <w:rsid w:val="00660C44"/>
    <w:rsid w:val="00661911"/>
    <w:rsid w:val="006635C6"/>
    <w:rsid w:val="0066594C"/>
    <w:rsid w:val="00672FD5"/>
    <w:rsid w:val="00674D3C"/>
    <w:rsid w:val="006754CE"/>
    <w:rsid w:val="00675C75"/>
    <w:rsid w:val="00676186"/>
    <w:rsid w:val="00676E1F"/>
    <w:rsid w:val="00680AF3"/>
    <w:rsid w:val="00680F7E"/>
    <w:rsid w:val="006818EF"/>
    <w:rsid w:val="006821A5"/>
    <w:rsid w:val="00683821"/>
    <w:rsid w:val="00683956"/>
    <w:rsid w:val="00687405"/>
    <w:rsid w:val="0069021E"/>
    <w:rsid w:val="0069045B"/>
    <w:rsid w:val="00690768"/>
    <w:rsid w:val="00690D73"/>
    <w:rsid w:val="006919D2"/>
    <w:rsid w:val="00691E0F"/>
    <w:rsid w:val="00694CAE"/>
    <w:rsid w:val="006967A3"/>
    <w:rsid w:val="006A0019"/>
    <w:rsid w:val="006A043E"/>
    <w:rsid w:val="006A271F"/>
    <w:rsid w:val="006A3444"/>
    <w:rsid w:val="006A4871"/>
    <w:rsid w:val="006A6E75"/>
    <w:rsid w:val="006A70D2"/>
    <w:rsid w:val="006A75AB"/>
    <w:rsid w:val="006B03CE"/>
    <w:rsid w:val="006B0601"/>
    <w:rsid w:val="006B090F"/>
    <w:rsid w:val="006B3637"/>
    <w:rsid w:val="006B3A26"/>
    <w:rsid w:val="006B7B5E"/>
    <w:rsid w:val="006C1167"/>
    <w:rsid w:val="006C1AC9"/>
    <w:rsid w:val="006C4F35"/>
    <w:rsid w:val="006C6DEC"/>
    <w:rsid w:val="006C7E01"/>
    <w:rsid w:val="006D2C34"/>
    <w:rsid w:val="006D3977"/>
    <w:rsid w:val="006D4170"/>
    <w:rsid w:val="006D4FD8"/>
    <w:rsid w:val="006D5B5F"/>
    <w:rsid w:val="006D7890"/>
    <w:rsid w:val="006E0A43"/>
    <w:rsid w:val="006E1094"/>
    <w:rsid w:val="006E1280"/>
    <w:rsid w:val="006E3BC8"/>
    <w:rsid w:val="006E44C9"/>
    <w:rsid w:val="006E4B2D"/>
    <w:rsid w:val="006E705E"/>
    <w:rsid w:val="006E77EB"/>
    <w:rsid w:val="006F036E"/>
    <w:rsid w:val="006F19EE"/>
    <w:rsid w:val="006F23D5"/>
    <w:rsid w:val="006F33E4"/>
    <w:rsid w:val="006F4145"/>
    <w:rsid w:val="006F460A"/>
    <w:rsid w:val="006F5584"/>
    <w:rsid w:val="006F56B5"/>
    <w:rsid w:val="006F7F63"/>
    <w:rsid w:val="007002AC"/>
    <w:rsid w:val="007002BD"/>
    <w:rsid w:val="007019A1"/>
    <w:rsid w:val="00705628"/>
    <w:rsid w:val="00705891"/>
    <w:rsid w:val="00711785"/>
    <w:rsid w:val="007130C8"/>
    <w:rsid w:val="0071514D"/>
    <w:rsid w:val="00715905"/>
    <w:rsid w:val="00715BE2"/>
    <w:rsid w:val="00715EBB"/>
    <w:rsid w:val="007166F4"/>
    <w:rsid w:val="00716A59"/>
    <w:rsid w:val="00716D87"/>
    <w:rsid w:val="00722E25"/>
    <w:rsid w:val="00723818"/>
    <w:rsid w:val="00724126"/>
    <w:rsid w:val="007252A2"/>
    <w:rsid w:val="0072687B"/>
    <w:rsid w:val="00731BC8"/>
    <w:rsid w:val="00732D13"/>
    <w:rsid w:val="007341EC"/>
    <w:rsid w:val="007351CF"/>
    <w:rsid w:val="00736481"/>
    <w:rsid w:val="00740777"/>
    <w:rsid w:val="00740BB4"/>
    <w:rsid w:val="00740D80"/>
    <w:rsid w:val="007434F5"/>
    <w:rsid w:val="0074525B"/>
    <w:rsid w:val="007460C7"/>
    <w:rsid w:val="0074688B"/>
    <w:rsid w:val="007478A7"/>
    <w:rsid w:val="007513C8"/>
    <w:rsid w:val="007519A2"/>
    <w:rsid w:val="00751DE2"/>
    <w:rsid w:val="0075364B"/>
    <w:rsid w:val="0075416B"/>
    <w:rsid w:val="00756519"/>
    <w:rsid w:val="007574BE"/>
    <w:rsid w:val="00757BB6"/>
    <w:rsid w:val="00760345"/>
    <w:rsid w:val="007628F2"/>
    <w:rsid w:val="0076396F"/>
    <w:rsid w:val="007652E5"/>
    <w:rsid w:val="00765C6B"/>
    <w:rsid w:val="00766696"/>
    <w:rsid w:val="00770D00"/>
    <w:rsid w:val="0077211D"/>
    <w:rsid w:val="007736DE"/>
    <w:rsid w:val="00773B40"/>
    <w:rsid w:val="00773D2A"/>
    <w:rsid w:val="00774318"/>
    <w:rsid w:val="00774F07"/>
    <w:rsid w:val="00775546"/>
    <w:rsid w:val="007763FD"/>
    <w:rsid w:val="00777629"/>
    <w:rsid w:val="00780408"/>
    <w:rsid w:val="007805A3"/>
    <w:rsid w:val="007807F3"/>
    <w:rsid w:val="00780999"/>
    <w:rsid w:val="00781B1A"/>
    <w:rsid w:val="007846D4"/>
    <w:rsid w:val="007873F5"/>
    <w:rsid w:val="007876EB"/>
    <w:rsid w:val="00793307"/>
    <w:rsid w:val="00793365"/>
    <w:rsid w:val="007957D6"/>
    <w:rsid w:val="007A2312"/>
    <w:rsid w:val="007A28DA"/>
    <w:rsid w:val="007A2BE6"/>
    <w:rsid w:val="007A3866"/>
    <w:rsid w:val="007A5238"/>
    <w:rsid w:val="007A699F"/>
    <w:rsid w:val="007B3810"/>
    <w:rsid w:val="007B3F09"/>
    <w:rsid w:val="007B4917"/>
    <w:rsid w:val="007B764E"/>
    <w:rsid w:val="007C02E6"/>
    <w:rsid w:val="007C0F12"/>
    <w:rsid w:val="007C4D8F"/>
    <w:rsid w:val="007C50FF"/>
    <w:rsid w:val="007C77F1"/>
    <w:rsid w:val="007C7D1D"/>
    <w:rsid w:val="007D2C16"/>
    <w:rsid w:val="007D2FDE"/>
    <w:rsid w:val="007D4F28"/>
    <w:rsid w:val="007D52D0"/>
    <w:rsid w:val="007D6BAC"/>
    <w:rsid w:val="007E0199"/>
    <w:rsid w:val="007E1E92"/>
    <w:rsid w:val="007E332D"/>
    <w:rsid w:val="007E42B6"/>
    <w:rsid w:val="007E42E8"/>
    <w:rsid w:val="007E476E"/>
    <w:rsid w:val="007F26CB"/>
    <w:rsid w:val="007F5ECB"/>
    <w:rsid w:val="007F5FE1"/>
    <w:rsid w:val="007F6AD8"/>
    <w:rsid w:val="00802078"/>
    <w:rsid w:val="00802117"/>
    <w:rsid w:val="008026BE"/>
    <w:rsid w:val="00805E4C"/>
    <w:rsid w:val="00805FBB"/>
    <w:rsid w:val="0081470C"/>
    <w:rsid w:val="00814E20"/>
    <w:rsid w:val="0081599C"/>
    <w:rsid w:val="008174CE"/>
    <w:rsid w:val="008206F3"/>
    <w:rsid w:val="00821EEF"/>
    <w:rsid w:val="00822835"/>
    <w:rsid w:val="0082399F"/>
    <w:rsid w:val="00823ED7"/>
    <w:rsid w:val="00824FD0"/>
    <w:rsid w:val="00826F0D"/>
    <w:rsid w:val="00830EA5"/>
    <w:rsid w:val="00831D8C"/>
    <w:rsid w:val="00834CF0"/>
    <w:rsid w:val="0084088E"/>
    <w:rsid w:val="008416FB"/>
    <w:rsid w:val="00843D81"/>
    <w:rsid w:val="00850DF9"/>
    <w:rsid w:val="00850F95"/>
    <w:rsid w:val="00853887"/>
    <w:rsid w:val="0085544B"/>
    <w:rsid w:val="0085580A"/>
    <w:rsid w:val="00856992"/>
    <w:rsid w:val="00856A41"/>
    <w:rsid w:val="00861AC2"/>
    <w:rsid w:val="00861DAB"/>
    <w:rsid w:val="00861FA2"/>
    <w:rsid w:val="00862AD0"/>
    <w:rsid w:val="0086390A"/>
    <w:rsid w:val="00864001"/>
    <w:rsid w:val="0086690C"/>
    <w:rsid w:val="00866D3B"/>
    <w:rsid w:val="008679D2"/>
    <w:rsid w:val="0087465C"/>
    <w:rsid w:val="00874768"/>
    <w:rsid w:val="00875671"/>
    <w:rsid w:val="008763CB"/>
    <w:rsid w:val="00876E6B"/>
    <w:rsid w:val="0088023D"/>
    <w:rsid w:val="008816AB"/>
    <w:rsid w:val="00883A4E"/>
    <w:rsid w:val="00887EDF"/>
    <w:rsid w:val="00892DDD"/>
    <w:rsid w:val="00893087"/>
    <w:rsid w:val="008948BC"/>
    <w:rsid w:val="00895311"/>
    <w:rsid w:val="00895847"/>
    <w:rsid w:val="008A093A"/>
    <w:rsid w:val="008A0B1A"/>
    <w:rsid w:val="008A4E6D"/>
    <w:rsid w:val="008A69BE"/>
    <w:rsid w:val="008A70BA"/>
    <w:rsid w:val="008A756F"/>
    <w:rsid w:val="008A7754"/>
    <w:rsid w:val="008A785D"/>
    <w:rsid w:val="008B0AC5"/>
    <w:rsid w:val="008B26F7"/>
    <w:rsid w:val="008C05D4"/>
    <w:rsid w:val="008C09A6"/>
    <w:rsid w:val="008C1A60"/>
    <w:rsid w:val="008C2EFD"/>
    <w:rsid w:val="008C3F32"/>
    <w:rsid w:val="008C47CA"/>
    <w:rsid w:val="008C5021"/>
    <w:rsid w:val="008C678C"/>
    <w:rsid w:val="008C6FA0"/>
    <w:rsid w:val="008C7B27"/>
    <w:rsid w:val="008D0FCA"/>
    <w:rsid w:val="008D1925"/>
    <w:rsid w:val="008D1A7A"/>
    <w:rsid w:val="008D3B4A"/>
    <w:rsid w:val="008D4A0E"/>
    <w:rsid w:val="008D502D"/>
    <w:rsid w:val="008D6B41"/>
    <w:rsid w:val="008D774A"/>
    <w:rsid w:val="008E0089"/>
    <w:rsid w:val="008E1244"/>
    <w:rsid w:val="008E194F"/>
    <w:rsid w:val="008E22AC"/>
    <w:rsid w:val="008E2DD2"/>
    <w:rsid w:val="008E353D"/>
    <w:rsid w:val="008E5D41"/>
    <w:rsid w:val="008E5E37"/>
    <w:rsid w:val="008E7BAE"/>
    <w:rsid w:val="008F260F"/>
    <w:rsid w:val="008F2FA0"/>
    <w:rsid w:val="008F3044"/>
    <w:rsid w:val="008F40D7"/>
    <w:rsid w:val="00902AF5"/>
    <w:rsid w:val="00902D3F"/>
    <w:rsid w:val="0090663C"/>
    <w:rsid w:val="009069BB"/>
    <w:rsid w:val="00910B26"/>
    <w:rsid w:val="00911596"/>
    <w:rsid w:val="0091228D"/>
    <w:rsid w:val="00912DCA"/>
    <w:rsid w:val="009147AA"/>
    <w:rsid w:val="00915166"/>
    <w:rsid w:val="00917381"/>
    <w:rsid w:val="00917952"/>
    <w:rsid w:val="00917B37"/>
    <w:rsid w:val="00917BF4"/>
    <w:rsid w:val="00920B80"/>
    <w:rsid w:val="00921438"/>
    <w:rsid w:val="0092164F"/>
    <w:rsid w:val="00921C85"/>
    <w:rsid w:val="009231D7"/>
    <w:rsid w:val="00923D02"/>
    <w:rsid w:val="00924773"/>
    <w:rsid w:val="00925AB7"/>
    <w:rsid w:val="00927652"/>
    <w:rsid w:val="00927CFA"/>
    <w:rsid w:val="009329E1"/>
    <w:rsid w:val="00932E57"/>
    <w:rsid w:val="0093593D"/>
    <w:rsid w:val="00937728"/>
    <w:rsid w:val="009409F2"/>
    <w:rsid w:val="00941942"/>
    <w:rsid w:val="00942F3F"/>
    <w:rsid w:val="0094334A"/>
    <w:rsid w:val="00943B3A"/>
    <w:rsid w:val="00945132"/>
    <w:rsid w:val="00946130"/>
    <w:rsid w:val="009468BE"/>
    <w:rsid w:val="00950000"/>
    <w:rsid w:val="009518CD"/>
    <w:rsid w:val="009529C7"/>
    <w:rsid w:val="009529F8"/>
    <w:rsid w:val="0095389B"/>
    <w:rsid w:val="00954BF6"/>
    <w:rsid w:val="00956D85"/>
    <w:rsid w:val="00957957"/>
    <w:rsid w:val="009633D2"/>
    <w:rsid w:val="00965200"/>
    <w:rsid w:val="00965454"/>
    <w:rsid w:val="00965B85"/>
    <w:rsid w:val="0096661C"/>
    <w:rsid w:val="009710DB"/>
    <w:rsid w:val="0097203E"/>
    <w:rsid w:val="00972A35"/>
    <w:rsid w:val="00973295"/>
    <w:rsid w:val="00973D44"/>
    <w:rsid w:val="00973F38"/>
    <w:rsid w:val="00974DF7"/>
    <w:rsid w:val="009757D6"/>
    <w:rsid w:val="00976752"/>
    <w:rsid w:val="00976CD4"/>
    <w:rsid w:val="00977958"/>
    <w:rsid w:val="00981147"/>
    <w:rsid w:val="0098225E"/>
    <w:rsid w:val="0098442D"/>
    <w:rsid w:val="0098777F"/>
    <w:rsid w:val="009908F7"/>
    <w:rsid w:val="00992564"/>
    <w:rsid w:val="00994E46"/>
    <w:rsid w:val="00997E28"/>
    <w:rsid w:val="009A1633"/>
    <w:rsid w:val="009A1F81"/>
    <w:rsid w:val="009A26D4"/>
    <w:rsid w:val="009A2DB0"/>
    <w:rsid w:val="009A47B0"/>
    <w:rsid w:val="009A6C1A"/>
    <w:rsid w:val="009A799E"/>
    <w:rsid w:val="009B13E5"/>
    <w:rsid w:val="009B18AF"/>
    <w:rsid w:val="009B349A"/>
    <w:rsid w:val="009B4D31"/>
    <w:rsid w:val="009B4D6E"/>
    <w:rsid w:val="009B4FE7"/>
    <w:rsid w:val="009B6798"/>
    <w:rsid w:val="009B6DB0"/>
    <w:rsid w:val="009C2291"/>
    <w:rsid w:val="009C3002"/>
    <w:rsid w:val="009C3C0A"/>
    <w:rsid w:val="009C4094"/>
    <w:rsid w:val="009C77D0"/>
    <w:rsid w:val="009D1005"/>
    <w:rsid w:val="009D2429"/>
    <w:rsid w:val="009D2EB5"/>
    <w:rsid w:val="009D30FB"/>
    <w:rsid w:val="009D43BC"/>
    <w:rsid w:val="009D4C3F"/>
    <w:rsid w:val="009D55B1"/>
    <w:rsid w:val="009D65F0"/>
    <w:rsid w:val="009D6955"/>
    <w:rsid w:val="009E2559"/>
    <w:rsid w:val="009E36FA"/>
    <w:rsid w:val="009E3A03"/>
    <w:rsid w:val="009E5DE1"/>
    <w:rsid w:val="009E73FA"/>
    <w:rsid w:val="009F0996"/>
    <w:rsid w:val="009F2A87"/>
    <w:rsid w:val="009F4F5E"/>
    <w:rsid w:val="009F656E"/>
    <w:rsid w:val="009F7F75"/>
    <w:rsid w:val="00A00954"/>
    <w:rsid w:val="00A01A78"/>
    <w:rsid w:val="00A01FE4"/>
    <w:rsid w:val="00A04DEA"/>
    <w:rsid w:val="00A1117E"/>
    <w:rsid w:val="00A11B4F"/>
    <w:rsid w:val="00A1266A"/>
    <w:rsid w:val="00A12E03"/>
    <w:rsid w:val="00A13944"/>
    <w:rsid w:val="00A13AF7"/>
    <w:rsid w:val="00A15432"/>
    <w:rsid w:val="00A207B6"/>
    <w:rsid w:val="00A215CC"/>
    <w:rsid w:val="00A21C63"/>
    <w:rsid w:val="00A22908"/>
    <w:rsid w:val="00A2452A"/>
    <w:rsid w:val="00A251EE"/>
    <w:rsid w:val="00A25259"/>
    <w:rsid w:val="00A25D19"/>
    <w:rsid w:val="00A304E0"/>
    <w:rsid w:val="00A317E7"/>
    <w:rsid w:val="00A33A7D"/>
    <w:rsid w:val="00A35703"/>
    <w:rsid w:val="00A35978"/>
    <w:rsid w:val="00A36A19"/>
    <w:rsid w:val="00A36B54"/>
    <w:rsid w:val="00A403F3"/>
    <w:rsid w:val="00A4194D"/>
    <w:rsid w:val="00A42AFE"/>
    <w:rsid w:val="00A42EDE"/>
    <w:rsid w:val="00A436E6"/>
    <w:rsid w:val="00A46537"/>
    <w:rsid w:val="00A53043"/>
    <w:rsid w:val="00A53854"/>
    <w:rsid w:val="00A54F97"/>
    <w:rsid w:val="00A6205F"/>
    <w:rsid w:val="00A6515B"/>
    <w:rsid w:val="00A655E8"/>
    <w:rsid w:val="00A6580D"/>
    <w:rsid w:val="00A65898"/>
    <w:rsid w:val="00A65BF0"/>
    <w:rsid w:val="00A670DE"/>
    <w:rsid w:val="00A70AC6"/>
    <w:rsid w:val="00A71BD2"/>
    <w:rsid w:val="00A72911"/>
    <w:rsid w:val="00A72AC0"/>
    <w:rsid w:val="00A72C9C"/>
    <w:rsid w:val="00A75903"/>
    <w:rsid w:val="00A80370"/>
    <w:rsid w:val="00A83064"/>
    <w:rsid w:val="00A83AA0"/>
    <w:rsid w:val="00A85E2D"/>
    <w:rsid w:val="00A86D41"/>
    <w:rsid w:val="00A87E68"/>
    <w:rsid w:val="00A90334"/>
    <w:rsid w:val="00A924F5"/>
    <w:rsid w:val="00A95912"/>
    <w:rsid w:val="00A95B8E"/>
    <w:rsid w:val="00A96738"/>
    <w:rsid w:val="00AA0C42"/>
    <w:rsid w:val="00AA2E77"/>
    <w:rsid w:val="00AA40AD"/>
    <w:rsid w:val="00AB4A0F"/>
    <w:rsid w:val="00AB5A90"/>
    <w:rsid w:val="00AB5BB6"/>
    <w:rsid w:val="00AB60DE"/>
    <w:rsid w:val="00AB7ACC"/>
    <w:rsid w:val="00AC6CEB"/>
    <w:rsid w:val="00AC7869"/>
    <w:rsid w:val="00AD146D"/>
    <w:rsid w:val="00AD17CF"/>
    <w:rsid w:val="00AD1E06"/>
    <w:rsid w:val="00AD21B5"/>
    <w:rsid w:val="00AD2AB8"/>
    <w:rsid w:val="00AD6FA1"/>
    <w:rsid w:val="00AE09C3"/>
    <w:rsid w:val="00AE24CF"/>
    <w:rsid w:val="00AE2638"/>
    <w:rsid w:val="00AE2A8E"/>
    <w:rsid w:val="00AE2C84"/>
    <w:rsid w:val="00AE3A00"/>
    <w:rsid w:val="00AE4B6C"/>
    <w:rsid w:val="00AE7413"/>
    <w:rsid w:val="00AF0976"/>
    <w:rsid w:val="00AF26DD"/>
    <w:rsid w:val="00AF4A7E"/>
    <w:rsid w:val="00AF5591"/>
    <w:rsid w:val="00AF71F7"/>
    <w:rsid w:val="00B00780"/>
    <w:rsid w:val="00B013EB"/>
    <w:rsid w:val="00B01DBD"/>
    <w:rsid w:val="00B024E2"/>
    <w:rsid w:val="00B02B1B"/>
    <w:rsid w:val="00B0328C"/>
    <w:rsid w:val="00B0413F"/>
    <w:rsid w:val="00B0722D"/>
    <w:rsid w:val="00B07DDB"/>
    <w:rsid w:val="00B10127"/>
    <w:rsid w:val="00B11A3D"/>
    <w:rsid w:val="00B125A6"/>
    <w:rsid w:val="00B13A19"/>
    <w:rsid w:val="00B154A9"/>
    <w:rsid w:val="00B16F18"/>
    <w:rsid w:val="00B20F61"/>
    <w:rsid w:val="00B21413"/>
    <w:rsid w:val="00B22DB9"/>
    <w:rsid w:val="00B236FE"/>
    <w:rsid w:val="00B240F7"/>
    <w:rsid w:val="00B25456"/>
    <w:rsid w:val="00B30535"/>
    <w:rsid w:val="00B32AB9"/>
    <w:rsid w:val="00B338FA"/>
    <w:rsid w:val="00B34408"/>
    <w:rsid w:val="00B34A1D"/>
    <w:rsid w:val="00B35DB0"/>
    <w:rsid w:val="00B371CA"/>
    <w:rsid w:val="00B37D2B"/>
    <w:rsid w:val="00B40A2A"/>
    <w:rsid w:val="00B42B29"/>
    <w:rsid w:val="00B459CD"/>
    <w:rsid w:val="00B47D9F"/>
    <w:rsid w:val="00B526BA"/>
    <w:rsid w:val="00B53614"/>
    <w:rsid w:val="00B54E61"/>
    <w:rsid w:val="00B57450"/>
    <w:rsid w:val="00B60972"/>
    <w:rsid w:val="00B63234"/>
    <w:rsid w:val="00B6388D"/>
    <w:rsid w:val="00B64B85"/>
    <w:rsid w:val="00B654F9"/>
    <w:rsid w:val="00B657B8"/>
    <w:rsid w:val="00B70FAF"/>
    <w:rsid w:val="00B7254A"/>
    <w:rsid w:val="00B754B8"/>
    <w:rsid w:val="00B805E0"/>
    <w:rsid w:val="00B82BD5"/>
    <w:rsid w:val="00B83736"/>
    <w:rsid w:val="00B8399C"/>
    <w:rsid w:val="00B877F2"/>
    <w:rsid w:val="00B9001F"/>
    <w:rsid w:val="00B91837"/>
    <w:rsid w:val="00B91B70"/>
    <w:rsid w:val="00B93DB6"/>
    <w:rsid w:val="00B968C1"/>
    <w:rsid w:val="00BA20B2"/>
    <w:rsid w:val="00BA2B86"/>
    <w:rsid w:val="00BA30E6"/>
    <w:rsid w:val="00BA3C0B"/>
    <w:rsid w:val="00BA3CB4"/>
    <w:rsid w:val="00BA4B47"/>
    <w:rsid w:val="00BA729C"/>
    <w:rsid w:val="00BB4985"/>
    <w:rsid w:val="00BB4EE2"/>
    <w:rsid w:val="00BB5D48"/>
    <w:rsid w:val="00BB7BBB"/>
    <w:rsid w:val="00BC1A5A"/>
    <w:rsid w:val="00BC20B9"/>
    <w:rsid w:val="00BC282C"/>
    <w:rsid w:val="00BC3954"/>
    <w:rsid w:val="00BC6F18"/>
    <w:rsid w:val="00BC7750"/>
    <w:rsid w:val="00BD00B3"/>
    <w:rsid w:val="00BD2FB4"/>
    <w:rsid w:val="00BD404B"/>
    <w:rsid w:val="00BD5579"/>
    <w:rsid w:val="00BD7B4F"/>
    <w:rsid w:val="00BE024C"/>
    <w:rsid w:val="00BE0464"/>
    <w:rsid w:val="00BE048A"/>
    <w:rsid w:val="00BE189B"/>
    <w:rsid w:val="00BE1D7A"/>
    <w:rsid w:val="00BE324B"/>
    <w:rsid w:val="00BE406C"/>
    <w:rsid w:val="00BE57D4"/>
    <w:rsid w:val="00BE67A7"/>
    <w:rsid w:val="00BF325A"/>
    <w:rsid w:val="00BF366A"/>
    <w:rsid w:val="00BF552F"/>
    <w:rsid w:val="00BF7248"/>
    <w:rsid w:val="00C0008E"/>
    <w:rsid w:val="00C014AD"/>
    <w:rsid w:val="00C028E1"/>
    <w:rsid w:val="00C04EFE"/>
    <w:rsid w:val="00C062A3"/>
    <w:rsid w:val="00C07C0B"/>
    <w:rsid w:val="00C10D48"/>
    <w:rsid w:val="00C123E8"/>
    <w:rsid w:val="00C12955"/>
    <w:rsid w:val="00C15EA9"/>
    <w:rsid w:val="00C15ED4"/>
    <w:rsid w:val="00C209B5"/>
    <w:rsid w:val="00C20B22"/>
    <w:rsid w:val="00C21AC4"/>
    <w:rsid w:val="00C22362"/>
    <w:rsid w:val="00C22FA0"/>
    <w:rsid w:val="00C25692"/>
    <w:rsid w:val="00C311C9"/>
    <w:rsid w:val="00C3279B"/>
    <w:rsid w:val="00C34F9C"/>
    <w:rsid w:val="00C35A8B"/>
    <w:rsid w:val="00C40B5D"/>
    <w:rsid w:val="00C415C6"/>
    <w:rsid w:val="00C41EB3"/>
    <w:rsid w:val="00C4362A"/>
    <w:rsid w:val="00C45698"/>
    <w:rsid w:val="00C46FF9"/>
    <w:rsid w:val="00C47206"/>
    <w:rsid w:val="00C50398"/>
    <w:rsid w:val="00C50E0F"/>
    <w:rsid w:val="00C51CC8"/>
    <w:rsid w:val="00C52145"/>
    <w:rsid w:val="00C524EC"/>
    <w:rsid w:val="00C558DF"/>
    <w:rsid w:val="00C55A91"/>
    <w:rsid w:val="00C5613E"/>
    <w:rsid w:val="00C56364"/>
    <w:rsid w:val="00C56D6E"/>
    <w:rsid w:val="00C57C61"/>
    <w:rsid w:val="00C60B88"/>
    <w:rsid w:val="00C61BC8"/>
    <w:rsid w:val="00C61FDA"/>
    <w:rsid w:val="00C6217F"/>
    <w:rsid w:val="00C62D82"/>
    <w:rsid w:val="00C632F8"/>
    <w:rsid w:val="00C6385E"/>
    <w:rsid w:val="00C6514A"/>
    <w:rsid w:val="00C6619F"/>
    <w:rsid w:val="00C663FB"/>
    <w:rsid w:val="00C66D7A"/>
    <w:rsid w:val="00C67683"/>
    <w:rsid w:val="00C7114F"/>
    <w:rsid w:val="00C7126D"/>
    <w:rsid w:val="00C71FC7"/>
    <w:rsid w:val="00C73734"/>
    <w:rsid w:val="00C73C49"/>
    <w:rsid w:val="00C75724"/>
    <w:rsid w:val="00C77C39"/>
    <w:rsid w:val="00C801C6"/>
    <w:rsid w:val="00C807C4"/>
    <w:rsid w:val="00C80C9B"/>
    <w:rsid w:val="00C82320"/>
    <w:rsid w:val="00C83187"/>
    <w:rsid w:val="00C83878"/>
    <w:rsid w:val="00C868C0"/>
    <w:rsid w:val="00C91B6D"/>
    <w:rsid w:val="00C91EB4"/>
    <w:rsid w:val="00C934E3"/>
    <w:rsid w:val="00C9465B"/>
    <w:rsid w:val="00C97D40"/>
    <w:rsid w:val="00CA11C9"/>
    <w:rsid w:val="00CA2A24"/>
    <w:rsid w:val="00CA2AF7"/>
    <w:rsid w:val="00CA358B"/>
    <w:rsid w:val="00CA3AD2"/>
    <w:rsid w:val="00CA3F15"/>
    <w:rsid w:val="00CA4A94"/>
    <w:rsid w:val="00CA4C87"/>
    <w:rsid w:val="00CA70BE"/>
    <w:rsid w:val="00CA7C6A"/>
    <w:rsid w:val="00CB1E3F"/>
    <w:rsid w:val="00CB3B88"/>
    <w:rsid w:val="00CB3D1A"/>
    <w:rsid w:val="00CB5C49"/>
    <w:rsid w:val="00CB78AB"/>
    <w:rsid w:val="00CC0C74"/>
    <w:rsid w:val="00CC0EC0"/>
    <w:rsid w:val="00CC0FBC"/>
    <w:rsid w:val="00CC12DF"/>
    <w:rsid w:val="00CC1EC5"/>
    <w:rsid w:val="00CC3DF5"/>
    <w:rsid w:val="00CC430D"/>
    <w:rsid w:val="00CC55EA"/>
    <w:rsid w:val="00CC6DA3"/>
    <w:rsid w:val="00CC7697"/>
    <w:rsid w:val="00CC7A13"/>
    <w:rsid w:val="00CD1B33"/>
    <w:rsid w:val="00CD34C7"/>
    <w:rsid w:val="00CD442B"/>
    <w:rsid w:val="00CD7DD9"/>
    <w:rsid w:val="00CE0CE5"/>
    <w:rsid w:val="00CE2F77"/>
    <w:rsid w:val="00CE3236"/>
    <w:rsid w:val="00CE4355"/>
    <w:rsid w:val="00CE4F03"/>
    <w:rsid w:val="00CE5BBC"/>
    <w:rsid w:val="00CE5CE0"/>
    <w:rsid w:val="00CF1030"/>
    <w:rsid w:val="00CF2807"/>
    <w:rsid w:val="00CF2CCC"/>
    <w:rsid w:val="00CF470F"/>
    <w:rsid w:val="00CF7CD7"/>
    <w:rsid w:val="00D00242"/>
    <w:rsid w:val="00D04CF4"/>
    <w:rsid w:val="00D05AD4"/>
    <w:rsid w:val="00D06E5C"/>
    <w:rsid w:val="00D11543"/>
    <w:rsid w:val="00D13100"/>
    <w:rsid w:val="00D136FE"/>
    <w:rsid w:val="00D147C2"/>
    <w:rsid w:val="00D1511C"/>
    <w:rsid w:val="00D16D93"/>
    <w:rsid w:val="00D17415"/>
    <w:rsid w:val="00D214EA"/>
    <w:rsid w:val="00D2199F"/>
    <w:rsid w:val="00D22711"/>
    <w:rsid w:val="00D22CAF"/>
    <w:rsid w:val="00D267B1"/>
    <w:rsid w:val="00D26FE8"/>
    <w:rsid w:val="00D30931"/>
    <w:rsid w:val="00D33092"/>
    <w:rsid w:val="00D33D69"/>
    <w:rsid w:val="00D34B4F"/>
    <w:rsid w:val="00D37C12"/>
    <w:rsid w:val="00D40721"/>
    <w:rsid w:val="00D4102F"/>
    <w:rsid w:val="00D41C70"/>
    <w:rsid w:val="00D43111"/>
    <w:rsid w:val="00D4333A"/>
    <w:rsid w:val="00D4454F"/>
    <w:rsid w:val="00D447CA"/>
    <w:rsid w:val="00D45CA7"/>
    <w:rsid w:val="00D469D4"/>
    <w:rsid w:val="00D57E51"/>
    <w:rsid w:val="00D60B26"/>
    <w:rsid w:val="00D62FD4"/>
    <w:rsid w:val="00D652EC"/>
    <w:rsid w:val="00D66139"/>
    <w:rsid w:val="00D67611"/>
    <w:rsid w:val="00D676BC"/>
    <w:rsid w:val="00D70776"/>
    <w:rsid w:val="00D749D5"/>
    <w:rsid w:val="00D75DB9"/>
    <w:rsid w:val="00D769C6"/>
    <w:rsid w:val="00D76B8B"/>
    <w:rsid w:val="00D76FC9"/>
    <w:rsid w:val="00D8095A"/>
    <w:rsid w:val="00D81A52"/>
    <w:rsid w:val="00D82064"/>
    <w:rsid w:val="00D825F9"/>
    <w:rsid w:val="00D82FF4"/>
    <w:rsid w:val="00D85077"/>
    <w:rsid w:val="00D863AB"/>
    <w:rsid w:val="00D9082C"/>
    <w:rsid w:val="00D9191C"/>
    <w:rsid w:val="00D925E0"/>
    <w:rsid w:val="00D93648"/>
    <w:rsid w:val="00D963D5"/>
    <w:rsid w:val="00DA42CD"/>
    <w:rsid w:val="00DA60C2"/>
    <w:rsid w:val="00DA6C42"/>
    <w:rsid w:val="00DA74F9"/>
    <w:rsid w:val="00DB0409"/>
    <w:rsid w:val="00DB1477"/>
    <w:rsid w:val="00DB424B"/>
    <w:rsid w:val="00DB5951"/>
    <w:rsid w:val="00DB7A93"/>
    <w:rsid w:val="00DC2164"/>
    <w:rsid w:val="00DC22A2"/>
    <w:rsid w:val="00DC2B5F"/>
    <w:rsid w:val="00DC52F5"/>
    <w:rsid w:val="00DD01FF"/>
    <w:rsid w:val="00DD03A2"/>
    <w:rsid w:val="00DD27EC"/>
    <w:rsid w:val="00DD3C2B"/>
    <w:rsid w:val="00DD4367"/>
    <w:rsid w:val="00DD4584"/>
    <w:rsid w:val="00DD4E1F"/>
    <w:rsid w:val="00DD6EDF"/>
    <w:rsid w:val="00DE1021"/>
    <w:rsid w:val="00DE1480"/>
    <w:rsid w:val="00DE14B3"/>
    <w:rsid w:val="00DE5148"/>
    <w:rsid w:val="00DE6182"/>
    <w:rsid w:val="00DE786A"/>
    <w:rsid w:val="00DF0E9E"/>
    <w:rsid w:val="00DF0FBB"/>
    <w:rsid w:val="00DF1E66"/>
    <w:rsid w:val="00DF2708"/>
    <w:rsid w:val="00DF380D"/>
    <w:rsid w:val="00DF4DBB"/>
    <w:rsid w:val="00DF5F01"/>
    <w:rsid w:val="00DF61E8"/>
    <w:rsid w:val="00E00580"/>
    <w:rsid w:val="00E0305B"/>
    <w:rsid w:val="00E039DB"/>
    <w:rsid w:val="00E0404D"/>
    <w:rsid w:val="00E04CFF"/>
    <w:rsid w:val="00E05BD1"/>
    <w:rsid w:val="00E06B1D"/>
    <w:rsid w:val="00E102E2"/>
    <w:rsid w:val="00E10312"/>
    <w:rsid w:val="00E127FA"/>
    <w:rsid w:val="00E12ED4"/>
    <w:rsid w:val="00E1363F"/>
    <w:rsid w:val="00E138A4"/>
    <w:rsid w:val="00E14715"/>
    <w:rsid w:val="00E14BBA"/>
    <w:rsid w:val="00E14CDA"/>
    <w:rsid w:val="00E16390"/>
    <w:rsid w:val="00E1742F"/>
    <w:rsid w:val="00E1784A"/>
    <w:rsid w:val="00E218B4"/>
    <w:rsid w:val="00E220F9"/>
    <w:rsid w:val="00E227F2"/>
    <w:rsid w:val="00E22E5B"/>
    <w:rsid w:val="00E22F03"/>
    <w:rsid w:val="00E2370C"/>
    <w:rsid w:val="00E2416B"/>
    <w:rsid w:val="00E262E6"/>
    <w:rsid w:val="00E26D8B"/>
    <w:rsid w:val="00E3353A"/>
    <w:rsid w:val="00E33A6F"/>
    <w:rsid w:val="00E33BE8"/>
    <w:rsid w:val="00E41246"/>
    <w:rsid w:val="00E414F6"/>
    <w:rsid w:val="00E43830"/>
    <w:rsid w:val="00E443F5"/>
    <w:rsid w:val="00E454C6"/>
    <w:rsid w:val="00E4593B"/>
    <w:rsid w:val="00E45E96"/>
    <w:rsid w:val="00E47AF0"/>
    <w:rsid w:val="00E50AD8"/>
    <w:rsid w:val="00E522CC"/>
    <w:rsid w:val="00E53027"/>
    <w:rsid w:val="00E55B69"/>
    <w:rsid w:val="00E574F4"/>
    <w:rsid w:val="00E5762C"/>
    <w:rsid w:val="00E613B0"/>
    <w:rsid w:val="00E65538"/>
    <w:rsid w:val="00E66076"/>
    <w:rsid w:val="00E66234"/>
    <w:rsid w:val="00E66CB1"/>
    <w:rsid w:val="00E71377"/>
    <w:rsid w:val="00E76A6D"/>
    <w:rsid w:val="00E80822"/>
    <w:rsid w:val="00E82DFB"/>
    <w:rsid w:val="00E83693"/>
    <w:rsid w:val="00E86007"/>
    <w:rsid w:val="00E864E5"/>
    <w:rsid w:val="00E8734B"/>
    <w:rsid w:val="00E87F3E"/>
    <w:rsid w:val="00E91D76"/>
    <w:rsid w:val="00E91DBF"/>
    <w:rsid w:val="00E91EB0"/>
    <w:rsid w:val="00E92629"/>
    <w:rsid w:val="00E93BB7"/>
    <w:rsid w:val="00E97291"/>
    <w:rsid w:val="00EA0597"/>
    <w:rsid w:val="00EA0EB7"/>
    <w:rsid w:val="00EA1D82"/>
    <w:rsid w:val="00EA5270"/>
    <w:rsid w:val="00EB2298"/>
    <w:rsid w:val="00EB2F68"/>
    <w:rsid w:val="00EB3C94"/>
    <w:rsid w:val="00EB5C17"/>
    <w:rsid w:val="00EB609D"/>
    <w:rsid w:val="00EB6126"/>
    <w:rsid w:val="00EB6B8A"/>
    <w:rsid w:val="00EC00CB"/>
    <w:rsid w:val="00EC2877"/>
    <w:rsid w:val="00EC654B"/>
    <w:rsid w:val="00EC6968"/>
    <w:rsid w:val="00EC7146"/>
    <w:rsid w:val="00EC742A"/>
    <w:rsid w:val="00EC7F27"/>
    <w:rsid w:val="00ED0485"/>
    <w:rsid w:val="00ED0B70"/>
    <w:rsid w:val="00ED1113"/>
    <w:rsid w:val="00ED2BEF"/>
    <w:rsid w:val="00ED4570"/>
    <w:rsid w:val="00ED4A8B"/>
    <w:rsid w:val="00ED6B26"/>
    <w:rsid w:val="00ED73EB"/>
    <w:rsid w:val="00EE0CCA"/>
    <w:rsid w:val="00EE1686"/>
    <w:rsid w:val="00EE362B"/>
    <w:rsid w:val="00EE4A2E"/>
    <w:rsid w:val="00EE723D"/>
    <w:rsid w:val="00EE7FF6"/>
    <w:rsid w:val="00EF0D0C"/>
    <w:rsid w:val="00EF1115"/>
    <w:rsid w:val="00EF153D"/>
    <w:rsid w:val="00EF3FEE"/>
    <w:rsid w:val="00F00E7E"/>
    <w:rsid w:val="00F03CB8"/>
    <w:rsid w:val="00F03F94"/>
    <w:rsid w:val="00F041DD"/>
    <w:rsid w:val="00F04370"/>
    <w:rsid w:val="00F045CD"/>
    <w:rsid w:val="00F10A4A"/>
    <w:rsid w:val="00F13149"/>
    <w:rsid w:val="00F15BF9"/>
    <w:rsid w:val="00F16015"/>
    <w:rsid w:val="00F20260"/>
    <w:rsid w:val="00F205A7"/>
    <w:rsid w:val="00F20E68"/>
    <w:rsid w:val="00F22F35"/>
    <w:rsid w:val="00F24D5C"/>
    <w:rsid w:val="00F25135"/>
    <w:rsid w:val="00F26BC9"/>
    <w:rsid w:val="00F27EB7"/>
    <w:rsid w:val="00F32E01"/>
    <w:rsid w:val="00F365AC"/>
    <w:rsid w:val="00F36A42"/>
    <w:rsid w:val="00F376EA"/>
    <w:rsid w:val="00F4033D"/>
    <w:rsid w:val="00F42EFF"/>
    <w:rsid w:val="00F46C61"/>
    <w:rsid w:val="00F47130"/>
    <w:rsid w:val="00F51235"/>
    <w:rsid w:val="00F51759"/>
    <w:rsid w:val="00F53240"/>
    <w:rsid w:val="00F53477"/>
    <w:rsid w:val="00F566D7"/>
    <w:rsid w:val="00F6037A"/>
    <w:rsid w:val="00F62924"/>
    <w:rsid w:val="00F64475"/>
    <w:rsid w:val="00F65F5A"/>
    <w:rsid w:val="00F66AD9"/>
    <w:rsid w:val="00F67BFE"/>
    <w:rsid w:val="00F70417"/>
    <w:rsid w:val="00F70EF7"/>
    <w:rsid w:val="00F713B5"/>
    <w:rsid w:val="00F71E28"/>
    <w:rsid w:val="00F76399"/>
    <w:rsid w:val="00F773CD"/>
    <w:rsid w:val="00F779E7"/>
    <w:rsid w:val="00F801EC"/>
    <w:rsid w:val="00F81040"/>
    <w:rsid w:val="00F829B0"/>
    <w:rsid w:val="00F83446"/>
    <w:rsid w:val="00F86F1E"/>
    <w:rsid w:val="00F903E6"/>
    <w:rsid w:val="00F95D42"/>
    <w:rsid w:val="00F97C8F"/>
    <w:rsid w:val="00FA1069"/>
    <w:rsid w:val="00FA4555"/>
    <w:rsid w:val="00FB073B"/>
    <w:rsid w:val="00FB0A87"/>
    <w:rsid w:val="00FB0C5A"/>
    <w:rsid w:val="00FC025B"/>
    <w:rsid w:val="00FC12A7"/>
    <w:rsid w:val="00FC155C"/>
    <w:rsid w:val="00FC1A61"/>
    <w:rsid w:val="00FC1B74"/>
    <w:rsid w:val="00FC340D"/>
    <w:rsid w:val="00FC3916"/>
    <w:rsid w:val="00FC625D"/>
    <w:rsid w:val="00FC7668"/>
    <w:rsid w:val="00FD0744"/>
    <w:rsid w:val="00FD20B7"/>
    <w:rsid w:val="00FD2555"/>
    <w:rsid w:val="00FD2B1E"/>
    <w:rsid w:val="00FD431F"/>
    <w:rsid w:val="00FD548F"/>
    <w:rsid w:val="00FD5BEB"/>
    <w:rsid w:val="00FD66DC"/>
    <w:rsid w:val="00FD67C1"/>
    <w:rsid w:val="00FE0E86"/>
    <w:rsid w:val="00FE2B3F"/>
    <w:rsid w:val="00FE3DC0"/>
    <w:rsid w:val="00FE5A48"/>
    <w:rsid w:val="00FE6992"/>
    <w:rsid w:val="00FF079D"/>
    <w:rsid w:val="00FF5C95"/>
    <w:rsid w:val="00FF6C41"/>
    <w:rsid w:val="00FF6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e">
    <w:name w:val="Normal"/>
    <w:qFormat/>
    <w:rsid w:val="001B4571"/>
    <w:pPr>
      <w:widowControl w:val="0"/>
      <w:jc w:val="both"/>
    </w:pPr>
    <w:rPr>
      <w:kern w:val="2"/>
      <w:sz w:val="21"/>
    </w:rPr>
  </w:style>
  <w:style w:type="paragraph" w:styleId="1">
    <w:name w:val="heading 1"/>
    <w:basedOn w:val="ae"/>
    <w:next w:val="ae"/>
    <w:link w:val="1Char"/>
    <w:qFormat/>
    <w:rsid w:val="00976CD4"/>
    <w:pPr>
      <w:keepNext/>
      <w:keepLines/>
      <w:spacing w:before="340" w:after="330" w:line="578" w:lineRule="auto"/>
      <w:outlineLvl w:val="0"/>
    </w:pPr>
    <w:rPr>
      <w:b/>
      <w:bCs/>
      <w:kern w:val="44"/>
      <w:sz w:val="44"/>
      <w:szCs w:val="44"/>
    </w:rPr>
  </w:style>
  <w:style w:type="paragraph" w:styleId="2">
    <w:name w:val="heading 2"/>
    <w:basedOn w:val="ae"/>
    <w:next w:val="ae"/>
    <w:link w:val="2Char"/>
    <w:unhideWhenUsed/>
    <w:qFormat/>
    <w:rsid w:val="00976CD4"/>
    <w:pPr>
      <w:keepNext/>
      <w:keepLines/>
      <w:spacing w:before="260" w:after="260" w:line="416" w:lineRule="auto"/>
      <w:outlineLvl w:val="1"/>
    </w:pPr>
    <w:rPr>
      <w:rFonts w:ascii="Cambria" w:hAnsi="Cambria"/>
      <w:b/>
      <w:bCs/>
      <w:sz w:val="32"/>
      <w:szCs w:val="32"/>
    </w:rPr>
  </w:style>
  <w:style w:type="paragraph" w:styleId="3">
    <w:name w:val="heading 3"/>
    <w:basedOn w:val="ae"/>
    <w:next w:val="ae"/>
    <w:link w:val="3Char"/>
    <w:semiHidden/>
    <w:unhideWhenUsed/>
    <w:qFormat/>
    <w:rsid w:val="000E6163"/>
    <w:pPr>
      <w:keepNext/>
      <w:keepLines/>
      <w:spacing w:before="260" w:after="260" w:line="416" w:lineRule="auto"/>
      <w:outlineLvl w:val="2"/>
    </w:pPr>
    <w:rPr>
      <w:b/>
      <w:bCs/>
      <w:sz w:val="32"/>
      <w:szCs w:val="32"/>
    </w:rPr>
  </w:style>
  <w:style w:type="character" w:default="1" w:styleId="af">
    <w:name w:val="Default Paragraph Font"/>
    <w:uiPriority w:val="1"/>
    <w:semiHidden/>
    <w:unhideWhenUsed/>
  </w:style>
  <w:style w:type="table" w:default="1" w:styleId="af0">
    <w:name w:val="Normal Table"/>
    <w:uiPriority w:val="99"/>
    <w:semiHidden/>
    <w:unhideWhenUsed/>
    <w:qFormat/>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annotation reference"/>
    <w:rsid w:val="001B4571"/>
    <w:rPr>
      <w:sz w:val="21"/>
    </w:rPr>
  </w:style>
  <w:style w:type="character" w:styleId="af3">
    <w:name w:val="footnote reference"/>
    <w:rsid w:val="001B4571"/>
    <w:rPr>
      <w:vertAlign w:val="superscript"/>
    </w:rPr>
  </w:style>
  <w:style w:type="character" w:styleId="af4">
    <w:name w:val="page number"/>
    <w:rsid w:val="001B4571"/>
    <w:rPr>
      <w:rFonts w:ascii="Times New Roman" w:eastAsia="宋体" w:hAnsi="Times New Roman"/>
      <w:sz w:val="18"/>
    </w:rPr>
  </w:style>
  <w:style w:type="character" w:customStyle="1" w:styleId="af5">
    <w:name w:val="发布"/>
    <w:rsid w:val="001B4571"/>
    <w:rPr>
      <w:rFonts w:ascii="黑体" w:eastAsia="黑体"/>
      <w:spacing w:val="22"/>
      <w:w w:val="100"/>
      <w:position w:val="3"/>
      <w:sz w:val="28"/>
    </w:rPr>
  </w:style>
  <w:style w:type="paragraph" w:styleId="af6">
    <w:name w:val="footnote text"/>
    <w:basedOn w:val="ae"/>
    <w:rsid w:val="001B4571"/>
    <w:pPr>
      <w:snapToGrid w:val="0"/>
      <w:jc w:val="left"/>
    </w:pPr>
    <w:rPr>
      <w:sz w:val="18"/>
    </w:rPr>
  </w:style>
  <w:style w:type="paragraph" w:styleId="af7">
    <w:name w:val="Body Text"/>
    <w:basedOn w:val="ae"/>
    <w:rsid w:val="001B4571"/>
    <w:pPr>
      <w:spacing w:after="120"/>
    </w:pPr>
  </w:style>
  <w:style w:type="paragraph" w:customStyle="1" w:styleId="af8">
    <w:name w:val="封面正文"/>
    <w:rsid w:val="001B4571"/>
    <w:pPr>
      <w:jc w:val="both"/>
    </w:pPr>
  </w:style>
  <w:style w:type="paragraph" w:styleId="af9">
    <w:name w:val="Document Map"/>
    <w:basedOn w:val="ae"/>
    <w:rsid w:val="001B4571"/>
    <w:pPr>
      <w:shd w:val="clear" w:color="auto" w:fill="000080"/>
    </w:pPr>
  </w:style>
  <w:style w:type="paragraph" w:customStyle="1" w:styleId="a">
    <w:name w:val="前言、引言标题"/>
    <w:next w:val="ae"/>
    <w:rsid w:val="001B4571"/>
    <w:pPr>
      <w:numPr>
        <w:numId w:val="1"/>
      </w:numPr>
      <w:shd w:val="clear" w:color="FFFFFF" w:fill="FFFFFF"/>
      <w:spacing w:before="640" w:after="560"/>
      <w:jc w:val="center"/>
      <w:outlineLvl w:val="0"/>
    </w:pPr>
    <w:rPr>
      <w:rFonts w:ascii="黑体" w:eastAsia="黑体"/>
      <w:sz w:val="32"/>
    </w:rPr>
  </w:style>
  <w:style w:type="paragraph" w:customStyle="1" w:styleId="afa">
    <w:name w:val="发布部门"/>
    <w:next w:val="afb"/>
    <w:rsid w:val="001B4571"/>
    <w:pPr>
      <w:jc w:val="center"/>
    </w:pPr>
    <w:rPr>
      <w:rFonts w:ascii="宋体"/>
      <w:b/>
      <w:spacing w:val="20"/>
      <w:w w:val="135"/>
      <w:sz w:val="36"/>
    </w:rPr>
  </w:style>
  <w:style w:type="paragraph" w:customStyle="1" w:styleId="afc">
    <w:name w:val="文献分类号"/>
    <w:rsid w:val="001B4571"/>
    <w:pPr>
      <w:widowControl w:val="0"/>
      <w:textAlignment w:val="center"/>
    </w:pPr>
    <w:rPr>
      <w:rFonts w:eastAsia="黑体"/>
      <w:sz w:val="21"/>
    </w:rPr>
  </w:style>
  <w:style w:type="paragraph" w:customStyle="1" w:styleId="afd">
    <w:name w:val="封面标准文稿编辑信息"/>
    <w:rsid w:val="001B4571"/>
    <w:pPr>
      <w:spacing w:before="180" w:line="180" w:lineRule="exact"/>
      <w:jc w:val="center"/>
    </w:pPr>
    <w:rPr>
      <w:rFonts w:ascii="宋体"/>
      <w:sz w:val="21"/>
    </w:rPr>
  </w:style>
  <w:style w:type="paragraph" w:customStyle="1" w:styleId="afe">
    <w:name w:val="标准书眉_偶数页"/>
    <w:basedOn w:val="aff"/>
    <w:next w:val="ae"/>
    <w:rsid w:val="001B4571"/>
    <w:pPr>
      <w:jc w:val="left"/>
    </w:pPr>
  </w:style>
  <w:style w:type="paragraph" w:customStyle="1" w:styleId="a4">
    <w:name w:val="四级条标题"/>
    <w:basedOn w:val="a3"/>
    <w:next w:val="afb"/>
    <w:rsid w:val="001B4571"/>
    <w:pPr>
      <w:numPr>
        <w:ilvl w:val="5"/>
      </w:numPr>
      <w:outlineLvl w:val="5"/>
    </w:pPr>
  </w:style>
  <w:style w:type="paragraph" w:customStyle="1" w:styleId="a2">
    <w:name w:val="二级条标题"/>
    <w:basedOn w:val="a1"/>
    <w:next w:val="afb"/>
    <w:rsid w:val="001B4571"/>
    <w:pPr>
      <w:numPr>
        <w:ilvl w:val="3"/>
      </w:numPr>
      <w:outlineLvl w:val="3"/>
    </w:pPr>
  </w:style>
  <w:style w:type="paragraph" w:customStyle="1" w:styleId="aff0">
    <w:name w:val="标准书眉一"/>
    <w:rsid w:val="001B4571"/>
    <w:pPr>
      <w:jc w:val="both"/>
    </w:pPr>
  </w:style>
  <w:style w:type="paragraph" w:customStyle="1" w:styleId="a3">
    <w:name w:val="三级条标题"/>
    <w:basedOn w:val="a2"/>
    <w:next w:val="afb"/>
    <w:rsid w:val="001B4571"/>
    <w:pPr>
      <w:numPr>
        <w:ilvl w:val="4"/>
      </w:numPr>
      <w:outlineLvl w:val="4"/>
    </w:pPr>
  </w:style>
  <w:style w:type="paragraph" w:customStyle="1" w:styleId="aff1">
    <w:name w:val="标准称谓"/>
    <w:next w:val="ae"/>
    <w:rsid w:val="00EC6968"/>
    <w:pPr>
      <w:widowControl w:val="0"/>
      <w:kinsoku w:val="0"/>
      <w:overflowPunct w:val="0"/>
      <w:autoSpaceDE w:val="0"/>
      <w:autoSpaceDN w:val="0"/>
      <w:spacing w:line="0" w:lineRule="atLeast"/>
      <w:jc w:val="distribute"/>
    </w:pPr>
    <w:rPr>
      <w:rFonts w:ascii="宋体"/>
      <w:b/>
      <w:spacing w:val="20"/>
      <w:w w:val="148"/>
      <w:sz w:val="52"/>
    </w:rPr>
  </w:style>
  <w:style w:type="paragraph" w:styleId="aff2">
    <w:name w:val="header"/>
    <w:basedOn w:val="ae"/>
    <w:link w:val="Char"/>
    <w:rsid w:val="001B4571"/>
    <w:pPr>
      <w:pBdr>
        <w:bottom w:val="single" w:sz="6" w:space="1" w:color="auto"/>
      </w:pBdr>
      <w:tabs>
        <w:tab w:val="center" w:pos="4153"/>
        <w:tab w:val="right" w:pos="8306"/>
      </w:tabs>
      <w:snapToGrid w:val="0"/>
      <w:jc w:val="center"/>
    </w:pPr>
    <w:rPr>
      <w:sz w:val="18"/>
    </w:rPr>
  </w:style>
  <w:style w:type="paragraph" w:customStyle="1" w:styleId="10">
    <w:name w:val="封面标准号1"/>
    <w:rsid w:val="00B60972"/>
    <w:pPr>
      <w:widowControl w:val="0"/>
      <w:kinsoku w:val="0"/>
      <w:overflowPunct w:val="0"/>
      <w:autoSpaceDE w:val="0"/>
      <w:autoSpaceDN w:val="0"/>
      <w:spacing w:before="100" w:beforeAutospacing="1" w:after="100" w:afterAutospacing="1"/>
      <w:jc w:val="right"/>
      <w:textAlignment w:val="center"/>
    </w:pPr>
    <w:rPr>
      <w:sz w:val="28"/>
    </w:rPr>
  </w:style>
  <w:style w:type="paragraph" w:customStyle="1" w:styleId="a5">
    <w:name w:val="五级条标题"/>
    <w:basedOn w:val="a4"/>
    <w:next w:val="afb"/>
    <w:rsid w:val="001B4571"/>
    <w:pPr>
      <w:numPr>
        <w:ilvl w:val="6"/>
      </w:numPr>
      <w:outlineLvl w:val="6"/>
    </w:pPr>
  </w:style>
  <w:style w:type="paragraph" w:customStyle="1" w:styleId="aff3">
    <w:name w:val="发布日期"/>
    <w:rsid w:val="001B4571"/>
    <w:rPr>
      <w:rFonts w:eastAsia="黑体"/>
      <w:sz w:val="28"/>
    </w:rPr>
  </w:style>
  <w:style w:type="paragraph" w:customStyle="1" w:styleId="ad">
    <w:name w:val="附录五级条标题"/>
    <w:basedOn w:val="ac"/>
    <w:next w:val="afb"/>
    <w:rsid w:val="001B4571"/>
    <w:pPr>
      <w:numPr>
        <w:ilvl w:val="6"/>
      </w:numPr>
      <w:outlineLvl w:val="6"/>
    </w:pPr>
  </w:style>
  <w:style w:type="paragraph" w:styleId="aff4">
    <w:name w:val="annotation text"/>
    <w:basedOn w:val="ae"/>
    <w:rsid w:val="001B4571"/>
    <w:pPr>
      <w:jc w:val="left"/>
    </w:pPr>
  </w:style>
  <w:style w:type="paragraph" w:customStyle="1" w:styleId="a9">
    <w:name w:val="附录一级条标题"/>
    <w:basedOn w:val="a8"/>
    <w:next w:val="afb"/>
    <w:rsid w:val="001B4571"/>
    <w:pPr>
      <w:numPr>
        <w:ilvl w:val="2"/>
      </w:numPr>
      <w:autoSpaceDN w:val="0"/>
      <w:spacing w:beforeLines="0" w:afterLines="0"/>
      <w:outlineLvl w:val="2"/>
    </w:pPr>
  </w:style>
  <w:style w:type="paragraph" w:customStyle="1" w:styleId="a6">
    <w:name w:val="正文表标题"/>
    <w:next w:val="afb"/>
    <w:rsid w:val="001B4571"/>
    <w:pPr>
      <w:numPr>
        <w:numId w:val="3"/>
      </w:numPr>
      <w:jc w:val="center"/>
    </w:pPr>
    <w:rPr>
      <w:rFonts w:ascii="黑体" w:eastAsia="黑体"/>
      <w:sz w:val="21"/>
    </w:rPr>
  </w:style>
  <w:style w:type="paragraph" w:customStyle="1" w:styleId="aff5">
    <w:name w:val="目次、标准名称标题"/>
    <w:basedOn w:val="a"/>
    <w:next w:val="afb"/>
    <w:rsid w:val="001B4571"/>
    <w:pPr>
      <w:numPr>
        <w:numId w:val="0"/>
      </w:numPr>
      <w:spacing w:line="460" w:lineRule="exact"/>
    </w:pPr>
  </w:style>
  <w:style w:type="paragraph" w:customStyle="1" w:styleId="aff6">
    <w:name w:val="实施日期"/>
    <w:basedOn w:val="aff3"/>
    <w:rsid w:val="001B4571"/>
    <w:pPr>
      <w:jc w:val="right"/>
    </w:pPr>
  </w:style>
  <w:style w:type="paragraph" w:customStyle="1" w:styleId="a0">
    <w:name w:val="章标题"/>
    <w:next w:val="afb"/>
    <w:rsid w:val="001B4571"/>
    <w:pPr>
      <w:numPr>
        <w:ilvl w:val="1"/>
        <w:numId w:val="1"/>
      </w:numPr>
      <w:spacing w:beforeLines="50" w:afterLines="50"/>
      <w:jc w:val="both"/>
      <w:outlineLvl w:val="1"/>
    </w:pPr>
    <w:rPr>
      <w:rFonts w:ascii="黑体" w:eastAsia="黑体"/>
      <w:sz w:val="21"/>
    </w:rPr>
  </w:style>
  <w:style w:type="paragraph" w:customStyle="1" w:styleId="Style37">
    <w:name w:val="_Style 37"/>
    <w:basedOn w:val="ae"/>
    <w:next w:val="af7"/>
    <w:rsid w:val="001B4571"/>
    <w:pPr>
      <w:spacing w:after="120"/>
    </w:pPr>
  </w:style>
  <w:style w:type="paragraph" w:customStyle="1" w:styleId="a7">
    <w:name w:val="附录标识"/>
    <w:basedOn w:val="a"/>
    <w:rsid w:val="001B4571"/>
    <w:pPr>
      <w:numPr>
        <w:numId w:val="2"/>
      </w:numPr>
      <w:tabs>
        <w:tab w:val="left" w:pos="6405"/>
      </w:tabs>
      <w:spacing w:after="200"/>
    </w:pPr>
    <w:rPr>
      <w:sz w:val="21"/>
    </w:rPr>
  </w:style>
  <w:style w:type="paragraph" w:customStyle="1" w:styleId="aff7">
    <w:name w:val="封面标准文稿类别"/>
    <w:rsid w:val="001B4571"/>
    <w:pPr>
      <w:spacing w:before="440" w:line="400" w:lineRule="exact"/>
      <w:jc w:val="center"/>
    </w:pPr>
    <w:rPr>
      <w:rFonts w:ascii="宋体"/>
      <w:sz w:val="24"/>
    </w:rPr>
  </w:style>
  <w:style w:type="paragraph" w:customStyle="1" w:styleId="aff8">
    <w:name w:val="封面标准英文名称"/>
    <w:rsid w:val="001B4571"/>
    <w:pPr>
      <w:widowControl w:val="0"/>
      <w:spacing w:before="370" w:line="400" w:lineRule="exact"/>
      <w:jc w:val="center"/>
    </w:pPr>
    <w:rPr>
      <w:sz w:val="28"/>
    </w:rPr>
  </w:style>
  <w:style w:type="paragraph" w:customStyle="1" w:styleId="aff9">
    <w:name w:val="标准书脚_奇数页"/>
    <w:rsid w:val="001B4571"/>
    <w:pPr>
      <w:spacing w:before="120"/>
      <w:jc w:val="right"/>
    </w:pPr>
    <w:rPr>
      <w:sz w:val="18"/>
    </w:rPr>
  </w:style>
  <w:style w:type="paragraph" w:customStyle="1" w:styleId="a1">
    <w:name w:val="一级条标题"/>
    <w:basedOn w:val="a0"/>
    <w:next w:val="afb"/>
    <w:rsid w:val="001B4571"/>
    <w:pPr>
      <w:numPr>
        <w:ilvl w:val="2"/>
      </w:numPr>
      <w:spacing w:beforeLines="0" w:afterLines="0"/>
      <w:outlineLvl w:val="2"/>
    </w:pPr>
  </w:style>
  <w:style w:type="paragraph" w:customStyle="1" w:styleId="aff">
    <w:name w:val="标准书眉_奇数页"/>
    <w:next w:val="ae"/>
    <w:rsid w:val="001B4571"/>
    <w:pPr>
      <w:tabs>
        <w:tab w:val="center" w:pos="4154"/>
        <w:tab w:val="right" w:pos="8306"/>
      </w:tabs>
      <w:spacing w:after="120"/>
      <w:jc w:val="right"/>
    </w:pPr>
    <w:rPr>
      <w:sz w:val="21"/>
    </w:rPr>
  </w:style>
  <w:style w:type="paragraph" w:styleId="affa">
    <w:name w:val="Body Text First Indent"/>
    <w:basedOn w:val="af7"/>
    <w:rsid w:val="001B4571"/>
    <w:pPr>
      <w:adjustRightInd w:val="0"/>
      <w:spacing w:after="0"/>
      <w:jc w:val="left"/>
      <w:textAlignment w:val="baseline"/>
    </w:pPr>
    <w:rPr>
      <w:rFonts w:ascii="宋体" w:hAnsi="宋体"/>
      <w:kern w:val="0"/>
    </w:rPr>
  </w:style>
  <w:style w:type="paragraph" w:styleId="affb">
    <w:name w:val="footer"/>
    <w:basedOn w:val="ae"/>
    <w:link w:val="Char0"/>
    <w:uiPriority w:val="99"/>
    <w:rsid w:val="001B4571"/>
    <w:pPr>
      <w:tabs>
        <w:tab w:val="center" w:pos="4153"/>
        <w:tab w:val="right" w:pos="8306"/>
      </w:tabs>
      <w:snapToGrid w:val="0"/>
      <w:ind w:rightChars="100" w:right="100"/>
      <w:jc w:val="right"/>
    </w:pPr>
    <w:rPr>
      <w:sz w:val="18"/>
    </w:rPr>
  </w:style>
  <w:style w:type="paragraph" w:customStyle="1" w:styleId="aa">
    <w:name w:val="附录二级条标题"/>
    <w:basedOn w:val="a9"/>
    <w:next w:val="afb"/>
    <w:rsid w:val="001B4571"/>
    <w:pPr>
      <w:numPr>
        <w:ilvl w:val="3"/>
      </w:numPr>
      <w:outlineLvl w:val="3"/>
    </w:pPr>
  </w:style>
  <w:style w:type="paragraph" w:customStyle="1" w:styleId="ab">
    <w:name w:val="附录三级条标题"/>
    <w:basedOn w:val="aa"/>
    <w:next w:val="afb"/>
    <w:rsid w:val="001B4571"/>
    <w:pPr>
      <w:numPr>
        <w:ilvl w:val="4"/>
      </w:numPr>
      <w:outlineLvl w:val="4"/>
    </w:pPr>
  </w:style>
  <w:style w:type="paragraph" w:styleId="affc">
    <w:name w:val="Balloon Text"/>
    <w:basedOn w:val="ae"/>
    <w:rsid w:val="001B4571"/>
    <w:rPr>
      <w:sz w:val="18"/>
    </w:rPr>
  </w:style>
  <w:style w:type="paragraph" w:customStyle="1" w:styleId="affd">
    <w:name w:val="标准书脚_偶数页"/>
    <w:rsid w:val="001B4571"/>
    <w:pPr>
      <w:spacing w:before="120"/>
    </w:pPr>
    <w:rPr>
      <w:sz w:val="18"/>
    </w:rPr>
  </w:style>
  <w:style w:type="paragraph" w:styleId="affe">
    <w:name w:val="annotation subject"/>
    <w:basedOn w:val="aff4"/>
    <w:next w:val="aff4"/>
    <w:rsid w:val="001B4571"/>
    <w:rPr>
      <w:b/>
    </w:rPr>
  </w:style>
  <w:style w:type="paragraph" w:customStyle="1" w:styleId="ac">
    <w:name w:val="附录四级条标题"/>
    <w:basedOn w:val="ab"/>
    <w:next w:val="afb"/>
    <w:rsid w:val="001B4571"/>
    <w:pPr>
      <w:numPr>
        <w:ilvl w:val="5"/>
      </w:numPr>
      <w:outlineLvl w:val="5"/>
    </w:pPr>
  </w:style>
  <w:style w:type="paragraph" w:customStyle="1" w:styleId="afff">
    <w:name w:val="封面一致性程度标识"/>
    <w:rsid w:val="001B4571"/>
    <w:pPr>
      <w:spacing w:before="440" w:line="400" w:lineRule="exact"/>
      <w:jc w:val="center"/>
    </w:pPr>
    <w:rPr>
      <w:rFonts w:ascii="宋体"/>
      <w:sz w:val="28"/>
    </w:rPr>
  </w:style>
  <w:style w:type="paragraph" w:customStyle="1" w:styleId="afff0">
    <w:name w:val="封面标准名称"/>
    <w:rsid w:val="001B4571"/>
    <w:pPr>
      <w:widowControl w:val="0"/>
      <w:spacing w:line="680" w:lineRule="exact"/>
      <w:jc w:val="center"/>
      <w:textAlignment w:val="center"/>
    </w:pPr>
    <w:rPr>
      <w:rFonts w:ascii="黑体" w:eastAsia="黑体"/>
      <w:sz w:val="52"/>
    </w:rPr>
  </w:style>
  <w:style w:type="paragraph" w:customStyle="1" w:styleId="afff1">
    <w:name w:val="篇"/>
    <w:basedOn w:val="ae"/>
    <w:next w:val="ae"/>
    <w:rsid w:val="001B4571"/>
    <w:pPr>
      <w:adjustRightInd w:val="0"/>
      <w:spacing w:line="360" w:lineRule="atLeast"/>
      <w:jc w:val="center"/>
      <w:textAlignment w:val="baseline"/>
    </w:pPr>
    <w:rPr>
      <w:rFonts w:eastAsia="黑体"/>
      <w:kern w:val="0"/>
      <w:sz w:val="24"/>
    </w:rPr>
  </w:style>
  <w:style w:type="paragraph" w:customStyle="1" w:styleId="afb">
    <w:name w:val="段"/>
    <w:rsid w:val="001B4571"/>
    <w:pPr>
      <w:autoSpaceDE w:val="0"/>
      <w:autoSpaceDN w:val="0"/>
      <w:ind w:firstLineChars="200" w:firstLine="200"/>
      <w:jc w:val="both"/>
    </w:pPr>
    <w:rPr>
      <w:rFonts w:ascii="宋体"/>
      <w:sz w:val="21"/>
    </w:rPr>
  </w:style>
  <w:style w:type="paragraph" w:customStyle="1" w:styleId="a8">
    <w:name w:val="附录章标题"/>
    <w:next w:val="afb"/>
    <w:rsid w:val="001B4571"/>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table" w:styleId="afff2">
    <w:name w:val="Table Grid"/>
    <w:basedOn w:val="af0"/>
    <w:rsid w:val="00F03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Date"/>
    <w:basedOn w:val="ae"/>
    <w:next w:val="ae"/>
    <w:link w:val="Char1"/>
    <w:rsid w:val="0072687B"/>
    <w:pPr>
      <w:ind w:leftChars="2500" w:left="100"/>
    </w:pPr>
  </w:style>
  <w:style w:type="character" w:customStyle="1" w:styleId="Char1">
    <w:name w:val="日期 Char"/>
    <w:link w:val="afff3"/>
    <w:rsid w:val="0072687B"/>
    <w:rPr>
      <w:kern w:val="2"/>
      <w:sz w:val="21"/>
    </w:rPr>
  </w:style>
  <w:style w:type="character" w:customStyle="1" w:styleId="Char">
    <w:name w:val="页眉 Char"/>
    <w:link w:val="aff2"/>
    <w:rsid w:val="003B399D"/>
    <w:rPr>
      <w:kern w:val="2"/>
      <w:sz w:val="18"/>
    </w:rPr>
  </w:style>
  <w:style w:type="character" w:customStyle="1" w:styleId="Char0">
    <w:name w:val="页脚 Char"/>
    <w:link w:val="affb"/>
    <w:uiPriority w:val="99"/>
    <w:rsid w:val="003B399D"/>
    <w:rPr>
      <w:kern w:val="2"/>
      <w:sz w:val="18"/>
    </w:rPr>
  </w:style>
  <w:style w:type="character" w:customStyle="1" w:styleId="3Char">
    <w:name w:val="标题 3 Char"/>
    <w:link w:val="3"/>
    <w:semiHidden/>
    <w:rsid w:val="000E6163"/>
    <w:rPr>
      <w:b/>
      <w:bCs/>
      <w:kern w:val="2"/>
      <w:sz w:val="32"/>
      <w:szCs w:val="32"/>
    </w:rPr>
  </w:style>
  <w:style w:type="character" w:customStyle="1" w:styleId="1Char">
    <w:name w:val="标题 1 Char"/>
    <w:link w:val="1"/>
    <w:rsid w:val="00976CD4"/>
    <w:rPr>
      <w:b/>
      <w:bCs/>
      <w:kern w:val="44"/>
      <w:sz w:val="44"/>
      <w:szCs w:val="44"/>
    </w:rPr>
  </w:style>
  <w:style w:type="character" w:customStyle="1" w:styleId="2Char">
    <w:name w:val="标题 2 Char"/>
    <w:link w:val="2"/>
    <w:semiHidden/>
    <w:rsid w:val="00976CD4"/>
    <w:rPr>
      <w:rFonts w:ascii="Cambria" w:eastAsia="宋体" w:hAnsi="Cambria" w:cs="Times New Roman"/>
      <w:b/>
      <w:bCs/>
      <w:kern w:val="2"/>
      <w:sz w:val="32"/>
      <w:szCs w:val="32"/>
    </w:rPr>
  </w:style>
  <w:style w:type="paragraph" w:styleId="afff4">
    <w:name w:val="Body Text Indent"/>
    <w:basedOn w:val="ae"/>
    <w:link w:val="Char2"/>
    <w:rsid w:val="00976CD4"/>
    <w:pPr>
      <w:spacing w:after="120"/>
      <w:ind w:leftChars="200" w:left="420"/>
    </w:pPr>
  </w:style>
  <w:style w:type="character" w:customStyle="1" w:styleId="Char2">
    <w:name w:val="正文文本缩进 Char"/>
    <w:link w:val="afff4"/>
    <w:rsid w:val="00976CD4"/>
    <w:rPr>
      <w:kern w:val="2"/>
      <w:sz w:val="21"/>
    </w:rPr>
  </w:style>
  <w:style w:type="character" w:styleId="afff5">
    <w:name w:val="line number"/>
    <w:basedOn w:val="af"/>
    <w:rsid w:val="006116CA"/>
  </w:style>
  <w:style w:type="character" w:styleId="afff6">
    <w:name w:val="Emphasis"/>
    <w:basedOn w:val="af"/>
    <w:uiPriority w:val="20"/>
    <w:qFormat/>
    <w:rsid w:val="004304B3"/>
    <w:rPr>
      <w:i/>
      <w:iCs/>
    </w:rPr>
  </w:style>
  <w:style w:type="character" w:styleId="afff7">
    <w:name w:val="Hyperlink"/>
    <w:basedOn w:val="af"/>
    <w:uiPriority w:val="99"/>
    <w:unhideWhenUsed/>
    <w:rsid w:val="004304B3"/>
    <w:rPr>
      <w:color w:val="0000FF"/>
      <w:u w:val="single"/>
    </w:rPr>
  </w:style>
  <w:style w:type="character" w:customStyle="1" w:styleId="apple-converted-space">
    <w:name w:val="apple-converted-space"/>
    <w:basedOn w:val="af"/>
    <w:rsid w:val="004304B3"/>
  </w:style>
  <w:style w:type="paragraph" w:styleId="afff8">
    <w:name w:val="List Paragraph"/>
    <w:basedOn w:val="ae"/>
    <w:uiPriority w:val="34"/>
    <w:qFormat/>
    <w:rsid w:val="00ED73E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Program%20Files%20(x86)\Youdao\Dict\7.5.2.0\resultui\dict\?keyword=and" TargetMode="External"/><Relationship Id="rId26" Type="http://schemas.openxmlformats.org/officeDocument/2006/relationships/hyperlink" Target="file:///C:\Program%20Files%20(x86)\Youdao\Dict\7.5.2.0\resultui\dict\?keyword=China" TargetMode="External"/><Relationship Id="rId3" Type="http://schemas.openxmlformats.org/officeDocument/2006/relationships/styles" Target="styles.xml"/><Relationship Id="rId21" Type="http://schemas.openxmlformats.org/officeDocument/2006/relationships/hyperlink" Target="file:///C:\Program%20Files%20(x86)\Youdao\Dict\7.5.2.0\resultui\dict\?keyword=o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Program%20Files%20(x86)\Youdao\Dict\7.5.2.0\resultui\dict\?keyword=Industry" TargetMode="External"/><Relationship Id="rId25" Type="http://schemas.openxmlformats.org/officeDocument/2006/relationships/hyperlink" Target="file:///C:\Program%20Files%20(x86)\Youdao\Dict\7.5.2.0\resultui\dict\?keyword=of" TargetMode="External"/><Relationship Id="rId2" Type="http://schemas.openxmlformats.org/officeDocument/2006/relationships/numbering" Target="numbering.xml"/><Relationship Id="rId16" Type="http://schemas.openxmlformats.org/officeDocument/2006/relationships/hyperlink" Target="file:///C:\Program%20Files%20(x86)\Youdao\Dict\7.5.2.0\resultui\dict\?keyword=of" TargetMode="External"/><Relationship Id="rId20" Type="http://schemas.openxmlformats.org/officeDocument/2006/relationships/hyperlink" Target="file:///C:\Program%20Files%20(x86)\Youdao\Dict\7.5.2.0\resultui\dict\?keyword=Technolog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Program%20Files%20(x86)\Youdao\Dict\7.5.2.0\resultui\dict\?keyword=Republic" TargetMode="External"/><Relationship Id="rId5" Type="http://schemas.openxmlformats.org/officeDocument/2006/relationships/webSettings" Target="webSettings.xml"/><Relationship Id="rId15" Type="http://schemas.openxmlformats.org/officeDocument/2006/relationships/hyperlink" Target="file:///C:\Program%20Files%20(x86)\Youdao\Dict\7.5.2.0\resultui\dict\?keyword=Ministry" TargetMode="External"/><Relationship Id="rId23" Type="http://schemas.openxmlformats.org/officeDocument/2006/relationships/hyperlink" Target="file:///C:\Program%20Files%20(x86)\Youdao\Dict\7.5.2.0\resultui\dict\?keyword=People's"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file:///C:\Program%20Files%20(x86)\Youdao\Dict\7.5.2.0\resultui\dict\?keyword=Informatio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file:///C:\Program%20Files%20(x86)\Youdao\Dict\7.5.2.0\resultui\dict\?keyword=the"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009C7-67B8-4A1A-AFEB-EEB03D75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2608</Words>
  <Characters>14870</Characters>
  <Application>Microsoft Office Word</Application>
  <DocSecurity>0</DocSecurity>
  <PresentationFormat/>
  <Lines>123</Lines>
  <Paragraphs>34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lpstr>
    </vt:vector>
  </TitlesOfParts>
  <Company>mgl</Company>
  <LinksUpToDate>false</LinksUpToDate>
  <CharactersWithSpaces>17444</CharactersWithSpaces>
  <SharedDoc>false</SharedDoc>
  <HLinks>
    <vt:vector size="72" baseType="variant">
      <vt:variant>
        <vt:i4>983058</vt:i4>
      </vt:variant>
      <vt:variant>
        <vt:i4>33</vt:i4>
      </vt:variant>
      <vt:variant>
        <vt:i4>0</vt:i4>
      </vt:variant>
      <vt:variant>
        <vt:i4>5</vt:i4>
      </vt:variant>
      <vt:variant>
        <vt:lpwstr>C:\Program Files (x86)\Youdao\Dict\7.5.2.0\resultui\dict\</vt:lpwstr>
      </vt:variant>
      <vt:variant>
        <vt:lpwstr/>
      </vt:variant>
      <vt:variant>
        <vt:i4>983058</vt:i4>
      </vt:variant>
      <vt:variant>
        <vt:i4>30</vt:i4>
      </vt:variant>
      <vt:variant>
        <vt:i4>0</vt:i4>
      </vt:variant>
      <vt:variant>
        <vt:i4>5</vt:i4>
      </vt:variant>
      <vt:variant>
        <vt:lpwstr>C:\Program Files (x86)\Youdao\Dict\7.5.2.0\resultui\dict\</vt:lpwstr>
      </vt:variant>
      <vt:variant>
        <vt:lpwstr/>
      </vt:variant>
      <vt:variant>
        <vt:i4>983058</vt:i4>
      </vt:variant>
      <vt:variant>
        <vt:i4>27</vt:i4>
      </vt:variant>
      <vt:variant>
        <vt:i4>0</vt:i4>
      </vt:variant>
      <vt:variant>
        <vt:i4>5</vt:i4>
      </vt:variant>
      <vt:variant>
        <vt:lpwstr>C:\Program Files (x86)\Youdao\Dict\7.5.2.0\resultui\dict\</vt:lpwstr>
      </vt:variant>
      <vt:variant>
        <vt:lpwstr/>
      </vt:variant>
      <vt:variant>
        <vt:i4>983058</vt:i4>
      </vt:variant>
      <vt:variant>
        <vt:i4>24</vt:i4>
      </vt:variant>
      <vt:variant>
        <vt:i4>0</vt:i4>
      </vt:variant>
      <vt:variant>
        <vt:i4>5</vt:i4>
      </vt:variant>
      <vt:variant>
        <vt:lpwstr>C:\Program Files (x86)\Youdao\Dict\7.5.2.0\resultui\dict\</vt:lpwstr>
      </vt:variant>
      <vt:variant>
        <vt:lpwstr/>
      </vt:variant>
      <vt:variant>
        <vt:i4>983058</vt:i4>
      </vt:variant>
      <vt:variant>
        <vt:i4>21</vt:i4>
      </vt:variant>
      <vt:variant>
        <vt:i4>0</vt:i4>
      </vt:variant>
      <vt:variant>
        <vt:i4>5</vt:i4>
      </vt:variant>
      <vt:variant>
        <vt:lpwstr>C:\Program Files (x86)\Youdao\Dict\7.5.2.0\resultui\dict\</vt:lpwstr>
      </vt:variant>
      <vt:variant>
        <vt:lpwstr/>
      </vt:variant>
      <vt:variant>
        <vt:i4>983058</vt:i4>
      </vt:variant>
      <vt:variant>
        <vt:i4>18</vt:i4>
      </vt:variant>
      <vt:variant>
        <vt:i4>0</vt:i4>
      </vt:variant>
      <vt:variant>
        <vt:i4>5</vt:i4>
      </vt:variant>
      <vt:variant>
        <vt:lpwstr>C:\Program Files (x86)\Youdao\Dict\7.5.2.0\resultui\dict\</vt:lpwstr>
      </vt:variant>
      <vt:variant>
        <vt:lpwstr/>
      </vt:variant>
      <vt:variant>
        <vt:i4>983058</vt:i4>
      </vt:variant>
      <vt:variant>
        <vt:i4>15</vt:i4>
      </vt:variant>
      <vt:variant>
        <vt:i4>0</vt:i4>
      </vt:variant>
      <vt:variant>
        <vt:i4>5</vt:i4>
      </vt:variant>
      <vt:variant>
        <vt:lpwstr>C:\Program Files (x86)\Youdao\Dict\7.5.2.0\resultui\dict\</vt:lpwstr>
      </vt:variant>
      <vt:variant>
        <vt:lpwstr/>
      </vt:variant>
      <vt:variant>
        <vt:i4>983058</vt:i4>
      </vt:variant>
      <vt:variant>
        <vt:i4>12</vt:i4>
      </vt:variant>
      <vt:variant>
        <vt:i4>0</vt:i4>
      </vt:variant>
      <vt:variant>
        <vt:i4>5</vt:i4>
      </vt:variant>
      <vt:variant>
        <vt:lpwstr>C:\Program Files (x86)\Youdao\Dict\7.5.2.0\resultui\dict\</vt:lpwstr>
      </vt:variant>
      <vt:variant>
        <vt:lpwstr/>
      </vt:variant>
      <vt:variant>
        <vt:i4>983058</vt:i4>
      </vt:variant>
      <vt:variant>
        <vt:i4>9</vt:i4>
      </vt:variant>
      <vt:variant>
        <vt:i4>0</vt:i4>
      </vt:variant>
      <vt:variant>
        <vt:i4>5</vt:i4>
      </vt:variant>
      <vt:variant>
        <vt:lpwstr>C:\Program Files (x86)\Youdao\Dict\7.5.2.0\resultui\dict\</vt:lpwstr>
      </vt:variant>
      <vt:variant>
        <vt:lpwstr/>
      </vt:variant>
      <vt:variant>
        <vt:i4>983058</vt:i4>
      </vt:variant>
      <vt:variant>
        <vt:i4>6</vt:i4>
      </vt:variant>
      <vt:variant>
        <vt:i4>0</vt:i4>
      </vt:variant>
      <vt:variant>
        <vt:i4>5</vt:i4>
      </vt:variant>
      <vt:variant>
        <vt:lpwstr>C:\Program Files (x86)\Youdao\Dict\7.5.2.0\resultui\dict\</vt:lpwstr>
      </vt:variant>
      <vt:variant>
        <vt:lpwstr/>
      </vt:variant>
      <vt:variant>
        <vt:i4>983058</vt:i4>
      </vt:variant>
      <vt:variant>
        <vt:i4>3</vt:i4>
      </vt:variant>
      <vt:variant>
        <vt:i4>0</vt:i4>
      </vt:variant>
      <vt:variant>
        <vt:i4>5</vt:i4>
      </vt:variant>
      <vt:variant>
        <vt:lpwstr>C:\Program Files (x86)\Youdao\Dict\7.5.2.0\resultui\dict\</vt:lpwstr>
      </vt:variant>
      <vt:variant>
        <vt:lpwstr/>
      </vt:variant>
      <vt:variant>
        <vt:i4>983058</vt:i4>
      </vt:variant>
      <vt:variant>
        <vt:i4>0</vt:i4>
      </vt:variant>
      <vt:variant>
        <vt:i4>0</vt:i4>
      </vt:variant>
      <vt:variant>
        <vt:i4>5</vt:i4>
      </vt:variant>
      <vt:variant>
        <vt:lpwstr>C:\Program Files (x86)\Youdao\Dict\7.5.2.0\resultui\dict\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mgl</dc:creator>
  <cp:lastModifiedBy>lings</cp:lastModifiedBy>
  <cp:revision>10</cp:revision>
  <cp:lastPrinted>2020-07-23T14:15:00Z</cp:lastPrinted>
  <dcterms:created xsi:type="dcterms:W3CDTF">2020-08-17T03:42:00Z</dcterms:created>
  <dcterms:modified xsi:type="dcterms:W3CDTF">2020-09-15T09:32:00Z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2052-6.3.0.1705</vt:lpwstr>
  </property>
</Properties>
</file>