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b/>
          <w:sz w:val="44"/>
          <w:szCs w:val="48"/>
        </w:rPr>
      </w:pPr>
      <w:r>
        <w:rPr>
          <w:rFonts w:hint="eastAsia"/>
          <w:b/>
          <w:sz w:val="44"/>
          <w:szCs w:val="48"/>
        </w:rPr>
        <w:t>团体标准</w:t>
      </w:r>
    </w:p>
    <w:p>
      <w:pPr>
        <w:jc w:val="center"/>
        <w:rPr>
          <w:rFonts w:eastAsia="黑体"/>
          <w:kern w:val="0"/>
          <w:sz w:val="52"/>
          <w:szCs w:val="20"/>
        </w:rPr>
      </w:pPr>
      <w:r>
        <w:rPr>
          <w:rFonts w:hint="eastAsia"/>
          <w:b/>
          <w:sz w:val="44"/>
          <w:szCs w:val="48"/>
        </w:rPr>
        <w:t>《</w:t>
      </w:r>
      <w:r>
        <w:rPr>
          <w:rFonts w:eastAsia="黑体"/>
          <w:kern w:val="0"/>
          <w:sz w:val="52"/>
          <w:szCs w:val="20"/>
        </w:rPr>
        <w:t>绿色设计产品评价技术规范</w:t>
      </w:r>
    </w:p>
    <w:p>
      <w:pPr>
        <w:numPr>
          <w:ilvl w:val="0"/>
          <w:numId w:val="1"/>
        </w:numPr>
        <w:jc w:val="center"/>
        <w:rPr>
          <w:rFonts w:eastAsia="黑体"/>
          <w:b/>
          <w:sz w:val="52"/>
          <w:szCs w:val="52"/>
        </w:rPr>
      </w:pPr>
      <w:r>
        <w:rPr>
          <w:rFonts w:eastAsia="黑体"/>
          <w:kern w:val="0"/>
          <w:sz w:val="52"/>
          <w:szCs w:val="20"/>
        </w:rPr>
        <w:t>烧结金属间化合物多孔过滤材料</w:t>
      </w:r>
      <w:r>
        <w:rPr>
          <w:rFonts w:hint="eastAsia"/>
          <w:b/>
          <w:sz w:val="44"/>
          <w:szCs w:val="48"/>
        </w:rPr>
        <w:t>》</w:t>
      </w:r>
    </w:p>
    <w:p>
      <w:pPr>
        <w:jc w:val="center"/>
        <w:rPr>
          <w:b/>
          <w:sz w:val="32"/>
          <w:szCs w:val="48"/>
        </w:rPr>
      </w:pPr>
      <w:r>
        <w:rPr>
          <w:rFonts w:hint="eastAsia"/>
          <w:b/>
          <w:sz w:val="32"/>
          <w:szCs w:val="48"/>
        </w:rPr>
        <w:t>编制说明</w:t>
      </w:r>
    </w:p>
    <w:p/>
    <w:p/>
    <w:p>
      <w:pPr>
        <w:jc w:val="center"/>
        <w:rPr>
          <w:b/>
          <w:sz w:val="32"/>
          <w:szCs w:val="44"/>
        </w:rPr>
      </w:pPr>
      <w:r>
        <w:rPr>
          <w:rFonts w:hint="eastAsia"/>
          <w:b/>
          <w:sz w:val="32"/>
          <w:szCs w:val="44"/>
        </w:rPr>
        <w:t>（</w:t>
      </w:r>
      <w:r>
        <w:rPr>
          <w:rFonts w:hint="eastAsia"/>
          <w:b/>
          <w:sz w:val="32"/>
          <w:szCs w:val="44"/>
          <w:lang w:eastAsia="zh-CN"/>
        </w:rPr>
        <w:t>送审</w:t>
      </w:r>
      <w:bookmarkStart w:id="0" w:name="_GoBack"/>
      <w:bookmarkEnd w:id="0"/>
      <w:r>
        <w:rPr>
          <w:rFonts w:hint="eastAsia"/>
          <w:b/>
          <w:sz w:val="32"/>
          <w:szCs w:val="44"/>
        </w:rPr>
        <w:t>稿）</w:t>
      </w:r>
    </w:p>
    <w:p/>
    <w:p/>
    <w:p/>
    <w:p/>
    <w:p/>
    <w:p/>
    <w:p/>
    <w:p/>
    <w:p/>
    <w:p/>
    <w:p/>
    <w:p/>
    <w:p/>
    <w:p/>
    <w:p/>
    <w:p/>
    <w:p/>
    <w:p/>
    <w:p>
      <w:pPr>
        <w:jc w:val="center"/>
        <w:rPr>
          <w:b/>
          <w:sz w:val="32"/>
          <w:szCs w:val="32"/>
        </w:rPr>
      </w:pPr>
      <w:r>
        <w:rPr>
          <w:rFonts w:hint="eastAsia"/>
          <w:b/>
          <w:sz w:val="32"/>
          <w:szCs w:val="32"/>
        </w:rPr>
        <w:t>成都易态科技有限公司</w:t>
      </w:r>
    </w:p>
    <w:p>
      <w:pPr>
        <w:jc w:val="center"/>
        <w:rPr>
          <w:b/>
          <w:sz w:val="32"/>
          <w:szCs w:val="32"/>
        </w:rPr>
      </w:pPr>
      <w:r>
        <w:rPr>
          <w:rFonts w:hint="eastAsia"/>
          <w:b/>
          <w:sz w:val="32"/>
          <w:szCs w:val="32"/>
        </w:rPr>
        <w:t>2020年5月</w:t>
      </w:r>
    </w:p>
    <w:p>
      <w:pPr>
        <w:widowControl/>
        <w:jc w:val="left"/>
        <w:rPr>
          <w:rFonts w:ascii="宋体" w:hAnsi="宋体" w:eastAsia="宋体" w:cs="宋体"/>
          <w:b/>
          <w:bCs/>
          <w:kern w:val="36"/>
          <w:sz w:val="28"/>
          <w:szCs w:val="28"/>
        </w:rPr>
      </w:pPr>
      <w:r>
        <w:rPr>
          <w:sz w:val="28"/>
          <w:szCs w:val="28"/>
        </w:rPr>
        <w:br w:type="page"/>
      </w:r>
    </w:p>
    <w:p>
      <w:pPr>
        <w:pStyle w:val="2"/>
        <w:spacing w:before="0" w:beforeAutospacing="0" w:after="0" w:afterAutospacing="0" w:line="360" w:lineRule="auto"/>
        <w:rPr>
          <w:sz w:val="28"/>
          <w:szCs w:val="28"/>
        </w:rPr>
      </w:pPr>
      <w:r>
        <w:rPr>
          <w:rFonts w:hint="eastAsia"/>
          <w:sz w:val="28"/>
          <w:szCs w:val="28"/>
        </w:rPr>
        <w:t>一、工作简况</w:t>
      </w:r>
    </w:p>
    <w:p>
      <w:pPr>
        <w:pStyle w:val="3"/>
        <w:spacing w:before="0" w:after="0" w:line="360" w:lineRule="auto"/>
        <w:rPr>
          <w:sz w:val="24"/>
          <w:szCs w:val="24"/>
        </w:rPr>
      </w:pPr>
      <w:r>
        <w:rPr>
          <w:rFonts w:hint="eastAsia"/>
          <w:sz w:val="24"/>
          <w:szCs w:val="24"/>
        </w:rPr>
        <w:t>1.1任务来源</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w:t>
      </w:r>
      <w:r>
        <w:rPr>
          <w:rFonts w:ascii="Times New Roman" w:hAnsi="Times New Roman" w:eastAsia="宋体" w:cs="Times New Roman"/>
          <w:color w:val="000000"/>
          <w:sz w:val="24"/>
          <w:szCs w:val="24"/>
        </w:rPr>
        <w:t>有色金属工业协会《关于下达2018年第三批协会标准制修订计划的通知》</w:t>
      </w:r>
      <w:r>
        <w:rPr>
          <w:rFonts w:hint="eastAsia" w:ascii="Times New Roman" w:hAnsi="Times New Roman" w:eastAsia="宋体" w:cs="Times New Roman"/>
          <w:color w:val="000000"/>
          <w:sz w:val="24"/>
          <w:szCs w:val="24"/>
        </w:rPr>
        <w:t>（中色协科字【2018】165号文），团体标准《</w:t>
      </w:r>
      <w:r>
        <w:rPr>
          <w:rFonts w:eastAsia="宋体" w:cs="Times New Roman"/>
          <w:bCs/>
          <w:color w:val="000000"/>
          <w:sz w:val="24"/>
          <w:szCs w:val="24"/>
        </w:rPr>
        <w:t>绿色设计产品评价技术规范结金属间化合物多孔过滤材料</w:t>
      </w:r>
      <w:r>
        <w:rPr>
          <w:rFonts w:hint="eastAsia" w:ascii="Times New Roman" w:hAnsi="Times New Roman" w:eastAsia="宋体" w:cs="Times New Roman"/>
          <w:color w:val="000000"/>
          <w:sz w:val="24"/>
          <w:szCs w:val="24"/>
        </w:rPr>
        <w:t>》，计划号2018-078-T/CNIA，由成都易态科技有限公司牵头起草，计划完成年限2020年</w:t>
      </w:r>
      <w:r>
        <w:rPr>
          <w:rFonts w:ascii="Times New Roman" w:hAnsi="Times New Roman" w:cs="Times New Roman"/>
          <w:color w:val="000000"/>
          <w:sz w:val="24"/>
          <w:szCs w:val="24"/>
        </w:rPr>
        <w:t>。</w:t>
      </w:r>
    </w:p>
    <w:p>
      <w:pPr>
        <w:pStyle w:val="3"/>
        <w:spacing w:before="0" w:after="0" w:line="360" w:lineRule="auto"/>
        <w:rPr>
          <w:sz w:val="24"/>
          <w:szCs w:val="24"/>
        </w:rPr>
      </w:pPr>
      <w:r>
        <w:rPr>
          <w:rFonts w:hint="eastAsia"/>
          <w:sz w:val="24"/>
          <w:szCs w:val="24"/>
        </w:rPr>
        <w:t>1.2 标准负责起草单位简介</w:t>
      </w:r>
    </w:p>
    <w:p>
      <w:pPr>
        <w:spacing w:beforeLines="50" w:afterLines="50" w:line="360" w:lineRule="auto"/>
        <w:ind w:firstLine="480" w:firstLineChars="200"/>
        <w:rPr>
          <w:sz w:val="24"/>
        </w:rPr>
      </w:pPr>
      <w:r>
        <w:rPr>
          <w:sz w:val="24"/>
        </w:rPr>
        <w:t>成都易态科技有限公司是专业从事自主原创、国际领先的金属间化合物膜及膜分离技术研发、制备及应用的国家火炬计划重点高新技术企业。公司定位于拥有原创技术、独立知识产权，进入国家推荐目录，建立国家及行业标准，致力于成为工业前沿过程膜分离技术的引领者、大气污染综合防治、PM2.5治理及室内空气净化专家。</w:t>
      </w:r>
    </w:p>
    <w:p>
      <w:pPr>
        <w:spacing w:line="520" w:lineRule="exact"/>
        <w:ind w:firstLine="480" w:firstLineChars="200"/>
        <w:rPr>
          <w:sz w:val="24"/>
        </w:rPr>
      </w:pPr>
      <w:r>
        <w:rPr>
          <w:sz w:val="24"/>
        </w:rPr>
        <w:t>公司致力于将自主原创的具有国际领先水平的金属间化合物膜材料、滤芯及膜分离技术应用于客户的生产过程中，解决高温、强腐蚀等苛刻工业环境下的过滤问题，以及民用区域生态环境治理、水生态环境治理，推动相关行业的产业技术升级，通过改变人类的生产方式，实现节能环保，改善人类居住环境，从而促进人类身心健康。目前，公司独立申请拥有专利795项（含国际PCT专利23项，发明专利309项）、制定国家、行业标准18项，荣获“国家知识产权优势企业”、中国企业创新能力全国千强、中国硬科技领域创新企业50强称号。</w:t>
      </w:r>
    </w:p>
    <w:p>
      <w:pPr>
        <w:spacing w:line="520" w:lineRule="exact"/>
        <w:ind w:firstLine="480" w:firstLineChars="200"/>
        <w:rPr>
          <w:sz w:val="24"/>
        </w:rPr>
      </w:pPr>
      <w:r>
        <w:rPr>
          <w:sz w:val="24"/>
        </w:rPr>
        <w:t>公司已拥有省级企业技术中心、四川省博士后创新实践基地、中国环境保护AAA级企业信用等级资质、四川省环境污染防治工程甲级资质，是四川省建设创新型试点企业、四川省环协大气污染防治专委会主任单位。公司15项技术分别列入工信部《2014年大气污染防治重点工业行业清洁生产技术推行方案》、环保部《2014年国家鼓励发展的环境保护技术目录（工业烟气治理领域）》、发改委《2015年国家重点节能低碳技术推广目录（节能部分）》、科技部、环保部、工信部《2016节能减排与低碳技术成果转化推广清单》、环保部中国环境保护标准（HJ 2302-2017）《火电厂污染防治可行技术指南》等国家推荐技术目录。公司产品被命名为“国家重点新产品”，公司几十余项课题分别获得了“国家重点研发计划”、“国家产业振兴与技术改造”、“国家重大科技成果转化”、“国家十二五科技支撑计划”等各级政府的立项支持。</w:t>
      </w:r>
    </w:p>
    <w:p>
      <w:pPr>
        <w:spacing w:beforeLines="50" w:afterLines="50" w:line="360" w:lineRule="auto"/>
        <w:ind w:firstLine="480" w:firstLineChars="200"/>
        <w:rPr>
          <w:sz w:val="24"/>
        </w:rPr>
      </w:pPr>
      <w:r>
        <w:rPr>
          <w:sz w:val="24"/>
        </w:rPr>
        <w:t>公司研发的铁铝、钛铝、镍铝金属间化合物多孔过滤材料及膜，具有优异的耐酸碱、耐高温、抗热震性，可广泛用于化工冶金高温气体过滤和强腐蚀性液体过滤，是工业领域中基础共用技术中的关键技术，通过工业过程中改变用户的生产方式实现产业技术升级，通过产业技术升级和人类生产方式由粗放到精细的改变，极大地缩短工艺流程、促进资源节约、能耗降低、品质提升、环境友善，将环保由末端治理转变为全过程防治、由被动治理转为主动防治、由耗费治理转为增效防治，让客户和我们一起愉快地进行环保防治工作，让企业在实现利益的同时履行环保治理之责，做一个高尚的有社会感的企业。</w:t>
      </w:r>
    </w:p>
    <w:p>
      <w:pPr>
        <w:spacing w:beforeLines="50" w:afterLines="50" w:line="360" w:lineRule="auto"/>
        <w:ind w:firstLine="480" w:firstLineChars="200"/>
        <w:rPr>
          <w:sz w:val="24"/>
        </w:rPr>
      </w:pPr>
      <w:r>
        <w:rPr>
          <w:sz w:val="24"/>
        </w:rPr>
        <w:t>公司已成功实现了铁合金、高钛渣、黄磷等密闭矿热炉冶炼高温炉气净化回收利用、有色冶金领域（如含砷矿冶炼、贵重金属冶炼等）砷的分离富集与贵重金属回收、能源化工领域（如火电等燃煤锅炉、煤制油、煤制气、褐煤提质、传统煤化工等）粉尘超低排放，上述领域净化后的烟气含尘量可小于5mg/Nm³。在液体净化领域，公司已实现了泥磷提质及湿法冶金等工艺性液体膜连续净化，净化后的液体固尘量小于10mg/L。公司的气固、液固过滤技术成功解决了国内外生产企业在高温、高压、强腐蚀性等苛刻环境中无法实现的过滤分离技术难题，实现了相关生产企业的资源节约、能耗降低、工艺流程缩短、清洁生产和产品品质提升，促进了国家产业升级、节能减排和从工业源头进行PM2.5的防治。</w:t>
      </w:r>
    </w:p>
    <w:p>
      <w:pPr>
        <w:pStyle w:val="3"/>
        <w:spacing w:before="0" w:after="0" w:line="360" w:lineRule="auto"/>
        <w:rPr>
          <w:sz w:val="24"/>
          <w:szCs w:val="24"/>
        </w:rPr>
      </w:pPr>
      <w:r>
        <w:rPr>
          <w:rFonts w:hint="eastAsia"/>
          <w:sz w:val="24"/>
          <w:szCs w:val="24"/>
        </w:rPr>
        <w:t>1.3主要工作过程</w:t>
      </w:r>
    </w:p>
    <w:p>
      <w:pPr>
        <w:tabs>
          <w:tab w:val="left" w:pos="6882"/>
        </w:tabs>
        <w:spacing w:beforeLines="50" w:afterLines="50" w:line="360" w:lineRule="auto"/>
        <w:rPr>
          <w:rFonts w:eastAsia="黑体"/>
          <w:color w:val="000000"/>
          <w:spacing w:val="4"/>
          <w:sz w:val="24"/>
        </w:rPr>
      </w:pPr>
      <w:r>
        <w:rPr>
          <w:rFonts w:hint="eastAsia" w:eastAsia="黑体"/>
          <w:color w:val="000000"/>
          <w:spacing w:val="4"/>
          <w:sz w:val="24"/>
        </w:rPr>
        <w:t>1.</w:t>
      </w:r>
      <w:r>
        <w:rPr>
          <w:rFonts w:eastAsia="黑体"/>
          <w:color w:val="000000"/>
          <w:spacing w:val="4"/>
          <w:sz w:val="24"/>
        </w:rPr>
        <w:t>3.1  起草阶段</w:t>
      </w:r>
      <w:r>
        <w:rPr>
          <w:rFonts w:eastAsia="黑体"/>
          <w:color w:val="000000"/>
          <w:spacing w:val="4"/>
          <w:sz w:val="24"/>
        </w:rPr>
        <w:tab/>
      </w:r>
    </w:p>
    <w:p>
      <w:pPr>
        <w:spacing w:beforeLines="50" w:afterLines="50" w:line="360" w:lineRule="auto"/>
        <w:ind w:firstLine="496" w:firstLineChars="200"/>
        <w:rPr>
          <w:color w:val="000000"/>
          <w:spacing w:val="4"/>
          <w:sz w:val="24"/>
        </w:rPr>
      </w:pPr>
      <w:r>
        <w:rPr>
          <w:color w:val="000000"/>
          <w:spacing w:val="4"/>
          <w:sz w:val="24"/>
        </w:rPr>
        <w:t>本标准起草单位</w:t>
      </w:r>
      <w:r>
        <w:rPr>
          <w:color w:val="000000"/>
          <w:spacing w:val="3"/>
          <w:sz w:val="24"/>
        </w:rPr>
        <w:t>成都易态科技有限公司在接到标准制定任务后，迅速成立标准编制组，组织专门人员</w:t>
      </w:r>
      <w:r>
        <w:rPr>
          <w:color w:val="000000"/>
          <w:spacing w:val="4"/>
          <w:sz w:val="24"/>
        </w:rPr>
        <w:t>收集、分析及研究了国内外有关金属多孔材料滤芯、</w:t>
      </w:r>
      <w:r>
        <w:rPr>
          <w:color w:val="000000"/>
          <w:sz w:val="24"/>
        </w:rPr>
        <w:t>陶瓷滤芯</w:t>
      </w:r>
      <w:r>
        <w:rPr>
          <w:color w:val="000000"/>
          <w:spacing w:val="4"/>
          <w:sz w:val="24"/>
        </w:rPr>
        <w:t>的相关技术资料，汇总近年来生产、检验情况及用户对产品的反馈意见。并</w:t>
      </w:r>
      <w:r>
        <w:rPr>
          <w:color w:val="000000"/>
          <w:spacing w:val="3"/>
          <w:sz w:val="24"/>
        </w:rPr>
        <w:t>召集国内部分滤芯生产企业和使用企业的代表共同讨论，并</w:t>
      </w:r>
      <w:r>
        <w:rPr>
          <w:color w:val="000000"/>
          <w:sz w:val="24"/>
        </w:rPr>
        <w:t>结合工况实际应用状态，制定标准中需要检</w:t>
      </w:r>
      <w:r>
        <w:rPr>
          <w:color w:val="000000"/>
          <w:spacing w:val="4"/>
          <w:sz w:val="24"/>
        </w:rPr>
        <w:t>测的各项指标，</w:t>
      </w:r>
      <w:r>
        <w:rPr>
          <w:spacing w:val="4"/>
          <w:sz w:val="24"/>
        </w:rPr>
        <w:t>于2020年5月形成标</w:t>
      </w:r>
      <w:r>
        <w:rPr>
          <w:color w:val="000000"/>
          <w:spacing w:val="4"/>
          <w:sz w:val="24"/>
        </w:rPr>
        <w:t>准的征求意见稿。</w:t>
      </w:r>
    </w:p>
    <w:p>
      <w:pPr>
        <w:spacing w:beforeLines="50" w:afterLines="50" w:line="360" w:lineRule="auto"/>
        <w:rPr>
          <w:rFonts w:eastAsia="黑体"/>
          <w:color w:val="000000"/>
          <w:spacing w:val="4"/>
          <w:sz w:val="24"/>
        </w:rPr>
      </w:pPr>
      <w:r>
        <w:rPr>
          <w:rFonts w:hint="eastAsia" w:eastAsia="黑体"/>
          <w:color w:val="000000"/>
          <w:spacing w:val="4"/>
          <w:sz w:val="24"/>
        </w:rPr>
        <w:t>1.</w:t>
      </w:r>
      <w:r>
        <w:rPr>
          <w:rFonts w:eastAsia="黑体"/>
          <w:color w:val="000000"/>
          <w:spacing w:val="4"/>
          <w:sz w:val="24"/>
        </w:rPr>
        <w:t>3.2  征求意见阶段</w:t>
      </w:r>
    </w:p>
    <w:p>
      <w:pPr>
        <w:spacing w:line="360" w:lineRule="auto"/>
        <w:ind w:firstLine="470" w:firstLineChars="196"/>
        <w:rPr>
          <w:rFonts w:hAnsi="宋体"/>
          <w:color w:val="000000"/>
          <w:sz w:val="24"/>
        </w:rPr>
      </w:pPr>
      <w:r>
        <w:rPr>
          <w:color w:val="000000"/>
          <w:sz w:val="24"/>
        </w:rPr>
        <w:t>2020</w:t>
      </w:r>
      <w:r>
        <w:rPr>
          <w:rFonts w:hAnsi="宋体"/>
          <w:color w:val="000000"/>
          <w:sz w:val="24"/>
        </w:rPr>
        <w:t>年</w:t>
      </w:r>
      <w:r>
        <w:rPr>
          <w:color w:val="000000"/>
          <w:sz w:val="24"/>
        </w:rPr>
        <w:t>6</w:t>
      </w:r>
      <w:r>
        <w:rPr>
          <w:rFonts w:hAnsi="宋体"/>
          <w:color w:val="000000"/>
          <w:sz w:val="24"/>
        </w:rPr>
        <w:t>月</w:t>
      </w:r>
      <w:r>
        <w:rPr>
          <w:color w:val="000000"/>
          <w:sz w:val="24"/>
        </w:rPr>
        <w:t>1</w:t>
      </w:r>
      <w:r>
        <w:rPr>
          <w:rFonts w:hint="eastAsia"/>
          <w:color w:val="000000"/>
          <w:sz w:val="24"/>
        </w:rPr>
        <w:t>4</w:t>
      </w:r>
      <w:r>
        <w:rPr>
          <w:rFonts w:hAnsi="宋体"/>
          <w:color w:val="000000"/>
          <w:sz w:val="24"/>
        </w:rPr>
        <w:t>日～</w:t>
      </w:r>
      <w:r>
        <w:rPr>
          <w:color w:val="000000"/>
          <w:sz w:val="24"/>
        </w:rPr>
        <w:t>1</w:t>
      </w:r>
      <w:r>
        <w:rPr>
          <w:rFonts w:hint="eastAsia"/>
          <w:color w:val="000000"/>
          <w:sz w:val="24"/>
        </w:rPr>
        <w:t>6</w:t>
      </w:r>
      <w:r>
        <w:rPr>
          <w:rFonts w:hAnsi="宋体"/>
          <w:color w:val="000000"/>
          <w:sz w:val="24"/>
        </w:rPr>
        <w:t>日，全国有色金属标准化技术委员会组织在浙江省杭州市召开本标准的讨论会，来自</w:t>
      </w:r>
      <w:r>
        <w:rPr>
          <w:rFonts w:hint="eastAsia" w:hAnsi="宋体"/>
          <w:color w:val="000000"/>
          <w:sz w:val="24"/>
        </w:rPr>
        <w:t>有色金属技术经济研究院有限责任公司、</w:t>
      </w:r>
      <w:r>
        <w:rPr>
          <w:rFonts w:hAnsi="宋体"/>
          <w:color w:val="000000"/>
          <w:sz w:val="24"/>
        </w:rPr>
        <w:t>广东邦普循环科技有限公司、格林美股份有限公司、中伟新材料股份有限公司、湖南杉杉能源科技股份有限公司、国核宝钛锆业股份公司、西部新锆核材料科技有限公司、宝钛集团有限公司、金堆城钼业集团有限公司、江西赣锋锂业股份有限公司、天津国安盟固利新材料科技股份有限公司等</w:t>
      </w:r>
      <w:r>
        <w:rPr>
          <w:rFonts w:hint="eastAsia"/>
          <w:color w:val="000000"/>
          <w:sz w:val="24"/>
        </w:rPr>
        <w:t>11</w:t>
      </w:r>
      <w:r>
        <w:rPr>
          <w:rFonts w:hAnsi="宋体"/>
          <w:color w:val="000000"/>
          <w:sz w:val="24"/>
        </w:rPr>
        <w:t>家单位的</w:t>
      </w:r>
      <w:r>
        <w:rPr>
          <w:rFonts w:hint="eastAsia" w:hAnsi="宋体"/>
          <w:color w:val="000000"/>
          <w:sz w:val="24"/>
        </w:rPr>
        <w:t>15名代表参加了此次会议。与会专家代表</w:t>
      </w:r>
      <w:r>
        <w:rPr>
          <w:rFonts w:hAnsi="宋体"/>
          <w:color w:val="000000"/>
          <w:sz w:val="24"/>
        </w:rPr>
        <w:t>对本标准的征求意见稿和编制说明进行了充分、细致地讨论。</w:t>
      </w:r>
    </w:p>
    <w:p>
      <w:pPr>
        <w:adjustRightInd w:val="0"/>
        <w:spacing w:line="360" w:lineRule="auto"/>
        <w:ind w:firstLine="480" w:firstLineChars="200"/>
        <w:rPr>
          <w:sz w:val="24"/>
        </w:rPr>
      </w:pPr>
      <w:r>
        <w:rPr>
          <w:rFonts w:hAnsi="宋体"/>
          <w:color w:val="000000"/>
          <w:sz w:val="24"/>
        </w:rPr>
        <w:t>同时，</w:t>
      </w:r>
      <w:r>
        <w:rPr>
          <w:rFonts w:hAnsi="宋体"/>
          <w:sz w:val="24"/>
        </w:rPr>
        <w:t>全国有色金属标准化技术委员会通过工作群、邮件向委员单位征求意见，并将征求意见资料在</w:t>
      </w:r>
      <w:r>
        <w:fldChar w:fldCharType="begin"/>
      </w:r>
      <w:r>
        <w:instrText xml:space="preserve"> HYPERLINK "http://www.cnsmq.com" </w:instrText>
      </w:r>
      <w:r>
        <w:fldChar w:fldCharType="separate"/>
      </w:r>
      <w:r>
        <w:rPr>
          <w:rStyle w:val="13"/>
          <w:sz w:val="24"/>
        </w:rPr>
        <w:t>www.cnsmq.com</w:t>
      </w:r>
      <w:r>
        <w:rPr>
          <w:rStyle w:val="13"/>
          <w:sz w:val="24"/>
        </w:rPr>
        <w:fldChar w:fldCharType="end"/>
      </w:r>
      <w:r>
        <w:rPr>
          <w:rFonts w:hAnsi="宋体"/>
          <w:sz w:val="24"/>
        </w:rPr>
        <w:t>网站上挂网，面向社会公开征求意见。征求意见的单位包括主要生产、经销、使用、科研、检验等单位及大专院校，征求意见单位广泛且具有代表性，征求意见时间大于</w:t>
      </w:r>
      <w:r>
        <w:rPr>
          <w:sz w:val="24"/>
        </w:rPr>
        <w:t>2</w:t>
      </w:r>
      <w:r>
        <w:rPr>
          <w:rFonts w:hAnsi="宋体"/>
          <w:sz w:val="24"/>
        </w:rPr>
        <w:t>个月。</w:t>
      </w:r>
    </w:p>
    <w:p>
      <w:pPr>
        <w:spacing w:beforeLines="50" w:afterLines="50" w:line="360" w:lineRule="auto"/>
        <w:ind w:firstLine="480" w:firstLineChars="200"/>
        <w:rPr>
          <w:color w:val="000000"/>
          <w:spacing w:val="4"/>
          <w:sz w:val="24"/>
        </w:rPr>
      </w:pPr>
      <w:r>
        <w:rPr>
          <w:sz w:val="24"/>
        </w:rPr>
        <w:t>2020</w:t>
      </w:r>
      <w:r>
        <w:rPr>
          <w:rFonts w:hAnsi="宋体"/>
          <w:sz w:val="24"/>
        </w:rPr>
        <w:t>年</w:t>
      </w:r>
      <w:r>
        <w:rPr>
          <w:sz w:val="24"/>
        </w:rPr>
        <w:t>7</w:t>
      </w:r>
      <w:r>
        <w:rPr>
          <w:rFonts w:hAnsi="宋体"/>
          <w:sz w:val="24"/>
        </w:rPr>
        <w:t>月，编制组单位对收集到的意见进行整理，共收到了</w:t>
      </w:r>
      <w:r>
        <w:rPr>
          <w:rFonts w:hint="eastAsia"/>
          <w:sz w:val="24"/>
        </w:rPr>
        <w:t>11</w:t>
      </w:r>
      <w:r>
        <w:rPr>
          <w:rFonts w:hAnsi="宋体"/>
          <w:sz w:val="24"/>
        </w:rPr>
        <w:t>条意见，形成了</w:t>
      </w:r>
      <w:r>
        <w:rPr>
          <w:rFonts w:hAnsi="宋体"/>
          <w:kern w:val="0"/>
          <w:sz w:val="24"/>
        </w:rPr>
        <w:t>标准征求意见稿意见汇总处理表。标准制定工作组对征求意见稿进行修改，形成标准送审稿。</w:t>
      </w:r>
    </w:p>
    <w:p>
      <w:pPr>
        <w:pStyle w:val="2"/>
        <w:spacing w:before="0" w:beforeAutospacing="0" w:after="0" w:afterAutospacing="0" w:line="360" w:lineRule="auto"/>
        <w:rPr>
          <w:sz w:val="28"/>
          <w:szCs w:val="28"/>
        </w:rPr>
      </w:pPr>
      <w:r>
        <w:rPr>
          <w:rFonts w:hint="eastAsia"/>
          <w:sz w:val="28"/>
          <w:szCs w:val="28"/>
        </w:rPr>
        <w:t>二、标准编制的必要性及原则</w:t>
      </w:r>
    </w:p>
    <w:p>
      <w:pPr>
        <w:pStyle w:val="3"/>
        <w:spacing w:before="0" w:after="0" w:line="360" w:lineRule="auto"/>
        <w:rPr>
          <w:sz w:val="24"/>
          <w:szCs w:val="24"/>
        </w:rPr>
      </w:pPr>
      <w:r>
        <w:rPr>
          <w:rFonts w:hint="eastAsia"/>
          <w:sz w:val="24"/>
          <w:szCs w:val="24"/>
        </w:rPr>
        <w:t>2.1标准编制的必要性</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《中国制造2025》报告指出</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加快制造业绿色改造升级，积极推行低碳化、循环化和集约化；强化产品全生命周期绿色管理，全面推进钢铁、有色、化工、建材、轻工等传统制造业绿色改造。建立统一的绿色产品体系有利于贯彻绿色发展理念、树立中国绿色产品的高端国际形象，有利于助推供给侧结构性改革、推动制造业水平和产品质量提升，有利于满足消费升级需求、为人民健康生活提供保障。为了改变这一现状，国家开始全面推行绿色制造。俗话说</w:t>
      </w:r>
      <w:r>
        <w:rPr>
          <w:rFonts w:cs="Times New Roman" w:asciiTheme="minorEastAsia" w:hAnsiTheme="minorEastAsia"/>
          <w:color w:val="000000"/>
          <w:sz w:val="24"/>
          <w:szCs w:val="24"/>
        </w:rPr>
        <w:t>“产业未动，标准现行”</w:t>
      </w:r>
      <w:r>
        <w:rPr>
          <w:rFonts w:ascii="Times New Roman" w:hAnsi="Times New Roman" w:eastAsia="宋体" w:cs="Times New Roman"/>
          <w:color w:val="000000"/>
          <w:sz w:val="24"/>
          <w:szCs w:val="24"/>
        </w:rPr>
        <w:t>，要推行绿色制造，首先要树立绿色制造的相关概念，其中确定绿色产品的评价标准是最基础也是极为重要的一项工作，《绿色设计产品评价技术规范 烧结金属间化合物多孔过滤材料》标准的制定也将有助于解决这一问题。</w:t>
      </w:r>
    </w:p>
    <w:p>
      <w:pPr>
        <w:pStyle w:val="3"/>
        <w:spacing w:before="0" w:after="0" w:line="360" w:lineRule="auto"/>
        <w:rPr>
          <w:sz w:val="24"/>
          <w:szCs w:val="24"/>
        </w:rPr>
      </w:pPr>
      <w:r>
        <w:rPr>
          <w:rFonts w:hint="eastAsia"/>
          <w:sz w:val="24"/>
          <w:szCs w:val="24"/>
        </w:rPr>
        <w:t>2.2编制原则</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本标准的制定工作遵循“统一性、协调性、适用性、一致性、规范性”的原</w:t>
      </w:r>
      <w:r>
        <w:rPr>
          <w:rFonts w:ascii="Times New Roman" w:hAnsi="Times New Roman" w:eastAsia="宋体" w:cs="Times New Roman"/>
          <w:color w:val="000000"/>
          <w:sz w:val="24"/>
          <w:szCs w:val="24"/>
        </w:rPr>
        <w:t>则，本着先进性、科学性、合理性和可操作性的原则，按照GB/T 1.1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2020给出</w:t>
      </w:r>
      <w:r>
        <w:rPr>
          <w:rFonts w:hint="eastAsia" w:ascii="宋体" w:hAnsi="宋体" w:eastAsia="宋体" w:cs="Times New Roman"/>
          <w:color w:val="000000"/>
          <w:sz w:val="24"/>
          <w:szCs w:val="24"/>
        </w:rPr>
        <w:t>的。</w:t>
      </w:r>
    </w:p>
    <w:p>
      <w:pPr>
        <w:pStyle w:val="3"/>
        <w:spacing w:before="0" w:after="0" w:line="360" w:lineRule="auto"/>
        <w:rPr>
          <w:sz w:val="24"/>
          <w:szCs w:val="24"/>
        </w:rPr>
      </w:pPr>
      <w:r>
        <w:rPr>
          <w:rFonts w:hint="eastAsia"/>
          <w:sz w:val="24"/>
          <w:szCs w:val="24"/>
        </w:rPr>
        <w:t>2.3主要内容</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本文件规定了烧结金属间化合物多孔材料绿色设计产品评价原则和方法、对生产企业的绿色生产要求、绿色设计产品的评价指标及评价方法等内容。本文件适用于烧结金属间化合物多孔材料绿色设计产品评价。</w:t>
      </w:r>
    </w:p>
    <w:p>
      <w:pPr>
        <w:pStyle w:val="2"/>
        <w:spacing w:before="0" w:beforeAutospacing="0" w:after="0" w:afterAutospacing="0" w:line="360" w:lineRule="auto"/>
        <w:rPr>
          <w:sz w:val="32"/>
          <w:szCs w:val="32"/>
        </w:rPr>
      </w:pPr>
      <w:r>
        <w:rPr>
          <w:rFonts w:hint="eastAsia"/>
          <w:sz w:val="28"/>
          <w:szCs w:val="28"/>
        </w:rPr>
        <w:t>三、确定标准的主要技术内容（评价指标、要求）的依据</w:t>
      </w:r>
    </w:p>
    <w:p>
      <w:pPr>
        <w:spacing w:beforeLines="50" w:afterLines="50" w:line="360" w:lineRule="auto"/>
        <w:rPr>
          <w:rFonts w:eastAsia="黑体"/>
          <w:color w:val="000000"/>
          <w:spacing w:val="4"/>
          <w:sz w:val="24"/>
        </w:rPr>
      </w:pPr>
      <w:r>
        <w:rPr>
          <w:rFonts w:hint="eastAsia" w:eastAsia="黑体"/>
          <w:color w:val="000000"/>
          <w:spacing w:val="4"/>
          <w:sz w:val="24"/>
        </w:rPr>
        <w:t>3.1</w:t>
      </w:r>
      <w:r>
        <w:rPr>
          <w:rFonts w:eastAsia="黑体"/>
          <w:color w:val="000000"/>
          <w:spacing w:val="4"/>
          <w:sz w:val="24"/>
        </w:rPr>
        <w:t xml:space="preserve"> </w:t>
      </w:r>
      <w:r>
        <w:rPr>
          <w:rFonts w:hint="eastAsia" w:eastAsia="黑体"/>
          <w:color w:val="000000"/>
          <w:spacing w:val="4"/>
          <w:sz w:val="24"/>
        </w:rPr>
        <w:t>烧结金属间化合物多孔材料生产工艺流程</w:t>
      </w:r>
    </w:p>
    <w:p>
      <w:pPr>
        <w:spacing w:beforeLines="50" w:afterLines="50" w:line="360" w:lineRule="auto"/>
        <w:rPr>
          <w:rFonts w:eastAsia="黑体"/>
          <w:color w:val="000000"/>
          <w:spacing w:val="4"/>
          <w:sz w:val="24"/>
        </w:rPr>
      </w:pPr>
      <w:r>
        <w:pict>
          <v:group id="画布 79" o:spid="_x0000_s1026" o:spt="203" style="height:329.4pt;width:445.5pt;" coordorigin="1838,3260" coordsize="8910,6588" editas="canvas">
            <o:lock v:ext="edit"/>
            <v:shape id="画布 79" o:spid="_x0000_s1027" o:spt="75" type="#_x0000_t75" style="position:absolute;left:1838;top:3260;height:6588;width:8910;"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">
              <v:fill on="f" focussize="0,0"/>
              <v:stroke on="f" joinstyle="miter"/>
              <v:imagedata o:title=""/>
              <o:lock v:ext="edit" rotation="t" aspectratio="t"/>
            </v:shape>
            <v:rect id="矩形 82" o:spid="_x0000_s1028" o:spt="1" style="position:absolute;left:5600;top:3500;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c8MA&#10;AADbAAAADwAAAGRycy9kb3ducmV2LnhtbESPS6vCMBSE94L/IRzBnaZ64SLVKD4Q7kLE18bdsTm2&#10;xeakNFFbf/2NILgcZuYbZjKrTSEeVLncsoJBPwJBnFidc6rgdFz3RiCcR9ZYWCYFDTmYTdutCcba&#10;PnlPj4NPRYCwi1FB5n0ZS+mSjAy6vi2Jg3e1lUEfZJVKXeEzwE0hh1H0Kw3mHBYyLGmZUXI73I0C&#10;g6uf1+7ScHO8bE7F4rzdvuZ3pbqdej4G4an23/Cn/acVjIbw/h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Z/c8MAAADbAAAADwAAAAAAAAAAAAAAAACYAgAAZHJzL2Rv&#10;d25yZXYueG1sUEsFBgAAAAAEAAQA9QAAAIgDA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配料</w:t>
                    </w:r>
                  </w:p>
                </w:txbxContent>
              </v:textbox>
            </v:rect>
            <v:shape id="直接箭头连接符 83" o:spid="_x0000_s1029" o:spt="32" type="#_x0000_t32" style="position:absolute;left:6574;top:3953;flip:x;height:341;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jchcMAAADbAAAADwAAAGRycy9kb3ducmV2LnhtbESPUWvCQBCE3wX/w7FC3/RSAyrRU4oi&#10;1kLBpoW+Lrk1Ceb2Qvaq6b/3CgUfh5n5hllteteoK3VSezbwPElAERfe1lwa+PrcjxegJCBbbDyT&#10;gV8S2KyHgxVm1t/4g655KFWEsGRooAqhzbSWoiKHMvEtcfTOvnMYouxKbTu8Rbhr9DRJZtphzXGh&#10;wpa2FRWX/McZSMXlIodU5uXuovP3t+/j6Xgw5mnUvyxBBerDI/zffrUGFin8fYk/Q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I3IXDAAAA2wAAAA8AAAAAAAAAAAAA&#10;AAAAoQIAAGRycy9kb3ducmV2LnhtbFBLBQYAAAAABAAEAPkAAACRAwAAAAA=&#10;">
              <v:path arrowok="t"/>
              <v:fill on="f" focussize="0,0"/>
              <v:stroke weight="1pt" endarrow="open"/>
              <v:imagedata o:title=""/>
              <o:lock v:ext="edit"/>
            </v:shape>
            <v:rect id="矩形 84" o:spid="_x0000_s1030" o:spt="1" style="position:absolute;left:5622;top:4318;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CnMYA&#10;AADbAAAADwAAAGRycy9kb3ducmV2LnhtbESPT2vCQBTE7wW/w/KE3pqNtZSQuopahB6K1D8Xb8/s&#10;axLMvg3ZTUz89K5Q6HGYmd8ws0VvKtFR40rLCiZRDII4s7rkXMHxsHlJQDiPrLGyTAoGcrCYj55m&#10;mGp75R11e5+LAGGXooLC+zqV0mUFGXSRrYmD92sbgz7IJpe6wWuAm0q+xvG7NFhyWCiwpnVB2WXf&#10;GgUGP6e3n/PAw+H8faxWp+32tmyVeh73yw8Qnnr/H/5rf2kFyRs8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NCnMYAAADbAAAADwAAAAAAAAAAAAAAAACYAgAAZHJz&#10;L2Rvd25yZXYueG1sUEsFBgAAAAAEAAQA9QAAAIsDA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混料</w:t>
                    </w:r>
                  </w:p>
                </w:txbxContent>
              </v:textbox>
            </v:rect>
            <v:shape id="直接箭头连接符 88" o:spid="_x0000_s1031" o:spt="32" type="#_x0000_t32" style="position:absolute;left:6574;top:4786;flip:x;height:34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xO9MAAAADbAAAADwAAAGRycy9kb3ducmV2LnhtbERPTWvCQBC9C/0PyxR6000VbIiuIpVi&#10;FQptFLwO2TEJZmdDZqvx37sHwePjfc+XvWvUhTqpPRt4HyWgiAtvay4NHPZfwxSUBGSLjWcycCOB&#10;5eJlMMfM+iv/0SUPpYohLBkaqEJoM62lqMihjHxLHLmT7xyGCLtS2w6vMdw1epwkU+2w5thQYUuf&#10;FRXn/N8ZmIjLRTYT+SjXZ53/7I7b3+3GmLfXfjUDFagPT/HD/W0NpHFs/BJ/gF7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sTvTAAAAA2wAAAA8AAAAAAAAAAAAAAAAA&#10;oQIAAGRycy9kb3ducmV2LnhtbFBLBQYAAAAABAAEAPkAAACOAwAAAAA=&#10;">
              <v:path arrowok="t"/>
              <v:fill on="f" focussize="0,0"/>
              <v:stroke weight="1pt" endarrow="open"/>
              <v:imagedata o:title=""/>
              <o:lock v:ext="edit"/>
            </v:shape>
            <v:rect id="矩形 89" o:spid="_x0000_s1032" o:spt="1" style="position:absolute;left:5622;top:5151;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tAsUA&#10;AADbAAAADwAAAGRycy9kb3ducmV2LnhtbESPQWvCQBSE7wX/w/KE3urGCkVTV1GL0EMJrcnF2zP7&#10;mgSzb0N2NYm/3hUKPQ4z8w2zXPemFldqXWVZwXQSgSDOra64UJCl+5c5COeRNdaWScFADtar0dMS&#10;Y207/qHrwRciQNjFqKD0vomldHlJBt3ENsTB+7WtQR9kW0jdYhfgppavUfQmDVYcFkpsaFdSfj5c&#10;jAKDH7Pb92ngIT19ZfX2mCS3zUWp53G/eQfhqff/4b/2p1YwX8Dj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u0CxQAAANsAAAAPAAAAAAAAAAAAAAAAAJgCAABkcnMv&#10;ZG93bnJldi54bWxQSwUGAAAAAAQABAD1AAAAigM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造粒</w:t>
                    </w:r>
                  </w:p>
                </w:txbxContent>
              </v:textbox>
            </v:rect>
            <v:shape id="直接箭头连接符 90" o:spid="_x0000_s1033" o:spt="32" type="#_x0000_t32" style="position:absolute;left:6574;top:5611;flip:x;height:34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UL8AAAADbAAAADwAAAGRycy9kb3ducmV2LnhtbERPTWvCQBC9F/wPywi91Y0Kto2uIoqo&#10;BcGmgtchOybB7GzIbDX+e/dQ6PHxvmeLztXqRq1Ung0MBwko4tzbigsDp5/N2wcoCcgWa89k4EEC&#10;i3nvZYap9Xf+plsWChVDWFI0UIbQpFpLXpJDGfiGOHIX3zoMEbaFti3eY7ir9ShJJtphxbGhxIZW&#10;JeXX7NcZGIvLRLZjeS/WV50dvs77435rzGu/W05BBerCv/jPvbMGPuP6+CX+AD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D1C/AAAAA2wAAAA8AAAAAAAAAAAAAAAAA&#10;oQIAAGRycy9kb3ducmV2LnhtbFBLBQYAAAAABAAEAPkAAACOAwAAAAA=&#10;">
              <v:path arrowok="t"/>
              <v:fill on="f" focussize="0,0"/>
              <v:stroke weight="1pt" endarrow="open"/>
              <v:imagedata o:title=""/>
              <o:lock v:ext="edit"/>
            </v:shape>
            <v:rect id="矩形 91" o:spid="_x0000_s1034" o:spt="1" style="position:absolute;left:5622;top:5976;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132cQA&#10;AADbAAAADwAAAGRycy9kb3ducmV2LnhtbESPQYvCMBSE74L/ITzBm6auIGs1iu6ysIdFtHrx9mye&#10;bbF5KU3U1l9vhAWPw8x8w8yXjSnFjWpXWFYwGkYgiFOrC84UHPY/g08QziNrLC2TgpYcLBfdzhxj&#10;be+8o1viMxEg7GJUkHtfxVK6NCeDbmgr4uCdbW3QB1lnUtd4D3BTyo8omkiDBYeFHCv6yim9JFej&#10;wOD3+LE9tdzuT3+Hcn3cbB6rq1L9XrOagfDU+Hf4v/2rFUxH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9d9nEAAAA2wAAAA8AAAAAAAAAAAAAAAAAmAIAAGRycy9k&#10;b3ducmV2LnhtbFBLBQYAAAAABAAEAPUAAACJAw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烘干</w:t>
                    </w:r>
                  </w:p>
                </w:txbxContent>
              </v:textbox>
            </v:rect>
            <v:shape id="直接箭头连接符 92" o:spid="_x0000_s1035" o:spt="32" type="#_x0000_t32" style="position:absolute;left:6574;top:6406;flip:x;height:34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vw8MAAADbAAAADwAAAGRycy9kb3ducmV2LnhtbESPUWvCQBCE3wv9D8cWfDOXKtg29ZSi&#10;iFoQbFro65LbJsHcXsieGv+9Jwh9HGbmG2Y6712jTtRJ7dnAc5KCIi68rbk08PO9Gr6CkoBssfFM&#10;Bi4kMJ89Pkwxs/7MX3TKQ6kihCVDA1UIbaa1FBU5lMS3xNH7853DEGVXatvhOcJdo0dpOtEOa44L&#10;Fba0qKg45EdnYCwuF1mP5aVcHnS++/zd7rdrYwZP/cc7qEB9+A/f2xtr4G0Ety/xB+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d78PDAAAA2wAAAA8AAAAAAAAAAAAA&#10;AAAAoQIAAGRycy9kb3ducmV2LnhtbFBLBQYAAAAABAAEAPkAAACRAwAAAAA=&#10;">
              <v:path arrowok="t"/>
              <v:fill on="f" focussize="0,0"/>
              <v:stroke weight="1pt" endarrow="open"/>
              <v:imagedata o:title=""/>
              <o:lock v:ext="edit"/>
            </v:shape>
            <v:rect id="矩形 93" o:spid="_x0000_s1036" o:spt="1" style="position:absolute;left:5622;top:6771;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MNcUA&#10;AADbAAAADwAAAGRycy9kb3ducmV2LnhtbESPQWvCQBSE74L/YXlCb7ppBWmjm6CWggeR1uTS2zP7&#10;TEKzb0N21cRf7xYKPQ4z8w2zSnvTiCt1rras4HkWgSAurK65VJBnH9NXEM4ja2wsk4KBHKTJeLTC&#10;WNsbf9H16EsRIOxiVFB538ZSuqIig25mW+LgnW1n0AfZlVJ3eAtw08iXKFpIgzWHhQpb2lZU/Bwv&#10;RoHB9/n98zTwkJ32ebP5Phzu64tST5N+vQThqff/4b/2Tit4m8Pvl/ADZP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0w1xQAAANsAAAAPAAAAAAAAAAAAAAAAAJgCAABkcnMv&#10;ZG93bnJldi54bWxQSwUGAAAAAAQABAD1AAAAigM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成型</w:t>
                    </w:r>
                  </w:p>
                </w:txbxContent>
              </v:textbox>
            </v:rect>
            <v:shape id="直接箭头连接符 94" o:spid="_x0000_s1037" o:spt="32" type="#_x0000_t32" style="position:absolute;left:6574;top:7231;flip:x;height:34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SLMQAAADbAAAADwAAAGRycy9kb3ducmV2LnhtbESPX2vCQBDE3wv9DscW+qaXVrGaekpp&#10;Ef+AUGOhr0tumwRzeyF7avz2niD0cZiZ3zDTeedqdaJWKs8GXvoJKOLc24oLAz/7RW8MSgKyxdoz&#10;GbiQwHz2+DDF1Poz7+iUhUJFCEuKBsoQmlRryUtyKH3fEEfvz7cOQ5RtoW2L5wh3tX5NkpF2WHFc&#10;KLGhz5LyQ3Z0BgbiMpHlQN6Kr4POtpvf9fd6aczzU/fxDipQF/7D9/bKGpgM4fYl/gA9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sxAAAANsAAAAPAAAAAAAAAAAA&#10;AAAAAKECAABkcnMvZG93bnJldi54bWxQSwUGAAAAAAQABAD5AAAAkgMAAAAA&#10;">
              <v:path arrowok="t"/>
              <v:fill on="f" focussize="0,0"/>
              <v:stroke weight="1pt" endarrow="open"/>
              <v:imagedata o:title=""/>
              <o:lock v:ext="edit"/>
            </v:shape>
            <v:rect id="矩形 95" o:spid="_x0000_s1038" o:spt="1" style="position:absolute;left:5622;top:7596;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x2sYA&#10;AADbAAAADwAAAGRycy9kb3ducmV2LnhtbESPQWvCQBSE7wX/w/KE3urGiqJpNiFWCh6KtOqlt2f2&#10;NQnNvg3ZVRN/fVco9DjMzDdMkvWmERfqXG1ZwXQSgSAurK65VHA8vD0tQTiPrLGxTAoGcpClo4cE&#10;Y22v/EmXvS9FgLCLUUHlfRtL6YqKDLqJbYmD9207gz7IrpS6w2uAm0Y+R9FCGqw5LFTY0mtFxc/+&#10;bBQY3MxuH6eBh8Pp/disv3a7W35W6nHc5y8gPPX+P/zX3moFqzn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Zx2sYAAADbAAAADwAAAAAAAAAAAAAAAACYAgAAZHJz&#10;L2Rvd25yZXYueG1sUEsFBgAAAAAEAAQA9QAAAIsDA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烧结</w:t>
                    </w:r>
                  </w:p>
                </w:txbxContent>
              </v:textbox>
            </v:rect>
            <v:shape id="直接箭头连接符 96" o:spid="_x0000_s1039" o:spt="32" type="#_x0000_t32" style="position:absolute;left:6574;top:8041;flip:x;height:34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bpwMQAAADbAAAADwAAAGRycy9kb3ducmV2LnhtbESPX2vCQBDE3wt+h2MLvumlCtpGTxFF&#10;/AOFNi30dcmtSTC3F7Knxm/fKwh9HGbmN8x82blaXamVyrOBl2ECijj3tuLCwPfXdvAKSgKyxdoz&#10;GbiTwHLRe5pjav2NP+mahUJFCEuKBsoQmlRryUtyKEPfEEfv5FuHIcq20LbFW4S7Wo+SZKIdVhwX&#10;SmxoXVJ+zi7OwFhcJrIby7TYnHX2fvw5fBx2xvSfu9UMVKAu/Icf7b018DaBvy/xB+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ZunAxAAAANsAAAAPAAAAAAAAAAAA&#10;AAAAAKECAABkcnMvZG93bnJldi54bWxQSwUGAAAAAAQABAD5AAAAkgMAAAAA&#10;">
              <v:path arrowok="t"/>
              <v:fill on="f" focussize="0,0"/>
              <v:stroke weight="1pt" endarrow="open"/>
              <v:imagedata o:title=""/>
              <o:lock v:ext="edit"/>
            </v:shape>
            <v:rect id="矩形 97" o:spid="_x0000_s1040" o:spt="1" style="position:absolute;left:5622;top:8406;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KNsYA&#10;AADbAAAADwAAAGRycy9kb3ducmV2LnhtbESPT2vCQBTE7wW/w/KE3urGCv5JswmxUvBQpFUvvT2z&#10;r0lo9m3Irpr46btCocdhZn7DJFlvGnGhztWWFUwnEQjiwuqaSwXHw9vTEoTzyBoby6RgIAdZOnpI&#10;MNb2yp902ftSBAi7GBVU3rexlK6oyKCb2JY4eN+2M+iD7EqpO7wGuGnkcxTNpcGaw0KFLb1WVPzs&#10;z0aBwc3s9nEaeDic3o/N+mu3u+VnpR7Hff4CwlPv/8N/7a1WsFrA/U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hKNsYAAADbAAAADwAAAAAAAAAAAAAAAACYAgAAZHJz&#10;L2Rvd25yZXYueG1sUEsFBgAAAAAEAAQA9QAAAIsDA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成品加工</w:t>
                    </w:r>
                  </w:p>
                </w:txbxContent>
              </v:textbox>
            </v:rect>
            <v:shape id="直接箭头连接符 98" o:spid="_x0000_s1041" o:spt="32" type="#_x0000_t32" style="position:absolute;left:6574;top:8851;flip:x;height:34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YKcAAAADbAAAADwAAAGRycy9kb3ducmV2LnhtbERPTWvCQBC9F/wPywi91Y0Kto2uIoqo&#10;BcGmgtchOybB7GzIbDX+e/dQ6PHxvmeLztXqRq1Ung0MBwko4tzbigsDp5/N2wcoCcgWa89k4EEC&#10;i3nvZYap9Xf+plsWChVDWFI0UIbQpFpLXpJDGfiGOHIX3zoMEbaFti3eY7ir9ShJJtphxbGhxIZW&#10;JeXX7NcZGIvLRLZjeS/WV50dvs77435rzGu/W05BBerCv/jPvbMGPuPY+CX+AD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2CnAAAAA2wAAAA8AAAAAAAAAAAAAAAAA&#10;oQIAAGRycy9kb3ducmV2LnhtbFBLBQYAAAAABAAEAPkAAACOAwAAAAA=&#10;">
              <v:path arrowok="t"/>
              <v:fill on="f" focussize="0,0"/>
              <v:stroke weight="1pt" endarrow="open"/>
              <v:imagedata o:title=""/>
              <o:lock v:ext="edit"/>
            </v:shape>
            <v:shape id="左大括号 101" o:spid="_x0000_s1042" o:spt="87" type="#_x0000_t87" style="position:absolute;left:4632;top:3712;height:5761;width:935;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v98IA&#10;AADcAAAADwAAAGRycy9kb3ducmV2LnhtbERP30vDMBB+H/g/hBN825IKyuiWjSEU9EW0G4O93Zpb&#10;U9ZcQhPX+t8bQfDtPr6ft95Orhc3GmLnWUOxUCCIG286bjUc9tV8CSImZIO9Z9LwTRG2m7vZGkvj&#10;R/6kW51akUM4lqjBphRKKWNjyWFc+ECcuYsfHKYMh1aaAccc7nr5qNSzdNhxbrAY6MVSc62/nIbj&#10;effeniqrzv6pKkJ9CB9qfNP64X7arUAkmtK/+M/9avJ8V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3wgAAANwAAAAPAAAAAAAAAAAAAAAAAJgCAABkcnMvZG93&#10;bnJldi54bWxQSwUGAAAAAAQABAD1AAAAhwMAAAAA&#10;" adj="255">
              <v:path arrowok="t"/>
              <v:fill on="f" focussize="0,0"/>
              <v:stroke/>
              <v:imagedata o:title=""/>
              <o:lock v:ext="edit"/>
            </v:shape>
            <v:rect id="矩形 102" o:spid="_x0000_s1043" o:spt="1" style="position:absolute;left:2937;top:4492;height:453;width:1134;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yHsEA&#10;AADcAAAADwAAAGRycy9kb3ducmV2LnhtbERPy6rCMBDdC/5DGMGdpiqI9BrFB4ILEV+buxubuW25&#10;zaQ0UVu/3giCuzmc50zntSnEnSqXW1Yw6EcgiBOrc04VXM6b3gSE88gaC8ukoCEH81m7NcVY2wcf&#10;6X7yqQgh7GJUkHlfxlK6JCODrm9L4sD92cqgD7BKpa7wEcJNIYdRNJYGcw4NGZa0yij5P92MAoPr&#10;0fNwbbg5X3eXYvm73z8XN6W6nXrxA8JT7b/ij3urw/xoCO9nwgV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ch7BAAAA3AAAAA8AAAAAAAAAAAAAAAAAmAIAAGRycy9kb3du&#10;cmV2LnhtbFBLBQYAAAAABAAEAPUAAACGAwAAAAA=&#10;">
              <v:path/>
              <v:fill on="f" focussize="0,0"/>
              <v:stroke weight="1.5pt"/>
              <v:imagedata o:title=""/>
              <o:lock v:ext="edit"/>
              <v:textbox>
                <w:txbxContent>
                  <w:p>
                    <w:pPr>
                      <w:jc w:val="center"/>
                      <w:rPr>
                        <w:color w:val="000000"/>
                        <w:sz w:val="15"/>
                        <w:szCs w:val="15"/>
                      </w:rPr>
                    </w:pPr>
                    <w:r>
                      <w:rPr>
                        <w:rFonts w:hint="eastAsia"/>
                        <w:color w:val="000000"/>
                        <w:sz w:val="15"/>
                        <w:szCs w:val="15"/>
                      </w:rPr>
                      <w:t>原辅料</w:t>
                    </w:r>
                  </w:p>
                </w:txbxContent>
              </v:textbox>
            </v:rect>
            <v:rect id="矩形 103" o:spid="_x0000_s1044" o:spt="1" style="position:absolute;left:2952;top:6369;height:453;width:1134;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MA&#10;AADcAAAADwAAAGRycy9kb3ducmV2LnhtbERPS4vCMBC+L/gfwgjetqkKslSj+EDwILKrvXgbm7Et&#10;NpPSRG399ZuFBW/z8T1ntmhNJR7UuNKygmEUgyDOrC45V5Cetp9fIJxH1lhZJgUdOVjMex8zTLR9&#10;8g89jj4XIYRdggoK7+tESpcVZNBFtiYO3NU2Bn2ATS51g88Qbio5iuOJNFhyaCiwpnVB2e14NwoM&#10;bsav70vH3emyT6vV+XB4Le9KDfrtcgrCU+vf4n/3Tof58Rj+ng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XhcMAAADcAAAADwAAAAAAAAAAAAAAAACYAgAAZHJzL2Rv&#10;d25yZXYueG1sUEsFBgAAAAAEAAQA9QAAAIgDAAAAAA==&#10;">
              <v:path/>
              <v:fill on="f" focussize="0,0"/>
              <v:stroke weight="1.5pt"/>
              <v:imagedata o:title=""/>
              <o:lock v:ext="edit"/>
              <v:textbox>
                <w:txbxContent>
                  <w:p>
                    <w:pPr>
                      <w:jc w:val="center"/>
                      <w:rPr>
                        <w:color w:val="000000"/>
                        <w:sz w:val="15"/>
                        <w:szCs w:val="15"/>
                      </w:rPr>
                    </w:pPr>
                    <w:r>
                      <w:rPr>
                        <w:rFonts w:hint="eastAsia"/>
                        <w:color w:val="000000"/>
                        <w:sz w:val="15"/>
                        <w:szCs w:val="15"/>
                      </w:rPr>
                      <w:t>能源</w:t>
                    </w:r>
                  </w:p>
                </w:txbxContent>
              </v:textbox>
            </v:rect>
            <v:rect id="矩形 104" o:spid="_x0000_s1045" o:spt="1" style="position:absolute;left:2937;top:7898;height:454;width:1134;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P8cMA&#10;AADcAAAADwAAAGRycy9kb3ducmV2LnhtbERPS4vCMBC+L/gfwgje1tQHIl2j+EDYwyJavextbGbb&#10;ss2kNFFbf70RBG/z8T1ntmhMKa5Uu8KygkE/AkGcWl1wpuB03H5OQTiPrLG0TApacrCYdz5mGGt7&#10;4wNdE5+JEMIuRgW591UspUtzMuj6tiIO3J+tDfoA60zqGm8h3JRyGEUTabDg0JBjReuc0v/kYhQY&#10;3Izu+3PL7fH8cypXv7vdfXlRqtdtll8gPDX+LX65v3WYH43h+U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P8cMAAADcAAAADwAAAAAAAAAAAAAAAACYAgAAZHJzL2Rv&#10;d25yZXYueG1sUEsFBgAAAAAEAAQA9QAAAIgDAAAAAA==&#10;">
              <v:path/>
              <v:fill on="f" focussize="0,0"/>
              <v:stroke weight="1.5pt"/>
              <v:imagedata o:title=""/>
              <o:lock v:ext="edit"/>
              <v:textbox>
                <w:txbxContent>
                  <w:p>
                    <w:pPr>
                      <w:jc w:val="center"/>
                      <w:rPr>
                        <w:color w:val="000000"/>
                        <w:sz w:val="15"/>
                        <w:szCs w:val="15"/>
                      </w:rPr>
                    </w:pPr>
                    <w:r>
                      <w:rPr>
                        <w:rFonts w:hint="eastAsia"/>
                        <w:color w:val="000000"/>
                        <w:sz w:val="15"/>
                        <w:szCs w:val="15"/>
                      </w:rPr>
                      <w:t>水</w:t>
                    </w:r>
                  </w:p>
                </w:txbxContent>
              </v:textbox>
            </v:rect>
            <v:shape id="直接箭头连接符 105" o:spid="_x0000_s1046" o:spt="32" type="#_x0000_t32" style="position:absolute;left:4086;top:4717;flip:y;height:2;width:102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L8MAAADcAAAADwAAAGRycy9kb3ducmV2LnhtbERPTWsCMRC9C/0PYQpepCZaLLIapQiC&#10;SEG0vfQ2bGY3i5vJdhPX1V/fFITe5vE+Z7nuXS06akPlWcNkrEAQ595UXGr4+ty+zEGEiGyw9kwa&#10;bhRgvXoaLDEz/spH6k6xFCmEQ4YabIxNJmXILTkMY98QJ67wrcOYYFtK0+I1hbtaTpV6kw4rTg0W&#10;G9pYys+ni9MwOn5XZVFcPm7h9X6Yq/3hx+ad1sPn/n0BIlIf/8UP986k+WoGf8+k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y/DAAAA3AAAAA8AAAAAAAAAAAAA&#10;AAAAoQIAAGRycy9kb3ducmV2LnhtbFBLBQYAAAAABAAEAPkAAACRAwAAAAA=&#10;">
              <v:path arrowok="t"/>
              <v:fill on="f" focussize="0,0"/>
              <v:stroke endarrow="open"/>
              <v:imagedata o:title=""/>
              <o:lock v:ext="edit"/>
            </v:shape>
            <v:shape id="直接箭头连接符 106" o:spid="_x0000_s1047" o:spt="32" type="#_x0000_t32" style="position:absolute;left:4086;top:8098;flip:y;height:10;width:103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PdWMQAAADcAAAADwAAAGRycy9kb3ducmV2LnhtbERP32vCMBB+H/g/hBvsZczEDUSqsYzB&#10;QMZAdHvZ29Fcm2JzqU1aq3+9GQi+3cf381b56BoxUBdqzxpmUwWCuPCm5krD78/nywJEiMgGG8+k&#10;4UwB8vXkYYWZ8Sfe0bCPlUghHDLUYGNsMylDYclhmPqWOHGl7xzGBLtKmg5PKdw18lWpuXRYc2qw&#10;2NKHpeKw752G591fXZVl/30Ob5ftQn1tj7YYtH56HN+XICKN8S6+uTcmzVdz+H8mX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91YxAAAANwAAAAPAAAAAAAAAAAA&#10;AAAAAKECAABkcnMvZG93bnJldi54bWxQSwUGAAAAAAQABAD5AAAAkgMAAAAA&#10;">
              <v:path arrowok="t"/>
              <v:fill on="f" focussize="0,0"/>
              <v:stroke endarrow="open"/>
              <v:imagedata o:title=""/>
              <o:lock v:ext="edit"/>
            </v:shape>
            <v:shape id="直接箭头连接符 107" o:spid="_x0000_s1048" o:spt="32" type="#_x0000_t32" style="position:absolute;left:4068;top:6591;height:1;width:56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N8IAAADcAAAADwAAAGRycy9kb3ducmV2LnhtbERPTWvCQBC9C/6HZQq9iG5MsZY0q4hg&#10;W/BkKvQ6ZCfZkOxsyK4x/ffdQqG3ebzPyfeT7cRIg28cK1ivEhDEpdMN1wqun6flCwgfkDV2jknB&#10;N3nY7+azHDPt7nyhsQi1iCHsM1RgQugzKX1pyKJfuZ44cpUbLIYIh1rqAe8x3HYyTZJnabHh2GCw&#10;p6Ohsi1uVkGValov2i/zvt1gdTw/pePYvSn1+DAdXkEEmsK/+M/9oeP8ZAu/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LN8IAAADcAAAADwAAAAAAAAAAAAAA&#10;AAChAgAAZHJzL2Rvd25yZXYueG1sUEsFBgAAAAAEAAQA+QAAAJADAAAAAA==&#10;">
              <v:path arrowok="t"/>
              <v:fill on="f" focussize="0,0"/>
              <v:stroke endarrow="open"/>
              <v:imagedata o:title=""/>
              <o:lock v:ext="edit"/>
            </v:shape>
            <v:shape id="右大括号 108" o:spid="_x0000_s1049" o:spt="88" type="#_x0000_t88" style="position:absolute;left:7548;top:3712;height:5761;width:93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GisQA&#10;AADcAAAADwAAAGRycy9kb3ducmV2LnhtbESPQWvDMAyF74X+B6PCbq2zMbKR1QltoTBGL2t32FHY&#10;apIulkPsNtm/rw6D3STe03uf1tXkO3WjIbaBDTyuMlDENriWawNfp/3yFVRMyA67wGTglyJU5Xy2&#10;xsKFkT/pdky1khCOBRpoUuoLraNtyGNchZ5YtHMYPCZZh1q7AUcJ951+yrJce2xZGhrsadeQ/Tle&#10;vQF6tpv8e3vd68tH3eUW40gvB2MeFtPmDVSiKf2b/67fneBnQivPyAS6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4BorEAAAA3AAAAA8AAAAAAAAAAAAAAAAAmAIAAGRycy9k&#10;b3ducmV2LnhtbFBLBQYAAAAABAAEAPUAAACJAwAAAAA=&#10;" adj="255">
              <v:path arrowok="t"/>
              <v:fill on="f" focussize="0,0"/>
              <v:stroke/>
              <v:imagedata o:title=""/>
              <o:lock v:ext="edit"/>
            </v:shape>
            <v:rect id="矩形 109" o:spid="_x0000_s1050" o:spt="1" style="position:absolute;left:8515;top:6400;height:454;width:1134;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gb8MA&#10;AADcAAAADwAAAGRycy9kb3ducmV2LnhtbERPS4vCMBC+L/gfwgje1lQF0a5RfCDsYRGtXvY2NrNt&#10;2WZSmqitv94Igrf5+J4zWzSmFFeqXWFZwaAfgSBOrS44U3A6bj8nIJxH1lhaJgUtOVjMOx8zjLW9&#10;8YGuic9ECGEXo4Lc+yqW0qU5GXR9WxEH7s/WBn2AdSZ1jbcQbko5jKKxNFhwaMixonVO6X9yMQoM&#10;bkb3/bnl9nj+OZWr393uvrwo1es2yy8Qnhr/Fr/c3zrMj6b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fgb8MAAADcAAAADwAAAAAAAAAAAAAAAACYAgAAZHJzL2Rv&#10;d25yZXYueG1sUEsFBgAAAAAEAAQA9QAAAIgDAAAAAA==&#10;">
              <v:path/>
              <v:fill on="f" focussize="0,0"/>
              <v:stroke weight="1.5pt"/>
              <v:imagedata o:title=""/>
              <o:lock v:ext="edit"/>
              <v:textbox>
                <w:txbxContent>
                  <w:p>
                    <w:pPr>
                      <w:jc w:val="center"/>
                      <w:rPr>
                        <w:color w:val="000000"/>
                        <w:sz w:val="15"/>
                        <w:szCs w:val="15"/>
                      </w:rPr>
                    </w:pPr>
                    <w:r>
                      <w:rPr>
                        <w:rFonts w:hint="eastAsia"/>
                        <w:color w:val="000000"/>
                        <w:sz w:val="15"/>
                        <w:szCs w:val="15"/>
                      </w:rPr>
                      <w:t>废物排放</w:t>
                    </w:r>
                  </w:p>
                </w:txbxContent>
              </v:textbox>
            </v:rect>
            <v:rect id="矩形 97" o:spid="_x0000_s1051" o:spt="1" style="position:absolute;left:5567;top:9191;height:453;width:1926;v-text-anchor:middle;"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KNsYA&#10;AADbAAAADwAAAGRycy9kb3ducmV2LnhtbESPT2vCQBTE7wW/w/KE3urGCv5JswmxUvBQpFUvvT2z&#10;r0lo9m3Irpr46btCocdhZn7DJFlvGnGhztWWFUwnEQjiwuqaSwXHw9vTEoTzyBoby6RgIAdZOnpI&#10;MNb2yp902ftSBAi7GBVU3rexlK6oyKCb2JY4eN+2M+iD7EqpO7wGuGnkcxTNpcGaw0KFLb1WVPzs&#10;z0aBwc3s9nEaeDic3o/N+mu3u+VnpR7Hff4CwlPv/8N/7a1WsFrA/U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hKNsYAAADbAAAADwAAAAAAAAAAAAAAAACYAgAAZHJz&#10;L2Rvd25yZXYueG1sUEsFBgAAAAAEAAQA9QAAAIsDAAAAAA==&#10;">
              <v:path/>
              <v:fill on="f" focussize="0,0"/>
              <v:stroke weight="1.5pt"/>
              <v:imagedata o:title=""/>
              <o:lock v:ext="edit"/>
              <v:textbox>
                <w:txbxContent>
                  <w:p>
                    <w:pPr>
                      <w:pStyle w:val="9"/>
                      <w:spacing w:before="0" w:beforeAutospacing="0" w:after="0" w:afterAutospacing="0"/>
                      <w:jc w:val="center"/>
                    </w:pPr>
                    <w:r>
                      <w:rPr>
                        <w:rFonts w:hint="eastAsia" w:ascii="Times New Roman"/>
                        <w:color w:val="000000"/>
                        <w:kern w:val="2"/>
                        <w:sz w:val="15"/>
                        <w:szCs w:val="15"/>
                      </w:rPr>
                      <w:t>产品包装</w:t>
                    </w:r>
                  </w:p>
                </w:txbxContent>
              </v:textbox>
            </v:rect>
            <w10:wrap type="none"/>
            <w10:anchorlock/>
          </v:group>
        </w:pict>
      </w:r>
    </w:p>
    <w:p>
      <w:pPr>
        <w:spacing w:beforeLines="50" w:afterLines="50" w:line="360" w:lineRule="auto"/>
        <w:jc w:val="center"/>
        <w:rPr>
          <w:rFonts w:ascii="黑体" w:hAnsi="黑体" w:eastAsia="黑体"/>
          <w:color w:val="000000"/>
          <w:spacing w:val="4"/>
          <w:szCs w:val="21"/>
        </w:rPr>
      </w:pPr>
      <w:r>
        <w:rPr>
          <w:rFonts w:hint="eastAsia" w:ascii="黑体" w:hAnsi="黑体" w:eastAsia="黑体"/>
          <w:color w:val="000000"/>
          <w:spacing w:val="4"/>
          <w:szCs w:val="21"/>
        </w:rPr>
        <w:t>图1 烧结金属间化合物多孔材料生产工艺流程图</w:t>
      </w:r>
    </w:p>
    <w:p>
      <w:pPr>
        <w:spacing w:beforeLines="50" w:afterLines="50" w:line="360" w:lineRule="auto"/>
        <w:rPr>
          <w:rFonts w:eastAsia="黑体"/>
          <w:color w:val="000000"/>
          <w:spacing w:val="4"/>
          <w:sz w:val="24"/>
        </w:rPr>
      </w:pPr>
      <w:r>
        <w:rPr>
          <w:rFonts w:hint="eastAsia" w:eastAsia="黑体"/>
          <w:color w:val="000000"/>
          <w:spacing w:val="4"/>
          <w:sz w:val="24"/>
        </w:rPr>
        <w:t>3.2 标准主要技术内容</w:t>
      </w:r>
    </w:p>
    <w:p>
      <w:pPr>
        <w:spacing w:beforeLines="50" w:afterLines="50" w:line="360" w:lineRule="auto"/>
        <w:rPr>
          <w:rFonts w:eastAsia="黑体"/>
          <w:color w:val="000000"/>
          <w:spacing w:val="4"/>
          <w:sz w:val="24"/>
        </w:rPr>
      </w:pPr>
      <w:r>
        <w:rPr>
          <w:rFonts w:hint="eastAsia" w:eastAsia="黑体"/>
          <w:color w:val="000000"/>
          <w:spacing w:val="4"/>
          <w:sz w:val="24"/>
        </w:rPr>
        <w:t>3.2</w:t>
      </w:r>
      <w:r>
        <w:rPr>
          <w:rFonts w:eastAsia="黑体"/>
          <w:color w:val="000000"/>
          <w:spacing w:val="4"/>
          <w:sz w:val="24"/>
        </w:rPr>
        <w:t>.1 生产企业基本要求</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现行国家标准</w:t>
      </w:r>
      <w:r>
        <w:rPr>
          <w:rFonts w:ascii="Times New Roman" w:hAnsi="Times New Roman" w:eastAsia="宋体" w:cs="Times New Roman"/>
          <w:sz w:val="24"/>
          <w:szCs w:val="24"/>
        </w:rPr>
        <w:t>GB/T 33761《</w:t>
      </w:r>
      <w:r>
        <w:rPr>
          <w:rFonts w:hint="eastAsia" w:ascii="Times New Roman" w:hAnsi="Times New Roman" w:eastAsia="宋体" w:cs="Times New Roman"/>
          <w:sz w:val="24"/>
          <w:szCs w:val="24"/>
        </w:rPr>
        <w:t>绿色产品评价通则</w:t>
      </w:r>
      <w:r>
        <w:rPr>
          <w:rFonts w:ascii="Times New Roman" w:hAnsi="Times New Roman" w:eastAsia="宋体" w:cs="Times New Roman"/>
          <w:sz w:val="24"/>
          <w:szCs w:val="24"/>
        </w:rPr>
        <w:t>》</w:t>
      </w:r>
      <w:r>
        <w:rPr>
          <w:rFonts w:hint="eastAsia" w:ascii="Times New Roman" w:hAnsi="Times New Roman" w:eastAsia="宋体" w:cs="Times New Roman"/>
          <w:sz w:val="24"/>
          <w:szCs w:val="24"/>
        </w:rPr>
        <w:t>在5.1 指标体系框架中指出，基本要求宜包括应满足的节能环保法律法规、工艺技术、管理体系及相关产品标准等方法的要求，并在5.2基本要求中提出，生产企业应满足的绿色要求包括但不限于：</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——产品生产企业的污染物排放状况，应要求符合相关环境保护法律法规，达到国家或地方污染物排放标准的要求，近三年无重大安全事故和重大环境污染事件；</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——生产企业的污染物总量控制，应要求达到国家和地方污染物排放总量控制指标；</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——生产企业的管理，应要求按照GB/T 24001和GB/T 19001分别建立并运行环境管理体系和质量管理体系；</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——产品质量水平，应要求满足相关产品标准要求。</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在这些内容的基础上，本标准参照T/CNIA 0004-2018《绿色设计产品评价技术规范  锑锭》、T/CNIA 0005-2018《绿色设计产品评价技术规范  稀土冶炼分离产品》、T/CNCIA 02001-2017《绿色设计产品评价技术规范  水性建筑涂料》和《绿色设计产品评价技术规范  镍钴锰氢氧化物》，结合烧结金属间化合物多孔材料的生产工艺特点补充了其他条款的内容。如下：</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企业应采用国家鼓励的先进技术和工艺，不应使用国家或有关部门发布的淘汰或禁止的技术、工艺、装备及相关物质。</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企业的污染物排放应达到国家和地方污染物排放标准的要求，污染物总量控制应达到国家和地方污染物排放总量控制指标；应严格执行节能环保相关国家标准并提供标准清单，截止评价日近三年无重大质量、安全和环境事故。</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企业的噪声排放应符合GB 12348。</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企业安全生产标准化水平应符合GB/T 33000的规定。</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企业应按照GB 17167的规定配备能源计量器具。</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企业应按照GB/T 19001、GB/T 24001 和 GB/T 28001分别建立、实施、保持并持续改进质量管理体系、环境管理体系和职业健康安全管理体系；开展能耗、物耗考核并建立考核制度，或按照GB/T 23331建立并运行能源管理体系。</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企业对产品主要原料供应方、生产协作方、相关服务方等提出相关质量、环境、能源和安全等方面的管理要求。宜开展绿色供应链管理，并建立绿色供应链管理绩效评价机制、程序，确定评价指标和评价方法。</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ascii="Times New Roman" w:hAnsi="Times New Roman" w:eastAsia="宋体" w:cs="Times New Roman"/>
          <w:sz w:val="24"/>
          <w:szCs w:val="24"/>
        </w:rPr>
        <w:t>企业对生产过程中产生的废料应进行无害化/资源化处理，产生的危险废物应由符合GB 18597要求的专门贮存场所并交由有资质的第三方处置；产品包装材料应采用可再生利用或可降解材料。</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ascii="Times New Roman" w:hAnsi="Times New Roman" w:eastAsia="宋体" w:cs="Times New Roman"/>
          <w:sz w:val="24"/>
          <w:szCs w:val="24"/>
        </w:rPr>
        <w:t>企业宜对剩余产品及包装物进行回收或处置。</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ascii="Times New Roman" w:hAnsi="Times New Roman" w:eastAsia="宋体" w:cs="Times New Roman"/>
          <w:sz w:val="24"/>
          <w:szCs w:val="24"/>
        </w:rPr>
        <w:t>企业宜按照《环境信息公开办法（试行）》第十九条公开环境信息。</w:t>
      </w:r>
    </w:p>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w:t>
      </w:r>
      <w:r>
        <w:rPr>
          <w:rFonts w:ascii="Times New Roman" w:hAnsi="Times New Roman" w:eastAsia="宋体" w:cs="Times New Roman"/>
          <w:sz w:val="24"/>
          <w:szCs w:val="24"/>
        </w:rPr>
        <w:t>产品质量应符合YS/T 1134和YS/T 1135产品标准的规定，产品执行企业标准的技术要求应不低于国家和行业标准的要求。</w:t>
      </w:r>
    </w:p>
    <w:p>
      <w:pPr>
        <w:spacing w:beforeLines="50" w:afterLines="50" w:line="360" w:lineRule="auto"/>
        <w:rPr>
          <w:rFonts w:eastAsia="黑体"/>
          <w:color w:val="000000"/>
          <w:spacing w:val="4"/>
          <w:sz w:val="24"/>
        </w:rPr>
      </w:pPr>
      <w:r>
        <w:rPr>
          <w:rFonts w:hint="eastAsia" w:eastAsia="黑体"/>
          <w:color w:val="000000"/>
          <w:spacing w:val="4"/>
          <w:sz w:val="24"/>
        </w:rPr>
        <w:t>3.2.2</w:t>
      </w:r>
      <w:r>
        <w:rPr>
          <w:rFonts w:eastAsia="黑体"/>
          <w:color w:val="000000"/>
          <w:spacing w:val="4"/>
          <w:sz w:val="24"/>
        </w:rPr>
        <w:t xml:space="preserve"> 评价指标</w:t>
      </w:r>
    </w:p>
    <w:p>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GB/T 33761-2017《</w:t>
      </w:r>
      <w:r>
        <w:rPr>
          <w:rFonts w:hint="eastAsia" w:ascii="Times New Roman" w:hAnsi="Times New Roman" w:eastAsia="宋体" w:cs="Times New Roman"/>
          <w:sz w:val="24"/>
          <w:szCs w:val="24"/>
        </w:rPr>
        <w:t>绿色产品评价通则</w:t>
      </w:r>
      <w:r>
        <w:rPr>
          <w:rFonts w:ascii="Times New Roman" w:hAnsi="Times New Roman" w:eastAsia="宋体" w:cs="Times New Roman"/>
          <w:sz w:val="24"/>
          <w:szCs w:val="24"/>
        </w:rPr>
        <w:t>》</w:t>
      </w:r>
      <w:r>
        <w:rPr>
          <w:rFonts w:hint="eastAsia" w:ascii="Times New Roman" w:hAnsi="Times New Roman" w:eastAsia="宋体" w:cs="Times New Roman"/>
          <w:sz w:val="24"/>
          <w:szCs w:val="24"/>
        </w:rPr>
        <w:t>5.3提出“评价指标宜包括资源属性指标、能源属性指标、环境属性指标和品质属性指标等四类一级指标，在一级指标下设置可量化、可检测、可验证的二级指标。”烧结金属间化合物多孔材料</w:t>
      </w:r>
      <w:r>
        <w:rPr>
          <w:rFonts w:ascii="Times New Roman" w:hAnsi="Times New Roman" w:eastAsia="宋体" w:cs="Times New Roman"/>
          <w:sz w:val="24"/>
          <w:szCs w:val="24"/>
        </w:rPr>
        <w:t>产品的评价指标从资源回收、能源消耗，对环境和人体健康造成影响，以及产品特点的角度进行选取，包括资源、能源、环境和品质四类属性指标。</w:t>
      </w:r>
      <w:r>
        <w:rPr>
          <w:rFonts w:hint="eastAsia" w:ascii="Times New Roman" w:hAnsi="Times New Roman" w:eastAsia="宋体" w:cs="Times New Roman"/>
          <w:sz w:val="24"/>
          <w:szCs w:val="24"/>
        </w:rPr>
        <w:t>其中资源属性指标选取新鲜水消耗量、包装材质的消耗量作为二级评价指标；能源属性选取单位产品综合能耗作为二级评价指标；环境属性</w:t>
      </w:r>
      <w:r>
        <w:rPr>
          <w:rFonts w:ascii="Times New Roman" w:hAnsi="Times New Roman" w:eastAsia="宋体" w:cs="Times New Roman"/>
          <w:sz w:val="24"/>
          <w:szCs w:val="24"/>
        </w:rPr>
        <w:t>根据网上公开的相关项目的环境影响评价文件以及企业反馈意见确定</w:t>
      </w:r>
      <w:r>
        <w:rPr>
          <w:rFonts w:hint="eastAsia" w:ascii="Times New Roman" w:hAnsi="Times New Roman" w:eastAsia="宋体" w:cs="Times New Roman"/>
          <w:sz w:val="24"/>
          <w:szCs w:val="24"/>
        </w:rPr>
        <w:t>烧结金属化合物多孔材料</w:t>
      </w:r>
      <w:r>
        <w:rPr>
          <w:rFonts w:ascii="Times New Roman" w:hAnsi="Times New Roman" w:eastAsia="宋体" w:cs="Times New Roman"/>
          <w:sz w:val="24"/>
          <w:szCs w:val="24"/>
        </w:rPr>
        <w:t>生产行业特有的指标</w:t>
      </w:r>
      <w:r>
        <w:rPr>
          <w:rFonts w:hint="eastAsia" w:ascii="Times New Roman" w:hAnsi="Times New Roman" w:eastAsia="宋体" w:cs="Times New Roman"/>
          <w:sz w:val="24"/>
          <w:szCs w:val="24"/>
        </w:rPr>
        <w:t>，包括废水排放量、粉尘以及</w:t>
      </w:r>
      <w:r>
        <w:rPr>
          <w:rFonts w:ascii="Times New Roman" w:hAnsi="Times New Roman" w:eastAsia="宋体" w:cs="Times New Roman"/>
          <w:sz w:val="24"/>
          <w:szCs w:val="24"/>
        </w:rPr>
        <w:t>废气中ＮＯ</w:t>
      </w:r>
      <w:r>
        <w:rPr>
          <w:rFonts w:ascii="Times New Roman" w:hAnsi="Times New Roman" w:eastAsia="宋体" w:cs="Times New Roman"/>
          <w:sz w:val="24"/>
          <w:szCs w:val="24"/>
          <w:vertAlign w:val="subscript"/>
        </w:rPr>
        <w:t>ｘ</w:t>
      </w:r>
      <w:r>
        <w:rPr>
          <w:rFonts w:ascii="Times New Roman" w:hAnsi="Times New Roman" w:eastAsia="宋体" w:cs="Times New Roman"/>
          <w:sz w:val="24"/>
          <w:szCs w:val="24"/>
        </w:rPr>
        <w:t>和ＴＶＯＣ</w:t>
      </w:r>
      <w:r>
        <w:rPr>
          <w:rFonts w:hint="eastAsia" w:ascii="Times New Roman" w:hAnsi="Times New Roman" w:eastAsia="宋体" w:cs="Times New Roman"/>
          <w:sz w:val="24"/>
          <w:szCs w:val="24"/>
        </w:rPr>
        <w:t>作为二级评价指标。品质属性选择高温空气氧化和高温SO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腐蚀作为二级评价指标。</w:t>
      </w:r>
    </w:p>
    <w:p>
      <w:pPr>
        <w:spacing w:beforeLines="50" w:afterLines="50" w:line="360" w:lineRule="auto"/>
        <w:ind w:firstLine="496" w:firstLineChars="200"/>
        <w:rPr>
          <w:color w:val="000000"/>
          <w:spacing w:val="4"/>
          <w:sz w:val="24"/>
        </w:rPr>
      </w:pPr>
      <w:r>
        <w:rPr>
          <w:color w:val="000000"/>
          <w:spacing w:val="4"/>
          <w:sz w:val="24"/>
        </w:rPr>
        <w:t>以2019年</w:t>
      </w:r>
      <w:r>
        <w:rPr>
          <w:rFonts w:hint="eastAsia"/>
          <w:color w:val="000000"/>
          <w:spacing w:val="4"/>
          <w:sz w:val="24"/>
        </w:rPr>
        <w:t>车间内各月消耗新鲜水量和电能消耗量</w:t>
      </w:r>
      <w:r>
        <w:rPr>
          <w:color w:val="000000"/>
          <w:spacing w:val="4"/>
          <w:sz w:val="24"/>
        </w:rPr>
        <w:t>数据进行统计，</w:t>
      </w:r>
      <w:r>
        <w:rPr>
          <w:rFonts w:hint="eastAsia"/>
          <w:color w:val="000000"/>
          <w:spacing w:val="4"/>
          <w:sz w:val="24"/>
        </w:rPr>
        <w:t>烧结金属间化合物多材料产量以吨（t）进行计量，电能（kwh）消耗按照比例（0.404kg标准煤/千瓦小时）折算成每吨产品消耗标准煤量，计算公式如下：</w:t>
      </w:r>
    </w:p>
    <w:p>
      <w:pPr>
        <w:spacing w:beforeLines="50" w:afterLines="50" w:line="360" w:lineRule="auto"/>
        <w:rPr>
          <w:color w:val="000000"/>
          <w:spacing w:val="4"/>
          <w:sz w:val="24"/>
        </w:rPr>
      </w:pPr>
      <w:r>
        <w:rPr>
          <w:rFonts w:hint="eastAsia"/>
          <w:color w:val="000000"/>
          <w:spacing w:val="4"/>
          <w:sz w:val="24"/>
        </w:rPr>
        <w:t>　（Ａ）</w:t>
      </w:r>
      <w:r>
        <w:rPr>
          <w:color w:val="000000"/>
          <w:spacing w:val="4"/>
          <w:sz w:val="24"/>
        </w:rPr>
        <w:t>新鲜水消耗量</w:t>
      </w:r>
    </w:p>
    <w:p>
      <w:pPr>
        <w:spacing w:beforeLines="50" w:afterLines="50" w:line="360" w:lineRule="auto"/>
        <w:ind w:firstLine="496" w:firstLineChars="200"/>
        <w:rPr>
          <w:color w:val="000000"/>
          <w:spacing w:val="4"/>
          <w:sz w:val="24"/>
        </w:rPr>
      </w:pPr>
      <w:r>
        <w:rPr>
          <w:color w:val="000000"/>
          <w:spacing w:val="4"/>
          <w:sz w:val="24"/>
        </w:rPr>
        <w:t>新鲜水消耗量是指生产工艺和车间清洁用水，不包括原料用水和生活用水，生产</w:t>
      </w:r>
      <w:r>
        <w:rPr>
          <w:rFonts w:hint="eastAsia"/>
          <w:color w:val="000000"/>
          <w:spacing w:val="4"/>
          <w:sz w:val="24"/>
        </w:rPr>
        <w:t>每吨烧结金属间化合物多孔材料</w:t>
      </w:r>
      <w:r>
        <w:rPr>
          <w:color w:val="000000"/>
          <w:spacing w:val="4"/>
          <w:sz w:val="24"/>
        </w:rPr>
        <w:t>所消耗的新鲜水按下式计算：</w:t>
      </w:r>
    </w:p>
    <w:p>
      <w:pPr>
        <w:spacing w:beforeLines="50" w:afterLines="50" w:line="360" w:lineRule="auto"/>
        <w:jc w:val="center"/>
        <w:rPr>
          <w:color w:val="000000"/>
          <w:spacing w:val="4"/>
          <w:sz w:val="24"/>
        </w:rPr>
      </w:pPr>
      <w:r>
        <w:rPr>
          <w:color w:val="000000"/>
          <w:spacing w:val="4"/>
          <w:sz w:val="24"/>
        </w:rPr>
        <w:t>V=Vh/P</w:t>
      </w:r>
    </w:p>
    <w:p>
      <w:pPr>
        <w:spacing w:beforeLines="50" w:afterLines="50" w:line="360" w:lineRule="auto"/>
        <w:rPr>
          <w:color w:val="000000"/>
          <w:spacing w:val="4"/>
          <w:sz w:val="24"/>
        </w:rPr>
      </w:pPr>
      <w:r>
        <w:rPr>
          <w:color w:val="000000"/>
          <w:spacing w:val="4"/>
          <w:sz w:val="24"/>
        </w:rPr>
        <w:t>式中：</w:t>
      </w:r>
    </w:p>
    <w:p>
      <w:pPr>
        <w:spacing w:beforeLines="50" w:afterLines="50" w:line="360" w:lineRule="auto"/>
        <w:ind w:firstLine="496" w:firstLineChars="200"/>
        <w:rPr>
          <w:color w:val="000000"/>
          <w:spacing w:val="4"/>
          <w:sz w:val="24"/>
        </w:rPr>
      </w:pPr>
      <w:r>
        <w:rPr>
          <w:color w:val="000000"/>
          <w:spacing w:val="4"/>
          <w:sz w:val="24"/>
        </w:rPr>
        <w:t xml:space="preserve">V----- </w:t>
      </w:r>
      <w:r>
        <w:rPr>
          <w:rFonts w:hint="eastAsia"/>
          <w:color w:val="000000"/>
          <w:spacing w:val="4"/>
          <w:sz w:val="24"/>
        </w:rPr>
        <w:t>每吨</w:t>
      </w:r>
      <w:r>
        <w:rPr>
          <w:color w:val="000000"/>
          <w:spacing w:val="4"/>
          <w:sz w:val="24"/>
        </w:rPr>
        <w:t>产品新鲜水消耗量，单位为：</w:t>
      </w:r>
      <w:r>
        <w:rPr>
          <w:rFonts w:hint="eastAsia"/>
          <w:color w:val="000000"/>
          <w:spacing w:val="4"/>
          <w:sz w:val="24"/>
        </w:rPr>
        <w:t>t</w:t>
      </w:r>
      <w:r>
        <w:rPr>
          <w:color w:val="000000"/>
          <w:spacing w:val="4"/>
          <w:sz w:val="24"/>
        </w:rPr>
        <w:t>/</w:t>
      </w:r>
      <w:r>
        <w:rPr>
          <w:rFonts w:hint="eastAsia"/>
          <w:color w:val="000000"/>
          <w:spacing w:val="4"/>
          <w:sz w:val="24"/>
        </w:rPr>
        <w:t>t</w:t>
      </w:r>
    </w:p>
    <w:p>
      <w:pPr>
        <w:spacing w:beforeLines="50" w:afterLines="50" w:line="360" w:lineRule="auto"/>
        <w:ind w:firstLine="496" w:firstLineChars="200"/>
        <w:rPr>
          <w:color w:val="000000"/>
          <w:spacing w:val="4"/>
          <w:sz w:val="24"/>
        </w:rPr>
      </w:pPr>
      <w:r>
        <w:rPr>
          <w:color w:val="000000"/>
          <w:spacing w:val="4"/>
          <w:sz w:val="24"/>
        </w:rPr>
        <w:t>Vh---- 评价期（一般为1年）内</w:t>
      </w:r>
      <w:r>
        <w:rPr>
          <w:rFonts w:hint="eastAsia"/>
          <w:color w:val="000000"/>
          <w:spacing w:val="4"/>
          <w:sz w:val="24"/>
        </w:rPr>
        <w:t>生产</w:t>
      </w:r>
      <w:r>
        <w:rPr>
          <w:color w:val="000000"/>
          <w:spacing w:val="4"/>
          <w:sz w:val="24"/>
        </w:rPr>
        <w:t>产品</w:t>
      </w:r>
      <w:r>
        <w:rPr>
          <w:rFonts w:hint="eastAsia"/>
          <w:color w:val="000000"/>
          <w:spacing w:val="4"/>
          <w:sz w:val="24"/>
        </w:rPr>
        <w:t>所</w:t>
      </w:r>
      <w:r>
        <w:rPr>
          <w:color w:val="000000"/>
          <w:spacing w:val="4"/>
          <w:sz w:val="24"/>
        </w:rPr>
        <w:t>消耗的生产用新鲜水量，单位：</w:t>
      </w:r>
      <w:r>
        <w:rPr>
          <w:rFonts w:hint="eastAsia"/>
          <w:color w:val="000000"/>
          <w:spacing w:val="4"/>
          <w:sz w:val="24"/>
        </w:rPr>
        <w:t>t</w:t>
      </w:r>
    </w:p>
    <w:p>
      <w:pPr>
        <w:spacing w:beforeLines="50" w:afterLines="50" w:line="360" w:lineRule="auto"/>
        <w:ind w:firstLine="496" w:firstLineChars="200"/>
        <w:rPr>
          <w:color w:val="000000"/>
          <w:spacing w:val="4"/>
          <w:sz w:val="24"/>
        </w:rPr>
      </w:pPr>
      <w:r>
        <w:rPr>
          <w:color w:val="000000"/>
          <w:spacing w:val="4"/>
          <w:sz w:val="24"/>
        </w:rPr>
        <w:t>P-----  评价期（一般为1年）内产品总产量，单位为：</w:t>
      </w:r>
      <w:r>
        <w:rPr>
          <w:rFonts w:hint="eastAsia"/>
          <w:color w:val="000000"/>
          <w:spacing w:val="4"/>
          <w:sz w:val="24"/>
        </w:rPr>
        <w:t>t</w:t>
      </w:r>
    </w:p>
    <w:p>
      <w:pPr>
        <w:spacing w:beforeLines="50" w:afterLines="50" w:line="360" w:lineRule="auto"/>
        <w:rPr>
          <w:color w:val="000000"/>
          <w:spacing w:val="4"/>
          <w:sz w:val="24"/>
        </w:rPr>
      </w:pPr>
      <w:r>
        <w:rPr>
          <w:rFonts w:hint="eastAsia"/>
          <w:color w:val="000000"/>
          <w:spacing w:val="4"/>
          <w:sz w:val="24"/>
        </w:rPr>
        <w:t>　（Ｂ）</w:t>
      </w:r>
      <w:r>
        <w:rPr>
          <w:color w:val="000000"/>
          <w:spacing w:val="4"/>
          <w:sz w:val="24"/>
        </w:rPr>
        <w:t>单位产品综合能耗</w:t>
      </w:r>
    </w:p>
    <w:p>
      <w:pPr>
        <w:spacing w:beforeLines="50" w:afterLines="50" w:line="360" w:lineRule="auto"/>
        <w:ind w:firstLine="496" w:firstLineChars="200"/>
        <w:rPr>
          <w:color w:val="000000"/>
          <w:spacing w:val="4"/>
          <w:sz w:val="24"/>
        </w:rPr>
      </w:pPr>
      <w:r>
        <w:rPr>
          <w:color w:val="000000"/>
          <w:spacing w:val="4"/>
          <w:sz w:val="24"/>
        </w:rPr>
        <w:t>单位产品综合能耗是指生产工艺和车间用电，不包括办公用电和生活用电，生产每</w:t>
      </w:r>
      <w:r>
        <w:rPr>
          <w:rFonts w:hint="eastAsia"/>
          <w:color w:val="000000"/>
          <w:spacing w:val="4"/>
          <w:sz w:val="24"/>
        </w:rPr>
        <w:t>吨产品</w:t>
      </w:r>
      <w:r>
        <w:rPr>
          <w:color w:val="000000"/>
          <w:spacing w:val="4"/>
          <w:sz w:val="24"/>
        </w:rPr>
        <w:t>所消耗的综合能耗按下式计算：</w:t>
      </w:r>
    </w:p>
    <w:p>
      <w:pPr>
        <w:spacing w:beforeLines="50" w:afterLines="50" w:line="360" w:lineRule="auto"/>
        <w:jc w:val="center"/>
        <w:rPr>
          <w:color w:val="000000"/>
          <w:spacing w:val="4"/>
          <w:sz w:val="24"/>
        </w:rPr>
      </w:pPr>
      <w:r>
        <w:rPr>
          <w:color w:val="000000"/>
          <w:spacing w:val="4"/>
          <w:sz w:val="24"/>
        </w:rPr>
        <w:t>W=Wh/P</w:t>
      </w:r>
    </w:p>
    <w:p>
      <w:pPr>
        <w:spacing w:beforeLines="50" w:afterLines="50" w:line="360" w:lineRule="auto"/>
        <w:rPr>
          <w:color w:val="000000"/>
          <w:spacing w:val="4"/>
          <w:sz w:val="24"/>
        </w:rPr>
      </w:pPr>
      <w:r>
        <w:rPr>
          <w:color w:val="000000"/>
          <w:spacing w:val="4"/>
          <w:sz w:val="24"/>
        </w:rPr>
        <w:t>式中：</w:t>
      </w:r>
    </w:p>
    <w:p>
      <w:pPr>
        <w:spacing w:beforeLines="50" w:afterLines="50" w:line="360" w:lineRule="auto"/>
        <w:ind w:firstLine="496" w:firstLineChars="200"/>
        <w:rPr>
          <w:color w:val="000000"/>
          <w:spacing w:val="4"/>
          <w:sz w:val="24"/>
        </w:rPr>
      </w:pPr>
      <w:r>
        <w:rPr>
          <w:color w:val="000000"/>
          <w:spacing w:val="4"/>
          <w:sz w:val="24"/>
        </w:rPr>
        <w:t>W----- 单位产品综合能耗，单位为：</w:t>
      </w:r>
      <w:r>
        <w:rPr>
          <w:rFonts w:hint="eastAsia"/>
          <w:color w:val="000000"/>
          <w:spacing w:val="4"/>
          <w:sz w:val="24"/>
        </w:rPr>
        <w:t>kgce</w:t>
      </w:r>
      <w:r>
        <w:rPr>
          <w:color w:val="000000"/>
          <w:spacing w:val="4"/>
          <w:sz w:val="24"/>
        </w:rPr>
        <w:t>/</w:t>
      </w:r>
      <w:r>
        <w:rPr>
          <w:rFonts w:hint="eastAsia"/>
          <w:color w:val="000000"/>
          <w:spacing w:val="4"/>
          <w:sz w:val="24"/>
        </w:rPr>
        <w:t>t</w:t>
      </w:r>
    </w:p>
    <w:p>
      <w:pPr>
        <w:spacing w:beforeLines="50" w:afterLines="50" w:line="360" w:lineRule="auto"/>
        <w:ind w:firstLine="496" w:firstLineChars="200"/>
        <w:rPr>
          <w:color w:val="000000"/>
          <w:spacing w:val="4"/>
          <w:sz w:val="24"/>
        </w:rPr>
      </w:pPr>
      <w:r>
        <w:rPr>
          <w:color w:val="000000"/>
          <w:spacing w:val="4"/>
          <w:sz w:val="24"/>
        </w:rPr>
        <w:t>Wh---- 评价期（一般为1年）内产品消耗的生产用电量，单位：</w:t>
      </w:r>
      <w:r>
        <w:rPr>
          <w:rFonts w:hint="eastAsia"/>
          <w:color w:val="000000"/>
          <w:spacing w:val="4"/>
          <w:sz w:val="24"/>
        </w:rPr>
        <w:t>kgce</w:t>
      </w:r>
    </w:p>
    <w:p>
      <w:pPr>
        <w:spacing w:beforeLines="50" w:afterLines="50" w:line="360" w:lineRule="auto"/>
        <w:ind w:firstLine="496" w:firstLineChars="200"/>
        <w:rPr>
          <w:color w:val="000000"/>
          <w:spacing w:val="4"/>
          <w:sz w:val="24"/>
        </w:rPr>
      </w:pPr>
      <w:r>
        <w:rPr>
          <w:color w:val="000000"/>
          <w:spacing w:val="4"/>
          <w:sz w:val="24"/>
        </w:rPr>
        <w:t>P-----  评价期（一般为1年）内产品总产量，单位为：</w:t>
      </w:r>
      <w:r>
        <w:rPr>
          <w:rFonts w:hint="eastAsia"/>
          <w:color w:val="000000"/>
          <w:spacing w:val="4"/>
          <w:sz w:val="24"/>
        </w:rPr>
        <w:t>t</w:t>
      </w:r>
    </w:p>
    <w:p>
      <w:pPr>
        <w:spacing w:beforeLines="50" w:afterLines="50" w:line="360" w:lineRule="auto"/>
        <w:jc w:val="center"/>
        <w:rPr>
          <w:rFonts w:ascii="黑体" w:hAnsi="黑体" w:eastAsia="黑体"/>
          <w:color w:val="000000"/>
          <w:spacing w:val="4"/>
          <w:szCs w:val="21"/>
        </w:rPr>
      </w:pPr>
      <w:r>
        <w:rPr>
          <w:rFonts w:hint="eastAsia" w:ascii="黑体" w:hAnsi="黑体" w:eastAsia="黑体"/>
          <w:color w:val="000000"/>
          <w:spacing w:val="4"/>
          <w:szCs w:val="21"/>
        </w:rPr>
        <w:t>表1 2019年每月单位产品水和电消耗量</w:t>
      </w:r>
    </w:p>
    <w:tbl>
      <w:tblPr>
        <w:tblStyle w:val="10"/>
        <w:tblW w:w="8040" w:type="dxa"/>
        <w:tblInd w:w="94" w:type="dxa"/>
        <w:tblLayout w:type="autofit"/>
        <w:tblCellMar>
          <w:top w:w="0" w:type="dxa"/>
          <w:left w:w="108" w:type="dxa"/>
          <w:bottom w:w="0" w:type="dxa"/>
          <w:right w:w="108" w:type="dxa"/>
        </w:tblCellMar>
      </w:tblPr>
      <w:tblGrid>
        <w:gridCol w:w="1080"/>
        <w:gridCol w:w="2037"/>
        <w:gridCol w:w="1243"/>
        <w:gridCol w:w="2286"/>
        <w:gridCol w:w="1394"/>
      </w:tblGrid>
      <w:tr>
        <w:tblPrEx>
          <w:tblCellMar>
            <w:top w:w="0" w:type="dxa"/>
            <w:left w:w="108" w:type="dxa"/>
            <w:bottom w:w="0" w:type="dxa"/>
            <w:right w:w="108" w:type="dxa"/>
          </w:tblCellMar>
        </w:tblPrEx>
        <w:trPr>
          <w:trHeight w:val="402" w:hRule="atLeast"/>
        </w:trPr>
        <w:tc>
          <w:tcPr>
            <w:tcW w:w="10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月份</w:t>
            </w:r>
          </w:p>
        </w:tc>
        <w:tc>
          <w:tcPr>
            <w:tcW w:w="32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新鲜水耗量（t/mt）</w:t>
            </w:r>
          </w:p>
        </w:tc>
        <w:tc>
          <w:tcPr>
            <w:tcW w:w="36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电能能耗（kgce/t）</w:t>
            </w:r>
          </w:p>
        </w:tc>
      </w:tr>
      <w:tr>
        <w:tblPrEx>
          <w:tblCellMar>
            <w:top w:w="0" w:type="dxa"/>
            <w:left w:w="108" w:type="dxa"/>
            <w:bottom w:w="0" w:type="dxa"/>
            <w:right w:w="108" w:type="dxa"/>
          </w:tblCellMar>
        </w:tblPrEx>
        <w:trPr>
          <w:trHeight w:val="402"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实际统计值</w:t>
            </w:r>
          </w:p>
        </w:tc>
        <w:tc>
          <w:tcPr>
            <w:tcW w:w="1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基准值</w:t>
            </w: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实际统计值</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基准值</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2420</w:t>
            </w:r>
          </w:p>
        </w:tc>
        <w:tc>
          <w:tcPr>
            <w:tcW w:w="139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≤2500</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2440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2410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2350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2360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2390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2410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2440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2460</w:t>
            </w:r>
          </w:p>
        </w:tc>
        <w:tc>
          <w:tcPr>
            <w:tcW w:w="13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bl>
    <w:p>
      <w:pPr>
        <w:spacing w:beforeLines="50" w:afterLines="50" w:line="360" w:lineRule="auto"/>
        <w:rPr>
          <w:color w:val="000000"/>
          <w:spacing w:val="4"/>
          <w:sz w:val="24"/>
        </w:rPr>
      </w:pPr>
      <w:r>
        <w:rPr>
          <w:rFonts w:hint="eastAsia"/>
          <w:color w:val="000000"/>
          <w:spacing w:val="4"/>
          <w:sz w:val="24"/>
        </w:rPr>
        <w:t>高温空气氧化：实验介质空气；实验温度500</w:t>
      </w:r>
      <w:r>
        <w:rPr>
          <w:rFonts w:ascii="Times New Roman" w:hAnsi="Times New Roman" w:cs="Times New Roman"/>
          <w:color w:val="000000"/>
          <w:spacing w:val="4"/>
          <w:sz w:val="24"/>
        </w:rPr>
        <w:t>±</w:t>
      </w:r>
      <w:r>
        <w:rPr>
          <w:rFonts w:hint="eastAsia"/>
          <w:color w:val="000000"/>
          <w:spacing w:val="4"/>
          <w:sz w:val="24"/>
        </w:rPr>
        <w:t>20℃；实验时间4500h；实验过程：试样在上述条件下评价，定期取样测试。</w:t>
      </w:r>
    </w:p>
    <w:p>
      <w:pPr>
        <w:spacing w:beforeLines="50" w:afterLines="50" w:line="360" w:lineRule="auto"/>
        <w:rPr>
          <w:color w:val="000000"/>
          <w:spacing w:val="4"/>
          <w:sz w:val="24"/>
        </w:rPr>
      </w:pPr>
      <w:r>
        <w:rPr>
          <w:rFonts w:hint="eastAsia"/>
          <w:color w:val="000000"/>
          <w:spacing w:val="4"/>
          <w:sz w:val="24"/>
        </w:rPr>
        <w:t>高温SO</w:t>
      </w:r>
      <w:r>
        <w:rPr>
          <w:rFonts w:hint="eastAsia"/>
          <w:color w:val="000000"/>
          <w:spacing w:val="4"/>
          <w:sz w:val="24"/>
          <w:vertAlign w:val="subscript"/>
        </w:rPr>
        <w:t>2</w:t>
      </w:r>
      <w:r>
        <w:rPr>
          <w:rFonts w:hint="eastAsia"/>
          <w:color w:val="000000"/>
          <w:spacing w:val="4"/>
          <w:sz w:val="24"/>
        </w:rPr>
        <w:t>腐蚀：实验介质含5%</w:t>
      </w:r>
      <w:r>
        <w:rPr>
          <w:rFonts w:hint="eastAsia"/>
          <w:color w:val="000000"/>
          <w:spacing w:val="4"/>
          <w:sz w:val="24"/>
          <w:vertAlign w:val="subscript"/>
        </w:rPr>
        <w:t>v</w:t>
      </w:r>
      <w:r>
        <w:rPr>
          <w:rFonts w:hint="eastAsia"/>
          <w:color w:val="000000"/>
          <w:spacing w:val="4"/>
          <w:sz w:val="24"/>
        </w:rPr>
        <w:t>SO</w:t>
      </w:r>
      <w:r>
        <w:rPr>
          <w:rFonts w:hint="eastAsia"/>
          <w:color w:val="000000"/>
          <w:spacing w:val="4"/>
          <w:sz w:val="24"/>
          <w:vertAlign w:val="subscript"/>
        </w:rPr>
        <w:t>2</w:t>
      </w:r>
      <w:r>
        <w:rPr>
          <w:rFonts w:hint="eastAsia"/>
          <w:color w:val="000000"/>
          <w:spacing w:val="4"/>
          <w:sz w:val="24"/>
        </w:rPr>
        <w:t>空气；实验温度500</w:t>
      </w:r>
      <w:r>
        <w:rPr>
          <w:rFonts w:ascii="Times New Roman" w:hAnsi="Times New Roman" w:cs="Times New Roman"/>
          <w:color w:val="000000"/>
          <w:spacing w:val="4"/>
          <w:sz w:val="24"/>
        </w:rPr>
        <w:t>±</w:t>
      </w:r>
      <w:r>
        <w:rPr>
          <w:rFonts w:hint="eastAsia"/>
          <w:color w:val="000000"/>
          <w:spacing w:val="4"/>
          <w:sz w:val="24"/>
        </w:rPr>
        <w:t>20℃；实验时间4500h；实验过程：试样在上述条件下评价，定期取样测试。</w:t>
      </w:r>
    </w:p>
    <w:p>
      <w:pPr>
        <w:pStyle w:val="23"/>
        <w:ind w:firstLine="0" w:firstLineChars="0"/>
        <w:jc w:val="center"/>
        <w:rPr>
          <w:rFonts w:ascii="Times New Roman" w:eastAsia="黑体"/>
        </w:rPr>
      </w:pPr>
      <w:r>
        <w:rPr>
          <w:rFonts w:ascii="Times New Roman" w:eastAsia="黑体"/>
        </w:rPr>
        <w:t>表2 产品耐</w:t>
      </w:r>
      <w:r>
        <w:rPr>
          <w:rFonts w:hint="eastAsia" w:ascii="Times New Roman" w:eastAsia="黑体"/>
        </w:rPr>
        <w:t>蚀</w:t>
      </w:r>
      <w:r>
        <w:rPr>
          <w:rFonts w:ascii="Times New Roman" w:eastAsia="黑体"/>
        </w:rPr>
        <w:t>性能</w:t>
      </w:r>
      <w:r>
        <w:rPr>
          <w:rFonts w:hint="eastAsia" w:ascii="Times New Roman" w:eastAsia="黑体"/>
        </w:rPr>
        <w:t>试验</w:t>
      </w:r>
      <w:r>
        <w:rPr>
          <w:rFonts w:ascii="Times New Roman" w:eastAsia="黑体"/>
        </w:rPr>
        <w:t>数据统计</w:t>
      </w:r>
    </w:p>
    <w:tbl>
      <w:tblPr>
        <w:tblStyle w:val="10"/>
        <w:tblW w:w="10000" w:type="dxa"/>
        <w:jc w:val="center"/>
        <w:tblLayout w:type="autofit"/>
        <w:tblCellMar>
          <w:top w:w="0" w:type="dxa"/>
          <w:left w:w="108" w:type="dxa"/>
          <w:bottom w:w="0" w:type="dxa"/>
          <w:right w:w="108" w:type="dxa"/>
        </w:tblCellMar>
      </w:tblPr>
      <w:tblGrid>
        <w:gridCol w:w="660"/>
        <w:gridCol w:w="1452"/>
        <w:gridCol w:w="888"/>
        <w:gridCol w:w="1452"/>
        <w:gridCol w:w="888"/>
        <w:gridCol w:w="1445"/>
        <w:gridCol w:w="885"/>
        <w:gridCol w:w="1445"/>
        <w:gridCol w:w="885"/>
      </w:tblGrid>
      <w:tr>
        <w:tblPrEx>
          <w:tblCellMar>
            <w:top w:w="0" w:type="dxa"/>
            <w:left w:w="108" w:type="dxa"/>
            <w:bottom w:w="0" w:type="dxa"/>
            <w:right w:w="108" w:type="dxa"/>
          </w:tblCellMar>
        </w:tblPrEx>
        <w:trPr>
          <w:trHeight w:val="402" w:hRule="atLeast"/>
          <w:jc w:val="center"/>
        </w:trPr>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18"/>
                <w:szCs w:val="18"/>
              </w:rPr>
            </w:pPr>
            <w:r>
              <w:rPr>
                <w:rFonts w:hAnsi="宋体"/>
                <w:color w:val="000000"/>
                <w:kern w:val="0"/>
                <w:sz w:val="18"/>
                <w:szCs w:val="18"/>
              </w:rPr>
              <w:t>样品编号</w:t>
            </w:r>
          </w:p>
        </w:tc>
        <w:tc>
          <w:tcPr>
            <w:tcW w:w="46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高温空气氧化</w:t>
            </w:r>
          </w:p>
        </w:tc>
        <w:tc>
          <w:tcPr>
            <w:tcW w:w="466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高温</w:t>
            </w:r>
            <w:r>
              <w:rPr>
                <w:color w:val="000000"/>
                <w:kern w:val="0"/>
                <w:sz w:val="18"/>
                <w:szCs w:val="18"/>
              </w:rPr>
              <w:t>SO2</w:t>
            </w:r>
            <w:r>
              <w:rPr>
                <w:rFonts w:hAnsi="宋体"/>
                <w:color w:val="000000"/>
                <w:kern w:val="0"/>
                <w:sz w:val="18"/>
                <w:szCs w:val="18"/>
              </w:rPr>
              <w:t>腐蚀</w:t>
            </w:r>
          </w:p>
        </w:tc>
      </w:tr>
      <w:tr>
        <w:tblPrEx>
          <w:tblCellMar>
            <w:top w:w="0" w:type="dxa"/>
            <w:left w:w="108" w:type="dxa"/>
            <w:bottom w:w="0" w:type="dxa"/>
            <w:right w:w="108" w:type="dxa"/>
          </w:tblCellMar>
        </w:tblPrEx>
        <w:trPr>
          <w:trHeight w:val="402" w:hRule="atLeast"/>
          <w:jc w:val="center"/>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23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最大拉伸强力下降率</w:t>
            </w:r>
          </w:p>
        </w:tc>
        <w:tc>
          <w:tcPr>
            <w:tcW w:w="23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增重率</w:t>
            </w:r>
          </w:p>
        </w:tc>
        <w:tc>
          <w:tcPr>
            <w:tcW w:w="23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最大拉伸强力下降率</w:t>
            </w:r>
          </w:p>
        </w:tc>
        <w:tc>
          <w:tcPr>
            <w:tcW w:w="23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增重率</w:t>
            </w:r>
          </w:p>
        </w:tc>
      </w:tr>
      <w:tr>
        <w:tblPrEx>
          <w:tblCellMar>
            <w:top w:w="0" w:type="dxa"/>
            <w:left w:w="108" w:type="dxa"/>
            <w:bottom w:w="0" w:type="dxa"/>
            <w:right w:w="108" w:type="dxa"/>
          </w:tblCellMar>
        </w:tblPrEx>
        <w:trPr>
          <w:trHeight w:val="402" w:hRule="atLeast"/>
          <w:jc w:val="center"/>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实验统计值</w:t>
            </w:r>
          </w:p>
        </w:tc>
        <w:tc>
          <w:tcPr>
            <w:tcW w:w="88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基准值</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实验统计值</w:t>
            </w:r>
          </w:p>
        </w:tc>
        <w:tc>
          <w:tcPr>
            <w:tcW w:w="88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基准值</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实验统计值</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基准值</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实验统计值</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Ansi="宋体"/>
                <w:color w:val="000000"/>
                <w:kern w:val="0"/>
                <w:sz w:val="18"/>
                <w:szCs w:val="18"/>
              </w:rPr>
              <w:t>基准值</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8.64%</w:t>
            </w:r>
          </w:p>
        </w:tc>
        <w:tc>
          <w:tcPr>
            <w:tcW w:w="88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000000"/>
                <w:kern w:val="0"/>
                <w:sz w:val="18"/>
                <w:szCs w:val="18"/>
              </w:rPr>
            </w:pPr>
            <w:r>
              <w:rPr>
                <w:rFonts w:asciiTheme="minorEastAsia" w:hAnsiTheme="minorEastAsia"/>
                <w:color w:val="000000"/>
                <w:kern w:val="0"/>
                <w:sz w:val="18"/>
                <w:szCs w:val="18"/>
              </w:rPr>
              <w:t>≤</w:t>
            </w:r>
            <w:r>
              <w:rPr>
                <w:color w:val="000000"/>
                <w:kern w:val="0"/>
                <w:sz w:val="18"/>
                <w:szCs w:val="18"/>
              </w:rPr>
              <w:t>10%</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0.16%</w:t>
            </w:r>
          </w:p>
        </w:tc>
        <w:tc>
          <w:tcPr>
            <w:tcW w:w="88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000000"/>
                <w:kern w:val="0"/>
                <w:sz w:val="18"/>
                <w:szCs w:val="18"/>
              </w:rPr>
            </w:pPr>
            <w:r>
              <w:rPr>
                <w:rFonts w:asciiTheme="minorEastAsia" w:hAnsiTheme="minorEastAsia"/>
                <w:color w:val="000000"/>
                <w:kern w:val="0"/>
                <w:sz w:val="18"/>
                <w:szCs w:val="18"/>
              </w:rPr>
              <w:t>≤</w:t>
            </w:r>
            <w:r>
              <w:rPr>
                <w:color w:val="000000"/>
                <w:kern w:val="0"/>
                <w:sz w:val="18"/>
                <w:szCs w:val="18"/>
              </w:rPr>
              <w:t>0.2%</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9.21%</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000000"/>
                <w:kern w:val="0"/>
                <w:sz w:val="18"/>
                <w:szCs w:val="18"/>
              </w:rPr>
            </w:pPr>
            <w:r>
              <w:rPr>
                <w:rFonts w:asciiTheme="minorEastAsia" w:hAnsiTheme="minorEastAsia"/>
                <w:color w:val="000000"/>
                <w:kern w:val="0"/>
                <w:sz w:val="18"/>
                <w:szCs w:val="18"/>
              </w:rPr>
              <w:t>≤</w:t>
            </w:r>
            <w:r>
              <w:rPr>
                <w:color w:val="000000"/>
                <w:kern w:val="0"/>
                <w:sz w:val="18"/>
                <w:szCs w:val="18"/>
              </w:rPr>
              <w:t>10%</w:t>
            </w: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0.45%</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000000"/>
                <w:kern w:val="0"/>
                <w:sz w:val="18"/>
                <w:szCs w:val="18"/>
              </w:rPr>
            </w:pPr>
            <w:r>
              <w:rPr>
                <w:rFonts w:asciiTheme="minorEastAsia" w:hAnsiTheme="minorEastAsia"/>
                <w:color w:val="000000"/>
                <w:kern w:val="0"/>
                <w:sz w:val="18"/>
                <w:szCs w:val="18"/>
              </w:rPr>
              <w:t>≤</w:t>
            </w:r>
            <w:r>
              <w:rPr>
                <w:color w:val="000000"/>
                <w:kern w:val="0"/>
                <w:sz w:val="18"/>
                <w:szCs w:val="18"/>
              </w:rPr>
              <w:t>0.5%</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8.92%</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0.16%</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8.96%</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0.47%</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9.18%</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0.15%</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8.95%</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0.42%</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9.02%</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0.18%</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9.56%</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0.40%</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9.47%</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0.19%</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9.24%</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0.43%</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8.96%</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0.17%</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9.65%</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0.42%</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7</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8.05%</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0.19%</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9.06%</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0.45%</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9.51%</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0.16%</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8.78%</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0.42%</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8.99%</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0.15%</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9.14%</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0.40%</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w:t>
            </w: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9.42%</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5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0.18%</w:t>
            </w:r>
          </w:p>
        </w:tc>
        <w:tc>
          <w:tcPr>
            <w:tcW w:w="88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8.90%</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144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0.43%</w:t>
            </w:r>
          </w:p>
        </w:tc>
        <w:tc>
          <w:tcPr>
            <w:tcW w:w="88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r>
    </w:tbl>
    <w:p>
      <w:pPr>
        <w:spacing w:beforeLines="50" w:afterLines="50" w:line="360" w:lineRule="auto"/>
        <w:ind w:firstLine="496" w:firstLineChars="200"/>
        <w:rPr>
          <w:color w:val="000000"/>
          <w:spacing w:val="4"/>
          <w:sz w:val="24"/>
        </w:rPr>
      </w:pPr>
      <w:r>
        <w:rPr>
          <w:color w:val="000000"/>
          <w:spacing w:val="4"/>
          <w:sz w:val="24"/>
        </w:rPr>
        <w:t>根据上述统计数据以及一些国家标准规定形成烧结金属间化合物多孔过滤材料评价指标，见表3。</w:t>
      </w:r>
    </w:p>
    <w:p>
      <w:pPr>
        <w:pStyle w:val="23"/>
        <w:ind w:firstLine="0" w:firstLineChars="0"/>
        <w:jc w:val="center"/>
        <w:rPr>
          <w:rFonts w:ascii="Times New Roman" w:eastAsia="黑体"/>
        </w:rPr>
      </w:pPr>
      <w:r>
        <w:rPr>
          <w:rFonts w:ascii="Times New Roman" w:eastAsia="黑体"/>
        </w:rPr>
        <w:t>表</w:t>
      </w:r>
      <w:r>
        <w:rPr>
          <w:rFonts w:hint="eastAsia" w:ascii="Times New Roman" w:eastAsia="黑体"/>
        </w:rPr>
        <w:t>3</w:t>
      </w:r>
      <w:r>
        <w:rPr>
          <w:rFonts w:ascii="Times New Roman" w:eastAsia="黑体"/>
        </w:rPr>
        <w:t xml:space="preserve"> 烧结金属间化合物多孔过滤材料评价指标</w:t>
      </w:r>
    </w:p>
    <w:tbl>
      <w:tblPr>
        <w:tblStyle w:val="10"/>
        <w:tblW w:w="49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9"/>
        <w:gridCol w:w="632"/>
        <w:gridCol w:w="1011"/>
        <w:gridCol w:w="1893"/>
        <w:gridCol w:w="838"/>
        <w:gridCol w:w="168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Align w:val="center"/>
          </w:tcPr>
          <w:p>
            <w:pPr>
              <w:pStyle w:val="23"/>
              <w:ind w:firstLine="0" w:firstLineChars="0"/>
              <w:jc w:val="center"/>
              <w:rPr>
                <w:rFonts w:ascii="Times New Roman"/>
                <w:sz w:val="18"/>
                <w:szCs w:val="18"/>
              </w:rPr>
            </w:pPr>
            <w:r>
              <w:rPr>
                <w:rFonts w:ascii="Times New Roman"/>
                <w:sz w:val="18"/>
                <w:szCs w:val="18"/>
              </w:rPr>
              <w:t>一级指标</w:t>
            </w:r>
          </w:p>
        </w:tc>
        <w:tc>
          <w:tcPr>
            <w:tcW w:w="2098" w:type="pct"/>
            <w:gridSpan w:val="3"/>
            <w:vAlign w:val="center"/>
          </w:tcPr>
          <w:p>
            <w:pPr>
              <w:pStyle w:val="23"/>
              <w:ind w:firstLine="0" w:firstLineChars="0"/>
              <w:jc w:val="center"/>
              <w:rPr>
                <w:rFonts w:ascii="Times New Roman"/>
                <w:sz w:val="18"/>
                <w:szCs w:val="18"/>
              </w:rPr>
            </w:pPr>
            <w:r>
              <w:rPr>
                <w:rFonts w:ascii="Times New Roman"/>
                <w:sz w:val="18"/>
                <w:szCs w:val="18"/>
              </w:rPr>
              <w:t>二级指标</w:t>
            </w:r>
          </w:p>
        </w:tc>
        <w:tc>
          <w:tcPr>
            <w:tcW w:w="497" w:type="pct"/>
            <w:vAlign w:val="center"/>
          </w:tcPr>
          <w:p>
            <w:pPr>
              <w:pStyle w:val="23"/>
              <w:ind w:firstLine="0" w:firstLineChars="0"/>
              <w:jc w:val="center"/>
              <w:rPr>
                <w:rFonts w:ascii="Times New Roman"/>
                <w:sz w:val="18"/>
                <w:szCs w:val="18"/>
              </w:rPr>
            </w:pPr>
            <w:r>
              <w:rPr>
                <w:rFonts w:ascii="Times New Roman"/>
                <w:sz w:val="18"/>
                <w:szCs w:val="18"/>
              </w:rPr>
              <w:t>单位</w:t>
            </w:r>
          </w:p>
        </w:tc>
        <w:tc>
          <w:tcPr>
            <w:tcW w:w="1001" w:type="pct"/>
            <w:vAlign w:val="center"/>
          </w:tcPr>
          <w:p>
            <w:pPr>
              <w:pStyle w:val="23"/>
              <w:ind w:firstLine="0" w:firstLineChars="0"/>
              <w:jc w:val="center"/>
              <w:rPr>
                <w:rFonts w:ascii="Times New Roman"/>
                <w:sz w:val="18"/>
                <w:szCs w:val="18"/>
              </w:rPr>
            </w:pPr>
            <w:r>
              <w:rPr>
                <w:rFonts w:ascii="Times New Roman"/>
                <w:sz w:val="18"/>
                <w:szCs w:val="18"/>
              </w:rPr>
              <w:t>基准值</w:t>
            </w:r>
          </w:p>
        </w:tc>
        <w:tc>
          <w:tcPr>
            <w:tcW w:w="823" w:type="pct"/>
          </w:tcPr>
          <w:p>
            <w:pPr>
              <w:pStyle w:val="23"/>
              <w:ind w:firstLine="0" w:firstLineChars="0"/>
              <w:jc w:val="center"/>
              <w:rPr>
                <w:rFonts w:ascii="Times New Roman"/>
                <w:sz w:val="18"/>
                <w:szCs w:val="18"/>
              </w:rPr>
            </w:pPr>
            <w:r>
              <w:rPr>
                <w:rFonts w:ascii="Times New Roman"/>
                <w:sz w:val="18"/>
                <w:szCs w:val="18"/>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Align w:val="center"/>
          </w:tcPr>
          <w:p>
            <w:pPr>
              <w:pStyle w:val="23"/>
              <w:ind w:firstLine="0" w:firstLineChars="0"/>
              <w:jc w:val="center"/>
              <w:rPr>
                <w:rFonts w:ascii="Times New Roman"/>
                <w:sz w:val="18"/>
                <w:szCs w:val="18"/>
              </w:rPr>
            </w:pPr>
            <w:r>
              <w:rPr>
                <w:rFonts w:ascii="Times New Roman"/>
                <w:sz w:val="18"/>
                <w:szCs w:val="18"/>
              </w:rPr>
              <w:t>资源属性</w:t>
            </w:r>
          </w:p>
        </w:tc>
        <w:tc>
          <w:tcPr>
            <w:tcW w:w="2098" w:type="pct"/>
            <w:gridSpan w:val="3"/>
            <w:vAlign w:val="center"/>
          </w:tcPr>
          <w:p>
            <w:pPr>
              <w:pStyle w:val="23"/>
              <w:ind w:firstLine="0" w:firstLineChars="0"/>
              <w:jc w:val="center"/>
              <w:rPr>
                <w:rFonts w:ascii="Times New Roman"/>
                <w:sz w:val="18"/>
                <w:szCs w:val="18"/>
              </w:rPr>
            </w:pPr>
            <w:r>
              <w:rPr>
                <w:rFonts w:ascii="Times New Roman"/>
                <w:sz w:val="18"/>
                <w:szCs w:val="18"/>
              </w:rPr>
              <w:t>新鲜水消耗量</w:t>
            </w:r>
          </w:p>
        </w:tc>
        <w:tc>
          <w:tcPr>
            <w:tcW w:w="497" w:type="pct"/>
            <w:vAlign w:val="center"/>
          </w:tcPr>
          <w:p>
            <w:pPr>
              <w:pStyle w:val="23"/>
              <w:ind w:firstLine="0" w:firstLineChars="0"/>
              <w:jc w:val="center"/>
              <w:rPr>
                <w:rFonts w:ascii="Times New Roman"/>
                <w:sz w:val="18"/>
                <w:szCs w:val="18"/>
              </w:rPr>
            </w:pPr>
            <w:r>
              <w:rPr>
                <w:rFonts w:ascii="Times New Roman"/>
                <w:sz w:val="18"/>
                <w:szCs w:val="18"/>
              </w:rPr>
              <w:t>t/t</w:t>
            </w:r>
          </w:p>
        </w:tc>
        <w:tc>
          <w:tcPr>
            <w:tcW w:w="1001" w:type="pct"/>
            <w:vAlign w:val="center"/>
          </w:tcPr>
          <w:p>
            <w:pPr>
              <w:pStyle w:val="23"/>
              <w:ind w:firstLine="0" w:firstLineChars="0"/>
              <w:jc w:val="center"/>
              <w:rPr>
                <w:rFonts w:hAnsi="宋体"/>
                <w:sz w:val="18"/>
                <w:szCs w:val="18"/>
              </w:rPr>
            </w:pPr>
            <w:r>
              <w:rPr>
                <w:rFonts w:hAnsi="宋体"/>
                <w:sz w:val="18"/>
                <w:szCs w:val="18"/>
              </w:rPr>
              <w:t>≤4</w:t>
            </w:r>
          </w:p>
        </w:tc>
        <w:tc>
          <w:tcPr>
            <w:tcW w:w="823" w:type="pct"/>
          </w:tcPr>
          <w:p>
            <w:pPr>
              <w:pStyle w:val="23"/>
              <w:ind w:firstLine="0" w:firstLineChars="0"/>
              <w:jc w:val="center"/>
              <w:rPr>
                <w:rFonts w:ascii="Times New Roman"/>
                <w:sz w:val="18"/>
                <w:szCs w:val="18"/>
              </w:rPr>
            </w:pPr>
            <w:r>
              <w:rPr>
                <w:rFonts w:asci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Align w:val="center"/>
          </w:tcPr>
          <w:p>
            <w:pPr>
              <w:pStyle w:val="23"/>
              <w:ind w:firstLine="0" w:firstLineChars="0"/>
              <w:jc w:val="center"/>
              <w:rPr>
                <w:rFonts w:ascii="Times New Roman"/>
                <w:sz w:val="18"/>
                <w:szCs w:val="18"/>
              </w:rPr>
            </w:pPr>
            <w:r>
              <w:rPr>
                <w:rFonts w:ascii="Times New Roman"/>
                <w:sz w:val="18"/>
                <w:szCs w:val="18"/>
              </w:rPr>
              <w:t>能源属性</w:t>
            </w:r>
          </w:p>
        </w:tc>
        <w:tc>
          <w:tcPr>
            <w:tcW w:w="2098" w:type="pct"/>
            <w:gridSpan w:val="3"/>
            <w:vAlign w:val="center"/>
          </w:tcPr>
          <w:p>
            <w:pPr>
              <w:pStyle w:val="23"/>
              <w:ind w:firstLine="0" w:firstLineChars="0"/>
              <w:jc w:val="center"/>
              <w:rPr>
                <w:rFonts w:ascii="Times New Roman"/>
                <w:sz w:val="18"/>
                <w:szCs w:val="18"/>
              </w:rPr>
            </w:pPr>
            <w:r>
              <w:rPr>
                <w:rFonts w:ascii="Times New Roman"/>
                <w:sz w:val="18"/>
                <w:szCs w:val="18"/>
              </w:rPr>
              <w:t>单位产品综合能耗</w:t>
            </w:r>
          </w:p>
        </w:tc>
        <w:tc>
          <w:tcPr>
            <w:tcW w:w="497" w:type="pct"/>
            <w:vAlign w:val="center"/>
          </w:tcPr>
          <w:p>
            <w:pPr>
              <w:pStyle w:val="23"/>
              <w:ind w:firstLine="0" w:firstLineChars="0"/>
              <w:jc w:val="center"/>
              <w:rPr>
                <w:rFonts w:ascii="Times New Roman"/>
                <w:sz w:val="18"/>
                <w:szCs w:val="18"/>
              </w:rPr>
            </w:pPr>
            <w:r>
              <w:rPr>
                <w:rFonts w:ascii="Times New Roman"/>
                <w:sz w:val="18"/>
                <w:szCs w:val="18"/>
              </w:rPr>
              <w:t>kgce/t</w:t>
            </w:r>
          </w:p>
        </w:tc>
        <w:tc>
          <w:tcPr>
            <w:tcW w:w="1001" w:type="pct"/>
            <w:vAlign w:val="center"/>
          </w:tcPr>
          <w:p>
            <w:pPr>
              <w:pStyle w:val="23"/>
              <w:ind w:firstLine="0" w:firstLineChars="0"/>
              <w:jc w:val="center"/>
              <w:rPr>
                <w:rFonts w:hAnsi="宋体"/>
                <w:sz w:val="18"/>
                <w:szCs w:val="18"/>
              </w:rPr>
            </w:pPr>
            <w:r>
              <w:rPr>
                <w:rFonts w:hAnsi="宋体"/>
                <w:sz w:val="18"/>
                <w:szCs w:val="18"/>
              </w:rPr>
              <w:t>≤2500</w:t>
            </w:r>
          </w:p>
        </w:tc>
        <w:tc>
          <w:tcPr>
            <w:tcW w:w="823" w:type="pct"/>
          </w:tcPr>
          <w:p>
            <w:pPr>
              <w:pStyle w:val="23"/>
              <w:ind w:firstLine="0" w:firstLineChars="0"/>
              <w:jc w:val="center"/>
              <w:rPr>
                <w:rFonts w:ascii="Times New Roman"/>
                <w:sz w:val="18"/>
                <w:szCs w:val="18"/>
              </w:rPr>
            </w:pPr>
            <w:r>
              <w:rPr>
                <w:rFonts w:asci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restart"/>
            <w:vAlign w:val="center"/>
          </w:tcPr>
          <w:p>
            <w:pPr>
              <w:pStyle w:val="23"/>
              <w:ind w:firstLine="0" w:firstLineChars="0"/>
              <w:jc w:val="center"/>
              <w:rPr>
                <w:rFonts w:ascii="Times New Roman"/>
                <w:sz w:val="18"/>
                <w:szCs w:val="18"/>
              </w:rPr>
            </w:pPr>
            <w:r>
              <w:rPr>
                <w:rFonts w:ascii="Times New Roman"/>
                <w:sz w:val="18"/>
                <w:szCs w:val="18"/>
              </w:rPr>
              <w:t>环境属性</w:t>
            </w:r>
          </w:p>
        </w:tc>
        <w:tc>
          <w:tcPr>
            <w:tcW w:w="2098" w:type="pct"/>
            <w:gridSpan w:val="3"/>
            <w:vAlign w:val="center"/>
          </w:tcPr>
          <w:p>
            <w:pPr>
              <w:pStyle w:val="23"/>
              <w:ind w:firstLine="0" w:firstLineChars="0"/>
              <w:jc w:val="center"/>
              <w:rPr>
                <w:rFonts w:ascii="Times New Roman"/>
                <w:sz w:val="18"/>
                <w:szCs w:val="18"/>
              </w:rPr>
            </w:pPr>
            <w:r>
              <w:rPr>
                <w:rFonts w:ascii="Times New Roman"/>
                <w:sz w:val="18"/>
                <w:szCs w:val="18"/>
              </w:rPr>
              <w:t>粉尘</w:t>
            </w:r>
          </w:p>
        </w:tc>
        <w:tc>
          <w:tcPr>
            <w:tcW w:w="497" w:type="pct"/>
            <w:vAlign w:val="center"/>
          </w:tcPr>
          <w:p>
            <w:pPr>
              <w:pStyle w:val="23"/>
              <w:ind w:firstLine="90" w:firstLineChars="50"/>
              <w:jc w:val="center"/>
              <w:rPr>
                <w:rFonts w:ascii="Times New Roman"/>
                <w:sz w:val="18"/>
                <w:szCs w:val="18"/>
              </w:rPr>
            </w:pPr>
            <w:r>
              <w:rPr>
                <w:rFonts w:ascii="Times New Roman"/>
                <w:sz w:val="18"/>
                <w:szCs w:val="18"/>
              </w:rPr>
              <w:t>mg/m</w:t>
            </w:r>
            <w:r>
              <w:rPr>
                <w:rFonts w:ascii="Times New Roman"/>
                <w:sz w:val="18"/>
                <w:szCs w:val="18"/>
                <w:vertAlign w:val="superscript"/>
              </w:rPr>
              <w:t>3</w:t>
            </w:r>
          </w:p>
        </w:tc>
        <w:tc>
          <w:tcPr>
            <w:tcW w:w="1001" w:type="pct"/>
            <w:vAlign w:val="center"/>
          </w:tcPr>
          <w:p>
            <w:pPr>
              <w:pStyle w:val="23"/>
              <w:ind w:firstLine="0" w:firstLineChars="0"/>
              <w:jc w:val="center"/>
              <w:rPr>
                <w:rFonts w:hAnsi="宋体"/>
                <w:sz w:val="18"/>
                <w:szCs w:val="18"/>
              </w:rPr>
            </w:pPr>
            <w:r>
              <w:rPr>
                <w:rFonts w:hAnsi="宋体"/>
                <w:sz w:val="18"/>
                <w:szCs w:val="18"/>
              </w:rPr>
              <w:t>符合国家和地方标准</w:t>
            </w:r>
          </w:p>
        </w:tc>
        <w:tc>
          <w:tcPr>
            <w:tcW w:w="823" w:type="pct"/>
            <w:vAlign w:val="center"/>
          </w:tcPr>
          <w:p>
            <w:pPr>
              <w:pStyle w:val="23"/>
              <w:ind w:firstLine="0" w:firstLineChars="0"/>
              <w:jc w:val="center"/>
              <w:rPr>
                <w:rFonts w:ascii="Times New Roman"/>
                <w:sz w:val="18"/>
                <w:szCs w:val="18"/>
              </w:rPr>
            </w:pPr>
            <w:r>
              <w:rPr>
                <w:rFonts w:asci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2098" w:type="pct"/>
            <w:gridSpan w:val="3"/>
            <w:vAlign w:val="center"/>
          </w:tcPr>
          <w:p>
            <w:pPr>
              <w:pStyle w:val="23"/>
              <w:ind w:firstLine="0" w:firstLineChars="0"/>
              <w:jc w:val="center"/>
              <w:rPr>
                <w:rFonts w:ascii="Times New Roman"/>
                <w:sz w:val="18"/>
                <w:szCs w:val="18"/>
              </w:rPr>
            </w:pPr>
            <w:r>
              <w:rPr>
                <w:rFonts w:ascii="Times New Roman"/>
                <w:sz w:val="18"/>
                <w:szCs w:val="18"/>
              </w:rPr>
              <w:t>生产废水排放量</w:t>
            </w:r>
          </w:p>
        </w:tc>
        <w:tc>
          <w:tcPr>
            <w:tcW w:w="497" w:type="pct"/>
            <w:vAlign w:val="center"/>
          </w:tcPr>
          <w:p>
            <w:pPr>
              <w:pStyle w:val="23"/>
              <w:ind w:firstLine="0" w:firstLineChars="0"/>
              <w:jc w:val="center"/>
              <w:rPr>
                <w:rFonts w:ascii="Times New Roman"/>
                <w:sz w:val="18"/>
                <w:szCs w:val="18"/>
              </w:rPr>
            </w:pPr>
            <w:r>
              <w:rPr>
                <w:rFonts w:ascii="Times New Roman"/>
                <w:sz w:val="18"/>
                <w:szCs w:val="18"/>
              </w:rPr>
              <w:t>t</w:t>
            </w:r>
            <w:r>
              <w:rPr>
                <w:rFonts w:hint="eastAsia" w:ascii="Times New Roman"/>
                <w:sz w:val="18"/>
                <w:szCs w:val="18"/>
              </w:rPr>
              <w:t>/t</w:t>
            </w:r>
          </w:p>
        </w:tc>
        <w:tc>
          <w:tcPr>
            <w:tcW w:w="1001" w:type="pct"/>
            <w:vAlign w:val="center"/>
          </w:tcPr>
          <w:p>
            <w:pPr>
              <w:pStyle w:val="23"/>
              <w:ind w:firstLine="0" w:firstLineChars="0"/>
              <w:jc w:val="center"/>
              <w:rPr>
                <w:rFonts w:hAnsi="宋体"/>
                <w:sz w:val="18"/>
                <w:szCs w:val="18"/>
              </w:rPr>
            </w:pPr>
            <w:r>
              <w:rPr>
                <w:rFonts w:hAnsi="宋体"/>
                <w:sz w:val="18"/>
                <w:szCs w:val="18"/>
              </w:rPr>
              <w:t>≤</w:t>
            </w:r>
            <w:r>
              <w:rPr>
                <w:rFonts w:hint="eastAsia" w:hAnsi="宋体"/>
                <w:sz w:val="18"/>
                <w:szCs w:val="18"/>
              </w:rPr>
              <w:t>3.5</w:t>
            </w:r>
          </w:p>
        </w:tc>
        <w:tc>
          <w:tcPr>
            <w:tcW w:w="823" w:type="pct"/>
            <w:vAlign w:val="center"/>
          </w:tcPr>
          <w:p>
            <w:pPr>
              <w:pStyle w:val="23"/>
              <w:ind w:firstLine="0" w:firstLineChars="0"/>
              <w:jc w:val="center"/>
              <w:rPr>
                <w:rFonts w:ascii="Times New Roman"/>
                <w:sz w:val="18"/>
                <w:szCs w:val="18"/>
              </w:rPr>
            </w:pPr>
            <w:r>
              <w:rPr>
                <w:rFonts w:asci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2098" w:type="pct"/>
            <w:gridSpan w:val="3"/>
            <w:vAlign w:val="center"/>
          </w:tcPr>
          <w:p>
            <w:pPr>
              <w:pStyle w:val="23"/>
              <w:ind w:firstLine="0" w:firstLineChars="0"/>
              <w:jc w:val="center"/>
              <w:rPr>
                <w:rFonts w:ascii="Times New Roman"/>
                <w:sz w:val="18"/>
                <w:szCs w:val="18"/>
              </w:rPr>
            </w:pPr>
            <w:r>
              <w:rPr>
                <w:rFonts w:ascii="Times New Roman"/>
                <w:sz w:val="18"/>
                <w:szCs w:val="18"/>
              </w:rPr>
              <w:t>悬浮物</w:t>
            </w:r>
          </w:p>
        </w:tc>
        <w:tc>
          <w:tcPr>
            <w:tcW w:w="497" w:type="pct"/>
            <w:vAlign w:val="center"/>
          </w:tcPr>
          <w:p>
            <w:pPr>
              <w:pStyle w:val="23"/>
              <w:ind w:firstLine="0" w:firstLineChars="0"/>
              <w:jc w:val="center"/>
              <w:rPr>
                <w:rFonts w:ascii="Times New Roman"/>
                <w:sz w:val="18"/>
                <w:szCs w:val="18"/>
              </w:rPr>
            </w:pPr>
            <w:r>
              <w:rPr>
                <w:rFonts w:ascii="Times New Roman"/>
                <w:sz w:val="18"/>
                <w:szCs w:val="18"/>
              </w:rPr>
              <w:t>mg</w:t>
            </w:r>
            <w:r>
              <w:rPr>
                <w:rFonts w:hint="eastAsia" w:ascii="Times New Roman"/>
                <w:sz w:val="18"/>
                <w:szCs w:val="18"/>
              </w:rPr>
              <w:t>/L</w:t>
            </w:r>
          </w:p>
        </w:tc>
        <w:tc>
          <w:tcPr>
            <w:tcW w:w="1001" w:type="pct"/>
            <w:vAlign w:val="center"/>
          </w:tcPr>
          <w:p>
            <w:pPr>
              <w:pStyle w:val="23"/>
              <w:ind w:firstLine="0" w:firstLineChars="0"/>
              <w:jc w:val="center"/>
              <w:rPr>
                <w:rFonts w:hAnsi="宋体"/>
                <w:sz w:val="18"/>
                <w:szCs w:val="18"/>
              </w:rPr>
            </w:pPr>
            <w:r>
              <w:rPr>
                <w:rFonts w:hint="eastAsia" w:hAnsi="宋体"/>
                <w:sz w:val="18"/>
                <w:szCs w:val="18"/>
              </w:rPr>
              <w:t>符合国家和地方标准</w:t>
            </w:r>
          </w:p>
        </w:tc>
        <w:tc>
          <w:tcPr>
            <w:tcW w:w="823" w:type="pct"/>
            <w:vAlign w:val="center"/>
          </w:tcPr>
          <w:p>
            <w:pPr>
              <w:pStyle w:val="23"/>
              <w:ind w:firstLine="0" w:firstLineChars="0"/>
              <w:jc w:val="center"/>
              <w:rPr>
                <w:rFonts w:ascii="Times New Roman"/>
                <w:sz w:val="18"/>
                <w:szCs w:val="18"/>
              </w:rPr>
            </w:pPr>
            <w:r>
              <w:rPr>
                <w:rFonts w:ascii="Times New Roman"/>
                <w:sz w:val="18"/>
                <w:szCs w:val="18"/>
              </w:rPr>
              <w:t>现场数据或第三方监测报告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581" w:type="pct"/>
            <w:vMerge w:val="continue"/>
            <w:vAlign w:val="center"/>
          </w:tcPr>
          <w:p>
            <w:pPr>
              <w:pStyle w:val="23"/>
              <w:ind w:firstLine="0" w:firstLineChars="0"/>
              <w:jc w:val="center"/>
              <w:rPr>
                <w:rFonts w:ascii="Times New Roman"/>
                <w:sz w:val="18"/>
                <w:szCs w:val="18"/>
              </w:rPr>
            </w:pPr>
          </w:p>
        </w:tc>
        <w:tc>
          <w:tcPr>
            <w:tcW w:w="975" w:type="pct"/>
            <w:gridSpan w:val="2"/>
            <w:vMerge w:val="restart"/>
            <w:tcBorders>
              <w:right w:val="single" w:color="auto" w:sz="4" w:space="0"/>
            </w:tcBorders>
            <w:vAlign w:val="center"/>
          </w:tcPr>
          <w:p>
            <w:pPr>
              <w:pStyle w:val="23"/>
              <w:ind w:firstLine="0" w:firstLineChars="0"/>
              <w:jc w:val="center"/>
              <w:rPr>
                <w:rFonts w:ascii="Times New Roman"/>
                <w:sz w:val="18"/>
                <w:szCs w:val="18"/>
              </w:rPr>
            </w:pPr>
            <w:r>
              <w:rPr>
                <w:rFonts w:ascii="Times New Roman"/>
                <w:sz w:val="18"/>
                <w:szCs w:val="18"/>
              </w:rPr>
              <w:t>废气</w:t>
            </w:r>
          </w:p>
        </w:tc>
        <w:tc>
          <w:tcPr>
            <w:tcW w:w="1123" w:type="pct"/>
            <w:tcBorders>
              <w:left w:val="single" w:color="auto" w:sz="4" w:space="0"/>
            </w:tcBorders>
            <w:vAlign w:val="center"/>
          </w:tcPr>
          <w:p>
            <w:pPr>
              <w:pStyle w:val="23"/>
              <w:ind w:firstLine="0" w:firstLineChars="0"/>
              <w:jc w:val="center"/>
              <w:rPr>
                <w:rFonts w:ascii="Times New Roman"/>
                <w:sz w:val="18"/>
                <w:szCs w:val="18"/>
                <w:vertAlign w:val="subscript"/>
              </w:rPr>
            </w:pPr>
            <w:r>
              <w:rPr>
                <w:rFonts w:hint="eastAsia" w:ascii="Times New Roman"/>
                <w:sz w:val="18"/>
                <w:szCs w:val="18"/>
              </w:rPr>
              <w:t>NO</w:t>
            </w:r>
            <w:r>
              <w:rPr>
                <w:rFonts w:hint="eastAsia" w:ascii="Times New Roman"/>
                <w:sz w:val="18"/>
                <w:szCs w:val="18"/>
                <w:vertAlign w:val="subscript"/>
              </w:rPr>
              <w:t>x</w:t>
            </w:r>
          </w:p>
        </w:tc>
        <w:tc>
          <w:tcPr>
            <w:tcW w:w="497" w:type="pct"/>
            <w:tcBorders>
              <w:bottom w:val="single" w:color="auto" w:sz="4" w:space="0"/>
            </w:tcBorders>
            <w:vAlign w:val="center"/>
          </w:tcPr>
          <w:p>
            <w:pPr>
              <w:pStyle w:val="23"/>
              <w:ind w:firstLine="0" w:firstLineChars="0"/>
              <w:jc w:val="center"/>
              <w:rPr>
                <w:rFonts w:ascii="Times New Roman"/>
                <w:sz w:val="18"/>
                <w:szCs w:val="18"/>
              </w:rPr>
            </w:pPr>
            <w:r>
              <w:rPr>
                <w:rFonts w:ascii="Times New Roman"/>
                <w:sz w:val="18"/>
                <w:szCs w:val="18"/>
              </w:rPr>
              <w:t>mg/m</w:t>
            </w:r>
            <w:r>
              <w:rPr>
                <w:rFonts w:ascii="Times New Roman"/>
                <w:sz w:val="18"/>
                <w:szCs w:val="18"/>
                <w:vertAlign w:val="superscript"/>
              </w:rPr>
              <w:t>3</w:t>
            </w:r>
          </w:p>
        </w:tc>
        <w:tc>
          <w:tcPr>
            <w:tcW w:w="1001" w:type="pct"/>
            <w:tcBorders>
              <w:bottom w:val="single" w:color="auto" w:sz="4" w:space="0"/>
            </w:tcBorders>
            <w:vAlign w:val="center"/>
          </w:tcPr>
          <w:p>
            <w:pPr>
              <w:pStyle w:val="23"/>
              <w:ind w:firstLine="0" w:firstLineChars="0"/>
              <w:jc w:val="center"/>
              <w:rPr>
                <w:rFonts w:hAnsi="宋体"/>
                <w:sz w:val="18"/>
                <w:szCs w:val="18"/>
              </w:rPr>
            </w:pPr>
            <w:r>
              <w:rPr>
                <w:rFonts w:hint="eastAsia" w:hAnsi="宋体"/>
                <w:sz w:val="18"/>
                <w:szCs w:val="18"/>
              </w:rPr>
              <w:t>符合国家和地方标准</w:t>
            </w:r>
          </w:p>
        </w:tc>
        <w:tc>
          <w:tcPr>
            <w:tcW w:w="823" w:type="pct"/>
            <w:tcBorders>
              <w:bottom w:val="single" w:color="auto" w:sz="4" w:space="0"/>
            </w:tcBorders>
            <w:vAlign w:val="center"/>
          </w:tcPr>
          <w:p>
            <w:pPr>
              <w:pStyle w:val="23"/>
              <w:ind w:firstLine="0" w:firstLineChars="0"/>
              <w:jc w:val="center"/>
              <w:rPr>
                <w:rFonts w:ascii="Times New Roman"/>
                <w:sz w:val="18"/>
                <w:szCs w:val="18"/>
              </w:rPr>
            </w:pPr>
            <w:r>
              <w:rPr>
                <w:rFonts w:ascii="Times New Roman"/>
                <w:sz w:val="18"/>
                <w:szCs w:val="18"/>
              </w:rPr>
              <w:t>现场数据或第三方监测报告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581" w:type="pct"/>
            <w:vMerge w:val="continue"/>
            <w:vAlign w:val="center"/>
          </w:tcPr>
          <w:p>
            <w:pPr>
              <w:pStyle w:val="23"/>
              <w:ind w:firstLine="0" w:firstLineChars="0"/>
              <w:jc w:val="center"/>
              <w:rPr>
                <w:rFonts w:ascii="Times New Roman"/>
                <w:sz w:val="18"/>
                <w:szCs w:val="18"/>
              </w:rPr>
            </w:pPr>
          </w:p>
        </w:tc>
        <w:tc>
          <w:tcPr>
            <w:tcW w:w="975" w:type="pct"/>
            <w:gridSpan w:val="2"/>
            <w:vMerge w:val="continue"/>
            <w:tcBorders>
              <w:right w:val="single" w:color="auto" w:sz="4" w:space="0"/>
            </w:tcBorders>
            <w:vAlign w:val="center"/>
          </w:tcPr>
          <w:p>
            <w:pPr>
              <w:pStyle w:val="23"/>
              <w:ind w:firstLine="0" w:firstLineChars="0"/>
              <w:jc w:val="center"/>
              <w:rPr>
                <w:rFonts w:ascii="Times New Roman"/>
                <w:sz w:val="18"/>
                <w:szCs w:val="18"/>
              </w:rPr>
            </w:pPr>
          </w:p>
        </w:tc>
        <w:tc>
          <w:tcPr>
            <w:tcW w:w="1123" w:type="pct"/>
            <w:tcBorders>
              <w:left w:val="single" w:color="auto" w:sz="4" w:space="0"/>
            </w:tcBorders>
            <w:vAlign w:val="center"/>
          </w:tcPr>
          <w:p>
            <w:pPr>
              <w:pStyle w:val="23"/>
              <w:ind w:firstLine="0" w:firstLineChars="0"/>
              <w:jc w:val="center"/>
              <w:rPr>
                <w:rFonts w:ascii="Times New Roman"/>
                <w:sz w:val="18"/>
                <w:szCs w:val="18"/>
              </w:rPr>
            </w:pPr>
            <w:r>
              <w:rPr>
                <w:rFonts w:hint="eastAsia" w:ascii="Times New Roman"/>
                <w:sz w:val="18"/>
                <w:szCs w:val="18"/>
              </w:rPr>
              <w:t>TOVC</w:t>
            </w:r>
          </w:p>
        </w:tc>
        <w:tc>
          <w:tcPr>
            <w:tcW w:w="497" w:type="pct"/>
            <w:tcBorders>
              <w:top w:val="single" w:color="auto" w:sz="4" w:space="0"/>
            </w:tcBorders>
            <w:vAlign w:val="center"/>
          </w:tcPr>
          <w:p>
            <w:pPr>
              <w:pStyle w:val="23"/>
              <w:ind w:firstLine="0" w:firstLineChars="0"/>
              <w:jc w:val="center"/>
              <w:rPr>
                <w:rFonts w:ascii="Times New Roman"/>
                <w:sz w:val="18"/>
                <w:szCs w:val="18"/>
              </w:rPr>
            </w:pPr>
            <w:r>
              <w:rPr>
                <w:rFonts w:ascii="Times New Roman"/>
                <w:sz w:val="18"/>
                <w:szCs w:val="18"/>
              </w:rPr>
              <w:t>mg/m</w:t>
            </w:r>
            <w:r>
              <w:rPr>
                <w:rFonts w:ascii="Times New Roman"/>
                <w:sz w:val="18"/>
                <w:szCs w:val="18"/>
                <w:vertAlign w:val="superscript"/>
              </w:rPr>
              <w:t>3</w:t>
            </w:r>
          </w:p>
        </w:tc>
        <w:tc>
          <w:tcPr>
            <w:tcW w:w="1001" w:type="pct"/>
            <w:tcBorders>
              <w:top w:val="single" w:color="auto" w:sz="4" w:space="0"/>
            </w:tcBorders>
            <w:vAlign w:val="center"/>
          </w:tcPr>
          <w:p>
            <w:pPr>
              <w:pStyle w:val="23"/>
              <w:ind w:firstLine="0" w:firstLineChars="0"/>
              <w:jc w:val="center"/>
              <w:rPr>
                <w:rFonts w:hAnsi="宋体"/>
                <w:sz w:val="18"/>
                <w:szCs w:val="18"/>
              </w:rPr>
            </w:pPr>
            <w:r>
              <w:rPr>
                <w:rFonts w:hint="eastAsia" w:hAnsi="宋体"/>
                <w:sz w:val="18"/>
                <w:szCs w:val="18"/>
              </w:rPr>
              <w:t>符合国家和地方标准</w:t>
            </w:r>
          </w:p>
        </w:tc>
        <w:tc>
          <w:tcPr>
            <w:tcW w:w="823" w:type="pct"/>
            <w:tcBorders>
              <w:top w:val="single" w:color="auto" w:sz="4" w:space="0"/>
            </w:tcBorders>
            <w:vAlign w:val="center"/>
          </w:tcPr>
          <w:p>
            <w:pPr>
              <w:pStyle w:val="23"/>
              <w:ind w:firstLine="0" w:firstLineChars="0"/>
              <w:jc w:val="center"/>
              <w:rPr>
                <w:rFonts w:ascii="Times New Roman"/>
                <w:sz w:val="18"/>
                <w:szCs w:val="18"/>
              </w:rPr>
            </w:pPr>
            <w:r>
              <w:rPr>
                <w:rFonts w:ascii="Times New Roman"/>
                <w:sz w:val="18"/>
                <w:szCs w:val="18"/>
              </w:rPr>
              <w:t>现场数据或第三方监测报告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restart"/>
            <w:vAlign w:val="center"/>
          </w:tcPr>
          <w:p>
            <w:pPr>
              <w:pStyle w:val="23"/>
              <w:ind w:firstLine="0" w:firstLineChars="0"/>
              <w:jc w:val="center"/>
              <w:rPr>
                <w:rFonts w:ascii="Times New Roman"/>
                <w:sz w:val="18"/>
                <w:szCs w:val="18"/>
              </w:rPr>
            </w:pPr>
            <w:r>
              <w:rPr>
                <w:rFonts w:ascii="Times New Roman"/>
                <w:sz w:val="18"/>
                <w:szCs w:val="18"/>
              </w:rPr>
              <w:t>品质属性</w:t>
            </w:r>
          </w:p>
        </w:tc>
        <w:tc>
          <w:tcPr>
            <w:tcW w:w="375" w:type="pct"/>
            <w:vMerge w:val="restart"/>
            <w:vAlign w:val="center"/>
          </w:tcPr>
          <w:p>
            <w:pPr>
              <w:pStyle w:val="23"/>
              <w:ind w:firstLine="0" w:firstLineChars="0"/>
              <w:jc w:val="center"/>
              <w:rPr>
                <w:rFonts w:ascii="Times New Roman"/>
                <w:sz w:val="18"/>
                <w:szCs w:val="18"/>
              </w:rPr>
            </w:pPr>
            <w:r>
              <w:rPr>
                <w:rFonts w:ascii="Times New Roman"/>
                <w:sz w:val="18"/>
                <w:szCs w:val="18"/>
              </w:rPr>
              <w:t>耐腐性能</w:t>
            </w:r>
          </w:p>
        </w:tc>
        <w:tc>
          <w:tcPr>
            <w:tcW w:w="600" w:type="pct"/>
            <w:vMerge w:val="restart"/>
            <w:vAlign w:val="center"/>
          </w:tcPr>
          <w:p>
            <w:pPr>
              <w:pStyle w:val="23"/>
              <w:ind w:firstLine="0" w:firstLineChars="0"/>
              <w:jc w:val="center"/>
              <w:rPr>
                <w:rFonts w:ascii="Times New Roman"/>
                <w:sz w:val="18"/>
                <w:szCs w:val="18"/>
              </w:rPr>
            </w:pPr>
            <w:r>
              <w:rPr>
                <w:rFonts w:ascii="Times New Roman"/>
                <w:sz w:val="18"/>
                <w:szCs w:val="18"/>
              </w:rPr>
              <w:t>高温空气氧化</w:t>
            </w:r>
          </w:p>
        </w:tc>
        <w:tc>
          <w:tcPr>
            <w:tcW w:w="1123" w:type="pct"/>
            <w:vAlign w:val="center"/>
          </w:tcPr>
          <w:p>
            <w:pPr>
              <w:pStyle w:val="23"/>
              <w:ind w:firstLine="0" w:firstLineChars="0"/>
              <w:jc w:val="center"/>
              <w:rPr>
                <w:rFonts w:ascii="Times New Roman"/>
                <w:sz w:val="18"/>
                <w:szCs w:val="18"/>
              </w:rPr>
            </w:pPr>
            <w:r>
              <w:rPr>
                <w:rFonts w:ascii="Times New Roman"/>
                <w:sz w:val="18"/>
                <w:szCs w:val="18"/>
              </w:rPr>
              <w:t>最大抗拉强度下降率</w:t>
            </w:r>
          </w:p>
        </w:tc>
        <w:tc>
          <w:tcPr>
            <w:tcW w:w="497" w:type="pct"/>
            <w:vAlign w:val="center"/>
          </w:tcPr>
          <w:p>
            <w:pPr>
              <w:pStyle w:val="23"/>
              <w:ind w:firstLine="0" w:firstLineChars="0"/>
              <w:jc w:val="center"/>
              <w:rPr>
                <w:rFonts w:ascii="Times New Roman"/>
                <w:sz w:val="18"/>
                <w:szCs w:val="18"/>
              </w:rPr>
            </w:pPr>
            <w:r>
              <w:rPr>
                <w:rFonts w:ascii="Times New Roman"/>
                <w:sz w:val="18"/>
                <w:szCs w:val="18"/>
              </w:rPr>
              <w:t>%</w:t>
            </w:r>
          </w:p>
        </w:tc>
        <w:tc>
          <w:tcPr>
            <w:tcW w:w="1001" w:type="pct"/>
            <w:vAlign w:val="center"/>
          </w:tcPr>
          <w:p>
            <w:pPr>
              <w:pStyle w:val="23"/>
              <w:ind w:firstLine="0" w:firstLineChars="0"/>
              <w:jc w:val="center"/>
              <w:rPr>
                <w:rFonts w:hAnsi="宋体"/>
                <w:sz w:val="18"/>
                <w:szCs w:val="18"/>
              </w:rPr>
            </w:pPr>
            <w:r>
              <w:rPr>
                <w:rFonts w:hAnsi="宋体"/>
                <w:sz w:val="18"/>
                <w:szCs w:val="18"/>
              </w:rPr>
              <w:t>≤10</w:t>
            </w:r>
          </w:p>
        </w:tc>
        <w:tc>
          <w:tcPr>
            <w:tcW w:w="823" w:type="pct"/>
          </w:tcPr>
          <w:p>
            <w:pPr>
              <w:pStyle w:val="23"/>
              <w:ind w:firstLine="0" w:firstLineChars="0"/>
              <w:jc w:val="center"/>
              <w:rPr>
                <w:rFonts w:ascii="Times New Roman"/>
                <w:sz w:val="18"/>
                <w:szCs w:val="18"/>
              </w:rPr>
            </w:pPr>
            <w:r>
              <w:rPr>
                <w:rFonts w:ascii="Times New Roman"/>
                <w:sz w:val="18"/>
                <w:szCs w:val="18"/>
              </w:rPr>
              <w:t>实验数据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375" w:type="pct"/>
            <w:vMerge w:val="continue"/>
            <w:vAlign w:val="center"/>
          </w:tcPr>
          <w:p>
            <w:pPr>
              <w:pStyle w:val="23"/>
              <w:ind w:firstLine="0" w:firstLineChars="0"/>
              <w:jc w:val="center"/>
              <w:rPr>
                <w:rFonts w:ascii="Times New Roman"/>
                <w:sz w:val="18"/>
                <w:szCs w:val="18"/>
              </w:rPr>
            </w:pPr>
          </w:p>
        </w:tc>
        <w:tc>
          <w:tcPr>
            <w:tcW w:w="600" w:type="pct"/>
            <w:vMerge w:val="continue"/>
            <w:vAlign w:val="center"/>
          </w:tcPr>
          <w:p>
            <w:pPr>
              <w:pStyle w:val="23"/>
              <w:ind w:firstLine="0" w:firstLineChars="0"/>
              <w:jc w:val="center"/>
              <w:rPr>
                <w:rFonts w:ascii="Times New Roman"/>
                <w:sz w:val="18"/>
                <w:szCs w:val="18"/>
              </w:rPr>
            </w:pPr>
          </w:p>
        </w:tc>
        <w:tc>
          <w:tcPr>
            <w:tcW w:w="1123" w:type="pct"/>
            <w:vAlign w:val="center"/>
          </w:tcPr>
          <w:p>
            <w:pPr>
              <w:pStyle w:val="23"/>
              <w:ind w:firstLine="0" w:firstLineChars="0"/>
              <w:jc w:val="center"/>
              <w:rPr>
                <w:rFonts w:ascii="Times New Roman"/>
                <w:sz w:val="18"/>
                <w:szCs w:val="18"/>
              </w:rPr>
            </w:pPr>
            <w:r>
              <w:rPr>
                <w:rFonts w:ascii="Times New Roman"/>
                <w:sz w:val="18"/>
                <w:szCs w:val="18"/>
              </w:rPr>
              <w:t>增重率</w:t>
            </w:r>
          </w:p>
        </w:tc>
        <w:tc>
          <w:tcPr>
            <w:tcW w:w="497" w:type="pct"/>
            <w:vAlign w:val="center"/>
          </w:tcPr>
          <w:p>
            <w:pPr>
              <w:pStyle w:val="23"/>
              <w:ind w:firstLine="0" w:firstLineChars="0"/>
              <w:jc w:val="center"/>
              <w:rPr>
                <w:rFonts w:ascii="Times New Roman"/>
                <w:sz w:val="18"/>
                <w:szCs w:val="18"/>
              </w:rPr>
            </w:pPr>
            <w:r>
              <w:rPr>
                <w:rFonts w:ascii="Times New Roman"/>
                <w:sz w:val="18"/>
                <w:szCs w:val="18"/>
              </w:rPr>
              <w:t>%</w:t>
            </w:r>
          </w:p>
        </w:tc>
        <w:tc>
          <w:tcPr>
            <w:tcW w:w="1001" w:type="pct"/>
            <w:vAlign w:val="center"/>
          </w:tcPr>
          <w:p>
            <w:pPr>
              <w:pStyle w:val="23"/>
              <w:ind w:firstLine="0" w:firstLineChars="0"/>
              <w:jc w:val="center"/>
              <w:rPr>
                <w:rFonts w:hAnsi="宋体"/>
                <w:sz w:val="18"/>
                <w:szCs w:val="18"/>
              </w:rPr>
            </w:pPr>
            <w:r>
              <w:rPr>
                <w:rFonts w:hAnsi="宋体"/>
                <w:sz w:val="18"/>
                <w:szCs w:val="18"/>
              </w:rPr>
              <w:t>≤0.2</w:t>
            </w:r>
          </w:p>
        </w:tc>
        <w:tc>
          <w:tcPr>
            <w:tcW w:w="823" w:type="pct"/>
          </w:tcPr>
          <w:p>
            <w:pPr>
              <w:pStyle w:val="23"/>
              <w:ind w:firstLine="0" w:firstLineChars="0"/>
              <w:jc w:val="center"/>
              <w:rPr>
                <w:rFonts w:ascii="Times New Roman"/>
                <w:sz w:val="18"/>
                <w:szCs w:val="18"/>
              </w:rPr>
            </w:pPr>
            <w:r>
              <w:rPr>
                <w:rFonts w:ascii="Times New Roman"/>
                <w:sz w:val="18"/>
                <w:szCs w:val="18"/>
              </w:rPr>
              <w:t>实验数据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375" w:type="pct"/>
            <w:vMerge w:val="continue"/>
            <w:vAlign w:val="center"/>
          </w:tcPr>
          <w:p>
            <w:pPr>
              <w:pStyle w:val="23"/>
              <w:ind w:firstLine="0" w:firstLineChars="0"/>
              <w:jc w:val="center"/>
              <w:rPr>
                <w:rFonts w:ascii="Times New Roman"/>
                <w:sz w:val="18"/>
                <w:szCs w:val="18"/>
              </w:rPr>
            </w:pPr>
          </w:p>
        </w:tc>
        <w:tc>
          <w:tcPr>
            <w:tcW w:w="600" w:type="pct"/>
            <w:vMerge w:val="restart"/>
            <w:vAlign w:val="center"/>
          </w:tcPr>
          <w:p>
            <w:pPr>
              <w:pStyle w:val="23"/>
              <w:ind w:firstLine="0" w:firstLineChars="0"/>
              <w:jc w:val="center"/>
              <w:rPr>
                <w:rFonts w:ascii="Times New Roman"/>
                <w:sz w:val="18"/>
                <w:szCs w:val="18"/>
              </w:rPr>
            </w:pPr>
            <w:r>
              <w:rPr>
                <w:rFonts w:ascii="Times New Roman"/>
                <w:sz w:val="18"/>
                <w:szCs w:val="18"/>
              </w:rPr>
              <w:t>高温SO</w:t>
            </w:r>
            <w:r>
              <w:rPr>
                <w:rFonts w:ascii="Times New Roman"/>
                <w:sz w:val="18"/>
                <w:szCs w:val="18"/>
                <w:vertAlign w:val="subscript"/>
              </w:rPr>
              <w:t>2</w:t>
            </w:r>
            <w:r>
              <w:rPr>
                <w:rFonts w:ascii="Times New Roman"/>
                <w:sz w:val="18"/>
                <w:szCs w:val="18"/>
              </w:rPr>
              <w:t>腐蚀</w:t>
            </w:r>
          </w:p>
        </w:tc>
        <w:tc>
          <w:tcPr>
            <w:tcW w:w="1123" w:type="pct"/>
            <w:vAlign w:val="center"/>
          </w:tcPr>
          <w:p>
            <w:pPr>
              <w:pStyle w:val="23"/>
              <w:ind w:firstLine="0" w:firstLineChars="0"/>
              <w:jc w:val="center"/>
              <w:rPr>
                <w:rFonts w:ascii="Times New Roman"/>
                <w:sz w:val="18"/>
                <w:szCs w:val="18"/>
              </w:rPr>
            </w:pPr>
            <w:r>
              <w:rPr>
                <w:rFonts w:ascii="Times New Roman"/>
                <w:sz w:val="18"/>
                <w:szCs w:val="18"/>
              </w:rPr>
              <w:t>最大抗拉强度下降率</w:t>
            </w:r>
          </w:p>
        </w:tc>
        <w:tc>
          <w:tcPr>
            <w:tcW w:w="497" w:type="pct"/>
            <w:vAlign w:val="center"/>
          </w:tcPr>
          <w:p>
            <w:pPr>
              <w:pStyle w:val="23"/>
              <w:ind w:firstLine="0" w:firstLineChars="0"/>
              <w:jc w:val="center"/>
              <w:rPr>
                <w:rFonts w:ascii="Times New Roman"/>
                <w:sz w:val="18"/>
                <w:szCs w:val="18"/>
              </w:rPr>
            </w:pPr>
            <w:r>
              <w:rPr>
                <w:rFonts w:ascii="Times New Roman"/>
                <w:sz w:val="18"/>
                <w:szCs w:val="18"/>
              </w:rPr>
              <w:t>%</w:t>
            </w:r>
          </w:p>
        </w:tc>
        <w:tc>
          <w:tcPr>
            <w:tcW w:w="1001" w:type="pct"/>
            <w:vAlign w:val="center"/>
          </w:tcPr>
          <w:p>
            <w:pPr>
              <w:pStyle w:val="23"/>
              <w:ind w:firstLine="0" w:firstLineChars="0"/>
              <w:jc w:val="center"/>
              <w:rPr>
                <w:rFonts w:hAnsi="宋体"/>
                <w:sz w:val="18"/>
                <w:szCs w:val="18"/>
              </w:rPr>
            </w:pPr>
            <w:r>
              <w:rPr>
                <w:rFonts w:hAnsi="宋体"/>
                <w:sz w:val="18"/>
                <w:szCs w:val="18"/>
              </w:rPr>
              <w:t>≤10</w:t>
            </w:r>
          </w:p>
        </w:tc>
        <w:tc>
          <w:tcPr>
            <w:tcW w:w="823" w:type="pct"/>
          </w:tcPr>
          <w:p>
            <w:pPr>
              <w:pStyle w:val="23"/>
              <w:ind w:firstLine="0" w:firstLineChars="0"/>
              <w:jc w:val="center"/>
              <w:rPr>
                <w:rFonts w:ascii="Times New Roman"/>
                <w:sz w:val="18"/>
                <w:szCs w:val="18"/>
              </w:rPr>
            </w:pPr>
            <w:r>
              <w:rPr>
                <w:rFonts w:ascii="Times New Roman"/>
                <w:sz w:val="18"/>
                <w:szCs w:val="18"/>
              </w:rPr>
              <w:t>实验数据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375" w:type="pct"/>
            <w:vMerge w:val="continue"/>
            <w:vAlign w:val="center"/>
          </w:tcPr>
          <w:p>
            <w:pPr>
              <w:pStyle w:val="23"/>
              <w:ind w:firstLine="0" w:firstLineChars="0"/>
              <w:jc w:val="center"/>
              <w:rPr>
                <w:rFonts w:ascii="Times New Roman"/>
                <w:sz w:val="18"/>
                <w:szCs w:val="18"/>
              </w:rPr>
            </w:pPr>
          </w:p>
        </w:tc>
        <w:tc>
          <w:tcPr>
            <w:tcW w:w="600" w:type="pct"/>
            <w:vMerge w:val="continue"/>
            <w:vAlign w:val="center"/>
          </w:tcPr>
          <w:p>
            <w:pPr>
              <w:pStyle w:val="23"/>
              <w:ind w:firstLine="0" w:firstLineChars="0"/>
              <w:jc w:val="center"/>
              <w:rPr>
                <w:rFonts w:ascii="Times New Roman"/>
                <w:sz w:val="18"/>
                <w:szCs w:val="18"/>
              </w:rPr>
            </w:pPr>
          </w:p>
        </w:tc>
        <w:tc>
          <w:tcPr>
            <w:tcW w:w="1123" w:type="pct"/>
            <w:vAlign w:val="center"/>
          </w:tcPr>
          <w:p>
            <w:pPr>
              <w:pStyle w:val="23"/>
              <w:ind w:firstLine="0" w:firstLineChars="0"/>
              <w:jc w:val="center"/>
              <w:rPr>
                <w:rFonts w:ascii="Times New Roman"/>
                <w:sz w:val="18"/>
                <w:szCs w:val="18"/>
              </w:rPr>
            </w:pPr>
            <w:r>
              <w:rPr>
                <w:rFonts w:ascii="Times New Roman"/>
                <w:sz w:val="18"/>
                <w:szCs w:val="18"/>
              </w:rPr>
              <w:t>增重率</w:t>
            </w:r>
          </w:p>
        </w:tc>
        <w:tc>
          <w:tcPr>
            <w:tcW w:w="497" w:type="pct"/>
            <w:vAlign w:val="center"/>
          </w:tcPr>
          <w:p>
            <w:pPr>
              <w:pStyle w:val="23"/>
              <w:ind w:firstLine="0" w:firstLineChars="0"/>
              <w:jc w:val="center"/>
              <w:rPr>
                <w:rFonts w:ascii="Times New Roman"/>
                <w:sz w:val="18"/>
                <w:szCs w:val="18"/>
              </w:rPr>
            </w:pPr>
            <w:r>
              <w:rPr>
                <w:rFonts w:ascii="Times New Roman"/>
                <w:sz w:val="18"/>
                <w:szCs w:val="18"/>
              </w:rPr>
              <w:t>%</w:t>
            </w:r>
          </w:p>
        </w:tc>
        <w:tc>
          <w:tcPr>
            <w:tcW w:w="1001" w:type="pct"/>
            <w:vAlign w:val="center"/>
          </w:tcPr>
          <w:p>
            <w:pPr>
              <w:pStyle w:val="23"/>
              <w:ind w:firstLine="0" w:firstLineChars="0"/>
              <w:jc w:val="center"/>
              <w:rPr>
                <w:rFonts w:hAnsi="宋体"/>
                <w:sz w:val="18"/>
                <w:szCs w:val="18"/>
              </w:rPr>
            </w:pPr>
            <w:r>
              <w:rPr>
                <w:rFonts w:hAnsi="宋体"/>
                <w:sz w:val="18"/>
                <w:szCs w:val="18"/>
              </w:rPr>
              <w:t>≤0.5</w:t>
            </w:r>
          </w:p>
        </w:tc>
        <w:tc>
          <w:tcPr>
            <w:tcW w:w="823" w:type="pct"/>
          </w:tcPr>
          <w:p>
            <w:pPr>
              <w:pStyle w:val="23"/>
              <w:ind w:firstLine="0" w:firstLineChars="0"/>
              <w:jc w:val="center"/>
              <w:rPr>
                <w:rFonts w:ascii="Times New Roman"/>
                <w:sz w:val="18"/>
                <w:szCs w:val="18"/>
              </w:rPr>
            </w:pPr>
            <w:r>
              <w:rPr>
                <w:rFonts w:ascii="Times New Roman"/>
                <w:sz w:val="18"/>
                <w:szCs w:val="18"/>
              </w:rPr>
              <w:t>实验数据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975" w:type="pct"/>
            <w:gridSpan w:val="2"/>
            <w:vMerge w:val="restart"/>
            <w:vAlign w:val="center"/>
          </w:tcPr>
          <w:p>
            <w:pPr>
              <w:pStyle w:val="23"/>
              <w:ind w:firstLine="0" w:firstLineChars="0"/>
              <w:jc w:val="center"/>
              <w:rPr>
                <w:rFonts w:ascii="Times New Roman"/>
                <w:sz w:val="18"/>
                <w:szCs w:val="18"/>
              </w:rPr>
            </w:pPr>
            <w:r>
              <w:rPr>
                <w:rFonts w:ascii="Times New Roman"/>
                <w:sz w:val="18"/>
                <w:szCs w:val="18"/>
              </w:rPr>
              <w:t>重金属含量</w:t>
            </w:r>
          </w:p>
        </w:tc>
        <w:tc>
          <w:tcPr>
            <w:tcW w:w="1123" w:type="pct"/>
            <w:vAlign w:val="center"/>
          </w:tcPr>
          <w:p>
            <w:pPr>
              <w:pStyle w:val="23"/>
              <w:ind w:firstLine="0" w:firstLineChars="0"/>
              <w:jc w:val="center"/>
              <w:rPr>
                <w:rFonts w:ascii="Times New Roman"/>
                <w:sz w:val="18"/>
                <w:szCs w:val="18"/>
              </w:rPr>
            </w:pPr>
            <w:r>
              <w:rPr>
                <w:rFonts w:ascii="Times New Roman"/>
                <w:sz w:val="18"/>
                <w:szCs w:val="18"/>
              </w:rPr>
              <w:t>Pb</w:t>
            </w:r>
          </w:p>
        </w:tc>
        <w:tc>
          <w:tcPr>
            <w:tcW w:w="497" w:type="pct"/>
            <w:vAlign w:val="center"/>
          </w:tcPr>
          <w:p>
            <w:pPr>
              <w:pStyle w:val="23"/>
              <w:ind w:firstLine="0" w:firstLineChars="0"/>
              <w:jc w:val="center"/>
              <w:rPr>
                <w:rFonts w:ascii="Times New Roman"/>
                <w:sz w:val="18"/>
                <w:szCs w:val="18"/>
              </w:rPr>
            </w:pPr>
            <w:r>
              <w:rPr>
                <w:rFonts w:ascii="Times New Roman"/>
                <w:sz w:val="18"/>
                <w:szCs w:val="18"/>
              </w:rPr>
              <w:t>ppm</w:t>
            </w:r>
          </w:p>
        </w:tc>
        <w:tc>
          <w:tcPr>
            <w:tcW w:w="1001" w:type="pct"/>
            <w:vAlign w:val="center"/>
          </w:tcPr>
          <w:p>
            <w:pPr>
              <w:pStyle w:val="23"/>
              <w:ind w:firstLine="0" w:firstLineChars="0"/>
              <w:jc w:val="center"/>
              <w:rPr>
                <w:rFonts w:hAnsi="宋体"/>
                <w:sz w:val="18"/>
                <w:szCs w:val="18"/>
              </w:rPr>
            </w:pPr>
            <w:r>
              <w:rPr>
                <w:rFonts w:hAnsi="宋体"/>
                <w:sz w:val="18"/>
                <w:szCs w:val="18"/>
              </w:rPr>
              <w:t>≤1000</w:t>
            </w:r>
          </w:p>
        </w:tc>
        <w:tc>
          <w:tcPr>
            <w:tcW w:w="823" w:type="pct"/>
          </w:tcPr>
          <w:p>
            <w:pPr>
              <w:pStyle w:val="23"/>
              <w:ind w:firstLine="0" w:firstLineChars="0"/>
              <w:jc w:val="center"/>
              <w:rPr>
                <w:rFonts w:ascii="Times New Roman"/>
                <w:sz w:val="18"/>
                <w:szCs w:val="18"/>
              </w:rPr>
            </w:pPr>
            <w:r>
              <w:rPr>
                <w:rFonts w:ascii="Times New Roman"/>
                <w:sz w:val="18"/>
                <w:szCs w:val="18"/>
              </w:rPr>
              <w:t>第三方认证报告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975" w:type="pct"/>
            <w:gridSpan w:val="2"/>
            <w:vMerge w:val="continue"/>
            <w:vAlign w:val="center"/>
          </w:tcPr>
          <w:p>
            <w:pPr>
              <w:pStyle w:val="23"/>
              <w:ind w:firstLine="0" w:firstLineChars="0"/>
              <w:jc w:val="center"/>
              <w:rPr>
                <w:rFonts w:ascii="Times New Roman"/>
                <w:sz w:val="18"/>
                <w:szCs w:val="18"/>
              </w:rPr>
            </w:pPr>
          </w:p>
        </w:tc>
        <w:tc>
          <w:tcPr>
            <w:tcW w:w="1123" w:type="pct"/>
            <w:vAlign w:val="center"/>
          </w:tcPr>
          <w:p>
            <w:pPr>
              <w:pStyle w:val="23"/>
              <w:ind w:firstLine="0" w:firstLineChars="0"/>
              <w:jc w:val="center"/>
              <w:rPr>
                <w:rFonts w:ascii="Times New Roman"/>
                <w:sz w:val="18"/>
                <w:szCs w:val="18"/>
              </w:rPr>
            </w:pPr>
            <w:r>
              <w:rPr>
                <w:rFonts w:ascii="Times New Roman"/>
                <w:sz w:val="18"/>
                <w:szCs w:val="18"/>
              </w:rPr>
              <w:t>Cd</w:t>
            </w:r>
          </w:p>
        </w:tc>
        <w:tc>
          <w:tcPr>
            <w:tcW w:w="497" w:type="pct"/>
            <w:vAlign w:val="center"/>
          </w:tcPr>
          <w:p>
            <w:pPr>
              <w:pStyle w:val="23"/>
              <w:ind w:firstLine="0" w:firstLineChars="0"/>
              <w:jc w:val="center"/>
              <w:rPr>
                <w:rFonts w:ascii="Times New Roman"/>
                <w:sz w:val="18"/>
                <w:szCs w:val="18"/>
              </w:rPr>
            </w:pPr>
            <w:r>
              <w:rPr>
                <w:rFonts w:ascii="Times New Roman"/>
                <w:sz w:val="18"/>
                <w:szCs w:val="18"/>
              </w:rPr>
              <w:t>ppm</w:t>
            </w:r>
          </w:p>
        </w:tc>
        <w:tc>
          <w:tcPr>
            <w:tcW w:w="1001" w:type="pct"/>
            <w:vAlign w:val="center"/>
          </w:tcPr>
          <w:p>
            <w:pPr>
              <w:pStyle w:val="23"/>
              <w:ind w:firstLine="0" w:firstLineChars="0"/>
              <w:jc w:val="center"/>
              <w:rPr>
                <w:rFonts w:hAnsi="宋体"/>
                <w:sz w:val="18"/>
                <w:szCs w:val="18"/>
              </w:rPr>
            </w:pPr>
            <w:r>
              <w:rPr>
                <w:rFonts w:hAnsi="宋体"/>
                <w:sz w:val="18"/>
                <w:szCs w:val="18"/>
              </w:rPr>
              <w:t>≤100</w:t>
            </w:r>
          </w:p>
        </w:tc>
        <w:tc>
          <w:tcPr>
            <w:tcW w:w="823" w:type="pct"/>
          </w:tcPr>
          <w:p>
            <w:pPr>
              <w:pStyle w:val="23"/>
              <w:ind w:firstLine="0" w:firstLineChars="0"/>
              <w:jc w:val="center"/>
              <w:rPr>
                <w:rFonts w:ascii="Times New Roman"/>
                <w:sz w:val="18"/>
                <w:szCs w:val="18"/>
              </w:rPr>
            </w:pPr>
            <w:r>
              <w:rPr>
                <w:rFonts w:ascii="Times New Roman"/>
                <w:sz w:val="18"/>
                <w:szCs w:val="18"/>
              </w:rPr>
              <w:t>第三方认证报告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975" w:type="pct"/>
            <w:gridSpan w:val="2"/>
            <w:vMerge w:val="continue"/>
            <w:vAlign w:val="center"/>
          </w:tcPr>
          <w:p>
            <w:pPr>
              <w:pStyle w:val="23"/>
              <w:ind w:firstLine="0" w:firstLineChars="0"/>
              <w:jc w:val="center"/>
              <w:rPr>
                <w:rFonts w:ascii="Times New Roman"/>
                <w:sz w:val="18"/>
                <w:szCs w:val="18"/>
              </w:rPr>
            </w:pPr>
          </w:p>
        </w:tc>
        <w:tc>
          <w:tcPr>
            <w:tcW w:w="1123" w:type="pct"/>
            <w:vAlign w:val="center"/>
          </w:tcPr>
          <w:p>
            <w:pPr>
              <w:pStyle w:val="23"/>
              <w:ind w:firstLine="0" w:firstLineChars="0"/>
              <w:jc w:val="center"/>
              <w:rPr>
                <w:rFonts w:ascii="Times New Roman"/>
                <w:sz w:val="18"/>
                <w:szCs w:val="18"/>
              </w:rPr>
            </w:pPr>
            <w:r>
              <w:rPr>
                <w:rFonts w:ascii="Times New Roman"/>
                <w:sz w:val="18"/>
                <w:szCs w:val="18"/>
              </w:rPr>
              <w:t>Hg</w:t>
            </w:r>
          </w:p>
        </w:tc>
        <w:tc>
          <w:tcPr>
            <w:tcW w:w="497" w:type="pct"/>
            <w:vAlign w:val="center"/>
          </w:tcPr>
          <w:p>
            <w:pPr>
              <w:pStyle w:val="23"/>
              <w:ind w:firstLine="0" w:firstLineChars="0"/>
              <w:jc w:val="center"/>
              <w:rPr>
                <w:rFonts w:ascii="Times New Roman"/>
                <w:sz w:val="18"/>
                <w:szCs w:val="18"/>
              </w:rPr>
            </w:pPr>
            <w:r>
              <w:rPr>
                <w:rFonts w:ascii="Times New Roman"/>
                <w:sz w:val="18"/>
                <w:szCs w:val="18"/>
              </w:rPr>
              <w:t>ppm</w:t>
            </w:r>
          </w:p>
        </w:tc>
        <w:tc>
          <w:tcPr>
            <w:tcW w:w="1001" w:type="pct"/>
            <w:vAlign w:val="center"/>
          </w:tcPr>
          <w:p>
            <w:pPr>
              <w:pStyle w:val="23"/>
              <w:ind w:firstLine="0" w:firstLineChars="0"/>
              <w:jc w:val="center"/>
              <w:rPr>
                <w:rFonts w:hAnsi="宋体"/>
                <w:sz w:val="18"/>
                <w:szCs w:val="18"/>
              </w:rPr>
            </w:pPr>
            <w:r>
              <w:rPr>
                <w:rFonts w:hAnsi="宋体"/>
                <w:sz w:val="18"/>
                <w:szCs w:val="18"/>
              </w:rPr>
              <w:t>≤1000</w:t>
            </w:r>
          </w:p>
        </w:tc>
        <w:tc>
          <w:tcPr>
            <w:tcW w:w="823" w:type="pct"/>
          </w:tcPr>
          <w:p>
            <w:pPr>
              <w:pStyle w:val="23"/>
              <w:ind w:firstLine="0" w:firstLineChars="0"/>
              <w:jc w:val="center"/>
              <w:rPr>
                <w:rFonts w:ascii="Times New Roman"/>
                <w:sz w:val="18"/>
                <w:szCs w:val="18"/>
              </w:rPr>
            </w:pPr>
            <w:r>
              <w:rPr>
                <w:rFonts w:ascii="Times New Roman"/>
                <w:sz w:val="18"/>
                <w:szCs w:val="18"/>
              </w:rPr>
              <w:t>第三方认证报告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 w:type="pct"/>
            <w:vMerge w:val="continue"/>
            <w:vAlign w:val="center"/>
          </w:tcPr>
          <w:p>
            <w:pPr>
              <w:pStyle w:val="23"/>
              <w:ind w:firstLine="0" w:firstLineChars="0"/>
              <w:jc w:val="center"/>
              <w:rPr>
                <w:rFonts w:ascii="Times New Roman"/>
                <w:sz w:val="18"/>
                <w:szCs w:val="18"/>
              </w:rPr>
            </w:pPr>
          </w:p>
        </w:tc>
        <w:tc>
          <w:tcPr>
            <w:tcW w:w="975" w:type="pct"/>
            <w:gridSpan w:val="2"/>
            <w:vMerge w:val="continue"/>
            <w:vAlign w:val="center"/>
          </w:tcPr>
          <w:p>
            <w:pPr>
              <w:pStyle w:val="23"/>
              <w:ind w:firstLine="0" w:firstLineChars="0"/>
              <w:jc w:val="center"/>
              <w:rPr>
                <w:rFonts w:ascii="Times New Roman"/>
                <w:sz w:val="18"/>
                <w:szCs w:val="18"/>
              </w:rPr>
            </w:pPr>
          </w:p>
        </w:tc>
        <w:tc>
          <w:tcPr>
            <w:tcW w:w="1123" w:type="pct"/>
            <w:vAlign w:val="center"/>
          </w:tcPr>
          <w:p>
            <w:pPr>
              <w:pStyle w:val="23"/>
              <w:ind w:firstLine="0" w:firstLineChars="0"/>
              <w:jc w:val="center"/>
              <w:rPr>
                <w:rFonts w:ascii="Times New Roman"/>
                <w:sz w:val="18"/>
                <w:szCs w:val="18"/>
              </w:rPr>
            </w:pPr>
            <w:r>
              <w:rPr>
                <w:rFonts w:ascii="Times New Roman"/>
                <w:sz w:val="18"/>
                <w:szCs w:val="18"/>
              </w:rPr>
              <w:t>Cr</w:t>
            </w:r>
            <w:r>
              <w:rPr>
                <w:rFonts w:ascii="Times New Roman"/>
                <w:sz w:val="18"/>
                <w:szCs w:val="18"/>
                <w:vertAlign w:val="superscript"/>
              </w:rPr>
              <w:t>6+</w:t>
            </w:r>
          </w:p>
        </w:tc>
        <w:tc>
          <w:tcPr>
            <w:tcW w:w="497" w:type="pct"/>
            <w:vAlign w:val="center"/>
          </w:tcPr>
          <w:p>
            <w:pPr>
              <w:pStyle w:val="23"/>
              <w:ind w:firstLine="0" w:firstLineChars="0"/>
              <w:jc w:val="center"/>
              <w:rPr>
                <w:rFonts w:ascii="Times New Roman"/>
                <w:sz w:val="18"/>
                <w:szCs w:val="18"/>
              </w:rPr>
            </w:pPr>
            <w:r>
              <w:rPr>
                <w:rFonts w:ascii="Times New Roman"/>
                <w:sz w:val="18"/>
                <w:szCs w:val="18"/>
              </w:rPr>
              <w:t>ppm</w:t>
            </w:r>
          </w:p>
        </w:tc>
        <w:tc>
          <w:tcPr>
            <w:tcW w:w="1001" w:type="pct"/>
            <w:vAlign w:val="center"/>
          </w:tcPr>
          <w:p>
            <w:pPr>
              <w:pStyle w:val="23"/>
              <w:ind w:firstLine="0" w:firstLineChars="0"/>
              <w:jc w:val="center"/>
              <w:rPr>
                <w:rFonts w:hAnsi="宋体"/>
                <w:sz w:val="18"/>
                <w:szCs w:val="18"/>
              </w:rPr>
            </w:pPr>
            <w:r>
              <w:rPr>
                <w:rFonts w:hAnsi="宋体"/>
                <w:sz w:val="18"/>
                <w:szCs w:val="18"/>
              </w:rPr>
              <w:t>≤1000</w:t>
            </w:r>
          </w:p>
        </w:tc>
        <w:tc>
          <w:tcPr>
            <w:tcW w:w="823" w:type="pct"/>
          </w:tcPr>
          <w:p>
            <w:pPr>
              <w:pStyle w:val="23"/>
              <w:ind w:firstLine="0" w:firstLineChars="0"/>
              <w:jc w:val="center"/>
              <w:rPr>
                <w:rFonts w:ascii="Times New Roman"/>
                <w:sz w:val="18"/>
                <w:szCs w:val="18"/>
              </w:rPr>
            </w:pPr>
            <w:r>
              <w:rPr>
                <w:rFonts w:ascii="Times New Roman"/>
                <w:sz w:val="18"/>
                <w:szCs w:val="18"/>
              </w:rPr>
              <w:t>第三方认证报告</w:t>
            </w:r>
          </w:p>
        </w:tc>
      </w:tr>
    </w:tbl>
    <w:p>
      <w:pPr>
        <w:pStyle w:val="2"/>
        <w:spacing w:before="0" w:beforeAutospacing="0" w:after="0" w:afterAutospacing="0" w:line="360" w:lineRule="auto"/>
        <w:rPr>
          <w:sz w:val="28"/>
          <w:szCs w:val="28"/>
        </w:rPr>
      </w:pPr>
      <w:r>
        <w:rPr>
          <w:rFonts w:hint="eastAsia"/>
          <w:sz w:val="28"/>
          <w:szCs w:val="28"/>
        </w:rPr>
        <w:t>四、采用国际标准和国外先进标准的情况，与国际、国内同类标准水平的对比情况</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本标准没有采用国际标准；</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宋体" w:eastAsia="宋体" w:cs="Times New Roman"/>
          <w:color w:val="000000"/>
          <w:sz w:val="24"/>
          <w:szCs w:val="24"/>
        </w:rPr>
        <w:t>本标准在制定过程中未检测到同类国际标准；</w:t>
      </w:r>
    </w:p>
    <w:p>
      <w:pPr>
        <w:snapToGrid w:val="0"/>
        <w:spacing w:line="360" w:lineRule="auto"/>
        <w:ind w:firstLine="480" w:firstLineChars="200"/>
        <w:rPr>
          <w:rFonts w:ascii="Times New Roman" w:hAnsi="Times New Roman" w:cs="Times New Roman"/>
        </w:rPr>
      </w:pPr>
      <w:r>
        <w:rPr>
          <w:rFonts w:ascii="Times New Roman" w:hAnsi="Times New Roman" w:eastAsia="宋体" w:cs="Times New Roman"/>
          <w:color w:val="000000"/>
          <w:sz w:val="24"/>
          <w:szCs w:val="24"/>
        </w:rPr>
        <w:t>本标准主要参考了GB12348</w:t>
      </w:r>
      <w:r>
        <w:rPr>
          <w:rFonts w:ascii="Times New Roman" w:hAnsi="宋体" w:eastAsia="宋体" w:cs="Times New Roman"/>
          <w:color w:val="000000"/>
          <w:sz w:val="24"/>
          <w:szCs w:val="24"/>
        </w:rPr>
        <w:t>《工业企业厂界环境噪声排放标准》</w:t>
      </w:r>
      <w:r>
        <w:rPr>
          <w:rFonts w:ascii="Times New Roman" w:hAnsi="宋体" w:eastAsia="宋体" w:cs="Times New Roman"/>
          <w:color w:val="000000" w:themeColor="text1"/>
          <w:sz w:val="24"/>
          <w:szCs w:val="24"/>
        </w:rPr>
        <w:t>、</w:t>
      </w:r>
      <w:r>
        <w:rPr>
          <w:rFonts w:ascii="Times New Roman" w:hAnsi="Times New Roman" w:eastAsia="宋体" w:cs="Times New Roman"/>
          <w:color w:val="000000" w:themeColor="text1"/>
          <w:sz w:val="24"/>
          <w:szCs w:val="24"/>
        </w:rPr>
        <w:t>GB</w:t>
      </w:r>
      <w:r>
        <w:rPr>
          <w:rFonts w:hint="eastAsia" w:ascii="Times New Roman" w:hAnsi="Times New Roman" w:eastAsia="宋体" w:cs="Times New Roman"/>
          <w:color w:val="000000" w:themeColor="text1"/>
          <w:sz w:val="24"/>
          <w:szCs w:val="24"/>
        </w:rPr>
        <w:t xml:space="preserve"> </w:t>
      </w:r>
      <w:r>
        <w:rPr>
          <w:rFonts w:ascii="Times New Roman" w:hAnsi="Times New Roman" w:eastAsia="宋体" w:cs="Times New Roman"/>
          <w:color w:val="000000" w:themeColor="text1"/>
          <w:sz w:val="24"/>
          <w:szCs w:val="24"/>
        </w:rPr>
        <w:t xml:space="preserve">17167 </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《用能单位能源计量器具配备和管理通则》、</w:t>
      </w:r>
      <w:r>
        <w:rPr>
          <w:rFonts w:ascii="Times New Roman" w:hAnsi="Times New Roman" w:eastAsia="宋体" w:cs="Times New Roman"/>
          <w:color w:val="000000"/>
          <w:sz w:val="24"/>
          <w:szCs w:val="24"/>
        </w:rPr>
        <w:t>GB18597</w:t>
      </w:r>
      <w:r>
        <w:rPr>
          <w:rFonts w:ascii="Times New Roman" w:hAnsi="宋体" w:eastAsia="宋体" w:cs="Times New Roman"/>
          <w:color w:val="000000"/>
          <w:sz w:val="24"/>
          <w:szCs w:val="24"/>
        </w:rPr>
        <w:t>《危险废物贮存污染控制标准》、</w:t>
      </w:r>
      <w:r>
        <w:rPr>
          <w:rFonts w:ascii="Times New Roman" w:hAnsi="Times New Roman" w:eastAsia="宋体" w:cs="Times New Roman"/>
          <w:color w:val="000000"/>
          <w:sz w:val="24"/>
          <w:szCs w:val="24"/>
        </w:rPr>
        <w:t>GB/T19001</w:t>
      </w:r>
      <w:r>
        <w:rPr>
          <w:rFonts w:ascii="Times New Roman" w:hAnsi="宋体" w:eastAsia="宋体" w:cs="Times New Roman"/>
          <w:color w:val="000000"/>
          <w:sz w:val="24"/>
          <w:szCs w:val="24"/>
        </w:rPr>
        <w:t>《质量管理体系</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要求》</w:t>
      </w:r>
      <w:r>
        <w:rPr>
          <w:rFonts w:ascii="Times New Roman" w:hAnsi="Times New Roman" w:eastAsia="宋体" w:cs="Times New Roman"/>
          <w:color w:val="000000"/>
          <w:sz w:val="24"/>
          <w:szCs w:val="24"/>
        </w:rPr>
        <w:t>GB/T2333</w:t>
      </w:r>
      <w:r>
        <w:rPr>
          <w:rFonts w:ascii="Times New Roman" w:hAnsi="宋体" w:eastAsia="宋体" w:cs="Times New Roman"/>
          <w:color w:val="000000"/>
          <w:sz w:val="24"/>
          <w:szCs w:val="24"/>
        </w:rPr>
        <w:t>《能源管理体系</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要求》、</w:t>
      </w:r>
      <w:r>
        <w:rPr>
          <w:rFonts w:ascii="Times New Roman" w:hAnsi="Times New Roman" w:eastAsia="宋体" w:cs="Times New Roman"/>
          <w:color w:val="000000"/>
          <w:sz w:val="24"/>
          <w:szCs w:val="24"/>
        </w:rPr>
        <w:t>GB/T 24001</w:t>
      </w:r>
      <w:r>
        <w:rPr>
          <w:rFonts w:ascii="Times New Roman" w:hAnsi="宋体" w:eastAsia="宋体" w:cs="Times New Roman"/>
          <w:color w:val="000000"/>
          <w:sz w:val="24"/>
          <w:szCs w:val="24"/>
        </w:rPr>
        <w:t>《环境管理体系</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要求及使用指南》、</w:t>
      </w:r>
      <w:r>
        <w:rPr>
          <w:rFonts w:ascii="Times New Roman" w:hAnsi="Times New Roman" w:eastAsia="宋体" w:cs="Times New Roman"/>
          <w:color w:val="000000"/>
          <w:sz w:val="24"/>
          <w:szCs w:val="24"/>
        </w:rPr>
        <w:t>GB/T24040</w:t>
      </w:r>
      <w:r>
        <w:rPr>
          <w:rFonts w:ascii="Times New Roman" w:hAnsi="宋体" w:eastAsia="宋体" w:cs="Times New Roman"/>
          <w:color w:val="000000"/>
          <w:sz w:val="24"/>
          <w:szCs w:val="24"/>
        </w:rPr>
        <w:t>《环境管理</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生命周期评价</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原则与框架》、</w:t>
      </w:r>
      <w:r>
        <w:rPr>
          <w:rFonts w:ascii="Times New Roman" w:hAnsi="Times New Roman" w:eastAsia="宋体" w:cs="Times New Roman"/>
          <w:color w:val="000000"/>
          <w:sz w:val="24"/>
          <w:szCs w:val="24"/>
        </w:rPr>
        <w:t>GB/T24044</w:t>
      </w:r>
      <w:r>
        <w:rPr>
          <w:rFonts w:ascii="Times New Roman" w:hAnsi="宋体" w:eastAsia="宋体" w:cs="Times New Roman"/>
          <w:color w:val="000000"/>
          <w:sz w:val="24"/>
          <w:szCs w:val="24"/>
        </w:rPr>
        <w:t>《环境管理</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生命周期评价</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要求与指南》、</w:t>
      </w:r>
      <w:r>
        <w:rPr>
          <w:rFonts w:ascii="Times New Roman" w:hAnsi="Times New Roman" w:eastAsia="宋体" w:cs="Times New Roman"/>
          <w:color w:val="000000"/>
          <w:sz w:val="24"/>
          <w:szCs w:val="24"/>
        </w:rPr>
        <w:t>GB/T28001</w:t>
      </w:r>
      <w:r>
        <w:rPr>
          <w:rFonts w:ascii="Times New Roman" w:hAnsi="宋体" w:eastAsia="宋体" w:cs="Times New Roman"/>
          <w:color w:val="000000"/>
          <w:sz w:val="24"/>
          <w:szCs w:val="24"/>
        </w:rPr>
        <w:t>《职业健康安全管理体系</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要求》、</w:t>
      </w:r>
      <w:r>
        <w:rPr>
          <w:rFonts w:ascii="Times New Roman" w:hAnsi="Times New Roman" w:eastAsia="宋体" w:cs="Times New Roman"/>
          <w:color w:val="000000"/>
          <w:sz w:val="24"/>
          <w:szCs w:val="24"/>
        </w:rPr>
        <w:t>GB/T33000</w:t>
      </w:r>
      <w:r>
        <w:rPr>
          <w:rFonts w:ascii="Times New Roman" w:hAnsi="宋体" w:eastAsia="宋体" w:cs="Times New Roman"/>
          <w:color w:val="000000"/>
          <w:sz w:val="24"/>
          <w:szCs w:val="24"/>
        </w:rPr>
        <w:t>《企业安全生产标准化基本规范》、</w:t>
      </w:r>
      <w:r>
        <w:rPr>
          <w:rFonts w:ascii="Times New Roman" w:hAnsi="Times New Roman" w:eastAsia="宋体" w:cs="Times New Roman"/>
          <w:color w:val="000000"/>
          <w:sz w:val="24"/>
          <w:szCs w:val="24"/>
        </w:rPr>
        <w:t>GB/T 33761</w:t>
      </w:r>
      <w:r>
        <w:rPr>
          <w:rFonts w:ascii="Times New Roman" w:hAnsi="宋体" w:eastAsia="宋体" w:cs="Times New Roman"/>
          <w:color w:val="000000"/>
          <w:sz w:val="24"/>
          <w:szCs w:val="24"/>
        </w:rPr>
        <w:t>《绿色产品评价通则》、</w:t>
      </w:r>
      <w:r>
        <w:rPr>
          <w:rFonts w:ascii="Times New Roman" w:hAnsi="Times New Roman" w:eastAsia="宋体" w:cs="Times New Roman"/>
          <w:color w:val="000000"/>
          <w:sz w:val="24"/>
          <w:szCs w:val="24"/>
        </w:rPr>
        <w:t>YS/T1133</w:t>
      </w:r>
      <w:r>
        <w:rPr>
          <w:rFonts w:ascii="Times New Roman" w:hAnsi="宋体" w:eastAsia="宋体" w:cs="Times New Roman"/>
          <w:color w:val="000000"/>
          <w:sz w:val="24"/>
          <w:szCs w:val="24"/>
        </w:rPr>
        <w:t>《烧结金属多孔材料</w:t>
      </w:r>
      <w:r>
        <w:rPr>
          <w:rFonts w:ascii="Times New Roman" w:hAnsi="Times New Roman" w:eastAsia="宋体" w:cs="Times New Roman"/>
          <w:color w:val="000000"/>
          <w:sz w:val="24"/>
          <w:szCs w:val="24"/>
        </w:rPr>
        <w:t xml:space="preserve"> </w:t>
      </w:r>
      <w:r>
        <w:rPr>
          <w:rFonts w:ascii="Times New Roman" w:hAnsi="宋体" w:eastAsia="宋体" w:cs="Times New Roman"/>
          <w:color w:val="000000"/>
          <w:sz w:val="24"/>
          <w:szCs w:val="24"/>
        </w:rPr>
        <w:t>拉伸性能的测定》、</w:t>
      </w:r>
      <w:r>
        <w:rPr>
          <w:rFonts w:ascii="Times New Roman" w:hAnsi="Times New Roman" w:eastAsia="宋体" w:cs="Times New Roman"/>
          <w:color w:val="000000"/>
          <w:sz w:val="24"/>
          <w:szCs w:val="24"/>
        </w:rPr>
        <w:t>YS/T1134</w:t>
      </w:r>
      <w:r>
        <w:rPr>
          <w:rFonts w:ascii="Times New Roman" w:hAnsi="宋体" w:eastAsia="宋体" w:cs="Times New Roman"/>
          <w:color w:val="000000"/>
          <w:sz w:val="24"/>
          <w:szCs w:val="24"/>
        </w:rPr>
        <w:t>《铁铝金属间化合物烧结多孔材料过滤元件》、</w:t>
      </w:r>
      <w:r>
        <w:rPr>
          <w:rFonts w:ascii="Times New Roman" w:hAnsi="Times New Roman" w:eastAsia="宋体" w:cs="Times New Roman"/>
          <w:color w:val="000000"/>
          <w:sz w:val="24"/>
          <w:szCs w:val="24"/>
        </w:rPr>
        <w:t>YS/T1135</w:t>
      </w:r>
      <w:r>
        <w:rPr>
          <w:rFonts w:ascii="Times New Roman" w:hAnsi="宋体" w:eastAsia="宋体" w:cs="Times New Roman"/>
          <w:color w:val="000000"/>
          <w:sz w:val="24"/>
          <w:szCs w:val="24"/>
        </w:rPr>
        <w:t>《钛铝金属间化合物烧结多孔材料管状过滤元件》。</w:t>
      </w:r>
      <w:r>
        <w:rPr>
          <w:rFonts w:ascii="Times New Roman" w:hAnsi="Times New Roman" w:eastAsia="宋体" w:cs="Times New Roman"/>
          <w:color w:val="000000"/>
          <w:sz w:val="24"/>
          <w:szCs w:val="24"/>
        </w:rPr>
        <w:t>编制内容以GB/T 33761《绿色产品评价通则》为基本框架，积极参照已发布的相关国家、行业及团体绿色产品评价标准。</w:t>
      </w:r>
    </w:p>
    <w:p>
      <w:pPr>
        <w:pStyle w:val="2"/>
        <w:spacing w:before="0" w:beforeAutospacing="0" w:after="0" w:afterAutospacing="0" w:line="360" w:lineRule="auto"/>
        <w:rPr>
          <w:sz w:val="28"/>
          <w:szCs w:val="28"/>
        </w:rPr>
      </w:pPr>
      <w:r>
        <w:rPr>
          <w:rFonts w:hint="eastAsia"/>
          <w:sz w:val="28"/>
          <w:szCs w:val="28"/>
        </w:rPr>
        <w:t>五、与有关现行法律、法规和强制性国家标准的关系</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本标准与相关法律、法规、规章及相关标准协调一致，没有冲突。</w:t>
      </w:r>
    </w:p>
    <w:p>
      <w:pPr>
        <w:pStyle w:val="2"/>
        <w:spacing w:before="0" w:beforeAutospacing="0" w:after="0" w:afterAutospacing="0" w:line="360" w:lineRule="auto"/>
        <w:rPr>
          <w:sz w:val="28"/>
          <w:szCs w:val="28"/>
        </w:rPr>
      </w:pPr>
      <w:r>
        <w:rPr>
          <w:rFonts w:hint="eastAsia"/>
          <w:sz w:val="28"/>
          <w:szCs w:val="28"/>
        </w:rPr>
        <w:t>六、重大分歧意见的处理经过和依据</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无</w:t>
      </w:r>
    </w:p>
    <w:p>
      <w:pPr>
        <w:pStyle w:val="2"/>
        <w:spacing w:before="0" w:beforeAutospacing="0" w:after="0" w:afterAutospacing="0" w:line="360" w:lineRule="auto"/>
        <w:rPr>
          <w:sz w:val="28"/>
          <w:szCs w:val="28"/>
        </w:rPr>
      </w:pPr>
      <w:r>
        <w:rPr>
          <w:rFonts w:hint="eastAsia"/>
          <w:sz w:val="28"/>
          <w:szCs w:val="28"/>
        </w:rPr>
        <w:t>七、贯彻标准的要求和措施建议</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建议本标准批</w:t>
      </w:r>
      <w:r>
        <w:rPr>
          <w:rFonts w:ascii="Times New Roman" w:hAnsi="Times New Roman" w:eastAsia="宋体" w:cs="Times New Roman"/>
          <w:color w:val="000000"/>
          <w:sz w:val="24"/>
          <w:szCs w:val="24"/>
        </w:rPr>
        <w:t>准发布6个</w:t>
      </w:r>
      <w:r>
        <w:rPr>
          <w:rFonts w:hint="eastAsia" w:ascii="宋体" w:hAnsi="宋体" w:eastAsia="宋体" w:cs="Times New Roman"/>
          <w:color w:val="000000"/>
          <w:sz w:val="24"/>
          <w:szCs w:val="24"/>
        </w:rPr>
        <w:t>月后实施。</w:t>
      </w:r>
    </w:p>
    <w:p>
      <w:pPr>
        <w:pStyle w:val="2"/>
        <w:spacing w:before="0" w:beforeAutospacing="0" w:after="0" w:afterAutospacing="0" w:line="360" w:lineRule="auto"/>
        <w:rPr>
          <w:sz w:val="28"/>
          <w:szCs w:val="28"/>
        </w:rPr>
      </w:pPr>
      <w:r>
        <w:rPr>
          <w:rFonts w:hint="eastAsia"/>
          <w:sz w:val="28"/>
          <w:szCs w:val="28"/>
        </w:rPr>
        <w:t>八、废止现行有关标准的建议</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无</w:t>
      </w:r>
    </w:p>
    <w:p>
      <w:pPr>
        <w:pStyle w:val="2"/>
        <w:spacing w:before="0" w:beforeAutospacing="0" w:after="0" w:afterAutospacing="0" w:line="360" w:lineRule="auto"/>
        <w:rPr>
          <w:sz w:val="28"/>
          <w:szCs w:val="28"/>
        </w:rPr>
      </w:pPr>
      <w:r>
        <w:rPr>
          <w:rFonts w:hint="eastAsia"/>
          <w:sz w:val="28"/>
          <w:szCs w:val="28"/>
        </w:rPr>
        <w:t>九、其他应予说明的事项</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无</w:t>
      </w:r>
    </w:p>
    <w:p>
      <w:pPr>
        <w:snapToGrid w:val="0"/>
        <w:spacing w:line="360" w:lineRule="auto"/>
        <w:ind w:firstLine="480" w:firstLineChars="200"/>
        <w:jc w:val="right"/>
        <w:rPr>
          <w:rFonts w:ascii="宋体" w:hAnsi="宋体" w:eastAsia="宋体" w:cs="Times New Roman"/>
          <w:color w:val="000000"/>
          <w:sz w:val="24"/>
          <w:szCs w:val="24"/>
        </w:rPr>
      </w:pPr>
      <w:r>
        <w:rPr>
          <w:rFonts w:ascii="宋体" w:hAnsi="宋体" w:eastAsia="宋体" w:cs="Times New Roman"/>
          <w:color w:val="000000"/>
          <w:sz w:val="24"/>
          <w:szCs w:val="24"/>
        </w:rPr>
        <w:t>标准编制</w:t>
      </w:r>
      <w:r>
        <w:rPr>
          <w:rFonts w:hint="eastAsia" w:ascii="宋体" w:hAnsi="宋体" w:eastAsia="宋体" w:cs="Times New Roman"/>
          <w:color w:val="000000"/>
          <w:sz w:val="24"/>
          <w:szCs w:val="24"/>
        </w:rPr>
        <w:t>工作</w:t>
      </w:r>
      <w:r>
        <w:rPr>
          <w:rFonts w:ascii="宋体" w:hAnsi="宋体" w:eastAsia="宋体" w:cs="Times New Roman"/>
          <w:color w:val="000000"/>
          <w:sz w:val="24"/>
          <w:szCs w:val="24"/>
        </w:rPr>
        <w:t>组</w:t>
      </w:r>
    </w:p>
    <w:p>
      <w:pPr>
        <w:snapToGrid w:val="0"/>
        <w:spacing w:line="360" w:lineRule="auto"/>
        <w:ind w:firstLine="480" w:firstLineChars="200"/>
        <w:jc w:val="right"/>
        <w:rPr>
          <w:rFonts w:ascii="宋体" w:hAnsi="宋体" w:eastAsia="宋体" w:cs="Times New Roman"/>
          <w:color w:val="000000"/>
          <w:sz w:val="24"/>
          <w:szCs w:val="24"/>
        </w:rPr>
      </w:pPr>
      <w:r>
        <w:rPr>
          <w:rFonts w:ascii="宋体" w:hAnsi="宋体" w:eastAsia="宋体" w:cs="Times New Roman"/>
          <w:color w:val="000000"/>
          <w:sz w:val="24"/>
          <w:szCs w:val="24"/>
        </w:rPr>
        <w:t>二〇</w:t>
      </w:r>
      <w:r>
        <w:rPr>
          <w:rFonts w:hint="eastAsia" w:ascii="宋体" w:hAnsi="宋体" w:eastAsia="宋体" w:cs="Times New Roman"/>
          <w:color w:val="000000"/>
          <w:sz w:val="24"/>
          <w:szCs w:val="24"/>
        </w:rPr>
        <w:t>二〇</w:t>
      </w:r>
      <w:r>
        <w:rPr>
          <w:rFonts w:ascii="宋体" w:hAnsi="宋体" w:eastAsia="宋体" w:cs="Times New Roman"/>
          <w:color w:val="000000"/>
          <w:sz w:val="24"/>
          <w:szCs w:val="24"/>
        </w:rPr>
        <w:t>年</w:t>
      </w:r>
      <w:r>
        <w:rPr>
          <w:rFonts w:hint="eastAsia" w:ascii="宋体" w:hAnsi="宋体" w:eastAsia="宋体" w:cs="Times New Roman"/>
          <w:color w:val="000000"/>
          <w:sz w:val="24"/>
          <w:szCs w:val="24"/>
        </w:rPr>
        <w:t>陆</w:t>
      </w:r>
      <w:r>
        <w:rPr>
          <w:rFonts w:ascii="宋体" w:hAnsi="宋体" w:eastAsia="宋体" w:cs="Times New Roman"/>
          <w:color w:val="000000"/>
          <w:sz w:val="24"/>
          <w:szCs w:val="24"/>
        </w:rPr>
        <w:t>月</w:t>
      </w:r>
    </w:p>
    <w:p>
      <w:pPr>
        <w:snapToGrid w:val="0"/>
        <w:spacing w:line="360" w:lineRule="auto"/>
        <w:ind w:firstLine="480" w:firstLineChars="200"/>
        <w:jc w:val="right"/>
        <w:rPr>
          <w:rFonts w:ascii="宋体" w:hAnsi="宋体" w:eastAsia="宋体" w:cs="Times New Roman"/>
          <w:color w:val="000000"/>
          <w:sz w:val="24"/>
          <w:szCs w:val="24"/>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65F"/>
    <w:multiLevelType w:val="multilevel"/>
    <w:tmpl w:val="0009165F"/>
    <w:lvl w:ilvl="0" w:tentative="0">
      <w:start w:val="5"/>
      <w:numFmt w:val="bullet"/>
      <w:lvlText w:val="—"/>
      <w:lvlJc w:val="left"/>
      <w:pPr>
        <w:ind w:left="720" w:hanging="720"/>
      </w:pPr>
      <w:rPr>
        <w:rFonts w:hint="eastAsia" w:ascii="黑体" w:hAnsi="黑体" w:eastAsia="黑体" w:cs="Times New Roman"/>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1731"/>
    <w:rsid w:val="00006088"/>
    <w:rsid w:val="00006372"/>
    <w:rsid w:val="00014329"/>
    <w:rsid w:val="000150F8"/>
    <w:rsid w:val="00017D31"/>
    <w:rsid w:val="0002082A"/>
    <w:rsid w:val="00020AEC"/>
    <w:rsid w:val="00025AB5"/>
    <w:rsid w:val="000327B7"/>
    <w:rsid w:val="000349B8"/>
    <w:rsid w:val="00044101"/>
    <w:rsid w:val="000471ED"/>
    <w:rsid w:val="00064DB1"/>
    <w:rsid w:val="000709AE"/>
    <w:rsid w:val="0007659B"/>
    <w:rsid w:val="00085723"/>
    <w:rsid w:val="00095124"/>
    <w:rsid w:val="00095AA7"/>
    <w:rsid w:val="000964DC"/>
    <w:rsid w:val="000A26E8"/>
    <w:rsid w:val="000A7AD4"/>
    <w:rsid w:val="000B05E7"/>
    <w:rsid w:val="000B1A4F"/>
    <w:rsid w:val="000B6D3A"/>
    <w:rsid w:val="000E0992"/>
    <w:rsid w:val="000E6373"/>
    <w:rsid w:val="000F3FCC"/>
    <w:rsid w:val="000F5010"/>
    <w:rsid w:val="000F5999"/>
    <w:rsid w:val="000F686F"/>
    <w:rsid w:val="000F7AC7"/>
    <w:rsid w:val="000F7D9F"/>
    <w:rsid w:val="00107D36"/>
    <w:rsid w:val="001146A9"/>
    <w:rsid w:val="00117320"/>
    <w:rsid w:val="00137377"/>
    <w:rsid w:val="0015479F"/>
    <w:rsid w:val="00157E96"/>
    <w:rsid w:val="0016338E"/>
    <w:rsid w:val="001715E9"/>
    <w:rsid w:val="00176672"/>
    <w:rsid w:val="001773F4"/>
    <w:rsid w:val="001800AD"/>
    <w:rsid w:val="00181741"/>
    <w:rsid w:val="00185CF9"/>
    <w:rsid w:val="00185D6F"/>
    <w:rsid w:val="001929B9"/>
    <w:rsid w:val="001951E2"/>
    <w:rsid w:val="00197F1C"/>
    <w:rsid w:val="001A20A0"/>
    <w:rsid w:val="001A2785"/>
    <w:rsid w:val="001A6754"/>
    <w:rsid w:val="001B65C2"/>
    <w:rsid w:val="001D656D"/>
    <w:rsid w:val="001D70A8"/>
    <w:rsid w:val="001F60AA"/>
    <w:rsid w:val="002036EB"/>
    <w:rsid w:val="002037C1"/>
    <w:rsid w:val="00207878"/>
    <w:rsid w:val="002126B5"/>
    <w:rsid w:val="00213858"/>
    <w:rsid w:val="00223452"/>
    <w:rsid w:val="002240B4"/>
    <w:rsid w:val="002307F5"/>
    <w:rsid w:val="00241BB1"/>
    <w:rsid w:val="00262BB7"/>
    <w:rsid w:val="002638CA"/>
    <w:rsid w:val="00267707"/>
    <w:rsid w:val="0028314C"/>
    <w:rsid w:val="00283EF4"/>
    <w:rsid w:val="0029059C"/>
    <w:rsid w:val="002A33D6"/>
    <w:rsid w:val="002B2F76"/>
    <w:rsid w:val="002D06D3"/>
    <w:rsid w:val="002D39BC"/>
    <w:rsid w:val="002D53ED"/>
    <w:rsid w:val="002E1A7A"/>
    <w:rsid w:val="002E2E0E"/>
    <w:rsid w:val="002E60ED"/>
    <w:rsid w:val="002F4845"/>
    <w:rsid w:val="002F6DC8"/>
    <w:rsid w:val="002F7038"/>
    <w:rsid w:val="00306CD6"/>
    <w:rsid w:val="00307C88"/>
    <w:rsid w:val="00321182"/>
    <w:rsid w:val="0032289B"/>
    <w:rsid w:val="00324328"/>
    <w:rsid w:val="00330D62"/>
    <w:rsid w:val="003404C8"/>
    <w:rsid w:val="003444C7"/>
    <w:rsid w:val="00345647"/>
    <w:rsid w:val="00347890"/>
    <w:rsid w:val="00350775"/>
    <w:rsid w:val="00354882"/>
    <w:rsid w:val="00360AF5"/>
    <w:rsid w:val="003612FA"/>
    <w:rsid w:val="00364317"/>
    <w:rsid w:val="003649D0"/>
    <w:rsid w:val="003659E3"/>
    <w:rsid w:val="00370670"/>
    <w:rsid w:val="00370700"/>
    <w:rsid w:val="00384356"/>
    <w:rsid w:val="0038458E"/>
    <w:rsid w:val="0038534E"/>
    <w:rsid w:val="003A48FD"/>
    <w:rsid w:val="003B44D6"/>
    <w:rsid w:val="003C3997"/>
    <w:rsid w:val="003C4C64"/>
    <w:rsid w:val="003C65FF"/>
    <w:rsid w:val="003D5F57"/>
    <w:rsid w:val="003E371A"/>
    <w:rsid w:val="003E5B31"/>
    <w:rsid w:val="003E73C0"/>
    <w:rsid w:val="003F1932"/>
    <w:rsid w:val="003F7E4F"/>
    <w:rsid w:val="0040636A"/>
    <w:rsid w:val="004068F8"/>
    <w:rsid w:val="004136DD"/>
    <w:rsid w:val="004176B9"/>
    <w:rsid w:val="00440E7A"/>
    <w:rsid w:val="004418FE"/>
    <w:rsid w:val="004440BD"/>
    <w:rsid w:val="004453FE"/>
    <w:rsid w:val="004461B5"/>
    <w:rsid w:val="00451A7A"/>
    <w:rsid w:val="004549AF"/>
    <w:rsid w:val="0046234F"/>
    <w:rsid w:val="00463298"/>
    <w:rsid w:val="0046639B"/>
    <w:rsid w:val="00466700"/>
    <w:rsid w:val="00467874"/>
    <w:rsid w:val="00484BE8"/>
    <w:rsid w:val="00485E2E"/>
    <w:rsid w:val="00487BBF"/>
    <w:rsid w:val="00494062"/>
    <w:rsid w:val="004A4F81"/>
    <w:rsid w:val="004A5E35"/>
    <w:rsid w:val="004C2A5E"/>
    <w:rsid w:val="004D0659"/>
    <w:rsid w:val="004D0709"/>
    <w:rsid w:val="004D3F97"/>
    <w:rsid w:val="004E6E4B"/>
    <w:rsid w:val="004F06AF"/>
    <w:rsid w:val="004F337E"/>
    <w:rsid w:val="004F3FC1"/>
    <w:rsid w:val="004F5D56"/>
    <w:rsid w:val="005006B8"/>
    <w:rsid w:val="00504A1F"/>
    <w:rsid w:val="00510FDC"/>
    <w:rsid w:val="00515AE8"/>
    <w:rsid w:val="00516A45"/>
    <w:rsid w:val="00523B85"/>
    <w:rsid w:val="00525650"/>
    <w:rsid w:val="00525E0E"/>
    <w:rsid w:val="00533C8D"/>
    <w:rsid w:val="00536BAA"/>
    <w:rsid w:val="00541AEC"/>
    <w:rsid w:val="005420DA"/>
    <w:rsid w:val="005466C8"/>
    <w:rsid w:val="00551DD5"/>
    <w:rsid w:val="00556BB0"/>
    <w:rsid w:val="00557782"/>
    <w:rsid w:val="005602B0"/>
    <w:rsid w:val="00567079"/>
    <w:rsid w:val="005820FF"/>
    <w:rsid w:val="005861D6"/>
    <w:rsid w:val="0059274B"/>
    <w:rsid w:val="00596D14"/>
    <w:rsid w:val="005A426A"/>
    <w:rsid w:val="005A5153"/>
    <w:rsid w:val="005A6249"/>
    <w:rsid w:val="005A6AFF"/>
    <w:rsid w:val="005B77E4"/>
    <w:rsid w:val="005B7D5B"/>
    <w:rsid w:val="005C45FE"/>
    <w:rsid w:val="005C5641"/>
    <w:rsid w:val="005C7969"/>
    <w:rsid w:val="005D29E5"/>
    <w:rsid w:val="00602F52"/>
    <w:rsid w:val="00611706"/>
    <w:rsid w:val="00613071"/>
    <w:rsid w:val="006147FA"/>
    <w:rsid w:val="006149BE"/>
    <w:rsid w:val="00624A9A"/>
    <w:rsid w:val="00627D5F"/>
    <w:rsid w:val="0063023C"/>
    <w:rsid w:val="00631317"/>
    <w:rsid w:val="00633C8B"/>
    <w:rsid w:val="0064216B"/>
    <w:rsid w:val="006442FF"/>
    <w:rsid w:val="006509DA"/>
    <w:rsid w:val="00652184"/>
    <w:rsid w:val="00662A9F"/>
    <w:rsid w:val="00671CCA"/>
    <w:rsid w:val="006772DA"/>
    <w:rsid w:val="006834D5"/>
    <w:rsid w:val="00693091"/>
    <w:rsid w:val="006959EC"/>
    <w:rsid w:val="0069773F"/>
    <w:rsid w:val="00697B0F"/>
    <w:rsid w:val="006A3CBB"/>
    <w:rsid w:val="006A3FE6"/>
    <w:rsid w:val="006A4E5C"/>
    <w:rsid w:val="006B53A9"/>
    <w:rsid w:val="006C1E37"/>
    <w:rsid w:val="006C5BEB"/>
    <w:rsid w:val="006D1AEC"/>
    <w:rsid w:val="006D2F83"/>
    <w:rsid w:val="006D45A8"/>
    <w:rsid w:val="006E161E"/>
    <w:rsid w:val="006E3EB8"/>
    <w:rsid w:val="006F0841"/>
    <w:rsid w:val="006F1D1E"/>
    <w:rsid w:val="006F5E9C"/>
    <w:rsid w:val="006F7F63"/>
    <w:rsid w:val="0070346F"/>
    <w:rsid w:val="00706DBE"/>
    <w:rsid w:val="007077EF"/>
    <w:rsid w:val="007136FB"/>
    <w:rsid w:val="00720E3F"/>
    <w:rsid w:val="0072214B"/>
    <w:rsid w:val="00733019"/>
    <w:rsid w:val="007347C6"/>
    <w:rsid w:val="00736C13"/>
    <w:rsid w:val="0075228C"/>
    <w:rsid w:val="00754AFD"/>
    <w:rsid w:val="0076417D"/>
    <w:rsid w:val="00767E36"/>
    <w:rsid w:val="00770389"/>
    <w:rsid w:val="007817A0"/>
    <w:rsid w:val="007876B3"/>
    <w:rsid w:val="007A7C32"/>
    <w:rsid w:val="007B2B5A"/>
    <w:rsid w:val="007B521C"/>
    <w:rsid w:val="007B77D2"/>
    <w:rsid w:val="007C44D2"/>
    <w:rsid w:val="007C6967"/>
    <w:rsid w:val="007C7A06"/>
    <w:rsid w:val="007D19FD"/>
    <w:rsid w:val="007D1F32"/>
    <w:rsid w:val="007D1F75"/>
    <w:rsid w:val="007D3286"/>
    <w:rsid w:val="007E66ED"/>
    <w:rsid w:val="007E6AAA"/>
    <w:rsid w:val="007E7101"/>
    <w:rsid w:val="007F05CA"/>
    <w:rsid w:val="007F51C8"/>
    <w:rsid w:val="007F5AF7"/>
    <w:rsid w:val="007F759B"/>
    <w:rsid w:val="008012CA"/>
    <w:rsid w:val="008076AF"/>
    <w:rsid w:val="00810D6B"/>
    <w:rsid w:val="008134C8"/>
    <w:rsid w:val="00816964"/>
    <w:rsid w:val="00820B91"/>
    <w:rsid w:val="00822936"/>
    <w:rsid w:val="00825750"/>
    <w:rsid w:val="00831AB6"/>
    <w:rsid w:val="0083674C"/>
    <w:rsid w:val="00837C03"/>
    <w:rsid w:val="00847BA5"/>
    <w:rsid w:val="00850F7E"/>
    <w:rsid w:val="00851B2E"/>
    <w:rsid w:val="00852714"/>
    <w:rsid w:val="008534EC"/>
    <w:rsid w:val="0085473E"/>
    <w:rsid w:val="00856F3E"/>
    <w:rsid w:val="00860076"/>
    <w:rsid w:val="008635EE"/>
    <w:rsid w:val="00863918"/>
    <w:rsid w:val="00867959"/>
    <w:rsid w:val="00867CCA"/>
    <w:rsid w:val="008716E0"/>
    <w:rsid w:val="0087508D"/>
    <w:rsid w:val="008826EA"/>
    <w:rsid w:val="0089683B"/>
    <w:rsid w:val="00897EE5"/>
    <w:rsid w:val="008B4F0E"/>
    <w:rsid w:val="008B633D"/>
    <w:rsid w:val="008C2C62"/>
    <w:rsid w:val="008C2D1B"/>
    <w:rsid w:val="008C615A"/>
    <w:rsid w:val="008D5116"/>
    <w:rsid w:val="008E71CA"/>
    <w:rsid w:val="008E7A88"/>
    <w:rsid w:val="008F28AE"/>
    <w:rsid w:val="0090061A"/>
    <w:rsid w:val="009025DB"/>
    <w:rsid w:val="00902B3E"/>
    <w:rsid w:val="0090583E"/>
    <w:rsid w:val="009060C9"/>
    <w:rsid w:val="0091458D"/>
    <w:rsid w:val="009169AF"/>
    <w:rsid w:val="009179C6"/>
    <w:rsid w:val="00933306"/>
    <w:rsid w:val="00940A25"/>
    <w:rsid w:val="009502E9"/>
    <w:rsid w:val="0095066F"/>
    <w:rsid w:val="00954C48"/>
    <w:rsid w:val="009554F2"/>
    <w:rsid w:val="00956CF8"/>
    <w:rsid w:val="00956F38"/>
    <w:rsid w:val="009601BF"/>
    <w:rsid w:val="00961802"/>
    <w:rsid w:val="0096217C"/>
    <w:rsid w:val="009627CC"/>
    <w:rsid w:val="00962EB6"/>
    <w:rsid w:val="0096794D"/>
    <w:rsid w:val="00980F09"/>
    <w:rsid w:val="00983300"/>
    <w:rsid w:val="009903B0"/>
    <w:rsid w:val="00995D15"/>
    <w:rsid w:val="009B5BBA"/>
    <w:rsid w:val="009C4C13"/>
    <w:rsid w:val="009C65A4"/>
    <w:rsid w:val="009C7EB2"/>
    <w:rsid w:val="009D0C31"/>
    <w:rsid w:val="009D4E8B"/>
    <w:rsid w:val="009E25FF"/>
    <w:rsid w:val="009F4508"/>
    <w:rsid w:val="00A02D0C"/>
    <w:rsid w:val="00A0669B"/>
    <w:rsid w:val="00A072BD"/>
    <w:rsid w:val="00A13998"/>
    <w:rsid w:val="00A31FC8"/>
    <w:rsid w:val="00A33DEF"/>
    <w:rsid w:val="00A35C70"/>
    <w:rsid w:val="00A5103D"/>
    <w:rsid w:val="00A53706"/>
    <w:rsid w:val="00A60B23"/>
    <w:rsid w:val="00A65C80"/>
    <w:rsid w:val="00A71D2D"/>
    <w:rsid w:val="00A768F0"/>
    <w:rsid w:val="00A77F07"/>
    <w:rsid w:val="00A819B8"/>
    <w:rsid w:val="00AA56A3"/>
    <w:rsid w:val="00AC7177"/>
    <w:rsid w:val="00AD1762"/>
    <w:rsid w:val="00AD30BE"/>
    <w:rsid w:val="00AD3650"/>
    <w:rsid w:val="00AD3B83"/>
    <w:rsid w:val="00AD67EE"/>
    <w:rsid w:val="00AE3437"/>
    <w:rsid w:val="00AE47B4"/>
    <w:rsid w:val="00AE6FCE"/>
    <w:rsid w:val="00AF0D58"/>
    <w:rsid w:val="00AF3E8A"/>
    <w:rsid w:val="00B0100F"/>
    <w:rsid w:val="00B011D8"/>
    <w:rsid w:val="00B01AB1"/>
    <w:rsid w:val="00B04071"/>
    <w:rsid w:val="00B05E7A"/>
    <w:rsid w:val="00B111B9"/>
    <w:rsid w:val="00B16404"/>
    <w:rsid w:val="00B17F37"/>
    <w:rsid w:val="00B21477"/>
    <w:rsid w:val="00B42244"/>
    <w:rsid w:val="00B63983"/>
    <w:rsid w:val="00B63A8C"/>
    <w:rsid w:val="00B63FDE"/>
    <w:rsid w:val="00B74E67"/>
    <w:rsid w:val="00B7618E"/>
    <w:rsid w:val="00B81D5B"/>
    <w:rsid w:val="00B90344"/>
    <w:rsid w:val="00B90A0D"/>
    <w:rsid w:val="00B9321C"/>
    <w:rsid w:val="00BA3266"/>
    <w:rsid w:val="00BA6F14"/>
    <w:rsid w:val="00BB5B72"/>
    <w:rsid w:val="00BB7D4A"/>
    <w:rsid w:val="00BC1D70"/>
    <w:rsid w:val="00BC7C9A"/>
    <w:rsid w:val="00BD2072"/>
    <w:rsid w:val="00BD236C"/>
    <w:rsid w:val="00BD3E2B"/>
    <w:rsid w:val="00BD7E36"/>
    <w:rsid w:val="00BE6FB7"/>
    <w:rsid w:val="00BF02C4"/>
    <w:rsid w:val="00BF4A6A"/>
    <w:rsid w:val="00BF4CF2"/>
    <w:rsid w:val="00C037AD"/>
    <w:rsid w:val="00C22EB2"/>
    <w:rsid w:val="00C24662"/>
    <w:rsid w:val="00C26A30"/>
    <w:rsid w:val="00C35566"/>
    <w:rsid w:val="00C3718E"/>
    <w:rsid w:val="00C522D4"/>
    <w:rsid w:val="00C5742D"/>
    <w:rsid w:val="00C6082A"/>
    <w:rsid w:val="00C7622E"/>
    <w:rsid w:val="00C83680"/>
    <w:rsid w:val="00C84DDF"/>
    <w:rsid w:val="00C862BB"/>
    <w:rsid w:val="00C87500"/>
    <w:rsid w:val="00C87BF0"/>
    <w:rsid w:val="00C94470"/>
    <w:rsid w:val="00C9482F"/>
    <w:rsid w:val="00C95552"/>
    <w:rsid w:val="00CA29E4"/>
    <w:rsid w:val="00CA6956"/>
    <w:rsid w:val="00CA75A0"/>
    <w:rsid w:val="00CB14B8"/>
    <w:rsid w:val="00CB26DD"/>
    <w:rsid w:val="00CB50F6"/>
    <w:rsid w:val="00CB603F"/>
    <w:rsid w:val="00CD6BB4"/>
    <w:rsid w:val="00CD7FAD"/>
    <w:rsid w:val="00CE0574"/>
    <w:rsid w:val="00CE0AF6"/>
    <w:rsid w:val="00CE2734"/>
    <w:rsid w:val="00CE45DE"/>
    <w:rsid w:val="00CF0851"/>
    <w:rsid w:val="00CF357C"/>
    <w:rsid w:val="00CF5573"/>
    <w:rsid w:val="00CF5F5F"/>
    <w:rsid w:val="00D03138"/>
    <w:rsid w:val="00D05038"/>
    <w:rsid w:val="00D05931"/>
    <w:rsid w:val="00D05CBB"/>
    <w:rsid w:val="00D12CA3"/>
    <w:rsid w:val="00D16403"/>
    <w:rsid w:val="00D2588C"/>
    <w:rsid w:val="00D25B86"/>
    <w:rsid w:val="00D26CC2"/>
    <w:rsid w:val="00D27D43"/>
    <w:rsid w:val="00D33184"/>
    <w:rsid w:val="00D52A71"/>
    <w:rsid w:val="00D55994"/>
    <w:rsid w:val="00D56A6E"/>
    <w:rsid w:val="00D61113"/>
    <w:rsid w:val="00D64830"/>
    <w:rsid w:val="00D65297"/>
    <w:rsid w:val="00D713A0"/>
    <w:rsid w:val="00D71591"/>
    <w:rsid w:val="00D76FCF"/>
    <w:rsid w:val="00D8640B"/>
    <w:rsid w:val="00D900FD"/>
    <w:rsid w:val="00D90697"/>
    <w:rsid w:val="00DB41AB"/>
    <w:rsid w:val="00DC72E6"/>
    <w:rsid w:val="00DD3EF8"/>
    <w:rsid w:val="00E02A94"/>
    <w:rsid w:val="00E0397F"/>
    <w:rsid w:val="00E16589"/>
    <w:rsid w:val="00E3651A"/>
    <w:rsid w:val="00E365FD"/>
    <w:rsid w:val="00E55E31"/>
    <w:rsid w:val="00E61878"/>
    <w:rsid w:val="00E70858"/>
    <w:rsid w:val="00E77CF6"/>
    <w:rsid w:val="00E8321A"/>
    <w:rsid w:val="00E86DD8"/>
    <w:rsid w:val="00E913CA"/>
    <w:rsid w:val="00E9177B"/>
    <w:rsid w:val="00E94B25"/>
    <w:rsid w:val="00EA00D4"/>
    <w:rsid w:val="00EA4348"/>
    <w:rsid w:val="00EA5EB8"/>
    <w:rsid w:val="00EB2BE2"/>
    <w:rsid w:val="00EB54C2"/>
    <w:rsid w:val="00EC37E9"/>
    <w:rsid w:val="00ED24EF"/>
    <w:rsid w:val="00ED2694"/>
    <w:rsid w:val="00ED3C30"/>
    <w:rsid w:val="00EE0D18"/>
    <w:rsid w:val="00EE63AB"/>
    <w:rsid w:val="00F0223B"/>
    <w:rsid w:val="00F05C32"/>
    <w:rsid w:val="00F208CF"/>
    <w:rsid w:val="00F238AB"/>
    <w:rsid w:val="00F32649"/>
    <w:rsid w:val="00F40584"/>
    <w:rsid w:val="00F4453C"/>
    <w:rsid w:val="00F45AED"/>
    <w:rsid w:val="00F52DC8"/>
    <w:rsid w:val="00F54017"/>
    <w:rsid w:val="00F638A9"/>
    <w:rsid w:val="00F65E4D"/>
    <w:rsid w:val="00F67320"/>
    <w:rsid w:val="00F730F2"/>
    <w:rsid w:val="00F80676"/>
    <w:rsid w:val="00F868A6"/>
    <w:rsid w:val="00F8773B"/>
    <w:rsid w:val="00F90002"/>
    <w:rsid w:val="00F93D4C"/>
    <w:rsid w:val="00F9424B"/>
    <w:rsid w:val="00F947D7"/>
    <w:rsid w:val="00F95202"/>
    <w:rsid w:val="00FB449E"/>
    <w:rsid w:val="00FC34CE"/>
    <w:rsid w:val="00FC5A44"/>
    <w:rsid w:val="00FC6E79"/>
    <w:rsid w:val="00FE35C0"/>
    <w:rsid w:val="00FE3665"/>
    <w:rsid w:val="00FE5D32"/>
    <w:rsid w:val="00FF5283"/>
    <w:rsid w:val="2ED17472"/>
    <w:rsid w:val="6826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3"/>
        <o:r id="V:Rule2" type="connector" idref="#直接箭头连接符 88"/>
        <o:r id="V:Rule3" type="connector" idref="#直接箭头连接符 90"/>
        <o:r id="V:Rule4" type="connector" idref="#直接箭头连接符 92"/>
        <o:r id="V:Rule5" type="connector" idref="#直接箭头连接符 94"/>
        <o:r id="V:Rule6" type="connector" idref="#直接箭头连接符 96"/>
        <o:r id="V:Rule7" type="connector" idref="#直接箭头连接符 98"/>
        <o:r id="V:Rule8" type="connector" idref="#直接箭头连接符 105"/>
        <o:r id="V:Rule9" type="connector" idref="#直接箭头连接符 106"/>
        <o:r id="V:Rule10" type="connector" idref="#直接箭头连接符 1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日期 Char"/>
    <w:basedOn w:val="12"/>
    <w:link w:val="5"/>
    <w:semiHidden/>
    <w:qFormat/>
    <w:uiPriority w:val="99"/>
  </w:style>
  <w:style w:type="character" w:customStyle="1" w:styleId="17">
    <w:name w:val="标题 1 Char"/>
    <w:basedOn w:val="12"/>
    <w:link w:val="2"/>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文档结构图 Char"/>
    <w:basedOn w:val="12"/>
    <w:link w:val="4"/>
    <w:semiHidden/>
    <w:qFormat/>
    <w:uiPriority w:val="99"/>
    <w:rPr>
      <w:rFonts w:ascii="宋体" w:eastAsia="宋体"/>
      <w:sz w:val="18"/>
      <w:szCs w:val="18"/>
    </w:rPr>
  </w:style>
  <w:style w:type="character" w:customStyle="1" w:styleId="20">
    <w:name w:val="标题 2 Char"/>
    <w:basedOn w:val="12"/>
    <w:link w:val="3"/>
    <w:qFormat/>
    <w:uiPriority w:val="0"/>
    <w:rPr>
      <w:rFonts w:asciiTheme="majorHAnsi" w:hAnsiTheme="majorHAnsi" w:eastAsiaTheme="majorEastAsia" w:cstheme="majorBidi"/>
      <w:b/>
      <w:bCs/>
      <w:sz w:val="32"/>
      <w:szCs w:val="32"/>
    </w:rPr>
  </w:style>
  <w:style w:type="character" w:customStyle="1" w:styleId="21">
    <w:name w:val="fontstyle21"/>
    <w:qFormat/>
    <w:uiPriority w:val="0"/>
    <w:rPr>
      <w:rFonts w:hint="eastAsia" w:ascii="宋体" w:hAnsi="宋体" w:eastAsia="宋体"/>
      <w:color w:val="000000"/>
      <w:sz w:val="22"/>
      <w:szCs w:val="22"/>
    </w:rPr>
  </w:style>
  <w:style w:type="character" w:customStyle="1" w:styleId="22">
    <w:name w:val="批注框文本 Char"/>
    <w:basedOn w:val="12"/>
    <w:link w:val="6"/>
    <w:semiHidden/>
    <w:qFormat/>
    <w:uiPriority w:val="99"/>
    <w:rPr>
      <w:sz w:val="18"/>
      <w:szCs w:val="18"/>
    </w:rPr>
  </w:style>
  <w:style w:type="paragraph" w:customStyle="1" w:styleId="23">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段 Char"/>
    <w:basedOn w:val="12"/>
    <w:link w:val="23"/>
    <w:qFormat/>
    <w:uiPriority w:val="0"/>
    <w:rPr>
      <w:rFonts w:ascii="宋体"/>
      <w:sz w:val="21"/>
      <w:lang w:bidi="ar-SA"/>
    </w:rPr>
  </w:style>
  <w:style w:type="paragraph" w:customStyle="1" w:styleId="25">
    <w:name w:val="二级条标题"/>
    <w:basedOn w:val="1"/>
    <w:next w:val="23"/>
    <w:qFormat/>
    <w:uiPriority w:val="0"/>
    <w:pPr>
      <w:widowControl/>
      <w:spacing w:beforeLines="50" w:afterLines="50"/>
      <w:jc w:val="left"/>
      <w:outlineLvl w:val="3"/>
    </w:pPr>
    <w:rPr>
      <w:rFonts w:ascii="黑体" w:hAnsi="Times New Roman" w:eastAsia="黑体" w:cs="Times New Roman"/>
      <w:kern w:val="0"/>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1042</Words>
  <Characters>5940</Characters>
  <Lines>49</Lines>
  <Paragraphs>13</Paragraphs>
  <TotalTime>2509</TotalTime>
  <ScaleCrop>false</ScaleCrop>
  <LinksUpToDate>false</LinksUpToDate>
  <CharactersWithSpaces>6969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2018-12-02T22:33:00Z</dcterms:created>
  <dc:creator>AutoBVT</dc:creator>
  <cp:lastModifiedBy>wuyanhua</cp:lastModifiedBy>
  <dcterms:modified xsi:type="dcterms:W3CDTF">2020-09-18T01:33:31Z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