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>
      <w:pPr>
        <w:widowControl/>
        <w:spacing w:after="156" w:afterLines="50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会议审定、预审和讨论的标准项目</w:t>
      </w:r>
    </w:p>
    <w:tbl>
      <w:tblPr>
        <w:tblStyle w:val="3"/>
        <w:tblW w:w="49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832"/>
        <w:gridCol w:w="3261"/>
        <w:gridCol w:w="2375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tblHeader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计划文号及编号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起草单位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国标委发[2018]60号20181809-T-469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硅单晶电阻率的测定 直排四探针法和直流两探针法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中国电子科技集团公司第四十六研究所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工信厅科函[2019]126号</w:t>
            </w: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"http://219.239.107.155:8080/TaskBook.aspx?id=YSCPXT05392019"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2019-0398T-YS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氯硅烷中碳含量的测定 气相色谱质谱联用法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kern w:val="0"/>
                <w:sz w:val="24"/>
              </w:rPr>
              <w:t>亚洲硅业（青海）股份有限公司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工信厅科函[2019]126号</w:t>
            </w: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"http://219.239.107.155:8080/TaskBook.aspx?id=YSCPZT05402019"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2019-0399T-YS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六氯乙硅烷组分含量的测定  气相色谱法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洛阳中硅高科技有限公司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工信厅科[2018]73号2018-2056T-YS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硅碳复合负极材料化学分析方法 第1部分：硅含量的测定 重量法和分光光度法</w:t>
            </w:r>
          </w:p>
        </w:tc>
        <w:tc>
          <w:tcPr>
            <w:tcW w:w="12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国合通用测试评价认证股份公司、国标（北京）检验认证有限公司、广东省工业分析检测中心、北矿检测技术有限公司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工信厅科[2018]73号2018-2057T-YS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硅碳复合负极材料化学分析方法 第2部分：碳含量的测定 高频加热红外吸收法</w:t>
            </w:r>
          </w:p>
        </w:tc>
        <w:tc>
          <w:tcPr>
            <w:tcW w:w="12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工信厅科[2018]73号2018-2058T-YS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kern w:val="0"/>
                <w:sz w:val="24"/>
              </w:rPr>
              <w:t>硅碳复合负极材料化学分析方法 第3部分：铁、镍、锆、钙、铅、铝、铪含量的测定 电感耦合等离子体原子发射光谱法</w:t>
            </w:r>
          </w:p>
        </w:tc>
        <w:tc>
          <w:tcPr>
            <w:tcW w:w="12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中色协科字[2019]17号</w:t>
            </w:r>
            <w:r>
              <w:rPr>
                <w:sz w:val="24"/>
              </w:rPr>
              <w:t>2019-004-T/CNIA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kern w:val="0"/>
                <w:sz w:val="24"/>
              </w:rPr>
              <w:t>绿色设计产品评价技术规范  电子级三氯氢硅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kern w:val="0"/>
                <w:sz w:val="24"/>
              </w:rPr>
              <w:t>洛阳中硅高科技有限公司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中色协科字[2019]17号2019-006-T/CNIA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电子工业用高纯氢氟酸中痕量阴离子含量的测定  离子色谱法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中色协科字[2019]17号2019-007-T/CNIA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kern w:val="0"/>
                <w:sz w:val="24"/>
              </w:rPr>
              <w:t>电子工业用高纯氢氟酸中痕量杂质元素含量的测定  电感耦合等离子体质谱法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中色协科字[2019]17号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2019-008-T/CNIA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电子工业用高纯硝酸中痕量阴离子含量的测定  离子色谱法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中色协科字[2019]17号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2019-009-T/CNIA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电子工业用高纯硝酸中痕量杂质元素含量的测定  电感耦合等离子体质谱法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中色协科字[2019]144号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2019-0031-T/CNIA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电子工业用高纯硫酸</w:t>
            </w:r>
          </w:p>
        </w:tc>
        <w:tc>
          <w:tcPr>
            <w:tcW w:w="1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苏州汉谱埃文材料科技有限公司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国标委发[2019]22号20192102-T-469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集成电路用低密度晶体原生凹坑硅单晶抛光片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有研半导体材料有限公司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国标委发[2020]6号20200801-T-469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sz w:val="24"/>
              </w:rPr>
              <w:t>硅单晶退火片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sz w:val="24"/>
              </w:rPr>
              <w:t>有研半导体材料有限公司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国标委发[2019]40号20194174-T-469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电子级多晶硅</w:t>
            </w:r>
          </w:p>
        </w:tc>
        <w:tc>
          <w:tcPr>
            <w:tcW w:w="1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sz w:val="24"/>
              </w:rPr>
              <w:t>江苏鑫华半导体材料科技有限公司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国标委发[2020]6号20200800-T-469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硅单晶中III、V族杂质含量的测定  低温傅立叶变换红外光谱法</w:t>
            </w:r>
          </w:p>
        </w:tc>
        <w:tc>
          <w:tcPr>
            <w:tcW w:w="1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乐山市产品质量监督检验所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kern w:val="0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国标委发[2020]37号20202892-T-469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sz w:val="24"/>
              </w:rPr>
              <w:t>硅单晶中氮含量的测定  二次离子质谱法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sz w:val="24"/>
                <w:shd w:val="clear" w:color="auto" w:fill="FFFFFF"/>
              </w:rPr>
              <w:t>中国电子科技集团公司第四十六研究所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工信厅科函[2019]276号</w:t>
            </w: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"http://219.239.107.155:8080/TaskBook.aspx?id=YSJNZT20122019"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2019-1558T-YS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多晶硅行业绿色工厂评价要求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新特能源股份有限公司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中色协科字[2020]8号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2020-025-T/CNIA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半导体材料痕量杂质分析用高纯可溶性聚四氟乙烯器皿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江苏赛夫特半导体材料检测技术有限公司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中色协科字[2020]8号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2020-026-T/CNIA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半导体硅材料行业用高纯丁腈手套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苏州鸿博斯特超净科技股份有限公司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国标委综合[2014]89号20141761-Q-469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多晶硅</w:t>
            </w:r>
            <w:r>
              <w:rPr>
                <w:kern w:val="0"/>
                <w:sz w:val="24"/>
              </w:rPr>
              <w:t>单位产品能源消耗限额（整合GB 29413-2012、GB 29447-2012）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洛阳中硅高科技有限公司等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</w:tbl>
    <w:p>
      <w:pPr>
        <w:widowControl/>
        <w:spacing w:line="454" w:lineRule="atLeast"/>
        <w:rPr>
          <w:kern w:val="0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134" w:right="1021" w:bottom="1021" w:left="102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7C8"/>
    <w:multiLevelType w:val="multilevel"/>
    <w:tmpl w:val="727707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F3E9D"/>
    <w:rsid w:val="091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2020-09-17T07:37:00Z</dcterms:created>
  <dc:creator>CathayMok</dc:creator>
  <cp:lastModifiedBy>CathayMok</cp:lastModifiedBy>
  <dcterms:modified xsi:type="dcterms:W3CDTF">2020-09-17T07:37:28Z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