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>
      <w:pPr>
        <w:widowControl/>
        <w:spacing w:after="156" w:afterLines="50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会议审定、预审和讨论的标准项目</w:t>
      </w:r>
    </w:p>
    <w:tbl>
      <w:tblPr>
        <w:tblStyle w:val="3"/>
        <w:tblW w:w="490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832"/>
        <w:gridCol w:w="3261"/>
        <w:gridCol w:w="237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tblHeader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20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计划文号及编号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起草单位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国标委发[2018]60号20181809-T-469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硅单晶电阻率的测定 直排四探针法和直流两探针法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中国电子科技集团公司第四十六研究所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工信厅科函[2019]126号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"http://219.239.107.155:8080/TaskBook.aspx?id=YSCPXT05392019"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2019-0398T-YS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氯硅烷中碳含量的测定 气相色谱质谱联用法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亚洲硅业（青海）股份有限公司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工信厅科函[2019]126号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"http://219.239.107.155:8080/TaskBook.aspx?id=YSCPZT05402019"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2019-0399T-YS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六氯乙硅烷组分含量的测定  气相色谱法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洛阳中硅高科技有限公司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工信厅科[2018]73号2018-2056T-YS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 第1部分：硅含量的测定 重量法和分光光度法</w:t>
            </w:r>
          </w:p>
        </w:tc>
        <w:tc>
          <w:tcPr>
            <w:tcW w:w="120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国合通用测试评价认证股份公司、国标（北京）检验认证有限公司、广东省工业分析检测中心、北矿检测技术有限公司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工信厅科[2018]73号2018-2057T-YS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硅碳复合负极材料化学分析方法 第2部分：碳含量的测定 高频加热红外吸收法</w:t>
            </w:r>
          </w:p>
        </w:tc>
        <w:tc>
          <w:tcPr>
            <w:tcW w:w="120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工信厅科[2018]73号2018-2058T-YS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硅碳复合负极材料化学分析方法 第3部分：铁、镍、锆、钙、铅、铝、铪含量的测定 电感耦合等离子体原子发射光谱法</w:t>
            </w:r>
          </w:p>
        </w:tc>
        <w:tc>
          <w:tcPr>
            <w:tcW w:w="120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  <w:r>
              <w:rPr>
                <w:sz w:val="24"/>
              </w:rPr>
              <w:t>2019-004-T/CNIA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绿色设计产品评价技术规范  电子级三氯氢硅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洛阳中硅高科技有限公司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中色协科字[2019]17号2019-006-T/CNIA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电子工业用高纯氢氟酸中痕量阴离子含量的测定  离子色谱法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中色协科字[2019]17号2019-007-T/CNIA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电子工业用高纯氢氟酸中痕量杂质元素含量的测定  电感耦合等离子体质谱法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2019-008-T/CNIA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电子工业用高纯硝酸中痕量阴离子含量的测定  离子色谱法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中色协科字[2019]17号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2019-009-T/CNIA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电子工业用高纯硝酸中痕量杂质元素含量的测定  电感耦合等离子体质谱法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青海黄河上游水电开发有限责任公司新能源分公司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中色协科字[2019]144号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2019-0031-T/CNIA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电子工业用高纯硫酸</w:t>
            </w:r>
          </w:p>
        </w:tc>
        <w:tc>
          <w:tcPr>
            <w:tcW w:w="12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苏州汉谱埃文材料科技有限公司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审定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国标委发[2019]22号20192102-T-469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集成电路用低密度晶体原生凹坑硅单晶抛光片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有研半导体材料有限公司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国标委发[2020]6号20200801-T-469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sz w:val="24"/>
              </w:rPr>
              <w:t>硅单晶退火片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sz w:val="24"/>
              </w:rPr>
              <w:t>有研半导体材料有限公司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国标委发[2019]40号20194174-T-469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电子级多晶硅</w:t>
            </w:r>
          </w:p>
        </w:tc>
        <w:tc>
          <w:tcPr>
            <w:tcW w:w="12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sz w:val="24"/>
              </w:rPr>
              <w:t>江苏鑫华半导体材料科技有限公司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国标委发[2020]6号20200800-T-469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硅单晶中III、V族杂质含量的测定  低温傅立叶变换红外光谱法</w:t>
            </w:r>
          </w:p>
        </w:tc>
        <w:tc>
          <w:tcPr>
            <w:tcW w:w="120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乐山市产品质量监督检验所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kern w:val="0"/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国标委发[2020]37号20202892-T-469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sz w:val="24"/>
              </w:rPr>
              <w:t>硅单晶中氮含量的测定  二次离子质谱法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sz w:val="24"/>
                <w:shd w:val="clear" w:color="auto" w:fill="FFFFFF"/>
              </w:rPr>
              <w:t>中国电子科技集团公司第四十六研究所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工信厅科函[2019]276号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HYPERLINK "http://219.239.107.155:8080/TaskBook.aspx?id=YSJNZT20122019" </w:instrText>
            </w:r>
            <w:r>
              <w:rPr>
                <w:kern w:val="0"/>
                <w:sz w:val="24"/>
              </w:rPr>
              <w:fldChar w:fldCharType="separate"/>
            </w:r>
            <w:r>
              <w:rPr>
                <w:kern w:val="0"/>
                <w:sz w:val="24"/>
              </w:rPr>
              <w:t>2019-1558T-YS</w:t>
            </w:r>
            <w:r>
              <w:rPr>
                <w:kern w:val="0"/>
                <w:sz w:val="24"/>
              </w:rPr>
              <w:fldChar w:fldCharType="end"/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多晶硅行业绿色工厂评价要求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新特能源股份有限公司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中色协科字[2020]8号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2020-025-T/CNIA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半导体材料痕量杂质分析用高纯可溶性聚四氟乙烯器皿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江苏赛夫特半导体材料检测技术有限公司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中色协科字[2020]8号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2020-026-T/CNIA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半导体硅材料行业用高纯丁腈手套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苏州鸿博斯特超净科技股份有限公司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2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国标委综合[2014]89号20141761-Q-469</w:t>
            </w:r>
          </w:p>
        </w:tc>
        <w:tc>
          <w:tcPr>
            <w:tcW w:w="1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多晶硅</w:t>
            </w:r>
            <w:r>
              <w:rPr>
                <w:kern w:val="0"/>
                <w:sz w:val="24"/>
              </w:rPr>
              <w:t>单位产品能源消耗限额（整合GB 29413-2012、GB 29447-2012）</w:t>
            </w:r>
          </w:p>
        </w:tc>
        <w:tc>
          <w:tcPr>
            <w:tcW w:w="12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洛阳中硅高科技有限公司等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讨论</w:t>
            </w:r>
          </w:p>
        </w:tc>
      </w:tr>
    </w:tbl>
    <w:p>
      <w:pPr>
        <w:widowControl/>
        <w:spacing w:line="454" w:lineRule="atLeast"/>
        <w:rPr>
          <w:kern w:val="0"/>
          <w:sz w:val="18"/>
          <w:szCs w:val="18"/>
        </w:rPr>
      </w:pPr>
    </w:p>
    <w:p>
      <w:bookmarkStart w:id="0" w:name="_GoBack"/>
      <w:bookmarkEnd w:id="0"/>
    </w:p>
    <w:sectPr>
      <w:footerReference r:id="rId3" w:type="default"/>
      <w:pgSz w:w="11907" w:h="16840"/>
      <w:pgMar w:top="1134" w:right="1021" w:bottom="1021" w:left="102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C8"/>
    <w:multiLevelType w:val="multilevel"/>
    <w:tmpl w:val="727707C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3E9D"/>
    <w:rsid w:val="091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2020-09-17T07:37:00Z</dcterms:created>
  <dc:creator>CathayMok</dc:creator>
  <cp:lastModifiedBy>CathayMok</cp:lastModifiedBy>
  <dcterms:modified xsi:type="dcterms:W3CDTF">2020-09-17T07:37:28Z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