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57E15" w14:textId="77777777" w:rsidR="00DD2E3B" w:rsidRDefault="000E2B57">
      <w:pPr>
        <w:pStyle w:val="affffff9"/>
        <w:framePr w:wrap="around"/>
        <w:ind w:firstLine="105"/>
        <w:rPr>
          <w:rFonts w:hAnsi="黑体"/>
          <w:szCs w:val="20"/>
        </w:rPr>
      </w:pPr>
      <w:r>
        <w:rPr>
          <w:rFonts w:hAnsi="黑体"/>
          <w:szCs w:val="20"/>
        </w:rPr>
        <w:t>ICS</w:t>
      </w:r>
      <w:r>
        <w:rPr>
          <w:rFonts w:hAnsi="黑体" w:hint="eastAsia"/>
          <w:szCs w:val="20"/>
        </w:rPr>
        <w:t xml:space="preserve"> </w:t>
      </w:r>
      <w:r>
        <w:rPr>
          <w:rFonts w:hAnsi="黑体"/>
          <w:szCs w:val="20"/>
        </w:rPr>
        <w:t>7</w:t>
      </w:r>
      <w:r>
        <w:rPr>
          <w:rFonts w:hAnsi="黑体" w:hint="eastAsia"/>
          <w:szCs w:val="20"/>
        </w:rPr>
        <w:t>7.120.10</w:t>
      </w:r>
    </w:p>
    <w:p w14:paraId="2482B2E3" w14:textId="77777777" w:rsidR="00DD2E3B" w:rsidRDefault="000E2B57">
      <w:pPr>
        <w:pStyle w:val="affffff9"/>
        <w:framePr w:wrap="around"/>
        <w:ind w:firstLine="105"/>
        <w:rPr>
          <w:rFonts w:hAnsi="黑体"/>
          <w:szCs w:val="20"/>
        </w:rPr>
      </w:pPr>
      <w:r>
        <w:rPr>
          <w:rFonts w:hAnsi="黑体" w:hint="eastAsia"/>
          <w:szCs w:val="20"/>
        </w:rPr>
        <w:t xml:space="preserve">CCS </w:t>
      </w:r>
      <w:r>
        <w:rPr>
          <w:rFonts w:hAnsi="黑体"/>
          <w:szCs w:val="20"/>
        </w:rPr>
        <w:t>H</w:t>
      </w:r>
      <w:r>
        <w:rPr>
          <w:rFonts w:hAnsi="黑体" w:hint="eastAsia"/>
          <w:szCs w:val="20"/>
        </w:rPr>
        <w:t xml:space="preserve"> </w:t>
      </w:r>
      <w:r>
        <w:rPr>
          <w:rFonts w:hAnsi="黑体"/>
          <w:szCs w:val="20"/>
        </w:rPr>
        <w:t>12</w:t>
      </w:r>
    </w:p>
    <w:p w14:paraId="45157E57" w14:textId="77777777" w:rsidR="00DD2E3B" w:rsidRDefault="000E2B57">
      <w:pPr>
        <w:pStyle w:val="affff0"/>
        <w:framePr w:wrap="around"/>
      </w:pPr>
      <w:r>
        <w:rPr>
          <w:rFonts w:hint="eastAsia"/>
        </w:rPr>
        <w:t>YS</w:t>
      </w:r>
    </w:p>
    <w:p w14:paraId="649C9B35" w14:textId="77777777" w:rsidR="00DD2E3B" w:rsidRDefault="000E2B57">
      <w:pPr>
        <w:pStyle w:val="affff1"/>
        <w:framePr w:wrap="around"/>
      </w:pPr>
      <w:r>
        <w:rPr>
          <w:rFonts w:hint="eastAsia"/>
          <w:sz w:val="36"/>
          <w:szCs w:val="36"/>
        </w:rPr>
        <w:t>中华人民共和国有色金属行业标准</w:t>
      </w:r>
    </w:p>
    <w:p w14:paraId="66FB24A8" w14:textId="77777777" w:rsidR="00DD2E3B" w:rsidRDefault="000E2B57">
      <w:pPr>
        <w:pStyle w:val="20"/>
        <w:framePr w:wrap="around"/>
        <w:rPr>
          <w:rFonts w:hAnsi="黑体"/>
        </w:rPr>
      </w:pPr>
      <w:r>
        <w:rPr>
          <w:rFonts w:hAnsi="黑体" w:hint="eastAsia"/>
        </w:rPr>
        <w:t>YS</w:t>
      </w:r>
      <w:r>
        <w:rPr>
          <w:rFonts w:hAnsi="黑体"/>
        </w:rPr>
        <w:t>/T</w:t>
      </w:r>
      <w:bookmarkStart w:id="0" w:name="StdNo1"/>
      <w:r>
        <w:rPr>
          <w:rFonts w:hAnsi="黑体" w:hint="eastAsia"/>
        </w:rPr>
        <w:t xml:space="preserve"> </w:t>
      </w:r>
      <w:bookmarkEnd w:id="0"/>
      <w:r w:rsidR="00214083">
        <w:rPr>
          <w:rFonts w:hAnsi="黑体" w:hint="eastAsia"/>
        </w:rPr>
        <w:t>739.4</w:t>
      </w:r>
      <w:r>
        <w:rPr>
          <w:rFonts w:hAnsi="黑体" w:hint="eastAsia"/>
        </w:rPr>
        <w:t>-202X</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D2E3B" w14:paraId="3FF0144D" w14:textId="77777777">
        <w:tc>
          <w:tcPr>
            <w:tcW w:w="9356" w:type="dxa"/>
            <w:tcBorders>
              <w:top w:val="nil"/>
              <w:left w:val="nil"/>
              <w:bottom w:val="nil"/>
              <w:right w:val="nil"/>
            </w:tcBorders>
            <w:shd w:val="clear" w:color="auto" w:fill="auto"/>
          </w:tcPr>
          <w:p w14:paraId="4BBA2A28" w14:textId="77777777" w:rsidR="00DD2E3B" w:rsidRDefault="00DD2E3B">
            <w:pPr>
              <w:pStyle w:val="affffa"/>
              <w:framePr w:wrap="around"/>
            </w:pPr>
          </w:p>
        </w:tc>
      </w:tr>
    </w:tbl>
    <w:p w14:paraId="7847AAA8" w14:textId="77777777" w:rsidR="00DD2E3B" w:rsidRDefault="00DD2E3B">
      <w:pPr>
        <w:pStyle w:val="20"/>
        <w:framePr w:wrap="around"/>
      </w:pPr>
    </w:p>
    <w:p w14:paraId="706AE351" w14:textId="77777777" w:rsidR="00DD2E3B" w:rsidRDefault="00DD2E3B">
      <w:pPr>
        <w:pStyle w:val="20"/>
        <w:framePr w:wrap="around"/>
      </w:pPr>
    </w:p>
    <w:p w14:paraId="4F9F9708" w14:textId="77777777" w:rsidR="00DD2E3B" w:rsidRDefault="00DD2E3B">
      <w:pPr>
        <w:pStyle w:val="affffc"/>
        <w:framePr w:wrap="around" w:x="1144" w:y="6090"/>
        <w:adjustRightInd w:val="0"/>
        <w:snapToGrid w:val="0"/>
        <w:spacing w:before="0" w:line="240" w:lineRule="auto"/>
        <w:rPr>
          <w:rFonts w:ascii="黑体"/>
          <w:sz w:val="52"/>
        </w:rPr>
      </w:pPr>
    </w:p>
    <w:p w14:paraId="3871EA72" w14:textId="77777777" w:rsidR="00214083" w:rsidRDefault="000E2B57">
      <w:pPr>
        <w:pStyle w:val="affffc"/>
        <w:framePr w:wrap="around" w:x="1144" w:y="6090"/>
        <w:adjustRightInd w:val="0"/>
        <w:snapToGrid w:val="0"/>
        <w:spacing w:before="0" w:line="240" w:lineRule="auto"/>
        <w:rPr>
          <w:rFonts w:ascii="黑体"/>
          <w:sz w:val="52"/>
        </w:rPr>
      </w:pPr>
      <w:r>
        <w:rPr>
          <w:rFonts w:ascii="黑体" w:hint="eastAsia"/>
          <w:sz w:val="52"/>
        </w:rPr>
        <w:t>铝电解质</w:t>
      </w:r>
      <w:r w:rsidR="00214083">
        <w:rPr>
          <w:rFonts w:ascii="黑体" w:hint="eastAsia"/>
          <w:sz w:val="52"/>
        </w:rPr>
        <w:t xml:space="preserve">化学分析方法 </w:t>
      </w:r>
    </w:p>
    <w:p w14:paraId="053BD768" w14:textId="5CC79B0C" w:rsidR="00DD2E3B" w:rsidRDefault="00214083">
      <w:pPr>
        <w:pStyle w:val="affffc"/>
        <w:framePr w:wrap="around" w:x="1144" w:y="6090"/>
        <w:adjustRightInd w:val="0"/>
        <w:snapToGrid w:val="0"/>
        <w:spacing w:before="0" w:line="240" w:lineRule="auto"/>
        <w:rPr>
          <w:rFonts w:ascii="黑体"/>
          <w:sz w:val="52"/>
        </w:rPr>
      </w:pPr>
      <w:r>
        <w:rPr>
          <w:rFonts w:ascii="黑体" w:hint="eastAsia"/>
          <w:sz w:val="52"/>
        </w:rPr>
        <w:t>第4部分</w:t>
      </w:r>
      <w:r w:rsidR="003B5A70">
        <w:rPr>
          <w:rFonts w:ascii="黑体" w:hint="eastAsia"/>
          <w:sz w:val="52"/>
        </w:rPr>
        <w:t>：</w:t>
      </w:r>
      <w:r>
        <w:rPr>
          <w:rFonts w:ascii="黑体" w:hint="eastAsia"/>
          <w:sz w:val="52"/>
        </w:rPr>
        <w:t>氧化铝含量的测定</w:t>
      </w:r>
      <w:r w:rsidR="000E2B57">
        <w:rPr>
          <w:rFonts w:ascii="黑体" w:hint="eastAsia"/>
          <w:sz w:val="52"/>
        </w:rPr>
        <w:t xml:space="preserve"> 重量法</w:t>
      </w:r>
    </w:p>
    <w:p w14:paraId="63C368E7" w14:textId="77777777" w:rsidR="00DD2E3B" w:rsidRDefault="00DD2E3B">
      <w:pPr>
        <w:pStyle w:val="affffc"/>
        <w:framePr w:wrap="around" w:x="1144" w:y="6090"/>
        <w:adjustRightInd w:val="0"/>
        <w:snapToGrid w:val="0"/>
        <w:spacing w:before="0" w:line="240" w:lineRule="auto"/>
        <w:rPr>
          <w:rFonts w:ascii="黑体"/>
          <w:sz w:val="16"/>
        </w:rPr>
      </w:pPr>
    </w:p>
    <w:p w14:paraId="5A9C41A1" w14:textId="77777777" w:rsidR="00DD2E3B" w:rsidRDefault="00214083">
      <w:pPr>
        <w:pStyle w:val="affffc"/>
        <w:framePr w:wrap="around" w:x="1144" w:y="6090"/>
        <w:spacing w:before="240"/>
        <w:rPr>
          <w:rFonts w:ascii="黑体" w:hAnsi="黑体"/>
        </w:rPr>
      </w:pPr>
      <w:r>
        <w:t>Chemical analysis method</w:t>
      </w:r>
      <w:r>
        <w:rPr>
          <w:rFonts w:hint="eastAsia"/>
        </w:rPr>
        <w:t>s</w:t>
      </w:r>
      <w:r>
        <w:t xml:space="preserve"> of </w:t>
      </w:r>
      <w:proofErr w:type="spellStart"/>
      <w:r>
        <w:t>aluminium</w:t>
      </w:r>
      <w:proofErr w:type="spellEnd"/>
      <w:r>
        <w:t xml:space="preserve"> electrolyte-</w:t>
      </w:r>
      <w:r>
        <w:rPr>
          <w:rFonts w:hint="eastAsia"/>
        </w:rPr>
        <w:t>Part 4</w:t>
      </w:r>
      <w:r>
        <w:rPr>
          <w:rFonts w:hint="eastAsia"/>
        </w:rPr>
        <w:t>：</w:t>
      </w:r>
      <w:r w:rsidR="000E2B57">
        <w:rPr>
          <w:rFonts w:ascii="黑体" w:hAnsi="黑体"/>
        </w:rPr>
        <w:t>Determination of alumin</w:t>
      </w:r>
      <w:r>
        <w:rPr>
          <w:rFonts w:ascii="黑体" w:hAnsi="黑体" w:hint="eastAsia"/>
        </w:rPr>
        <w:t>a</w:t>
      </w:r>
      <w:r w:rsidR="000E2B57">
        <w:rPr>
          <w:rFonts w:ascii="黑体" w:hAnsi="黑体"/>
          <w:b/>
        </w:rPr>
        <w:t xml:space="preserve"> </w:t>
      </w:r>
      <w:r w:rsidR="000E2B57">
        <w:rPr>
          <w:rFonts w:ascii="黑体" w:hAnsi="黑体"/>
        </w:rPr>
        <w:t>content</w:t>
      </w:r>
      <w:r>
        <w:rPr>
          <w:rFonts w:ascii="黑体" w:hAnsi="黑体" w:hint="eastAsia"/>
        </w:rPr>
        <w:t>-</w:t>
      </w:r>
      <w:r w:rsidR="000E2B57">
        <w:rPr>
          <w:rFonts w:ascii="黑体" w:hAnsi="黑体"/>
        </w:rPr>
        <w:t>gravimetric method</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DD2E3B" w14:paraId="76332D75" w14:textId="77777777">
        <w:tc>
          <w:tcPr>
            <w:tcW w:w="9855" w:type="dxa"/>
            <w:tcBorders>
              <w:top w:val="nil"/>
              <w:left w:val="nil"/>
              <w:bottom w:val="nil"/>
              <w:right w:val="nil"/>
            </w:tcBorders>
            <w:shd w:val="clear" w:color="auto" w:fill="auto"/>
          </w:tcPr>
          <w:p w14:paraId="378EA3EB" w14:textId="77777777" w:rsidR="00DD2E3B" w:rsidRDefault="00704CA7" w:rsidP="00F50D15">
            <w:pPr>
              <w:pStyle w:val="affffe"/>
              <w:framePr w:wrap="around" w:x="1144" w:y="6090"/>
            </w:pPr>
            <w:r>
              <w:rPr>
                <w:sz w:val="36"/>
              </w:rPr>
              <w:pict w14:anchorId="01B511F0">
                <v:rect id="RQ" o:spid="_x0000_s1026" style="position:absolute;left:0;text-align:left;margin-left:173.3pt;margin-top:337.15pt;width:150pt;height:20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" stroked="f">
                  <w10:anchorlock/>
                </v:rect>
              </w:pict>
            </w:r>
            <w:r>
              <w:rPr>
                <w:sz w:val="36"/>
              </w:rPr>
              <w:pict w14:anchorId="1A7DE24E">
                <v:rect id="LB" o:spid="_x0000_s1030" style="position:absolute;left:0;text-align:left;margin-left:193.3pt;margin-top:312.15pt;width:100pt;height:24pt;z-index:-2516582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" stroked="f"/>
              </w:pict>
            </w:r>
            <w:r w:rsidR="000E2B57">
              <w:rPr>
                <w:rFonts w:hint="eastAsia"/>
                <w:sz w:val="36"/>
              </w:rPr>
              <w:t>（</w:t>
            </w:r>
            <w:r w:rsidR="00F50D15">
              <w:rPr>
                <w:rFonts w:hint="eastAsia"/>
                <w:sz w:val="36"/>
              </w:rPr>
              <w:t>送</w:t>
            </w:r>
            <w:r w:rsidR="000E2B57">
              <w:rPr>
                <w:rFonts w:hint="eastAsia"/>
                <w:sz w:val="36"/>
              </w:rPr>
              <w:t>审稿）</w:t>
            </w:r>
          </w:p>
        </w:tc>
      </w:tr>
      <w:tr w:rsidR="00DD2E3B" w14:paraId="26807262" w14:textId="77777777">
        <w:tc>
          <w:tcPr>
            <w:tcW w:w="9855" w:type="dxa"/>
            <w:tcBorders>
              <w:top w:val="nil"/>
              <w:left w:val="nil"/>
              <w:bottom w:val="nil"/>
              <w:right w:val="nil"/>
            </w:tcBorders>
            <w:shd w:val="clear" w:color="auto" w:fill="auto"/>
          </w:tcPr>
          <w:p w14:paraId="2463DF76" w14:textId="77777777" w:rsidR="00DD2E3B" w:rsidRDefault="00DD2E3B">
            <w:pPr>
              <w:pStyle w:val="afffff"/>
              <w:framePr w:wrap="around" w:x="1144" w:y="6090"/>
            </w:pPr>
          </w:p>
        </w:tc>
      </w:tr>
    </w:tbl>
    <w:bookmarkStart w:id="1" w:name="FY"/>
    <w:p w14:paraId="28B0DC24" w14:textId="77777777" w:rsidR="00DD2E3B" w:rsidRDefault="000E2B57">
      <w:pPr>
        <w:pStyle w:val="afffffff0"/>
        <w:framePr w:wrap="around" w:hAnchor="page" w:x="1456"/>
      </w:pPr>
      <w:r>
        <w:rPr>
          <w:rFonts w:ascii="黑体"/>
        </w:rPr>
        <w:fldChar w:fldCharType="begin">
          <w:ffData>
            <w:name w:val="FY"/>
            <w:enabled/>
            <w:calcOnExit w:val="0"/>
            <w:entryMacro w:val="ShowHelp8"/>
            <w:textInput>
              <w:default w:val="201X"/>
              <w:maxLength w:val="4"/>
            </w:textInput>
          </w:ffData>
        </w:fldChar>
      </w:r>
      <w:r>
        <w:rPr>
          <w:rFonts w:ascii="黑体"/>
        </w:rPr>
        <w:instrText xml:space="preserve"> FORMTEXT </w:instrText>
      </w:r>
      <w:r>
        <w:rPr>
          <w:rFonts w:ascii="黑体"/>
        </w:rPr>
      </w:r>
      <w:r>
        <w:rPr>
          <w:rFonts w:ascii="黑体"/>
        </w:rPr>
        <w:fldChar w:fldCharType="separate"/>
      </w:r>
      <w:r>
        <w:rPr>
          <w:rFonts w:ascii="黑体"/>
        </w:rPr>
        <w:t>20</w:t>
      </w:r>
      <w:r>
        <w:rPr>
          <w:rFonts w:ascii="黑体" w:hint="eastAsia"/>
        </w:rPr>
        <w:t>2</w:t>
      </w:r>
      <w:r>
        <w:rPr>
          <w:rFonts w:ascii="黑体"/>
        </w:rPr>
        <w:t>X</w:t>
      </w:r>
      <w:r>
        <w:rPr>
          <w:rFonts w:ascii="黑体"/>
        </w:rPr>
        <w:fldChar w:fldCharType="end"/>
      </w:r>
      <w:bookmarkEnd w:id="1"/>
      <w:r>
        <w:rPr>
          <w:rFonts w:ascii="黑体"/>
        </w:rPr>
        <w:t>-</w:t>
      </w:r>
      <w:bookmarkStart w:id="2" w:name="FM"/>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
      <w:r>
        <w:rPr>
          <w:rFonts w:ascii="黑体"/>
        </w:rPr>
        <w:t>-</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rPr>
          <w:rFonts w:hint="eastAsia"/>
        </w:rPr>
        <w:t>发布</w:t>
      </w:r>
      <w:r w:rsidR="00704CA7">
        <w:pict w14:anchorId="6A5F9411">
          <v:line id="Line 10" o:spid="_x0000_s1029" style="position:absolute;z-index:251656192;mso-position-horizontal-relative:text;mso-position-vertical-relative:page;mso-width-relative:page;mso-height-relative:page" from="-2.15pt,728.45pt" to="479.75pt,7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">
            <w10:wrap anchory="page"/>
            <w10:anchorlock/>
          </v:line>
        </w:pict>
      </w:r>
    </w:p>
    <w:bookmarkStart w:id="4" w:name="SY"/>
    <w:p w14:paraId="23FA0FF2" w14:textId="77777777" w:rsidR="00DD2E3B" w:rsidRDefault="000E2B57">
      <w:pPr>
        <w:pStyle w:val="afffffff1"/>
        <w:framePr w:wrap="around" w:hAnchor="page" w:x="7051"/>
      </w:pPr>
      <w:r>
        <w:rPr>
          <w:rFonts w:ascii="黑体"/>
        </w:rPr>
        <w:fldChar w:fldCharType="begin">
          <w:ffData>
            <w:name w:val="SY"/>
            <w:enabled/>
            <w:calcOnExit w:val="0"/>
            <w:entryMacro w:val="ShowHelp9"/>
            <w:textInput>
              <w:default w:val="201X"/>
              <w:maxLength w:val="4"/>
            </w:textInput>
          </w:ffData>
        </w:fldChar>
      </w:r>
      <w:r>
        <w:rPr>
          <w:rFonts w:ascii="黑体"/>
        </w:rPr>
        <w:instrText xml:space="preserve"> FORMTEXT </w:instrText>
      </w:r>
      <w:r>
        <w:rPr>
          <w:rFonts w:ascii="黑体"/>
        </w:rPr>
      </w:r>
      <w:r>
        <w:rPr>
          <w:rFonts w:ascii="黑体"/>
        </w:rPr>
        <w:fldChar w:fldCharType="separate"/>
      </w:r>
      <w:r>
        <w:rPr>
          <w:rFonts w:ascii="黑体"/>
        </w:rPr>
        <w:t>20</w:t>
      </w:r>
      <w:r>
        <w:rPr>
          <w:rFonts w:ascii="黑体" w:hint="eastAsia"/>
        </w:rPr>
        <w:t>2</w:t>
      </w:r>
      <w:r>
        <w:rPr>
          <w:rFonts w:ascii="黑体"/>
        </w:rPr>
        <w:t>X</w:t>
      </w:r>
      <w:r>
        <w:rPr>
          <w:rFonts w:ascii="黑体"/>
        </w:rPr>
        <w:fldChar w:fldCharType="end"/>
      </w:r>
      <w:bookmarkEnd w:id="4"/>
      <w:r>
        <w:rPr>
          <w:rFonts w:ascii="黑体"/>
        </w:rPr>
        <w:t>-</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ascii="黑体"/>
        </w:rPr>
        <w:t>-</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实施</w:t>
      </w:r>
    </w:p>
    <w:p w14:paraId="4B42799A" w14:textId="77777777" w:rsidR="00DD2E3B" w:rsidRDefault="000E2B57" w:rsidP="00246BFF">
      <w:pPr>
        <w:pStyle w:val="affff8"/>
        <w:framePr w:w="9405" w:wrap="around" w:x="1679"/>
        <w:ind w:right="1688" w:firstLineChars="50" w:firstLine="211"/>
        <w:jc w:val="both"/>
      </w:pPr>
      <w:r>
        <w:rPr>
          <w:rFonts w:hint="eastAsia"/>
        </w:rPr>
        <w:t xml:space="preserve">中华人民共和国工业和信息化部   </w:t>
      </w:r>
      <w:r>
        <w:rPr>
          <w:rFonts w:ascii="黑体" w:eastAsia="黑体" w:hAnsi="黑体" w:hint="eastAsia"/>
        </w:rPr>
        <w:t>发布</w:t>
      </w:r>
    </w:p>
    <w:p w14:paraId="503FD5BF" w14:textId="77777777" w:rsidR="00DD2E3B" w:rsidRDefault="00704CA7">
      <w:pPr>
        <w:pStyle w:val="aff7"/>
        <w:sectPr w:rsidR="00DD2E3B">
          <w:headerReference w:type="even" r:id="rId10"/>
          <w:footerReference w:type="even" r:id="rId11"/>
          <w:headerReference w:type="first" r:id="rId12"/>
          <w:footerReference w:type="first" r:id="rId13"/>
          <w:pgSz w:w="11906" w:h="16838"/>
          <w:pgMar w:top="567" w:right="1134" w:bottom="1134" w:left="1417" w:header="0" w:footer="0" w:gutter="0"/>
          <w:pgNumType w:start="1"/>
          <w:cols w:space="425"/>
          <w:docGrid w:type="lines" w:linePitch="312"/>
        </w:sectPr>
      </w:pPr>
      <w:r>
        <w:pict w14:anchorId="6FC036D3">
          <v:line id="Line 11" o:spid="_x0000_s1028" style="position:absolute;left:0;text-align:left;z-index:251657216;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"/>
        </w:pict>
      </w:r>
    </w:p>
    <w:p w14:paraId="3BF7E132" w14:textId="77777777" w:rsidR="00DD2E3B" w:rsidRDefault="000E2B57">
      <w:pPr>
        <w:pStyle w:val="affffff"/>
        <w:rPr>
          <w:rFonts w:hAnsi="黑体"/>
        </w:rPr>
      </w:pPr>
      <w:r>
        <w:rPr>
          <w:rFonts w:hAnsi="黑体" w:hint="eastAsia"/>
        </w:rPr>
        <w:lastRenderedPageBreak/>
        <w:t>前</w:t>
      </w:r>
      <w:bookmarkStart w:id="7" w:name="BKQY"/>
      <w:r>
        <w:rPr>
          <w:rFonts w:hAnsi="黑体"/>
        </w:rPr>
        <w:t>  </w:t>
      </w:r>
      <w:r>
        <w:rPr>
          <w:rFonts w:hAnsi="黑体" w:hint="eastAsia"/>
        </w:rPr>
        <w:t>言</w:t>
      </w:r>
      <w:bookmarkEnd w:id="7"/>
    </w:p>
    <w:p w14:paraId="2F8708B7" w14:textId="77777777" w:rsidR="00DD2E3B" w:rsidRDefault="000E2B57">
      <w:pPr>
        <w:pStyle w:val="p0"/>
        <w:snapToGrid w:val="0"/>
        <w:ind w:firstLineChars="200" w:firstLine="420"/>
        <w:jc w:val="left"/>
        <w:rPr>
          <w:rFonts w:ascii="宋体" w:hAnsi="宋体"/>
        </w:rPr>
      </w:pPr>
      <w:r>
        <w:rPr>
          <w:rFonts w:ascii="宋体" w:hAnsi="宋体"/>
        </w:rPr>
        <w:t>本</w:t>
      </w:r>
      <w:r>
        <w:rPr>
          <w:rFonts w:ascii="宋体" w:hAnsi="宋体" w:hint="eastAsia"/>
          <w:spacing w:val="-2"/>
        </w:rPr>
        <w:t>文件</w:t>
      </w:r>
      <w:r>
        <w:rPr>
          <w:rFonts w:ascii="宋体" w:hAnsi="宋体"/>
        </w:rPr>
        <w:t>按</w:t>
      </w:r>
      <w:r>
        <w:rPr>
          <w:rFonts w:ascii="宋体" w:hAnsi="宋体"/>
          <w:color w:val="000000" w:themeColor="text1"/>
        </w:rPr>
        <w:t>照GB/T</w:t>
      </w:r>
      <w:r>
        <w:rPr>
          <w:rFonts w:ascii="宋体" w:hAnsi="宋体" w:hint="eastAsia"/>
          <w:color w:val="000000" w:themeColor="text1"/>
        </w:rPr>
        <w:t xml:space="preserve"> </w:t>
      </w:r>
      <w:r>
        <w:rPr>
          <w:rFonts w:ascii="宋体" w:hAnsi="宋体"/>
          <w:color w:val="000000" w:themeColor="text1"/>
        </w:rPr>
        <w:t>1.1-20</w:t>
      </w:r>
      <w:r>
        <w:rPr>
          <w:rFonts w:ascii="宋体" w:hAnsi="宋体" w:hint="eastAsia"/>
          <w:color w:val="000000" w:themeColor="text1"/>
        </w:rPr>
        <w:t>20《标准化工作导则 第1部分：标准化文件的结构和起草规则》</w:t>
      </w:r>
      <w:r>
        <w:rPr>
          <w:rFonts w:ascii="宋体" w:hAnsi="宋体"/>
        </w:rPr>
        <w:t>的规</w:t>
      </w:r>
      <w:r>
        <w:rPr>
          <w:rFonts w:ascii="宋体" w:hAnsi="宋体" w:hint="eastAsia"/>
        </w:rPr>
        <w:t>定</w:t>
      </w:r>
      <w:r>
        <w:rPr>
          <w:rFonts w:ascii="宋体" w:hAnsi="宋体"/>
        </w:rPr>
        <w:t>起草。</w:t>
      </w:r>
    </w:p>
    <w:p w14:paraId="6A662E3E" w14:textId="77777777" w:rsidR="00D10480" w:rsidRDefault="00D10480">
      <w:pPr>
        <w:tabs>
          <w:tab w:val="left" w:pos="6210"/>
        </w:tabs>
        <w:ind w:firstLine="420"/>
        <w:rPr>
          <w:rFonts w:ascii="宋体" w:hAnsi="宋体"/>
          <w:color w:val="000000" w:themeColor="text1"/>
          <w:szCs w:val="21"/>
        </w:rPr>
      </w:pPr>
      <w:r>
        <w:rPr>
          <w:rFonts w:ascii="宋体" w:hAnsi="宋体" w:hint="eastAsia"/>
          <w:color w:val="000000" w:themeColor="text1"/>
          <w:szCs w:val="21"/>
        </w:rPr>
        <w:t>本文件是YS/T 739的第4部分。YS/T</w:t>
      </w:r>
      <w:r w:rsidR="007F5E1F">
        <w:rPr>
          <w:rFonts w:ascii="宋体" w:hAnsi="宋体" w:hint="eastAsia"/>
          <w:color w:val="000000" w:themeColor="text1"/>
          <w:szCs w:val="21"/>
        </w:rPr>
        <w:t xml:space="preserve"> </w:t>
      </w:r>
      <w:r>
        <w:rPr>
          <w:rFonts w:ascii="宋体" w:hAnsi="宋体" w:hint="eastAsia"/>
          <w:color w:val="000000" w:themeColor="text1"/>
          <w:szCs w:val="21"/>
        </w:rPr>
        <w:t>739已经发布了以下部分：</w:t>
      </w:r>
    </w:p>
    <w:p w14:paraId="6D08F196" w14:textId="77777777" w:rsidR="00D10480" w:rsidRDefault="00D10480">
      <w:pPr>
        <w:tabs>
          <w:tab w:val="left" w:pos="6210"/>
        </w:tabs>
        <w:ind w:firstLine="420"/>
      </w:pPr>
      <w:r>
        <w:rPr>
          <w:rFonts w:ascii="宋体" w:hAnsi="宋体" w:hint="eastAsia"/>
          <w:color w:val="000000" w:themeColor="text1"/>
          <w:szCs w:val="21"/>
        </w:rPr>
        <w:t>第1部分：</w:t>
      </w:r>
      <w:r>
        <w:rPr>
          <w:rFonts w:hint="eastAsia"/>
        </w:rPr>
        <w:t>分子比及主要成分的测定</w:t>
      </w:r>
      <w:r>
        <w:rPr>
          <w:rFonts w:hint="eastAsia"/>
        </w:rPr>
        <w:t xml:space="preserve">  X</w:t>
      </w:r>
      <w:r>
        <w:rPr>
          <w:rFonts w:hint="eastAsia"/>
        </w:rPr>
        <w:t>射线荧光光谱法；</w:t>
      </w:r>
    </w:p>
    <w:p w14:paraId="0B290B5F" w14:textId="77777777" w:rsidR="00D10480" w:rsidRDefault="00D10480">
      <w:pPr>
        <w:tabs>
          <w:tab w:val="left" w:pos="6210"/>
        </w:tabs>
        <w:ind w:firstLine="420"/>
      </w:pPr>
      <w:r>
        <w:rPr>
          <w:rFonts w:hint="eastAsia"/>
        </w:rPr>
        <w:t>第</w:t>
      </w:r>
      <w:r>
        <w:rPr>
          <w:rFonts w:hint="eastAsia"/>
        </w:rPr>
        <w:t>2</w:t>
      </w:r>
      <w:r>
        <w:rPr>
          <w:rFonts w:hint="eastAsia"/>
        </w:rPr>
        <w:t>部分：分子比的测定</w:t>
      </w:r>
      <w:r>
        <w:rPr>
          <w:rFonts w:hint="eastAsia"/>
        </w:rPr>
        <w:t xml:space="preserve">  </w:t>
      </w:r>
      <w:r>
        <w:rPr>
          <w:rFonts w:hint="eastAsia"/>
        </w:rPr>
        <w:t>三氯化铝滴定法；</w:t>
      </w:r>
    </w:p>
    <w:p w14:paraId="40A5E300" w14:textId="77777777" w:rsidR="00D10480" w:rsidRDefault="00D10480">
      <w:pPr>
        <w:tabs>
          <w:tab w:val="left" w:pos="6210"/>
        </w:tabs>
        <w:ind w:firstLine="420"/>
        <w:rPr>
          <w:rFonts w:ascii="宋体" w:hAnsi="宋体"/>
          <w:color w:val="000000" w:themeColor="text1"/>
          <w:szCs w:val="21"/>
        </w:rPr>
      </w:pPr>
      <w:r>
        <w:rPr>
          <w:rFonts w:hint="eastAsia"/>
        </w:rPr>
        <w:t>第</w:t>
      </w:r>
      <w:r>
        <w:rPr>
          <w:rFonts w:hint="eastAsia"/>
        </w:rPr>
        <w:t>3</w:t>
      </w:r>
      <w:r>
        <w:rPr>
          <w:rFonts w:hint="eastAsia"/>
        </w:rPr>
        <w:t>部分：钠、钙、镁、钾、锂元素含量的测定</w:t>
      </w:r>
      <w:r>
        <w:rPr>
          <w:rFonts w:hint="eastAsia"/>
        </w:rPr>
        <w:t xml:space="preserve">  </w:t>
      </w:r>
      <w:r>
        <w:rPr>
          <w:rFonts w:hint="eastAsia"/>
        </w:rPr>
        <w:t>电感耦合等离子体原子发射光谱法。</w:t>
      </w:r>
    </w:p>
    <w:p w14:paraId="37024646" w14:textId="77777777" w:rsidR="00DD2E3B" w:rsidRDefault="000E2B57">
      <w:pPr>
        <w:tabs>
          <w:tab w:val="left" w:pos="6210"/>
        </w:tabs>
        <w:ind w:firstLine="420"/>
        <w:rPr>
          <w:rFonts w:ascii="宋体" w:hAnsi="宋体"/>
          <w:color w:val="000000" w:themeColor="text1"/>
          <w:szCs w:val="21"/>
        </w:rPr>
      </w:pPr>
      <w:r>
        <w:rPr>
          <w:rFonts w:ascii="宋体" w:hAnsi="宋体" w:hint="eastAsia"/>
          <w:color w:val="000000" w:themeColor="text1"/>
          <w:szCs w:val="21"/>
        </w:rPr>
        <w:t>请注意本文件的某些内容可能涉及专利。本文件的发布机构不承担识别专利的责任。</w:t>
      </w:r>
    </w:p>
    <w:p w14:paraId="6D4ECC03" w14:textId="77777777" w:rsidR="00DD2E3B" w:rsidRDefault="000E2B57">
      <w:pPr>
        <w:pStyle w:val="p0"/>
        <w:ind w:firstLineChars="200" w:firstLine="420"/>
        <w:jc w:val="left"/>
        <w:rPr>
          <w:rFonts w:ascii="宋体" w:hAnsi="宋体"/>
        </w:rPr>
      </w:pPr>
      <w:r>
        <w:rPr>
          <w:rFonts w:ascii="宋体" w:hAnsi="宋体"/>
        </w:rPr>
        <w:t>本</w:t>
      </w:r>
      <w:r>
        <w:rPr>
          <w:rFonts w:ascii="宋体" w:hAnsi="宋体" w:hint="eastAsia"/>
        </w:rPr>
        <w:t>文件</w:t>
      </w:r>
      <w:r>
        <w:rPr>
          <w:rFonts w:ascii="宋体" w:hAnsi="宋体"/>
        </w:rPr>
        <w:t>由</w:t>
      </w:r>
      <w:r>
        <w:rPr>
          <w:rFonts w:ascii="宋体" w:hAnsi="宋体" w:hint="eastAsia"/>
        </w:rPr>
        <w:t>全</w:t>
      </w:r>
      <w:r>
        <w:rPr>
          <w:rFonts w:ascii="宋体" w:hAnsi="宋体"/>
        </w:rPr>
        <w:t>国有色金属标准化</w:t>
      </w:r>
      <w:r>
        <w:rPr>
          <w:rFonts w:ascii="宋体" w:hAnsi="宋体" w:hint="eastAsia"/>
        </w:rPr>
        <w:t>技术</w:t>
      </w:r>
      <w:r>
        <w:rPr>
          <w:rFonts w:ascii="宋体" w:hAnsi="宋体"/>
        </w:rPr>
        <w:t>委员会</w:t>
      </w:r>
      <w:r>
        <w:rPr>
          <w:rFonts w:ascii="宋体" w:hAnsi="宋体" w:hint="eastAsia"/>
        </w:rPr>
        <w:t>（SAC/TC 243）提出并</w:t>
      </w:r>
      <w:r>
        <w:rPr>
          <w:rFonts w:ascii="宋体" w:hAnsi="宋体"/>
        </w:rPr>
        <w:t>归口。</w:t>
      </w:r>
    </w:p>
    <w:p w14:paraId="02F56E1A" w14:textId="77777777" w:rsidR="00DD2E3B" w:rsidRDefault="000E2B57">
      <w:pPr>
        <w:pStyle w:val="p0"/>
        <w:ind w:firstLineChars="200" w:firstLine="420"/>
        <w:jc w:val="left"/>
        <w:rPr>
          <w:rFonts w:ascii="宋体" w:hAnsi="宋体"/>
        </w:rPr>
      </w:pPr>
      <w:r>
        <w:rPr>
          <w:rFonts w:ascii="宋体" w:hAnsi="宋体"/>
        </w:rPr>
        <w:t>本</w:t>
      </w:r>
      <w:r>
        <w:rPr>
          <w:rFonts w:ascii="宋体" w:hAnsi="宋体" w:hint="eastAsia"/>
        </w:rPr>
        <w:t>文件</w:t>
      </w:r>
      <w:r>
        <w:rPr>
          <w:rFonts w:ascii="宋体" w:hAnsi="宋体"/>
        </w:rPr>
        <w:t>起草单位：山东南山铝业股份有限公司</w:t>
      </w:r>
      <w:r>
        <w:rPr>
          <w:rFonts w:ascii="宋体" w:hAnsi="宋体" w:hint="eastAsia"/>
        </w:rPr>
        <w:t>、广东省工业分析检测中心、</w:t>
      </w:r>
      <w:r>
        <w:rPr>
          <w:rFonts w:hAnsi="宋体" w:hint="eastAsia"/>
        </w:rPr>
        <w:t>中铝郑州有色金属研究院有限公司</w:t>
      </w:r>
      <w:r w:rsidR="00556448">
        <w:rPr>
          <w:rFonts w:hAnsi="宋体" w:hint="eastAsia"/>
        </w:rPr>
        <w:t>、云南云铝润</w:t>
      </w:r>
      <w:proofErr w:type="gramStart"/>
      <w:r w:rsidR="00556448">
        <w:rPr>
          <w:rFonts w:hAnsi="宋体" w:hint="eastAsia"/>
        </w:rPr>
        <w:t>鑫</w:t>
      </w:r>
      <w:proofErr w:type="gramEnd"/>
      <w:r w:rsidR="00556448">
        <w:rPr>
          <w:rFonts w:hAnsi="宋体" w:hint="eastAsia"/>
        </w:rPr>
        <w:t>铝业有限公司</w:t>
      </w:r>
      <w:r>
        <w:rPr>
          <w:rFonts w:ascii="宋体" w:hAnsi="宋体" w:hint="eastAsia"/>
        </w:rPr>
        <w:t>。</w:t>
      </w:r>
    </w:p>
    <w:p w14:paraId="1C8D9B36" w14:textId="77777777" w:rsidR="00DD2E3B" w:rsidRDefault="000E2B57">
      <w:pPr>
        <w:ind w:firstLineChars="200" w:firstLine="420"/>
        <w:jc w:val="left"/>
        <w:rPr>
          <w:rFonts w:ascii="宋体" w:hAnsi="宋体"/>
          <w:szCs w:val="21"/>
        </w:rPr>
      </w:pPr>
      <w:r>
        <w:rPr>
          <w:rFonts w:ascii="宋体" w:hAnsi="宋体"/>
          <w:szCs w:val="21"/>
        </w:rPr>
        <w:t>本</w:t>
      </w:r>
      <w:r>
        <w:rPr>
          <w:rFonts w:ascii="宋体" w:hAnsi="宋体" w:hint="eastAsia"/>
          <w:szCs w:val="21"/>
        </w:rPr>
        <w:t>文件</w:t>
      </w:r>
      <w:r>
        <w:rPr>
          <w:rFonts w:ascii="宋体" w:hAnsi="宋体"/>
          <w:szCs w:val="21"/>
        </w:rPr>
        <w:t>主要起草人：</w:t>
      </w:r>
    </w:p>
    <w:p w14:paraId="7F883032" w14:textId="77777777" w:rsidR="00DD2E3B" w:rsidRDefault="00DD2E3B">
      <w:pPr>
        <w:pStyle w:val="p0"/>
        <w:ind w:firstLineChars="200" w:firstLine="420"/>
        <w:jc w:val="left"/>
        <w:rPr>
          <w:rFonts w:ascii="宋体" w:hAnsi="宋体"/>
        </w:rPr>
      </w:pPr>
    </w:p>
    <w:p w14:paraId="26ADED3F" w14:textId="77777777" w:rsidR="00DD2E3B" w:rsidRDefault="00DD2E3B">
      <w:pPr>
        <w:pStyle w:val="aff7"/>
      </w:pPr>
    </w:p>
    <w:p w14:paraId="79733FC2" w14:textId="77777777" w:rsidR="00DD2E3B" w:rsidRDefault="00DD2E3B">
      <w:pPr>
        <w:pStyle w:val="aff7"/>
        <w:sectPr w:rsidR="00DD2E3B">
          <w:pgSz w:w="11906" w:h="16838"/>
          <w:pgMar w:top="1418" w:right="1134" w:bottom="1134" w:left="1418" w:header="1418" w:footer="1134" w:gutter="0"/>
          <w:pgNumType w:fmt="upperRoman" w:start="1"/>
          <w:cols w:space="425"/>
          <w:formProt w:val="0"/>
          <w:titlePg/>
          <w:docGrid w:type="linesAndChars" w:linePitch="312"/>
        </w:sectPr>
      </w:pPr>
    </w:p>
    <w:p w14:paraId="5561E651" w14:textId="77777777" w:rsidR="00DD2E3B" w:rsidRDefault="000E2B57">
      <w:pPr>
        <w:spacing w:line="360" w:lineRule="auto"/>
        <w:jc w:val="center"/>
        <w:rPr>
          <w:rFonts w:ascii="黑体" w:eastAsia="黑体" w:hAnsi="黑体"/>
          <w:bCs/>
          <w:spacing w:val="-20"/>
          <w:sz w:val="32"/>
          <w:szCs w:val="32"/>
        </w:rPr>
      </w:pPr>
      <w:r>
        <w:rPr>
          <w:rFonts w:ascii="黑体" w:eastAsia="黑体" w:hAnsi="黑体" w:hint="eastAsia"/>
          <w:bCs/>
          <w:spacing w:val="-20"/>
          <w:sz w:val="32"/>
          <w:szCs w:val="32"/>
        </w:rPr>
        <w:lastRenderedPageBreak/>
        <w:t>铝电解质</w:t>
      </w:r>
      <w:r w:rsidR="00D10480">
        <w:rPr>
          <w:rFonts w:ascii="黑体" w:eastAsia="黑体" w:hAnsi="黑体" w:hint="eastAsia"/>
          <w:bCs/>
          <w:spacing w:val="-20"/>
          <w:sz w:val="32"/>
          <w:szCs w:val="32"/>
        </w:rPr>
        <w:t>化学分析方法</w:t>
      </w:r>
    </w:p>
    <w:p w14:paraId="27CDA08C" w14:textId="701372CD" w:rsidR="00D10480" w:rsidRDefault="00D10480">
      <w:pPr>
        <w:spacing w:line="360" w:lineRule="auto"/>
        <w:jc w:val="center"/>
        <w:rPr>
          <w:rFonts w:ascii="黑体" w:eastAsia="黑体" w:hAnsi="黑体"/>
          <w:bCs/>
          <w:spacing w:val="-20"/>
          <w:sz w:val="32"/>
          <w:szCs w:val="32"/>
        </w:rPr>
      </w:pPr>
      <w:r>
        <w:rPr>
          <w:rFonts w:ascii="黑体" w:eastAsia="黑体" w:hAnsi="黑体" w:hint="eastAsia"/>
          <w:bCs/>
          <w:spacing w:val="-20"/>
          <w:sz w:val="32"/>
          <w:szCs w:val="32"/>
        </w:rPr>
        <w:t>第4部分</w:t>
      </w:r>
      <w:r w:rsidR="003B5A70">
        <w:rPr>
          <w:rFonts w:ascii="黑体" w:eastAsia="黑体" w:hAnsi="黑体" w:hint="eastAsia"/>
          <w:bCs/>
          <w:spacing w:val="-20"/>
          <w:sz w:val="32"/>
          <w:szCs w:val="32"/>
        </w:rPr>
        <w:t>：</w:t>
      </w:r>
      <w:r>
        <w:rPr>
          <w:rFonts w:ascii="黑体" w:eastAsia="黑体" w:hAnsi="黑体" w:hint="eastAsia"/>
          <w:bCs/>
          <w:spacing w:val="-20"/>
          <w:sz w:val="32"/>
          <w:szCs w:val="32"/>
        </w:rPr>
        <w:t xml:space="preserve"> 氧化铝含量的测定 重量法</w:t>
      </w:r>
    </w:p>
    <w:p w14:paraId="1694DCA6" w14:textId="77777777" w:rsidR="00DD2E3B" w:rsidRDefault="000E2B57">
      <w:pPr>
        <w:pStyle w:val="afff4"/>
        <w:numPr>
          <w:ilvl w:val="0"/>
          <w:numId w:val="10"/>
        </w:numPr>
        <w:spacing w:before="312" w:after="312"/>
      </w:pPr>
      <w:r>
        <w:rPr>
          <w:rFonts w:hint="eastAsia"/>
        </w:rPr>
        <w:t>范围</w:t>
      </w:r>
    </w:p>
    <w:p w14:paraId="67E19236" w14:textId="77777777" w:rsidR="00DD2E3B" w:rsidRDefault="000E2B57">
      <w:pPr>
        <w:ind w:firstLine="420"/>
        <w:rPr>
          <w:rFonts w:asciiTheme="minorEastAsia" w:eastAsiaTheme="minorEastAsia" w:hAnsiTheme="minorEastAsia"/>
        </w:rPr>
      </w:pPr>
      <w:r>
        <w:rPr>
          <w:rFonts w:asciiTheme="minorEastAsia" w:eastAsiaTheme="minorEastAsia" w:hAnsiTheme="minorEastAsia" w:hint="eastAsia"/>
        </w:rPr>
        <w:t>本文件规定了铝电解质中氧化铝</w:t>
      </w:r>
      <w:r w:rsidR="007F5E1F">
        <w:rPr>
          <w:rFonts w:asciiTheme="minorEastAsia" w:eastAsiaTheme="minorEastAsia" w:hAnsiTheme="minorEastAsia" w:hint="eastAsia"/>
        </w:rPr>
        <w:t>含量</w:t>
      </w:r>
      <w:r>
        <w:rPr>
          <w:rFonts w:asciiTheme="minorEastAsia" w:eastAsiaTheme="minorEastAsia" w:hAnsiTheme="minorEastAsia" w:hint="eastAsia"/>
        </w:rPr>
        <w:t>的测定方法。</w:t>
      </w:r>
    </w:p>
    <w:p w14:paraId="53B30D83" w14:textId="77777777" w:rsidR="00DD2E3B" w:rsidRDefault="000E2B57">
      <w:pPr>
        <w:ind w:firstLine="420"/>
        <w:rPr>
          <w:rFonts w:asciiTheme="minorEastAsia" w:eastAsiaTheme="minorEastAsia" w:hAnsiTheme="minorEastAsia"/>
        </w:rPr>
      </w:pPr>
      <w:r>
        <w:rPr>
          <w:rFonts w:asciiTheme="minorEastAsia" w:eastAsiaTheme="minorEastAsia" w:hAnsiTheme="minorEastAsia" w:hint="eastAsia"/>
        </w:rPr>
        <w:t>本文件适用于</w:t>
      </w:r>
      <w:r w:rsidR="00F87680">
        <w:rPr>
          <w:rFonts w:asciiTheme="minorEastAsia" w:eastAsiaTheme="minorEastAsia" w:hAnsiTheme="minorEastAsia" w:hint="eastAsia"/>
        </w:rPr>
        <w:t>铝电解质中氧化铝含量的测定</w:t>
      </w:r>
      <w:r>
        <w:rPr>
          <w:rFonts w:asciiTheme="minorEastAsia" w:eastAsiaTheme="minorEastAsia" w:hAnsiTheme="minorEastAsia" w:hint="eastAsia"/>
        </w:rPr>
        <w:t>，测定范围为</w:t>
      </w:r>
      <w:r>
        <w:rPr>
          <w:rFonts w:asciiTheme="minorEastAsia" w:eastAsiaTheme="minorEastAsia" w:hAnsiTheme="minorEastAsia" w:cstheme="minorEastAsia" w:hint="eastAsia"/>
        </w:rPr>
        <w:t>1.00%</w:t>
      </w:r>
      <w:r>
        <w:rPr>
          <w:rFonts w:eastAsiaTheme="minorEastAsia"/>
        </w:rPr>
        <w:t>~</w:t>
      </w:r>
      <w:r>
        <w:rPr>
          <w:rFonts w:asciiTheme="minorEastAsia" w:eastAsiaTheme="minorEastAsia" w:hAnsiTheme="minorEastAsia" w:cstheme="minorEastAsia" w:hint="eastAsia"/>
        </w:rPr>
        <w:t>5.00%。</w:t>
      </w:r>
    </w:p>
    <w:p w14:paraId="171A4A03" w14:textId="77777777" w:rsidR="00DD2E3B" w:rsidRDefault="000E2B57">
      <w:pPr>
        <w:pStyle w:val="afff4"/>
        <w:numPr>
          <w:ilvl w:val="0"/>
          <w:numId w:val="10"/>
        </w:numPr>
        <w:spacing w:before="312" w:after="312"/>
        <w:rPr>
          <w:szCs w:val="22"/>
        </w:rPr>
      </w:pPr>
      <w:r>
        <w:rPr>
          <w:rFonts w:hint="eastAsia"/>
          <w:szCs w:val="22"/>
        </w:rPr>
        <w:t xml:space="preserve"> 规范性引用文件 </w:t>
      </w:r>
    </w:p>
    <w:p w14:paraId="66960C63" w14:textId="77777777" w:rsidR="000E1D27" w:rsidRDefault="000E1D27" w:rsidP="000E1D27">
      <w:pPr>
        <w:pStyle w:val="aff7"/>
      </w:pPr>
      <w:r w:rsidRPr="000E1D27">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5660DC1" w14:textId="77777777" w:rsidR="000E1D27" w:rsidRDefault="000E1D27" w:rsidP="000E1D27">
      <w:pPr>
        <w:pStyle w:val="aff7"/>
        <w:rPr>
          <w:rFonts w:hAnsi="宋体"/>
          <w:szCs w:val="21"/>
        </w:rPr>
      </w:pPr>
      <w:r w:rsidRPr="002E70A3">
        <w:rPr>
          <w:rFonts w:hAnsi="宋体"/>
          <w:szCs w:val="21"/>
        </w:rPr>
        <w:t>GB/T 6682</w:t>
      </w:r>
      <w:r w:rsidRPr="002E70A3">
        <w:rPr>
          <w:rFonts w:hAnsi="宋体" w:hint="eastAsia"/>
          <w:szCs w:val="21"/>
        </w:rPr>
        <w:t xml:space="preserve"> 分析实验室用水规格和试验方法</w:t>
      </w:r>
    </w:p>
    <w:p w14:paraId="572A6C25" w14:textId="77777777" w:rsidR="000E1D27" w:rsidRPr="002E70A3" w:rsidRDefault="000E1D27" w:rsidP="000E1D27">
      <w:pPr>
        <w:ind w:left="426"/>
        <w:rPr>
          <w:rFonts w:ascii="宋体" w:hAnsi="宋体"/>
          <w:szCs w:val="21"/>
        </w:rPr>
      </w:pPr>
      <w:r w:rsidRPr="002E70A3">
        <w:rPr>
          <w:rFonts w:ascii="宋体" w:hAnsi="宋体"/>
          <w:szCs w:val="21"/>
        </w:rPr>
        <w:t xml:space="preserve">GB/T 8170 </w:t>
      </w:r>
      <w:r w:rsidRPr="002E70A3">
        <w:rPr>
          <w:rFonts w:ascii="宋体" w:hAnsi="宋体" w:hint="eastAsia"/>
          <w:szCs w:val="21"/>
        </w:rPr>
        <w:t>数值</w:t>
      </w:r>
      <w:proofErr w:type="gramStart"/>
      <w:r w:rsidRPr="002E70A3">
        <w:rPr>
          <w:rFonts w:ascii="宋体" w:hAnsi="宋体" w:hint="eastAsia"/>
          <w:szCs w:val="21"/>
        </w:rPr>
        <w:t>修约规则</w:t>
      </w:r>
      <w:proofErr w:type="gramEnd"/>
      <w:r w:rsidRPr="002E70A3">
        <w:rPr>
          <w:rFonts w:ascii="宋体" w:hAnsi="宋体" w:hint="eastAsia"/>
          <w:szCs w:val="21"/>
        </w:rPr>
        <w:t>与极限数值的表示和判定</w:t>
      </w:r>
    </w:p>
    <w:p w14:paraId="1183A8C7" w14:textId="77777777" w:rsidR="00DD2E3B" w:rsidRDefault="000E1D27">
      <w:pPr>
        <w:pStyle w:val="afff4"/>
        <w:numPr>
          <w:ilvl w:val="0"/>
          <w:numId w:val="10"/>
        </w:numPr>
        <w:spacing w:before="312" w:after="312"/>
        <w:rPr>
          <w:szCs w:val="22"/>
        </w:rPr>
      </w:pPr>
      <w:r>
        <w:rPr>
          <w:rFonts w:hint="eastAsia"/>
          <w:szCs w:val="22"/>
        </w:rPr>
        <w:t xml:space="preserve"> </w:t>
      </w:r>
      <w:r w:rsidR="000E2B57">
        <w:rPr>
          <w:rFonts w:hint="eastAsia"/>
          <w:szCs w:val="22"/>
        </w:rPr>
        <w:t>术语和定义</w:t>
      </w:r>
    </w:p>
    <w:p w14:paraId="02EE8BE6" w14:textId="77777777" w:rsidR="00DD2E3B" w:rsidRDefault="000E2B57">
      <w:pPr>
        <w:pStyle w:val="aff7"/>
      </w:pPr>
      <w:r>
        <w:rPr>
          <w:rFonts w:hint="eastAsia"/>
        </w:rPr>
        <w:t>本文件没有需要界定的术语和定义。</w:t>
      </w:r>
    </w:p>
    <w:p w14:paraId="1479B379" w14:textId="77777777" w:rsidR="00DD2E3B" w:rsidRDefault="000E2B57">
      <w:pPr>
        <w:pStyle w:val="afff4"/>
        <w:numPr>
          <w:ilvl w:val="0"/>
          <w:numId w:val="10"/>
        </w:numPr>
        <w:spacing w:before="312" w:after="312"/>
      </w:pPr>
      <w:r>
        <w:rPr>
          <w:rFonts w:hint="eastAsia"/>
        </w:rPr>
        <w:t>方法提要</w:t>
      </w:r>
    </w:p>
    <w:p w14:paraId="1BE6F64A" w14:textId="77777777" w:rsidR="00DD2E3B" w:rsidRDefault="000E2B57">
      <w:pPr>
        <w:pStyle w:val="afff4"/>
        <w:spacing w:beforeLines="0" w:afterLines="0"/>
        <w:ind w:firstLineChars="200" w:firstLine="420"/>
        <w:rPr>
          <w:rFonts w:asciiTheme="minorEastAsia" w:eastAsiaTheme="minorEastAsia" w:hAnsiTheme="minorEastAsia"/>
        </w:rPr>
      </w:pPr>
      <w:r>
        <w:rPr>
          <w:rFonts w:asciiTheme="minorEastAsia" w:eastAsiaTheme="minorEastAsia" w:hAnsiTheme="minorEastAsia" w:hint="eastAsia"/>
        </w:rPr>
        <w:t>试料中的氟化盐溶于热的氯化铝溶液中，而游离氧化铝不溶解，过滤后灼烧，称量。</w:t>
      </w:r>
    </w:p>
    <w:p w14:paraId="06832A63" w14:textId="77777777" w:rsidR="00DD2E3B" w:rsidRDefault="000E2B57">
      <w:pPr>
        <w:pStyle w:val="afff4"/>
        <w:numPr>
          <w:ilvl w:val="0"/>
          <w:numId w:val="10"/>
        </w:numPr>
        <w:spacing w:before="312" w:after="312"/>
      </w:pPr>
      <w:r>
        <w:rPr>
          <w:rFonts w:hint="eastAsia"/>
        </w:rPr>
        <w:t>试剂</w:t>
      </w:r>
    </w:p>
    <w:p w14:paraId="70FDBF99" w14:textId="77777777" w:rsidR="000E1D27" w:rsidRPr="000E1D27" w:rsidRDefault="000E1D27" w:rsidP="000E1D27">
      <w:pPr>
        <w:pStyle w:val="afffffff3"/>
        <w:ind w:firstLineChars="0" w:firstLine="0"/>
        <w:rPr>
          <w:rFonts w:ascii="宋体" w:hAnsi="宋体"/>
        </w:rPr>
      </w:pPr>
      <w:r w:rsidRPr="000E1D27">
        <w:rPr>
          <w:rFonts w:ascii="宋体" w:hAnsi="宋体" w:hint="eastAsia"/>
        </w:rPr>
        <w:t>分析中除另有规定外，所用试剂均为</w:t>
      </w:r>
      <w:r>
        <w:rPr>
          <w:rFonts w:ascii="宋体" w:hAnsi="宋体" w:hint="eastAsia"/>
        </w:rPr>
        <w:t>分析</w:t>
      </w:r>
      <w:r w:rsidRPr="000E1D27">
        <w:rPr>
          <w:rFonts w:ascii="宋体" w:hAnsi="宋体" w:hint="eastAsia"/>
        </w:rPr>
        <w:t>纯，实验用水为</w:t>
      </w:r>
      <w:r w:rsidRPr="000E1D27">
        <w:rPr>
          <w:rFonts w:ascii="宋体" w:hAnsi="宋体"/>
        </w:rPr>
        <w:t>GB/T 6682</w:t>
      </w:r>
      <w:r w:rsidRPr="000E1D27">
        <w:rPr>
          <w:rFonts w:ascii="宋体" w:hAnsi="宋体" w:hint="eastAsia"/>
        </w:rPr>
        <w:t>规定的</w:t>
      </w:r>
      <w:r>
        <w:rPr>
          <w:rFonts w:ascii="宋体" w:hAnsi="宋体" w:hint="eastAsia"/>
        </w:rPr>
        <w:t>三</w:t>
      </w:r>
      <w:r w:rsidRPr="000E1D27">
        <w:rPr>
          <w:rFonts w:ascii="宋体" w:hAnsi="宋体" w:hint="eastAsia"/>
        </w:rPr>
        <w:t>级水。</w:t>
      </w:r>
    </w:p>
    <w:p w14:paraId="51AC5428" w14:textId="77777777" w:rsidR="00DD2E3B" w:rsidRDefault="000E2B57">
      <w:pPr>
        <w:pStyle w:val="afff1"/>
        <w:spacing w:beforeLines="0" w:afterLines="0"/>
        <w:rPr>
          <w:rFonts w:asciiTheme="minorEastAsia" w:eastAsiaTheme="minorEastAsia" w:hAnsiTheme="minorEastAsia"/>
        </w:rPr>
      </w:pPr>
      <w:r>
        <w:rPr>
          <w:rFonts w:hAnsi="黑体" w:cs="黑体" w:hint="eastAsia"/>
        </w:rPr>
        <w:t>5.</w:t>
      </w:r>
      <w:r w:rsidR="000E1D27">
        <w:rPr>
          <w:rFonts w:hAnsi="黑体" w:cs="黑体" w:hint="eastAsia"/>
        </w:rPr>
        <w:t>1</w:t>
      </w:r>
      <w:r>
        <w:rPr>
          <w:rFonts w:asciiTheme="minorEastAsia" w:eastAsiaTheme="minorEastAsia" w:hAnsiTheme="minorEastAsia" w:hint="eastAsia"/>
        </w:rPr>
        <w:t xml:space="preserve">  </w:t>
      </w:r>
      <w:r>
        <w:rPr>
          <w:rFonts w:asciiTheme="minorEastAsia" w:eastAsiaTheme="minorEastAsia" w:hAnsiTheme="minorEastAsia"/>
        </w:rPr>
        <w:t>氯化铝溶液</w:t>
      </w:r>
      <w:r w:rsidR="00EB02E3">
        <w:rPr>
          <w:rFonts w:asciiTheme="minorEastAsia" w:eastAsiaTheme="minorEastAsia" w:hAnsiTheme="minorEastAsia" w:hint="eastAsia"/>
        </w:rPr>
        <w:t>：</w:t>
      </w:r>
      <w:r>
        <w:rPr>
          <w:rFonts w:asciiTheme="minorEastAsia" w:eastAsiaTheme="minorEastAsia" w:hAnsiTheme="minorEastAsia"/>
        </w:rPr>
        <w:t>称取100 g六水合三氯化铝于500</w:t>
      </w:r>
      <w:r>
        <w:rPr>
          <w:rFonts w:asciiTheme="minorEastAsia" w:eastAsiaTheme="minorEastAsia" w:hAnsiTheme="minorEastAsia" w:hint="eastAsia"/>
        </w:rPr>
        <w:t xml:space="preserve"> </w:t>
      </w:r>
      <w:r>
        <w:rPr>
          <w:rFonts w:asciiTheme="minorEastAsia" w:eastAsiaTheme="minorEastAsia" w:hAnsiTheme="minorEastAsia"/>
        </w:rPr>
        <w:t>mL烧杯中，加入适量水，搅拌溶解，将溶液转移至1000 mL容量瓶中，以水稀释至刻度，混匀，备用。</w:t>
      </w:r>
    </w:p>
    <w:p w14:paraId="5B255ADF" w14:textId="77777777" w:rsidR="00DD2E3B" w:rsidRDefault="000E2B57">
      <w:pPr>
        <w:pStyle w:val="afff1"/>
        <w:spacing w:beforeLines="0" w:afterLines="0"/>
        <w:rPr>
          <w:rFonts w:asciiTheme="minorEastAsia" w:eastAsiaTheme="minorEastAsia" w:hAnsiTheme="minorEastAsia"/>
        </w:rPr>
      </w:pPr>
      <w:r>
        <w:rPr>
          <w:rFonts w:hAnsi="黑体" w:cs="黑体" w:hint="eastAsia"/>
        </w:rPr>
        <w:t>5.</w:t>
      </w:r>
      <w:r w:rsidR="000E1D27">
        <w:rPr>
          <w:rFonts w:hAnsi="黑体" w:cs="黑体" w:hint="eastAsia"/>
        </w:rPr>
        <w:t>2</w:t>
      </w:r>
      <w:r>
        <w:rPr>
          <w:rFonts w:asciiTheme="minorEastAsia" w:eastAsiaTheme="minorEastAsia" w:hAnsiTheme="minorEastAsia" w:hint="eastAsia"/>
        </w:rPr>
        <w:t xml:space="preserve">  </w:t>
      </w:r>
      <w:r>
        <w:rPr>
          <w:rFonts w:asciiTheme="minorEastAsia" w:eastAsiaTheme="minorEastAsia" w:hAnsiTheme="minorEastAsia"/>
        </w:rPr>
        <w:t>乙酸溶液（1+19）。</w:t>
      </w:r>
    </w:p>
    <w:p w14:paraId="431BFCC5" w14:textId="77777777" w:rsidR="00DD2E3B" w:rsidRDefault="000E2B57">
      <w:pPr>
        <w:pStyle w:val="afff1"/>
        <w:spacing w:beforeLines="0" w:afterLines="0"/>
        <w:rPr>
          <w:rFonts w:asciiTheme="minorEastAsia" w:eastAsiaTheme="minorEastAsia" w:hAnsiTheme="minorEastAsia"/>
        </w:rPr>
      </w:pPr>
      <w:r>
        <w:rPr>
          <w:rFonts w:hAnsi="黑体" w:cs="黑体" w:hint="eastAsia"/>
        </w:rPr>
        <w:t>5.</w:t>
      </w:r>
      <w:r w:rsidR="000E1D27">
        <w:rPr>
          <w:rFonts w:hAnsi="黑体" w:cs="黑体" w:hint="eastAsia"/>
        </w:rPr>
        <w:t>3</w:t>
      </w:r>
      <w:r>
        <w:rPr>
          <w:rFonts w:hAnsi="黑体" w:cs="黑体" w:hint="eastAsia"/>
        </w:rPr>
        <w:t xml:space="preserve">  </w:t>
      </w:r>
      <w:r>
        <w:rPr>
          <w:rFonts w:asciiTheme="minorEastAsia" w:eastAsiaTheme="minorEastAsia" w:hAnsiTheme="minorEastAsia"/>
        </w:rPr>
        <w:t>硝酸银溶液（10 g/L）：称取1 g硝酸银，溶解于100 mL水中。</w:t>
      </w:r>
    </w:p>
    <w:p w14:paraId="23BCF0A7" w14:textId="77777777" w:rsidR="00DD2E3B" w:rsidRDefault="000E2B57">
      <w:pPr>
        <w:pStyle w:val="afff4"/>
        <w:numPr>
          <w:ilvl w:val="0"/>
          <w:numId w:val="10"/>
        </w:numPr>
        <w:spacing w:before="312" w:after="312"/>
      </w:pPr>
      <w:r>
        <w:rPr>
          <w:rFonts w:hint="eastAsia"/>
        </w:rPr>
        <w:t>仪器设备</w:t>
      </w:r>
    </w:p>
    <w:p w14:paraId="2268FD67" w14:textId="77777777" w:rsidR="00DD2E3B" w:rsidRDefault="000E2B57">
      <w:pPr>
        <w:pStyle w:val="afff1"/>
        <w:spacing w:beforeLines="0" w:afterLines="0"/>
        <w:rPr>
          <w:rFonts w:asciiTheme="minorEastAsia" w:eastAsiaTheme="minorEastAsia" w:hAnsiTheme="minorEastAsia" w:cstheme="minorEastAsia"/>
        </w:rPr>
      </w:pPr>
      <w:r>
        <w:rPr>
          <w:rFonts w:hAnsi="黑体" w:cs="黑体" w:hint="eastAsia"/>
        </w:rPr>
        <w:t>6.</w:t>
      </w:r>
      <w:r w:rsidR="000E1D27">
        <w:rPr>
          <w:rFonts w:hAnsi="黑体" w:cs="黑体" w:hint="eastAsia"/>
        </w:rPr>
        <w:t>1</w:t>
      </w:r>
      <w:r>
        <w:rPr>
          <w:rFonts w:hAnsi="黑体" w:hint="eastAsia"/>
        </w:rPr>
        <w:t xml:space="preserve"> </w:t>
      </w:r>
      <w:r>
        <w:rPr>
          <w:rFonts w:ascii="Times New Roman" w:eastAsia="宋体" w:hint="eastAsia"/>
        </w:rPr>
        <w:t xml:space="preserve"> </w:t>
      </w:r>
      <w:r>
        <w:rPr>
          <w:rFonts w:ascii="Times New Roman" w:eastAsia="宋体" w:hint="eastAsia"/>
        </w:rPr>
        <w:t>高温炉：温度控制在</w:t>
      </w:r>
      <w:r>
        <w:rPr>
          <w:rFonts w:asciiTheme="minorEastAsia" w:eastAsiaTheme="minorEastAsia" w:hAnsiTheme="minorEastAsia" w:cstheme="minorEastAsia" w:hint="eastAsia"/>
        </w:rPr>
        <w:t>1000 ℃±20 ℃。</w:t>
      </w:r>
    </w:p>
    <w:p w14:paraId="30CE1DE1" w14:textId="77777777" w:rsidR="00DD2E3B" w:rsidRDefault="000E1D27">
      <w:pPr>
        <w:pStyle w:val="afff4"/>
        <w:numPr>
          <w:ilvl w:val="0"/>
          <w:numId w:val="10"/>
        </w:numPr>
        <w:spacing w:before="312" w:after="312"/>
      </w:pPr>
      <w:r>
        <w:rPr>
          <w:rFonts w:hint="eastAsia"/>
        </w:rPr>
        <w:t>样品</w:t>
      </w:r>
    </w:p>
    <w:p w14:paraId="6E5D02D3" w14:textId="77777777" w:rsidR="00DD2E3B" w:rsidRDefault="000E2B57">
      <w:pPr>
        <w:pStyle w:val="afff1"/>
        <w:spacing w:beforeLines="0" w:afterLines="0"/>
        <w:ind w:firstLineChars="200" w:firstLine="420"/>
        <w:rPr>
          <w:rFonts w:ascii="SymbolPS" w:eastAsia="宋体" w:hAnsi="SymbolPS" w:hint="eastAsia"/>
        </w:rPr>
      </w:pPr>
      <w:r>
        <w:rPr>
          <w:rFonts w:ascii="Times New Roman" w:eastAsia="宋体" w:hint="eastAsia"/>
        </w:rPr>
        <w:t>样品研磨后通过</w:t>
      </w:r>
      <w:r>
        <w:rPr>
          <w:rFonts w:ascii="Times New Roman" w:eastAsia="宋体" w:hint="eastAsia"/>
        </w:rPr>
        <w:t xml:space="preserve">74 </w:t>
      </w:r>
      <w:proofErr w:type="spellStart"/>
      <w:r>
        <w:rPr>
          <w:rFonts w:ascii="Times New Roman" w:eastAsia="宋体"/>
        </w:rPr>
        <w:t>μ</w:t>
      </w:r>
      <w:r>
        <w:rPr>
          <w:rFonts w:ascii="Times New Roman" w:eastAsia="宋体" w:hint="eastAsia"/>
        </w:rPr>
        <w:t>m</w:t>
      </w:r>
      <w:proofErr w:type="spellEnd"/>
      <w:r>
        <w:rPr>
          <w:rFonts w:ascii="Times New Roman" w:eastAsia="宋体" w:hint="eastAsia"/>
        </w:rPr>
        <w:t>标准筛，置于烘箱中于</w:t>
      </w:r>
      <w:r>
        <w:rPr>
          <w:rFonts w:ascii="Times New Roman" w:eastAsia="宋体" w:hint="eastAsia"/>
        </w:rPr>
        <w:t xml:space="preserve">105 </w:t>
      </w:r>
      <w:r>
        <w:rPr>
          <w:rFonts w:ascii="Times New Roman" w:eastAsia="宋体" w:hint="eastAsia"/>
        </w:rPr>
        <w:t>℃±</w:t>
      </w:r>
      <w:r>
        <w:rPr>
          <w:rFonts w:ascii="Times New Roman" w:eastAsia="宋体" w:hint="eastAsia"/>
        </w:rPr>
        <w:t xml:space="preserve">5 </w:t>
      </w:r>
      <w:r>
        <w:rPr>
          <w:rFonts w:ascii="Times New Roman" w:eastAsia="宋体" w:hint="eastAsia"/>
        </w:rPr>
        <w:t>℃干燥</w:t>
      </w:r>
      <w:r>
        <w:rPr>
          <w:rFonts w:ascii="Times New Roman" w:eastAsia="宋体" w:hint="eastAsia"/>
        </w:rPr>
        <w:t>2 h</w:t>
      </w:r>
      <w:r>
        <w:rPr>
          <w:rFonts w:ascii="Times New Roman" w:eastAsia="宋体" w:hint="eastAsia"/>
        </w:rPr>
        <w:t>，取出，置于干燥器中，冷却至室温。</w:t>
      </w:r>
    </w:p>
    <w:p w14:paraId="01423A70" w14:textId="77777777" w:rsidR="00DD2E3B" w:rsidRDefault="000E2B57">
      <w:pPr>
        <w:pStyle w:val="afff4"/>
        <w:numPr>
          <w:ilvl w:val="0"/>
          <w:numId w:val="10"/>
        </w:numPr>
        <w:spacing w:before="312" w:after="312"/>
      </w:pPr>
      <w:r>
        <w:rPr>
          <w:rFonts w:hint="eastAsia"/>
        </w:rPr>
        <w:lastRenderedPageBreak/>
        <w:t>试验步骤</w:t>
      </w:r>
    </w:p>
    <w:p w14:paraId="64C88FCF" w14:textId="77777777" w:rsidR="00DD2E3B" w:rsidRDefault="000E2B57">
      <w:pPr>
        <w:pStyle w:val="afd"/>
        <w:spacing w:beforeLines="50" w:before="156" w:afterLines="50" w:after="156"/>
        <w:rPr>
          <w:rFonts w:ascii="黑体" w:eastAsia="黑体"/>
        </w:rPr>
      </w:pPr>
      <w:r>
        <w:rPr>
          <w:rFonts w:ascii="黑体" w:eastAsia="黑体" w:hAnsi="黑体" w:cs="黑体" w:hint="eastAsia"/>
        </w:rPr>
        <w:t>8.1</w:t>
      </w:r>
      <w:r>
        <w:rPr>
          <w:rFonts w:ascii="黑体" w:eastAsia="黑体" w:hint="eastAsia"/>
        </w:rPr>
        <w:t xml:space="preserve">  试料</w:t>
      </w:r>
    </w:p>
    <w:p w14:paraId="7D41F015" w14:textId="77777777" w:rsidR="00DD2E3B" w:rsidRDefault="000E2B57">
      <w:pPr>
        <w:pStyle w:val="aff7"/>
        <w:rPr>
          <w:rFonts w:asciiTheme="minorEastAsia" w:eastAsiaTheme="minorEastAsia" w:hAnsiTheme="minorEastAsia" w:cstheme="minorEastAsia"/>
        </w:rPr>
      </w:pPr>
      <w:r>
        <w:rPr>
          <w:rFonts w:ascii="Times New Roman" w:hint="eastAsia"/>
        </w:rPr>
        <w:t>准确称</w:t>
      </w:r>
      <w:r>
        <w:rPr>
          <w:rFonts w:asciiTheme="minorEastAsia" w:eastAsiaTheme="minorEastAsia" w:hAnsiTheme="minorEastAsia" w:cstheme="minorEastAsia" w:hint="eastAsia"/>
        </w:rPr>
        <w:t>取0.50 g试样，精确至0.0001 g（m</w:t>
      </w:r>
      <w:r>
        <w:rPr>
          <w:rFonts w:asciiTheme="minorEastAsia" w:eastAsiaTheme="minorEastAsia" w:hAnsiTheme="minorEastAsia" w:cstheme="minorEastAsia" w:hint="eastAsia"/>
          <w:vertAlign w:val="subscript"/>
        </w:rPr>
        <w:t>0</w:t>
      </w:r>
      <w:r>
        <w:rPr>
          <w:rFonts w:asciiTheme="minorEastAsia" w:eastAsiaTheme="minorEastAsia" w:hAnsiTheme="minorEastAsia" w:cstheme="minorEastAsia" w:hint="eastAsia"/>
        </w:rPr>
        <w:t>）。</w:t>
      </w:r>
    </w:p>
    <w:p w14:paraId="65A452E8" w14:textId="77777777" w:rsidR="00DD2E3B" w:rsidRDefault="000E2B57">
      <w:pPr>
        <w:pStyle w:val="afd"/>
        <w:spacing w:beforeLines="50" w:before="156" w:afterLines="50" w:after="156"/>
        <w:rPr>
          <w:rFonts w:ascii="黑体" w:eastAsia="黑体"/>
        </w:rPr>
      </w:pPr>
      <w:r>
        <w:rPr>
          <w:rFonts w:ascii="黑体" w:eastAsia="黑体" w:hAnsi="黑体" w:cs="黑体" w:hint="eastAsia"/>
        </w:rPr>
        <w:t>8.2</w:t>
      </w:r>
      <w:r>
        <w:rPr>
          <w:rFonts w:ascii="黑体" w:eastAsia="黑体" w:hint="eastAsia"/>
        </w:rPr>
        <w:t xml:space="preserve">  平行试验</w:t>
      </w:r>
    </w:p>
    <w:p w14:paraId="6C0D8318" w14:textId="77777777" w:rsidR="00DD2E3B" w:rsidRDefault="000E2B57">
      <w:pPr>
        <w:pStyle w:val="aff7"/>
        <w:rPr>
          <w:rFonts w:ascii="Times New Roman"/>
        </w:rPr>
      </w:pPr>
      <w:r>
        <w:rPr>
          <w:rFonts w:ascii="Times New Roman" w:hint="eastAsia"/>
        </w:rPr>
        <w:t>平行做两份试验</w:t>
      </w:r>
      <w:r>
        <w:rPr>
          <w:rFonts w:ascii="Times New Roman"/>
        </w:rPr>
        <w:t>，取</w:t>
      </w:r>
      <w:r>
        <w:rPr>
          <w:rFonts w:ascii="Times New Roman" w:hint="eastAsia"/>
        </w:rPr>
        <w:t>其</w:t>
      </w:r>
      <w:r>
        <w:rPr>
          <w:rFonts w:ascii="Times New Roman"/>
        </w:rPr>
        <w:t>平均值。</w:t>
      </w:r>
    </w:p>
    <w:p w14:paraId="5D6B1060" w14:textId="77777777" w:rsidR="00DD2E3B" w:rsidRDefault="000E2B57">
      <w:pPr>
        <w:pStyle w:val="afff1"/>
        <w:spacing w:before="156" w:after="156"/>
      </w:pPr>
      <w:r>
        <w:rPr>
          <w:rFonts w:hAnsi="黑体" w:cs="黑体" w:hint="eastAsia"/>
        </w:rPr>
        <w:t>8.</w:t>
      </w:r>
      <w:r w:rsidR="00E712A8">
        <w:rPr>
          <w:rFonts w:hAnsi="黑体" w:cs="黑体" w:hint="eastAsia"/>
        </w:rPr>
        <w:t>3</w:t>
      </w:r>
      <w:r>
        <w:rPr>
          <w:rFonts w:hAnsi="黑体" w:cs="黑体" w:hint="eastAsia"/>
        </w:rPr>
        <w:t xml:space="preserve"> </w:t>
      </w:r>
      <w:r>
        <w:rPr>
          <w:rFonts w:hint="eastAsia"/>
        </w:rPr>
        <w:t xml:space="preserve"> 测定</w:t>
      </w:r>
    </w:p>
    <w:p w14:paraId="6F601900" w14:textId="77777777" w:rsidR="00DD2E3B" w:rsidRDefault="000E2B57">
      <w:pPr>
        <w:pStyle w:val="aff7"/>
        <w:adjustRightInd w:val="0"/>
        <w:snapToGrid w:val="0"/>
        <w:ind w:firstLineChars="0" w:firstLine="0"/>
        <w:rPr>
          <w:rFonts w:asciiTheme="minorEastAsia" w:eastAsiaTheme="minorEastAsia" w:hAnsiTheme="minorEastAsia"/>
        </w:rPr>
      </w:pPr>
      <w:r>
        <w:rPr>
          <w:rFonts w:ascii="黑体" w:eastAsia="黑体" w:hAnsi="黑体" w:cs="黑体" w:hint="eastAsia"/>
          <w:szCs w:val="21"/>
        </w:rPr>
        <w:t>8.</w:t>
      </w:r>
      <w:r w:rsidR="00E712A8">
        <w:rPr>
          <w:rFonts w:ascii="黑体" w:eastAsia="黑体" w:hAnsi="黑体" w:cs="黑体" w:hint="eastAsia"/>
          <w:szCs w:val="21"/>
        </w:rPr>
        <w:t>3</w:t>
      </w:r>
      <w:r>
        <w:rPr>
          <w:rFonts w:ascii="黑体" w:eastAsia="黑体" w:hAnsi="黑体" w:cs="黑体" w:hint="eastAsia"/>
          <w:szCs w:val="21"/>
        </w:rPr>
        <w:t xml:space="preserve">.1 </w:t>
      </w:r>
      <w:r>
        <w:rPr>
          <w:rFonts w:asciiTheme="minorEastAsia" w:eastAsiaTheme="minorEastAsia" w:hAnsiTheme="minorEastAsia" w:hint="eastAsia"/>
        </w:rPr>
        <w:t>将洁净的瓷坩埚放入1000 ℃±20 ℃的高温炉(6.</w:t>
      </w:r>
      <w:r w:rsidR="000E1D27">
        <w:rPr>
          <w:rFonts w:asciiTheme="minorEastAsia" w:eastAsiaTheme="minorEastAsia" w:hAnsiTheme="minorEastAsia" w:hint="eastAsia"/>
        </w:rPr>
        <w:t>1</w:t>
      </w:r>
      <w:r>
        <w:rPr>
          <w:rFonts w:asciiTheme="minorEastAsia" w:eastAsiaTheme="minorEastAsia" w:hAnsiTheme="minorEastAsia" w:hint="eastAsia"/>
        </w:rPr>
        <w:t>)中，灼烧30 min后取出，稍冷，放入干燥器，冷至室温，</w:t>
      </w:r>
      <w:r w:rsidR="000E1D27">
        <w:rPr>
          <w:rFonts w:asciiTheme="minorEastAsia" w:eastAsiaTheme="minorEastAsia" w:hAnsiTheme="minorEastAsia" w:hint="eastAsia"/>
        </w:rPr>
        <w:t>称量，</w:t>
      </w:r>
      <w:r w:rsidR="00E712A8">
        <w:rPr>
          <w:rFonts w:asciiTheme="minorEastAsia" w:eastAsiaTheme="minorEastAsia" w:hAnsiTheme="minorEastAsia" w:hint="eastAsia"/>
        </w:rPr>
        <w:t>精确至0.0001 g，</w:t>
      </w:r>
      <w:r w:rsidR="00617FF9">
        <w:rPr>
          <w:rFonts w:asciiTheme="minorEastAsia" w:eastAsiaTheme="minorEastAsia" w:hAnsiTheme="minorEastAsia" w:hint="eastAsia"/>
        </w:rPr>
        <w:t>重复</w:t>
      </w:r>
      <w:r w:rsidR="000E1D27">
        <w:rPr>
          <w:rFonts w:asciiTheme="minorEastAsia" w:eastAsiaTheme="minorEastAsia" w:hAnsiTheme="minorEastAsia" w:hint="eastAsia"/>
        </w:rPr>
        <w:t>灼烧至恒重</w:t>
      </w:r>
      <w:r w:rsidR="00E712A8">
        <w:rPr>
          <w:rFonts w:asciiTheme="minorEastAsia" w:eastAsiaTheme="minorEastAsia" w:hAnsiTheme="minorEastAsia" w:hint="eastAsia"/>
        </w:rPr>
        <w:t>（m</w:t>
      </w:r>
      <w:r w:rsidR="00E712A8" w:rsidRPr="00E712A8">
        <w:rPr>
          <w:rFonts w:asciiTheme="minorEastAsia" w:eastAsiaTheme="minorEastAsia" w:hAnsiTheme="minorEastAsia" w:hint="eastAsia"/>
          <w:vertAlign w:val="subscript"/>
        </w:rPr>
        <w:t>1</w:t>
      </w:r>
      <w:r w:rsidR="00E712A8">
        <w:rPr>
          <w:rFonts w:asciiTheme="minorEastAsia" w:eastAsiaTheme="minorEastAsia" w:hAnsiTheme="minorEastAsia" w:hint="eastAsia"/>
        </w:rPr>
        <w:t>）</w:t>
      </w:r>
      <w:r>
        <w:rPr>
          <w:rFonts w:asciiTheme="minorEastAsia" w:eastAsiaTheme="minorEastAsia" w:hAnsiTheme="minorEastAsia" w:hint="eastAsia"/>
        </w:rPr>
        <w:t>。</w:t>
      </w:r>
    </w:p>
    <w:p w14:paraId="54AC04F1" w14:textId="77777777" w:rsidR="00DD2E3B" w:rsidRDefault="000E2B57">
      <w:pPr>
        <w:pStyle w:val="aff7"/>
        <w:adjustRightInd w:val="0"/>
        <w:snapToGrid w:val="0"/>
        <w:ind w:firstLineChars="0" w:firstLine="0"/>
        <w:rPr>
          <w:rFonts w:asciiTheme="minorEastAsia" w:eastAsiaTheme="minorEastAsia" w:hAnsiTheme="minorEastAsia"/>
        </w:rPr>
      </w:pPr>
      <w:r>
        <w:rPr>
          <w:rFonts w:ascii="黑体" w:eastAsia="黑体" w:hAnsi="黑体" w:cs="黑体" w:hint="eastAsia"/>
          <w:szCs w:val="21"/>
        </w:rPr>
        <w:t>8.</w:t>
      </w:r>
      <w:r w:rsidR="00E712A8">
        <w:rPr>
          <w:rFonts w:ascii="黑体" w:eastAsia="黑体" w:hAnsi="黑体" w:cs="黑体" w:hint="eastAsia"/>
          <w:szCs w:val="21"/>
        </w:rPr>
        <w:t>3</w:t>
      </w:r>
      <w:r>
        <w:rPr>
          <w:rFonts w:ascii="黑体" w:eastAsia="黑体" w:hAnsi="黑体" w:cs="黑体" w:hint="eastAsia"/>
          <w:szCs w:val="21"/>
        </w:rPr>
        <w:t xml:space="preserve">.2 </w:t>
      </w:r>
      <w:r>
        <w:rPr>
          <w:rFonts w:asciiTheme="minorEastAsia" w:eastAsiaTheme="minorEastAsia" w:hAnsiTheme="minorEastAsia" w:hint="eastAsia"/>
        </w:rPr>
        <w:t>将试料(8.1)置于250 mL玻璃烧杯中，加入80 ml蒸馏水，搅拌使样品均匀分布在烧杯底部，再加40 mL氯化铝溶液（5.</w:t>
      </w:r>
      <w:r w:rsidR="00E712A8">
        <w:rPr>
          <w:rFonts w:asciiTheme="minorEastAsia" w:eastAsiaTheme="minorEastAsia" w:hAnsiTheme="minorEastAsia" w:hint="eastAsia"/>
        </w:rPr>
        <w:t>1</w:t>
      </w:r>
      <w:r>
        <w:rPr>
          <w:rFonts w:asciiTheme="minorEastAsia" w:eastAsiaTheme="minorEastAsia" w:hAnsiTheme="minorEastAsia" w:hint="eastAsia"/>
        </w:rPr>
        <w:t>），加热煮沸10 min，加热期间不断搅拌防止试样在烧杯底部粘结（保持试液体积不少于100 mL）。取下，用慢速定量滤纸趁热过滤溶液，先用倾泻法将沉淀过滤到滤纸上，用热乙酸溶液（5.</w:t>
      </w:r>
      <w:r w:rsidR="00E712A8">
        <w:rPr>
          <w:rFonts w:asciiTheme="minorEastAsia" w:eastAsiaTheme="minorEastAsia" w:hAnsiTheme="minorEastAsia" w:hint="eastAsia"/>
        </w:rPr>
        <w:t>2</w:t>
      </w:r>
      <w:r>
        <w:rPr>
          <w:rFonts w:asciiTheme="minorEastAsia" w:eastAsiaTheme="minorEastAsia" w:hAnsiTheme="minorEastAsia" w:hint="eastAsia"/>
        </w:rPr>
        <w:t>）洗至滤液中检测不出氯离子（用硝酸银溶液检验（5.</w:t>
      </w:r>
      <w:r w:rsidR="00E712A8">
        <w:rPr>
          <w:rFonts w:asciiTheme="minorEastAsia" w:eastAsiaTheme="minorEastAsia" w:hAnsiTheme="minorEastAsia" w:hint="eastAsia"/>
        </w:rPr>
        <w:t>3</w:t>
      </w:r>
      <w:r>
        <w:rPr>
          <w:rFonts w:asciiTheme="minorEastAsia" w:eastAsiaTheme="minorEastAsia" w:hAnsiTheme="minorEastAsia" w:hint="eastAsia"/>
        </w:rPr>
        <w:t>））</w:t>
      </w:r>
      <w:r w:rsidR="00A16088">
        <w:rPr>
          <w:rFonts w:asciiTheme="minorEastAsia" w:eastAsiaTheme="minorEastAsia" w:hAnsiTheme="minorEastAsia" w:hint="eastAsia"/>
        </w:rPr>
        <w:t>，</w:t>
      </w:r>
      <w:r>
        <w:rPr>
          <w:rFonts w:asciiTheme="minorEastAsia" w:eastAsiaTheme="minorEastAsia" w:hAnsiTheme="minorEastAsia" w:hint="eastAsia"/>
        </w:rPr>
        <w:t>再用热水洗至中性（用广范试纸检验）。</w:t>
      </w:r>
    </w:p>
    <w:p w14:paraId="664679C6" w14:textId="77777777" w:rsidR="00DD2E3B" w:rsidRDefault="000E2B57">
      <w:pPr>
        <w:pStyle w:val="aff7"/>
        <w:adjustRightInd w:val="0"/>
        <w:snapToGrid w:val="0"/>
        <w:ind w:firstLineChars="0" w:firstLine="0"/>
        <w:rPr>
          <w:rFonts w:asciiTheme="minorEastAsia" w:eastAsiaTheme="minorEastAsia" w:hAnsiTheme="minorEastAsia"/>
        </w:rPr>
      </w:pPr>
      <w:r>
        <w:rPr>
          <w:rFonts w:ascii="黑体" w:eastAsia="黑体" w:hAnsi="黑体" w:cs="黑体" w:hint="eastAsia"/>
          <w:szCs w:val="21"/>
        </w:rPr>
        <w:t>8.</w:t>
      </w:r>
      <w:r w:rsidR="00E712A8">
        <w:rPr>
          <w:rFonts w:ascii="黑体" w:eastAsia="黑体" w:hAnsi="黑体" w:cs="黑体" w:hint="eastAsia"/>
          <w:szCs w:val="21"/>
        </w:rPr>
        <w:t>3</w:t>
      </w:r>
      <w:r>
        <w:rPr>
          <w:rFonts w:ascii="黑体" w:eastAsia="黑体" w:hAnsi="黑体" w:cs="黑体" w:hint="eastAsia"/>
          <w:szCs w:val="21"/>
        </w:rPr>
        <w:t>.3</w:t>
      </w:r>
      <w:r>
        <w:rPr>
          <w:rFonts w:asciiTheme="minorEastAsia" w:eastAsiaTheme="minorEastAsia" w:hAnsiTheme="minorEastAsia" w:hint="eastAsia"/>
        </w:rPr>
        <w:t xml:space="preserve"> 将沉淀和滤纸置于</w:t>
      </w:r>
      <w:proofErr w:type="gramStart"/>
      <w:r>
        <w:rPr>
          <w:rFonts w:asciiTheme="minorEastAsia" w:eastAsiaTheme="minorEastAsia" w:hAnsiTheme="minorEastAsia" w:hint="eastAsia"/>
        </w:rPr>
        <w:t>预先于</w:t>
      </w:r>
      <w:proofErr w:type="gramEnd"/>
      <w:r>
        <w:rPr>
          <w:rFonts w:asciiTheme="minorEastAsia" w:eastAsiaTheme="minorEastAsia" w:hAnsiTheme="minorEastAsia" w:hint="eastAsia"/>
        </w:rPr>
        <w:t>1000 ℃±20 ℃恒重的瓷坩埚中，在电热板上灰化至不冒烟后，转移至500℃的高温炉中，升温至1000 ℃±20 ℃，灼烧30 min。取出，稍冷后放入干燥器冷却到室温，称量</w:t>
      </w:r>
      <w:r w:rsidR="00E712A8">
        <w:rPr>
          <w:rFonts w:asciiTheme="minorEastAsia" w:eastAsiaTheme="minorEastAsia" w:hAnsiTheme="minorEastAsia" w:hint="eastAsia"/>
        </w:rPr>
        <w:t>，精确至0.0001 g，重复灼烧至恒重（m</w:t>
      </w:r>
      <w:r w:rsidR="00E712A8" w:rsidRPr="00E712A8">
        <w:rPr>
          <w:rFonts w:asciiTheme="minorEastAsia" w:eastAsiaTheme="minorEastAsia" w:hAnsiTheme="minorEastAsia" w:hint="eastAsia"/>
          <w:vertAlign w:val="subscript"/>
        </w:rPr>
        <w:t>2</w:t>
      </w:r>
      <w:r w:rsidR="00E712A8">
        <w:rPr>
          <w:rFonts w:asciiTheme="minorEastAsia" w:eastAsiaTheme="minorEastAsia" w:hAnsiTheme="minorEastAsia" w:hint="eastAsia"/>
        </w:rPr>
        <w:t>）</w:t>
      </w:r>
      <w:r>
        <w:rPr>
          <w:rFonts w:asciiTheme="minorEastAsia" w:eastAsiaTheme="minorEastAsia" w:hAnsiTheme="minorEastAsia" w:hint="eastAsia"/>
        </w:rPr>
        <w:t>。</w:t>
      </w:r>
    </w:p>
    <w:p w14:paraId="38BA942C" w14:textId="77777777" w:rsidR="00DD2E3B" w:rsidRDefault="000E2B57">
      <w:pPr>
        <w:pStyle w:val="afff4"/>
        <w:numPr>
          <w:ilvl w:val="0"/>
          <w:numId w:val="10"/>
        </w:numPr>
        <w:spacing w:before="312" w:after="312"/>
      </w:pPr>
      <w:r>
        <w:rPr>
          <w:rFonts w:hint="eastAsia"/>
        </w:rPr>
        <w:t>试验数据的处理</w:t>
      </w:r>
    </w:p>
    <w:p w14:paraId="68D31D65" w14:textId="77777777" w:rsidR="00DD2E3B" w:rsidRDefault="000E2B57">
      <w:pPr>
        <w:pStyle w:val="aff7"/>
        <w:rPr>
          <w:rFonts w:ascii="Times New Roman" w:eastAsiaTheme="minorEastAsia"/>
        </w:rPr>
      </w:pPr>
      <w:r>
        <w:rPr>
          <w:rFonts w:ascii="Times New Roman" w:eastAsiaTheme="minorEastAsia" w:hint="eastAsia"/>
        </w:rPr>
        <w:t>氧化铝的含量以氧化铝的质量分数</w:t>
      </w:r>
      <m:oMath>
        <m:sSub>
          <m:sSubPr>
            <m:ctrlPr>
              <w:rPr>
                <w:rFonts w:ascii="Cambria Math" w:eastAsiaTheme="minorEastAsia" w:hAnsi="Cambria Math"/>
              </w:rPr>
            </m:ctrlPr>
          </m:sSubPr>
          <m:e>
            <m:r>
              <w:rPr>
                <w:rFonts w:ascii="Cambria Math" w:eastAsiaTheme="minorEastAsia" w:hAnsi="Cambria Math"/>
              </w:rPr>
              <m:t>ω</m:t>
            </m:r>
          </m:e>
          <m:sub>
            <m:sSub>
              <m:sSubPr>
                <m:ctrlPr>
                  <w:rPr>
                    <w:rFonts w:ascii="Cambria Math" w:eastAsiaTheme="minorEastAsia" w:hAnsi="Cambria Math"/>
                    <w:i/>
                  </w:rPr>
                </m:ctrlPr>
              </m:sSubPr>
              <m:e>
                <m:r>
                  <w:rPr>
                    <w:rFonts w:ascii="Cambria Math" w:eastAsiaTheme="minorEastAsia" w:hAnsi="Cambria Math"/>
                  </w:rPr>
                  <m:t>Al</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sub>
        </m:sSub>
      </m:oMath>
      <w:r>
        <w:rPr>
          <w:rFonts w:ascii="Times New Roman" w:eastAsiaTheme="minorEastAsia" w:hint="eastAsia"/>
        </w:rPr>
        <w:t>计</w:t>
      </w:r>
      <w:r>
        <w:rPr>
          <w:rFonts w:ascii="Times New Roman" w:eastAsiaTheme="minorEastAsia"/>
        </w:rPr>
        <w:t>，</w:t>
      </w:r>
      <w:r>
        <w:rPr>
          <w:rFonts w:ascii="Times New Roman" w:eastAsiaTheme="minorEastAsia" w:hint="eastAsia"/>
        </w:rPr>
        <w:t>按公式（</w:t>
      </w:r>
      <w:r>
        <w:rPr>
          <w:rFonts w:ascii="Times New Roman" w:eastAsiaTheme="minorEastAsia" w:hint="eastAsia"/>
        </w:rPr>
        <w:t>1</w:t>
      </w:r>
      <w:r>
        <w:rPr>
          <w:rFonts w:ascii="Times New Roman" w:eastAsiaTheme="minorEastAsia" w:hint="eastAsia"/>
        </w:rPr>
        <w:t>）计算：</w:t>
      </w:r>
    </w:p>
    <w:p w14:paraId="061B9B7D" w14:textId="77777777" w:rsidR="00DD2E3B" w:rsidRDefault="00704CA7">
      <w:pPr>
        <w:widowControl/>
        <w:jc w:val="right"/>
        <w:rPr>
          <w:i/>
          <w:iCs/>
          <w:kern w:val="0"/>
          <w:szCs w:val="21"/>
        </w:rPr>
      </w:pPr>
      <m:oMath>
        <m:sSub>
          <m:sSubPr>
            <m:ctrlPr>
              <w:rPr>
                <w:rFonts w:ascii="Cambria Math" w:hAnsi="Cambria Math"/>
                <w:iCs/>
                <w:kern w:val="0"/>
                <w:sz w:val="24"/>
              </w:rPr>
            </m:ctrlPr>
          </m:sSubPr>
          <m:e>
            <m:r>
              <w:rPr>
                <w:rFonts w:ascii="Cambria Math" w:hAnsi="Cambria Math"/>
                <w:kern w:val="0"/>
                <w:sz w:val="24"/>
              </w:rPr>
              <m:t>ω</m:t>
            </m:r>
          </m:e>
          <m:sub>
            <m:sSub>
              <m:sSubPr>
                <m:ctrlPr>
                  <w:rPr>
                    <w:rFonts w:ascii="Cambria Math" w:hAnsi="Cambria Math"/>
                    <w:i/>
                    <w:iCs/>
                    <w:kern w:val="0"/>
                    <w:sz w:val="24"/>
                  </w:rPr>
                </m:ctrlPr>
              </m:sSubPr>
              <m:e>
                <m:r>
                  <w:rPr>
                    <w:rFonts w:ascii="Cambria Math" w:hAnsi="Cambria Math"/>
                    <w:kern w:val="0"/>
                    <w:sz w:val="24"/>
                  </w:rPr>
                  <m:t>Al</m:t>
                </m:r>
              </m:e>
              <m:sub>
                <m:r>
                  <w:rPr>
                    <w:rFonts w:ascii="Cambria Math" w:hAnsi="Cambria Math"/>
                    <w:kern w:val="0"/>
                    <w:sz w:val="24"/>
                  </w:rPr>
                  <m:t>2</m:t>
                </m:r>
              </m:sub>
            </m:sSub>
            <m:sSub>
              <m:sSubPr>
                <m:ctrlPr>
                  <w:rPr>
                    <w:rFonts w:ascii="Cambria Math" w:hAnsi="Cambria Math"/>
                    <w:i/>
                    <w:iCs/>
                    <w:kern w:val="0"/>
                    <w:sz w:val="24"/>
                  </w:rPr>
                </m:ctrlPr>
              </m:sSubPr>
              <m:e>
                <m:r>
                  <w:rPr>
                    <w:rFonts w:ascii="Cambria Math" w:hAnsi="Cambria Math"/>
                    <w:kern w:val="0"/>
                    <w:sz w:val="24"/>
                  </w:rPr>
                  <m:t>O</m:t>
                </m:r>
              </m:e>
              <m:sub>
                <m:r>
                  <w:rPr>
                    <w:rFonts w:ascii="Cambria Math" w:hAnsi="Cambria Math"/>
                    <w:kern w:val="0"/>
                    <w:sz w:val="24"/>
                  </w:rPr>
                  <m:t>3</m:t>
                </m:r>
              </m:sub>
            </m:sSub>
          </m:sub>
        </m:sSub>
        <m:r>
          <w:rPr>
            <w:rFonts w:ascii="Cambria Math" w:hAnsi="Cambria Math"/>
            <w:kern w:val="0"/>
            <w:sz w:val="24"/>
          </w:rPr>
          <m:t>=</m:t>
        </m:r>
        <m:f>
          <m:fPr>
            <m:ctrlPr>
              <w:rPr>
                <w:rFonts w:ascii="Cambria Math" w:hAnsi="Cambria Math"/>
                <w:i/>
                <w:iCs/>
                <w:kern w:val="0"/>
                <w:sz w:val="24"/>
              </w:rPr>
            </m:ctrlPr>
          </m:fPr>
          <m:num>
            <m:sSub>
              <m:sSubPr>
                <m:ctrlPr>
                  <w:rPr>
                    <w:rFonts w:ascii="Cambria Math" w:hAnsi="Cambria Math"/>
                    <w:i/>
                    <w:iCs/>
                    <w:kern w:val="0"/>
                    <w:sz w:val="24"/>
                  </w:rPr>
                </m:ctrlPr>
              </m:sSubPr>
              <m:e>
                <m:r>
                  <w:rPr>
                    <w:rFonts w:ascii="Cambria Math" w:hAnsi="Cambria Math"/>
                    <w:kern w:val="0"/>
                    <w:sz w:val="24"/>
                  </w:rPr>
                  <m:t>m</m:t>
                </m:r>
              </m:e>
              <m:sub>
                <m:r>
                  <w:rPr>
                    <w:rFonts w:ascii="Cambria Math" w:hAnsi="Cambria Math"/>
                    <w:kern w:val="0"/>
                    <w:sz w:val="24"/>
                  </w:rPr>
                  <m:t>2</m:t>
                </m:r>
              </m:sub>
            </m:sSub>
            <m:r>
              <w:rPr>
                <w:rFonts w:ascii="Cambria Math" w:hAnsi="Cambria Math"/>
                <w:kern w:val="0"/>
                <w:sz w:val="24"/>
              </w:rPr>
              <m:t>-</m:t>
            </m:r>
            <m:sSub>
              <m:sSubPr>
                <m:ctrlPr>
                  <w:rPr>
                    <w:rFonts w:ascii="Cambria Math" w:hAnsi="Cambria Math"/>
                    <w:i/>
                    <w:iCs/>
                    <w:kern w:val="0"/>
                    <w:sz w:val="24"/>
                  </w:rPr>
                </m:ctrlPr>
              </m:sSubPr>
              <m:e>
                <m:r>
                  <w:rPr>
                    <w:rFonts w:ascii="Cambria Math" w:hAnsi="Cambria Math"/>
                    <w:kern w:val="0"/>
                    <w:sz w:val="24"/>
                  </w:rPr>
                  <m:t>m</m:t>
                </m:r>
              </m:e>
              <m:sub>
                <m:r>
                  <w:rPr>
                    <w:rFonts w:ascii="Cambria Math" w:hAnsi="Cambria Math"/>
                    <w:kern w:val="0"/>
                    <w:sz w:val="24"/>
                  </w:rPr>
                  <m:t>1</m:t>
                </m:r>
              </m:sub>
            </m:sSub>
          </m:num>
          <m:den>
            <m:sSub>
              <m:sSubPr>
                <m:ctrlPr>
                  <w:rPr>
                    <w:rFonts w:ascii="Cambria Math" w:hAnsi="Cambria Math"/>
                    <w:i/>
                    <w:iCs/>
                    <w:kern w:val="0"/>
                    <w:sz w:val="24"/>
                  </w:rPr>
                </m:ctrlPr>
              </m:sSubPr>
              <m:e>
                <m:r>
                  <w:rPr>
                    <w:rFonts w:ascii="Cambria Math" w:hAnsi="Cambria Math"/>
                    <w:kern w:val="0"/>
                    <w:sz w:val="24"/>
                  </w:rPr>
                  <m:t>m</m:t>
                </m:r>
              </m:e>
              <m:sub>
                <m:r>
                  <w:rPr>
                    <w:rFonts w:ascii="Cambria Math" w:hAnsi="Cambria Math"/>
                    <w:kern w:val="0"/>
                    <w:sz w:val="24"/>
                  </w:rPr>
                  <m:t>0</m:t>
                </m:r>
              </m:sub>
            </m:sSub>
          </m:den>
        </m:f>
      </m:oMath>
      <w:r w:rsidR="000E2B57">
        <w:rPr>
          <w:rFonts w:hint="eastAsia"/>
          <w:iCs/>
          <w:kern w:val="0"/>
          <w:sz w:val="24"/>
        </w:rPr>
        <w:t>×</w:t>
      </w:r>
      <w:r w:rsidR="000E2B57">
        <w:rPr>
          <w:rFonts w:hint="eastAsia"/>
          <w:iCs/>
          <w:kern w:val="0"/>
          <w:sz w:val="24"/>
        </w:rPr>
        <w:t>100%</w:t>
      </w:r>
      <w:r w:rsidR="000E2B57">
        <w:rPr>
          <w:iCs/>
          <w:kern w:val="0"/>
          <w:sz w:val="24"/>
        </w:rPr>
        <w:fldChar w:fldCharType="begin"/>
      </w:r>
      <w:r w:rsidR="000E2B57">
        <w:rPr>
          <w:iCs/>
          <w:kern w:val="0"/>
          <w:sz w:val="24"/>
        </w:rPr>
        <w:instrText xml:space="preserve"> QUOTE </w:instrText>
      </w:r>
      <w:r w:rsidR="000E2B57">
        <w:rPr>
          <w:iCs/>
          <w:kern w:val="0"/>
          <w:sz w:val="24"/>
        </w:rPr>
        <w:fldChar w:fldCharType="end"/>
      </w:r>
      <w:r w:rsidR="000E2B57">
        <w:rPr>
          <w:rFonts w:hint="eastAsia"/>
          <w:i/>
          <w:iCs/>
          <w:kern w:val="0"/>
          <w:sz w:val="24"/>
        </w:rPr>
        <w:t>……</w:t>
      </w:r>
      <w:proofErr w:type="gramStart"/>
      <w:r w:rsidR="000E2B57">
        <w:rPr>
          <w:rFonts w:hint="eastAsia"/>
          <w:i/>
          <w:iCs/>
          <w:kern w:val="0"/>
          <w:sz w:val="24"/>
        </w:rPr>
        <w:t>……………………………</w:t>
      </w:r>
      <w:proofErr w:type="gramEnd"/>
      <w:r w:rsidR="000E2B57">
        <w:rPr>
          <w:rFonts w:hint="eastAsia"/>
          <w:iCs/>
          <w:kern w:val="0"/>
          <w:sz w:val="24"/>
        </w:rPr>
        <w:t>（</w:t>
      </w:r>
      <w:r w:rsidR="000E2B57">
        <w:rPr>
          <w:rFonts w:hint="eastAsia"/>
          <w:iCs/>
          <w:kern w:val="0"/>
          <w:sz w:val="24"/>
        </w:rPr>
        <w:t>1</w:t>
      </w:r>
      <w:r w:rsidR="000E2B57">
        <w:rPr>
          <w:rFonts w:hint="eastAsia"/>
          <w:iCs/>
          <w:kern w:val="0"/>
          <w:sz w:val="24"/>
        </w:rPr>
        <w:t>）</w:t>
      </w:r>
    </w:p>
    <w:p w14:paraId="6C28BE2F" w14:textId="77777777" w:rsidR="00DD2E3B" w:rsidRDefault="00DD2E3B">
      <w:pPr>
        <w:pStyle w:val="aff7"/>
      </w:pPr>
    </w:p>
    <w:p w14:paraId="7214FE9E" w14:textId="77777777" w:rsidR="00DD2E3B" w:rsidRDefault="000E2B57">
      <w:pPr>
        <w:pStyle w:val="aff7"/>
        <w:rPr>
          <w:rFonts w:asciiTheme="minorEastAsia" w:eastAsiaTheme="minorEastAsia" w:hAnsiTheme="minorEastAsia"/>
        </w:rPr>
      </w:pPr>
      <w:r>
        <w:rPr>
          <w:rFonts w:asciiTheme="minorEastAsia" w:eastAsiaTheme="minorEastAsia" w:hAnsiTheme="minorEastAsia" w:hint="eastAsia"/>
        </w:rPr>
        <w:t>式中：</w:t>
      </w:r>
    </w:p>
    <w:p w14:paraId="2A78E2D2" w14:textId="77777777" w:rsidR="00DD2E3B" w:rsidRDefault="000E2B57">
      <w:pPr>
        <w:pStyle w:val="aff7"/>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m</w:t>
      </w:r>
      <w:r>
        <w:rPr>
          <w:rFonts w:ascii="Times New Roman" w:eastAsiaTheme="minorEastAsia"/>
          <w:vertAlign w:val="subscript"/>
        </w:rPr>
        <w:t>0</w:t>
      </w:r>
      <w:r>
        <w:rPr>
          <w:rFonts w:ascii="Times New Roman" w:eastAsiaTheme="minorEastAsia"/>
        </w:rPr>
        <w:t>——</w:t>
      </w:r>
      <w:r>
        <w:rPr>
          <w:rFonts w:asciiTheme="minorEastAsia" w:eastAsiaTheme="minorEastAsia" w:hAnsiTheme="minorEastAsia" w:hint="eastAsia"/>
        </w:rPr>
        <w:t>试料的质量，单位为克（g）；</w:t>
      </w:r>
    </w:p>
    <w:p w14:paraId="7AA249A8" w14:textId="77777777" w:rsidR="00DD2E3B" w:rsidRDefault="000E2B57">
      <w:pPr>
        <w:pStyle w:val="aff7"/>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m</w:t>
      </w:r>
      <w:r w:rsidR="00E712A8">
        <w:rPr>
          <w:rFonts w:asciiTheme="minorEastAsia" w:eastAsiaTheme="minorEastAsia" w:hAnsiTheme="minorEastAsia" w:hint="eastAsia"/>
          <w:vertAlign w:val="subscript"/>
        </w:rPr>
        <w:t>1</w:t>
      </w:r>
      <w:r>
        <w:rPr>
          <w:rFonts w:ascii="Times New Roman" w:eastAsiaTheme="minorEastAsia"/>
        </w:rPr>
        <w:t>——</w:t>
      </w:r>
      <w:r>
        <w:rPr>
          <w:rFonts w:asciiTheme="minorEastAsia" w:eastAsiaTheme="minorEastAsia" w:hAnsiTheme="minorEastAsia" w:hint="eastAsia"/>
        </w:rPr>
        <w:t>试料测定时空坩埚的质量，单位为克（g）；</w:t>
      </w:r>
    </w:p>
    <w:p w14:paraId="3EF0BB27" w14:textId="77777777" w:rsidR="00DD2E3B" w:rsidRDefault="000E2B57">
      <w:pPr>
        <w:pStyle w:val="aff7"/>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m</w:t>
      </w:r>
      <w:r w:rsidR="00E712A8">
        <w:rPr>
          <w:rFonts w:asciiTheme="minorEastAsia" w:eastAsiaTheme="minorEastAsia" w:hAnsiTheme="minorEastAsia" w:hint="eastAsia"/>
          <w:vertAlign w:val="subscript"/>
        </w:rPr>
        <w:t>2</w:t>
      </w:r>
      <w:r>
        <w:rPr>
          <w:rFonts w:ascii="Times New Roman" w:eastAsiaTheme="minorEastAsia"/>
        </w:rPr>
        <w:t>——</w:t>
      </w:r>
      <w:r>
        <w:rPr>
          <w:rFonts w:asciiTheme="minorEastAsia" w:eastAsiaTheme="minorEastAsia" w:hAnsiTheme="minorEastAsia" w:hint="eastAsia"/>
        </w:rPr>
        <w:t>试料测定时氧化铝和空坩埚的质量，单位为克（g）。</w:t>
      </w:r>
    </w:p>
    <w:p w14:paraId="34488A3B" w14:textId="77777777" w:rsidR="00DD2E3B" w:rsidRDefault="000E2B57">
      <w:pPr>
        <w:pStyle w:val="aff7"/>
        <w:adjustRightInd w:val="0"/>
        <w:snapToGrid w:val="0"/>
        <w:spacing w:line="360" w:lineRule="auto"/>
        <w:rPr>
          <w:rFonts w:asciiTheme="minorEastAsia" w:eastAsiaTheme="minorEastAsia" w:hAnsiTheme="minorEastAsia"/>
        </w:rPr>
      </w:pPr>
      <w:r>
        <w:rPr>
          <w:rFonts w:asciiTheme="minorEastAsia" w:eastAsiaTheme="minorEastAsia" w:hAnsiTheme="minorEastAsia" w:hint="eastAsia"/>
        </w:rPr>
        <w:t>计算结果</w:t>
      </w:r>
      <w:r w:rsidR="00E712A8">
        <w:rPr>
          <w:rFonts w:asciiTheme="minorEastAsia" w:eastAsiaTheme="minorEastAsia" w:hAnsiTheme="minorEastAsia" w:hint="eastAsia"/>
        </w:rPr>
        <w:t>表示</w:t>
      </w:r>
      <w:r>
        <w:rPr>
          <w:rFonts w:asciiTheme="minorEastAsia" w:eastAsiaTheme="minorEastAsia" w:hAnsiTheme="minorEastAsia" w:hint="eastAsia"/>
        </w:rPr>
        <w:t>至小数点后两位</w:t>
      </w:r>
      <w:r w:rsidR="00E712A8">
        <w:rPr>
          <w:rFonts w:asciiTheme="minorEastAsia" w:eastAsiaTheme="minorEastAsia" w:hAnsiTheme="minorEastAsia" w:hint="eastAsia"/>
        </w:rPr>
        <w:t>，</w:t>
      </w:r>
      <w:r w:rsidR="002D06F0" w:rsidRPr="002E70A3">
        <w:rPr>
          <w:rFonts w:hAnsi="宋体" w:hint="eastAsia"/>
        </w:rPr>
        <w:t>按</w:t>
      </w:r>
      <w:r w:rsidR="002D06F0" w:rsidRPr="002E70A3">
        <w:rPr>
          <w:rFonts w:hAnsi="宋体"/>
          <w:szCs w:val="21"/>
        </w:rPr>
        <w:t>GB/T 8170</w:t>
      </w:r>
      <w:r w:rsidR="002D06F0" w:rsidRPr="002E70A3">
        <w:rPr>
          <w:rFonts w:hAnsi="宋体" w:hint="eastAsia"/>
        </w:rPr>
        <w:t>的规定修约</w:t>
      </w:r>
      <w:r>
        <w:rPr>
          <w:rFonts w:asciiTheme="minorEastAsia" w:eastAsiaTheme="minorEastAsia" w:hAnsiTheme="minorEastAsia" w:hint="eastAsia"/>
        </w:rPr>
        <w:t>。</w:t>
      </w:r>
    </w:p>
    <w:p w14:paraId="5DEBC2B6" w14:textId="77777777" w:rsidR="00DD2E3B" w:rsidRDefault="000E2B57">
      <w:pPr>
        <w:pStyle w:val="afff4"/>
        <w:numPr>
          <w:ilvl w:val="0"/>
          <w:numId w:val="10"/>
        </w:numPr>
        <w:spacing w:before="312" w:after="312"/>
      </w:pPr>
      <w:r>
        <w:rPr>
          <w:rFonts w:hint="eastAsia"/>
        </w:rPr>
        <w:t>精密度</w:t>
      </w:r>
    </w:p>
    <w:p w14:paraId="3899B2AF" w14:textId="77777777" w:rsidR="00DD2E3B" w:rsidRDefault="000E2B57">
      <w:pPr>
        <w:pStyle w:val="afff1"/>
        <w:spacing w:before="156" w:after="156"/>
        <w:rPr>
          <w:rFonts w:hAnsi="宋体"/>
        </w:rPr>
      </w:pPr>
      <w:r>
        <w:rPr>
          <w:rFonts w:hAnsi="黑体" w:cs="黑体" w:hint="eastAsia"/>
        </w:rPr>
        <w:t>10.1</w:t>
      </w:r>
      <w:r>
        <w:rPr>
          <w:rFonts w:hAnsi="宋体" w:hint="eastAsia"/>
        </w:rPr>
        <w:t xml:space="preserve">  重复性限</w:t>
      </w:r>
    </w:p>
    <w:p w14:paraId="7B68B2FF" w14:textId="77777777" w:rsidR="00DD2E3B" w:rsidRDefault="000E2B57">
      <w:pPr>
        <w:pStyle w:val="p0"/>
        <w:adjustRightInd w:val="0"/>
        <w:ind w:firstLineChars="200" w:firstLine="420"/>
        <w:rPr>
          <w:rFonts w:asciiTheme="minorEastAsia" w:eastAsiaTheme="minorEastAsia" w:hAnsiTheme="minorEastAsia"/>
        </w:rPr>
      </w:pPr>
      <w:r>
        <w:rPr>
          <w:rFonts w:asciiTheme="minorEastAsia" w:eastAsiaTheme="minorEastAsia" w:hAnsiTheme="minorEastAsia"/>
        </w:rPr>
        <w:t>在重复性条件下获得的两次独立测试结果的测定值，在以下给出的平均值范围内，这两个测试结果的绝对差值不超过重复性限（r），超过重复性限（r）的情况不超过5%。重复性限（r）按表</w:t>
      </w:r>
      <w:r>
        <w:rPr>
          <w:rFonts w:asciiTheme="minorEastAsia" w:eastAsiaTheme="minorEastAsia" w:hAnsiTheme="minorEastAsia" w:hint="eastAsia"/>
        </w:rPr>
        <w:t>1</w:t>
      </w:r>
      <w:r>
        <w:rPr>
          <w:rFonts w:asciiTheme="minorEastAsia" w:eastAsiaTheme="minorEastAsia" w:hAnsiTheme="minorEastAsia"/>
        </w:rPr>
        <w:t>数据采用线性内插法</w:t>
      </w:r>
      <w:r>
        <w:rPr>
          <w:rFonts w:asciiTheme="minorEastAsia" w:eastAsiaTheme="minorEastAsia" w:hAnsiTheme="minorEastAsia" w:hint="eastAsia"/>
        </w:rPr>
        <w:t>或外延法</w:t>
      </w:r>
      <w:r>
        <w:rPr>
          <w:rFonts w:asciiTheme="minorEastAsia" w:eastAsiaTheme="minorEastAsia" w:hAnsiTheme="minorEastAsia"/>
        </w:rPr>
        <w:t>求得。</w:t>
      </w:r>
    </w:p>
    <w:p w14:paraId="7AA7CF27" w14:textId="77777777" w:rsidR="00DD2E3B" w:rsidRDefault="00DD2E3B">
      <w:pPr>
        <w:pStyle w:val="affffffc"/>
        <w:spacing w:before="156" w:after="156"/>
      </w:pPr>
    </w:p>
    <w:p w14:paraId="12C30860" w14:textId="77777777" w:rsidR="008E7993" w:rsidRDefault="008E7993">
      <w:pPr>
        <w:pStyle w:val="affffffc"/>
        <w:spacing w:before="156" w:after="156"/>
      </w:pPr>
    </w:p>
    <w:p w14:paraId="5F25126E" w14:textId="77777777" w:rsidR="00DD2E3B" w:rsidRDefault="000E2B57">
      <w:pPr>
        <w:pStyle w:val="affffffc"/>
        <w:spacing w:before="156" w:after="156"/>
      </w:pPr>
      <w:r>
        <w:rPr>
          <w:rFonts w:hint="eastAsia"/>
        </w:rPr>
        <w:lastRenderedPageBreak/>
        <w:t>表1 重复性限</w:t>
      </w:r>
    </w:p>
    <w:p w14:paraId="2C40F1B6" w14:textId="77777777" w:rsidR="00DD2E3B" w:rsidRDefault="000E2B57">
      <w:pPr>
        <w:pStyle w:val="aff7"/>
        <w:rPr>
          <w:rFonts w:asciiTheme="minorEastAsia" w:eastAsiaTheme="minorEastAsia" w:hAnsiTheme="minorEastAsia"/>
          <w:sz w:val="18"/>
          <w:szCs w:val="18"/>
        </w:rPr>
      </w:pPr>
      <w:r>
        <w:rPr>
          <w:rFonts w:hint="eastAsia"/>
        </w:rPr>
        <w:t xml:space="preserve">                                                          </w:t>
      </w:r>
    </w:p>
    <w:tbl>
      <w:tblPr>
        <w:tblW w:w="669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124"/>
        <w:gridCol w:w="3574"/>
      </w:tblGrid>
      <w:tr w:rsidR="00DD2E3B" w14:paraId="3B94286E" w14:textId="77777777">
        <w:trPr>
          <w:trHeight w:val="293"/>
          <w:jc w:val="center"/>
        </w:trPr>
        <w:tc>
          <w:tcPr>
            <w:tcW w:w="0" w:type="auto"/>
            <w:tcBorders>
              <w:top w:val="single" w:sz="12" w:space="0" w:color="000000"/>
              <w:left w:val="single" w:sz="12" w:space="0" w:color="000000"/>
              <w:bottom w:val="single" w:sz="12" w:space="0" w:color="000000"/>
              <w:right w:val="single" w:sz="4" w:space="0" w:color="000000"/>
            </w:tcBorders>
          </w:tcPr>
          <w:p w14:paraId="52858E3C" w14:textId="77777777" w:rsidR="00DD2E3B" w:rsidRDefault="000E2B57">
            <w:pPr>
              <w:jc w:val="center"/>
              <w:rPr>
                <w:rFonts w:asciiTheme="minorEastAsia" w:eastAsiaTheme="minorEastAsia" w:hAnsiTheme="minorEastAsia" w:cs="Courier New"/>
                <w:sz w:val="18"/>
                <w:szCs w:val="18"/>
              </w:rPr>
            </w:pPr>
            <w:r>
              <w:rPr>
                <w:rFonts w:asciiTheme="minorEastAsia" w:eastAsiaTheme="minorEastAsia" w:hAnsiTheme="minorEastAsia" w:cs="Courier New" w:hint="eastAsia"/>
                <w:sz w:val="18"/>
                <w:szCs w:val="18"/>
              </w:rPr>
              <w:t>质量分数</w:t>
            </w:r>
          </w:p>
          <w:p w14:paraId="68AE79B2" w14:textId="77777777" w:rsidR="008E7993" w:rsidRDefault="008E7993">
            <w:pPr>
              <w:jc w:val="center"/>
              <w:rPr>
                <w:rFonts w:asciiTheme="minorEastAsia" w:eastAsiaTheme="minorEastAsia" w:hAnsiTheme="minorEastAsia" w:cs="Courier New"/>
                <w:szCs w:val="21"/>
              </w:rPr>
            </w:pPr>
            <w:r>
              <w:rPr>
                <w:rFonts w:asciiTheme="minorEastAsia" w:eastAsiaTheme="minorEastAsia" w:hAnsiTheme="minorEastAsia" w:cs="Courier New" w:hint="eastAsia"/>
                <w:sz w:val="18"/>
                <w:szCs w:val="18"/>
              </w:rPr>
              <w:t>%</w:t>
            </w:r>
          </w:p>
        </w:tc>
        <w:tc>
          <w:tcPr>
            <w:tcW w:w="0" w:type="auto"/>
            <w:tcBorders>
              <w:top w:val="single" w:sz="12" w:space="0" w:color="000000"/>
              <w:left w:val="single" w:sz="4" w:space="0" w:color="000000"/>
              <w:bottom w:val="single" w:sz="12" w:space="0" w:color="000000"/>
              <w:right w:val="single" w:sz="12" w:space="0" w:color="000000"/>
            </w:tcBorders>
          </w:tcPr>
          <w:p w14:paraId="087FA312" w14:textId="77777777" w:rsidR="00DD2E3B" w:rsidRDefault="000E2B57">
            <w:pPr>
              <w:jc w:val="center"/>
              <w:rPr>
                <w:rFonts w:asciiTheme="minorEastAsia" w:eastAsiaTheme="minorEastAsia" w:hAnsiTheme="minorEastAsia" w:cs="Courier New"/>
                <w:sz w:val="18"/>
                <w:szCs w:val="18"/>
              </w:rPr>
            </w:pPr>
            <w:r>
              <w:rPr>
                <w:rFonts w:asciiTheme="minorEastAsia" w:eastAsiaTheme="minorEastAsia" w:hAnsiTheme="minorEastAsia" w:cs="Courier New" w:hint="eastAsia"/>
                <w:sz w:val="18"/>
                <w:szCs w:val="18"/>
              </w:rPr>
              <w:t>重复性限r</w:t>
            </w:r>
          </w:p>
          <w:p w14:paraId="239F9141" w14:textId="77777777" w:rsidR="008E7993" w:rsidRDefault="008E7993">
            <w:pPr>
              <w:jc w:val="center"/>
              <w:rPr>
                <w:rFonts w:asciiTheme="minorEastAsia" w:eastAsiaTheme="minorEastAsia" w:hAnsiTheme="minorEastAsia" w:cs="Courier New"/>
                <w:szCs w:val="21"/>
              </w:rPr>
            </w:pPr>
            <w:r>
              <w:rPr>
                <w:rFonts w:asciiTheme="minorEastAsia" w:eastAsiaTheme="minorEastAsia" w:hAnsiTheme="minorEastAsia" w:cs="Courier New" w:hint="eastAsia"/>
                <w:sz w:val="18"/>
                <w:szCs w:val="18"/>
              </w:rPr>
              <w:t>%</w:t>
            </w:r>
          </w:p>
        </w:tc>
      </w:tr>
      <w:tr w:rsidR="00DD2E3B" w14:paraId="5FAC0608" w14:textId="77777777">
        <w:trPr>
          <w:trHeight w:val="320"/>
          <w:jc w:val="center"/>
        </w:trPr>
        <w:tc>
          <w:tcPr>
            <w:tcW w:w="0" w:type="auto"/>
            <w:tcBorders>
              <w:top w:val="single" w:sz="12" w:space="0" w:color="000000"/>
              <w:left w:val="single" w:sz="12" w:space="0" w:color="000000"/>
              <w:bottom w:val="single" w:sz="4" w:space="0" w:color="000000"/>
              <w:right w:val="single" w:sz="4" w:space="0" w:color="000000"/>
            </w:tcBorders>
          </w:tcPr>
          <w:p w14:paraId="3DDFD82E" w14:textId="77777777" w:rsidR="00DD2E3B" w:rsidRDefault="000E2B57">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1.66</w:t>
            </w:r>
          </w:p>
        </w:tc>
        <w:tc>
          <w:tcPr>
            <w:tcW w:w="0" w:type="auto"/>
            <w:tcBorders>
              <w:top w:val="single" w:sz="12" w:space="0" w:color="000000"/>
              <w:left w:val="single" w:sz="4" w:space="0" w:color="000000"/>
              <w:bottom w:val="single" w:sz="4" w:space="0" w:color="000000"/>
              <w:right w:val="single" w:sz="12" w:space="0" w:color="000000"/>
            </w:tcBorders>
          </w:tcPr>
          <w:p w14:paraId="4F753CD8" w14:textId="77777777" w:rsidR="00DD2E3B" w:rsidRDefault="000E2B57">
            <w:pPr>
              <w:jc w:val="center"/>
              <w:rPr>
                <w:rFonts w:asciiTheme="minorEastAsia" w:eastAsiaTheme="minorEastAsia" w:hAnsiTheme="minorEastAsia" w:cs="Courier New"/>
                <w:sz w:val="18"/>
                <w:szCs w:val="21"/>
              </w:rPr>
            </w:pPr>
            <w:r>
              <w:rPr>
                <w:rFonts w:asciiTheme="minorEastAsia" w:eastAsiaTheme="minorEastAsia" w:hAnsiTheme="minorEastAsia" w:cs="Courier New" w:hint="eastAsia"/>
                <w:sz w:val="18"/>
                <w:szCs w:val="21"/>
              </w:rPr>
              <w:t>0.23</w:t>
            </w:r>
          </w:p>
        </w:tc>
      </w:tr>
      <w:tr w:rsidR="00DD2E3B" w14:paraId="24DF3DCF" w14:textId="77777777">
        <w:trPr>
          <w:trHeight w:val="320"/>
          <w:jc w:val="center"/>
        </w:trPr>
        <w:tc>
          <w:tcPr>
            <w:tcW w:w="0" w:type="auto"/>
            <w:tcBorders>
              <w:top w:val="single" w:sz="4" w:space="0" w:color="000000"/>
              <w:left w:val="single" w:sz="12" w:space="0" w:color="000000"/>
              <w:bottom w:val="single" w:sz="4" w:space="0" w:color="000000"/>
              <w:right w:val="single" w:sz="4" w:space="0" w:color="000000"/>
            </w:tcBorders>
          </w:tcPr>
          <w:p w14:paraId="65703965" w14:textId="77777777" w:rsidR="00DD2E3B" w:rsidRDefault="000E2B57">
            <w:pPr>
              <w:jc w:val="center"/>
              <w:rPr>
                <w:rFonts w:asciiTheme="minorEastAsia" w:eastAsiaTheme="minorEastAsia" w:hAnsiTheme="minorEastAsia" w:cs="Courier New"/>
                <w:sz w:val="18"/>
                <w:szCs w:val="21"/>
              </w:rPr>
            </w:pPr>
            <w:r>
              <w:rPr>
                <w:rFonts w:asciiTheme="minorEastAsia" w:eastAsiaTheme="minorEastAsia" w:hAnsiTheme="minorEastAsia" w:cs="Courier New"/>
                <w:sz w:val="18"/>
                <w:szCs w:val="21"/>
              </w:rPr>
              <w:t>3.39</w:t>
            </w:r>
          </w:p>
        </w:tc>
        <w:tc>
          <w:tcPr>
            <w:tcW w:w="0" w:type="auto"/>
            <w:tcBorders>
              <w:top w:val="single" w:sz="4" w:space="0" w:color="000000"/>
              <w:left w:val="single" w:sz="4" w:space="0" w:color="000000"/>
              <w:bottom w:val="single" w:sz="4" w:space="0" w:color="000000"/>
              <w:right w:val="single" w:sz="12" w:space="0" w:color="000000"/>
            </w:tcBorders>
          </w:tcPr>
          <w:p w14:paraId="1D56C564" w14:textId="77777777" w:rsidR="00DD2E3B" w:rsidRDefault="000E2B57">
            <w:pPr>
              <w:jc w:val="center"/>
              <w:rPr>
                <w:rFonts w:asciiTheme="minorEastAsia" w:eastAsiaTheme="minorEastAsia" w:hAnsiTheme="minorEastAsia" w:cs="Courier New"/>
                <w:sz w:val="18"/>
                <w:szCs w:val="21"/>
              </w:rPr>
            </w:pPr>
            <w:r>
              <w:rPr>
                <w:rFonts w:asciiTheme="minorEastAsia" w:eastAsiaTheme="minorEastAsia" w:hAnsiTheme="minorEastAsia" w:cs="Courier New" w:hint="eastAsia"/>
                <w:sz w:val="18"/>
                <w:szCs w:val="21"/>
              </w:rPr>
              <w:t>0.29</w:t>
            </w:r>
          </w:p>
        </w:tc>
      </w:tr>
      <w:tr w:rsidR="00DD2E3B" w14:paraId="0707E784" w14:textId="77777777">
        <w:trPr>
          <w:trHeight w:val="338"/>
          <w:jc w:val="center"/>
        </w:trPr>
        <w:tc>
          <w:tcPr>
            <w:tcW w:w="0" w:type="auto"/>
            <w:tcBorders>
              <w:top w:val="single" w:sz="4" w:space="0" w:color="000000"/>
              <w:left w:val="single" w:sz="12" w:space="0" w:color="000000"/>
              <w:bottom w:val="single" w:sz="12" w:space="0" w:color="000000"/>
              <w:right w:val="single" w:sz="4" w:space="0" w:color="000000"/>
            </w:tcBorders>
          </w:tcPr>
          <w:p w14:paraId="2352F5AF" w14:textId="77777777" w:rsidR="00DD2E3B" w:rsidRDefault="000E2B57">
            <w:pPr>
              <w:jc w:val="center"/>
              <w:rPr>
                <w:rFonts w:asciiTheme="minorEastAsia" w:eastAsiaTheme="minorEastAsia" w:hAnsiTheme="minorEastAsia"/>
                <w:sz w:val="18"/>
                <w:szCs w:val="18"/>
              </w:rPr>
            </w:pPr>
            <w:r>
              <w:rPr>
                <w:rFonts w:asciiTheme="minorEastAsia" w:eastAsiaTheme="minorEastAsia" w:hAnsiTheme="minorEastAsia"/>
                <w:sz w:val="18"/>
                <w:szCs w:val="18"/>
              </w:rPr>
              <w:t>4.45</w:t>
            </w:r>
          </w:p>
        </w:tc>
        <w:tc>
          <w:tcPr>
            <w:tcW w:w="0" w:type="auto"/>
            <w:tcBorders>
              <w:top w:val="single" w:sz="4" w:space="0" w:color="000000"/>
              <w:left w:val="single" w:sz="4" w:space="0" w:color="000000"/>
              <w:bottom w:val="single" w:sz="12" w:space="0" w:color="000000"/>
              <w:right w:val="single" w:sz="12" w:space="0" w:color="000000"/>
            </w:tcBorders>
          </w:tcPr>
          <w:p w14:paraId="40A7F8FD" w14:textId="77777777" w:rsidR="00DD2E3B" w:rsidRDefault="000E2B5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0.43</w:t>
            </w:r>
          </w:p>
        </w:tc>
      </w:tr>
    </w:tbl>
    <w:p w14:paraId="5549721E" w14:textId="77777777" w:rsidR="00DD2E3B" w:rsidRDefault="000E2B57">
      <w:pPr>
        <w:pStyle w:val="afff1"/>
        <w:spacing w:before="156" w:after="156"/>
        <w:rPr>
          <w:rFonts w:hAnsi="宋体"/>
        </w:rPr>
      </w:pPr>
      <w:r>
        <w:rPr>
          <w:rFonts w:hAnsi="黑体" w:cs="黑体" w:hint="eastAsia"/>
        </w:rPr>
        <w:t>10.2</w:t>
      </w:r>
      <w:r>
        <w:rPr>
          <w:rFonts w:hAnsi="宋体" w:hint="eastAsia"/>
        </w:rPr>
        <w:t xml:space="preserve">  再现性限</w:t>
      </w:r>
    </w:p>
    <w:p w14:paraId="7DABC774" w14:textId="77777777" w:rsidR="00DD2E3B" w:rsidRDefault="000E2B57">
      <w:pPr>
        <w:pStyle w:val="p0"/>
        <w:adjustRightInd w:val="0"/>
        <w:ind w:firstLineChars="200" w:firstLine="420"/>
        <w:rPr>
          <w:rFonts w:asciiTheme="minorEastAsia" w:eastAsiaTheme="minorEastAsia" w:hAnsiTheme="minorEastAsia"/>
        </w:rPr>
      </w:pPr>
      <w:r>
        <w:rPr>
          <w:rFonts w:asciiTheme="minorEastAsia" w:eastAsiaTheme="minorEastAsia" w:hAnsiTheme="minorEastAsia" w:hint="eastAsia"/>
        </w:rPr>
        <w:t>在再现性条件下获得的两次独立测试结果的测定值，在以下给出的平均值范围内，这两个测试结果的绝对差值不超过再现性限（R），超过再现性限（R）的情况不超过5%。再现性限（R）按表2数据采用线性内插法或外延法求得。</w:t>
      </w:r>
    </w:p>
    <w:p w14:paraId="420FB62F" w14:textId="77777777" w:rsidR="00DD2E3B" w:rsidRDefault="000E2B57">
      <w:pPr>
        <w:pStyle w:val="affffffc"/>
        <w:spacing w:before="156" w:after="156"/>
      </w:pPr>
      <w:r>
        <w:rPr>
          <w:rFonts w:hint="eastAsia"/>
        </w:rPr>
        <w:t>表2 再现性限</w:t>
      </w:r>
    </w:p>
    <w:p w14:paraId="6FCD0B74" w14:textId="77777777" w:rsidR="00DD2E3B" w:rsidRDefault="000E2B57">
      <w:pPr>
        <w:pStyle w:val="aff7"/>
        <w:rPr>
          <w:rFonts w:asciiTheme="minorEastAsia" w:eastAsiaTheme="minorEastAsia" w:hAnsiTheme="minorEastAsia"/>
          <w:sz w:val="18"/>
          <w:szCs w:val="18"/>
        </w:rPr>
      </w:pPr>
      <w:r>
        <w:rPr>
          <w:rFonts w:hint="eastAsia"/>
        </w:rPr>
        <w:t xml:space="preserve">                                                            </w:t>
      </w:r>
    </w:p>
    <w:tbl>
      <w:tblPr>
        <w:tblW w:w="669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124"/>
        <w:gridCol w:w="3574"/>
      </w:tblGrid>
      <w:tr w:rsidR="00DD2E3B" w14:paraId="0EE14AFA" w14:textId="77777777">
        <w:trPr>
          <w:trHeight w:val="293"/>
          <w:jc w:val="center"/>
        </w:trPr>
        <w:tc>
          <w:tcPr>
            <w:tcW w:w="0" w:type="auto"/>
            <w:tcBorders>
              <w:top w:val="single" w:sz="12" w:space="0" w:color="000000"/>
              <w:left w:val="single" w:sz="12" w:space="0" w:color="000000"/>
              <w:bottom w:val="single" w:sz="12" w:space="0" w:color="000000"/>
              <w:right w:val="single" w:sz="4" w:space="0" w:color="000000"/>
            </w:tcBorders>
          </w:tcPr>
          <w:p w14:paraId="283D4DF0" w14:textId="77777777" w:rsidR="00DD2E3B" w:rsidRDefault="000E2B57">
            <w:pPr>
              <w:jc w:val="center"/>
              <w:rPr>
                <w:rFonts w:asciiTheme="minorEastAsia" w:eastAsiaTheme="minorEastAsia" w:hAnsiTheme="minorEastAsia" w:cs="Courier New"/>
                <w:sz w:val="18"/>
                <w:szCs w:val="18"/>
              </w:rPr>
            </w:pPr>
            <w:r>
              <w:rPr>
                <w:rFonts w:asciiTheme="minorEastAsia" w:eastAsiaTheme="minorEastAsia" w:hAnsiTheme="minorEastAsia" w:cs="Courier New" w:hint="eastAsia"/>
                <w:sz w:val="18"/>
                <w:szCs w:val="18"/>
              </w:rPr>
              <w:t>质量分数</w:t>
            </w:r>
          </w:p>
          <w:p w14:paraId="52E3C023" w14:textId="77777777" w:rsidR="008E7993" w:rsidRDefault="008E7993">
            <w:pPr>
              <w:jc w:val="center"/>
              <w:rPr>
                <w:rFonts w:asciiTheme="minorEastAsia" w:eastAsiaTheme="minorEastAsia" w:hAnsiTheme="minorEastAsia" w:cs="Courier New"/>
                <w:szCs w:val="21"/>
              </w:rPr>
            </w:pPr>
            <w:r>
              <w:rPr>
                <w:rFonts w:asciiTheme="minorEastAsia" w:eastAsiaTheme="minorEastAsia" w:hAnsiTheme="minorEastAsia" w:cs="Courier New" w:hint="eastAsia"/>
                <w:sz w:val="18"/>
                <w:szCs w:val="18"/>
              </w:rPr>
              <w:t>%</w:t>
            </w:r>
          </w:p>
        </w:tc>
        <w:tc>
          <w:tcPr>
            <w:tcW w:w="0" w:type="auto"/>
            <w:tcBorders>
              <w:top w:val="single" w:sz="12" w:space="0" w:color="000000"/>
              <w:left w:val="single" w:sz="4" w:space="0" w:color="000000"/>
              <w:bottom w:val="single" w:sz="12" w:space="0" w:color="000000"/>
              <w:right w:val="single" w:sz="12" w:space="0" w:color="000000"/>
            </w:tcBorders>
          </w:tcPr>
          <w:p w14:paraId="064ED14A" w14:textId="77777777" w:rsidR="00DD2E3B" w:rsidRDefault="00246BFF" w:rsidP="008E7993">
            <w:pPr>
              <w:jc w:val="center"/>
              <w:rPr>
                <w:rFonts w:asciiTheme="minorEastAsia" w:eastAsiaTheme="minorEastAsia" w:hAnsiTheme="minorEastAsia" w:cs="Courier New"/>
                <w:sz w:val="18"/>
                <w:szCs w:val="18"/>
              </w:rPr>
            </w:pPr>
            <w:r>
              <w:rPr>
                <w:rFonts w:asciiTheme="minorEastAsia" w:eastAsiaTheme="minorEastAsia" w:hAnsiTheme="minorEastAsia" w:cs="Courier New" w:hint="eastAsia"/>
                <w:sz w:val="18"/>
                <w:szCs w:val="18"/>
              </w:rPr>
              <w:t>再现</w:t>
            </w:r>
            <w:r w:rsidR="000E2B57">
              <w:rPr>
                <w:rFonts w:asciiTheme="minorEastAsia" w:eastAsiaTheme="minorEastAsia" w:hAnsiTheme="minorEastAsia" w:cs="Courier New" w:hint="eastAsia"/>
                <w:sz w:val="18"/>
                <w:szCs w:val="18"/>
              </w:rPr>
              <w:t>性限</w:t>
            </w:r>
            <w:r w:rsidR="008E7993">
              <w:rPr>
                <w:rFonts w:asciiTheme="minorEastAsia" w:eastAsiaTheme="minorEastAsia" w:hAnsiTheme="minorEastAsia" w:cs="Courier New" w:hint="eastAsia"/>
                <w:sz w:val="18"/>
                <w:szCs w:val="18"/>
              </w:rPr>
              <w:t>R</w:t>
            </w:r>
          </w:p>
          <w:p w14:paraId="18BFBDCE" w14:textId="77777777" w:rsidR="008E7993" w:rsidRDefault="008E7993" w:rsidP="008E7993">
            <w:pPr>
              <w:jc w:val="center"/>
              <w:rPr>
                <w:rFonts w:asciiTheme="minorEastAsia" w:eastAsiaTheme="minorEastAsia" w:hAnsiTheme="minorEastAsia" w:cs="Courier New"/>
                <w:szCs w:val="21"/>
              </w:rPr>
            </w:pPr>
            <w:r>
              <w:rPr>
                <w:rFonts w:asciiTheme="minorEastAsia" w:eastAsiaTheme="minorEastAsia" w:hAnsiTheme="minorEastAsia" w:cs="Courier New" w:hint="eastAsia"/>
                <w:sz w:val="18"/>
                <w:szCs w:val="18"/>
              </w:rPr>
              <w:t>%</w:t>
            </w:r>
          </w:p>
        </w:tc>
      </w:tr>
      <w:tr w:rsidR="00DD2E3B" w14:paraId="6B275EB0" w14:textId="77777777">
        <w:trPr>
          <w:trHeight w:val="320"/>
          <w:jc w:val="center"/>
        </w:trPr>
        <w:tc>
          <w:tcPr>
            <w:tcW w:w="0" w:type="auto"/>
            <w:tcBorders>
              <w:top w:val="single" w:sz="12" w:space="0" w:color="000000"/>
              <w:left w:val="single" w:sz="12" w:space="0" w:color="000000"/>
              <w:bottom w:val="single" w:sz="4" w:space="0" w:color="000000"/>
              <w:right w:val="single" w:sz="4" w:space="0" w:color="000000"/>
            </w:tcBorders>
          </w:tcPr>
          <w:p w14:paraId="740602B4" w14:textId="77777777" w:rsidR="00DD2E3B" w:rsidRDefault="000E2B57">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1.66</w:t>
            </w:r>
          </w:p>
        </w:tc>
        <w:tc>
          <w:tcPr>
            <w:tcW w:w="0" w:type="auto"/>
            <w:tcBorders>
              <w:top w:val="single" w:sz="12" w:space="0" w:color="000000"/>
              <w:left w:val="single" w:sz="4" w:space="0" w:color="000000"/>
              <w:bottom w:val="single" w:sz="4" w:space="0" w:color="000000"/>
              <w:right w:val="single" w:sz="12" w:space="0" w:color="000000"/>
            </w:tcBorders>
          </w:tcPr>
          <w:p w14:paraId="25A2A1D6" w14:textId="77777777" w:rsidR="00DD2E3B" w:rsidRDefault="000E2B57">
            <w:pPr>
              <w:jc w:val="center"/>
              <w:rPr>
                <w:rFonts w:asciiTheme="minorEastAsia" w:eastAsiaTheme="minorEastAsia" w:hAnsiTheme="minorEastAsia" w:cs="Courier New"/>
                <w:sz w:val="18"/>
                <w:szCs w:val="21"/>
              </w:rPr>
            </w:pPr>
            <w:r>
              <w:rPr>
                <w:rFonts w:asciiTheme="minorEastAsia" w:eastAsiaTheme="minorEastAsia" w:hAnsiTheme="minorEastAsia" w:cs="Courier New" w:hint="eastAsia"/>
                <w:sz w:val="18"/>
                <w:szCs w:val="21"/>
              </w:rPr>
              <w:t>0.26</w:t>
            </w:r>
          </w:p>
        </w:tc>
      </w:tr>
      <w:tr w:rsidR="00DD2E3B" w14:paraId="3322137D" w14:textId="77777777">
        <w:trPr>
          <w:trHeight w:val="320"/>
          <w:jc w:val="center"/>
        </w:trPr>
        <w:tc>
          <w:tcPr>
            <w:tcW w:w="0" w:type="auto"/>
            <w:tcBorders>
              <w:top w:val="single" w:sz="4" w:space="0" w:color="000000"/>
              <w:left w:val="single" w:sz="12" w:space="0" w:color="000000"/>
              <w:bottom w:val="single" w:sz="4" w:space="0" w:color="000000"/>
              <w:right w:val="single" w:sz="4" w:space="0" w:color="000000"/>
            </w:tcBorders>
          </w:tcPr>
          <w:p w14:paraId="60687EDF" w14:textId="77777777" w:rsidR="00DD2E3B" w:rsidRDefault="000E2B57">
            <w:pPr>
              <w:jc w:val="center"/>
              <w:rPr>
                <w:rFonts w:asciiTheme="minorEastAsia" w:eastAsiaTheme="minorEastAsia" w:hAnsiTheme="minorEastAsia" w:cs="Courier New"/>
                <w:sz w:val="18"/>
                <w:szCs w:val="21"/>
              </w:rPr>
            </w:pPr>
            <w:r>
              <w:rPr>
                <w:rFonts w:asciiTheme="minorEastAsia" w:eastAsiaTheme="minorEastAsia" w:hAnsiTheme="minorEastAsia" w:cs="Courier New"/>
                <w:sz w:val="18"/>
                <w:szCs w:val="21"/>
              </w:rPr>
              <w:t>3.39</w:t>
            </w:r>
          </w:p>
        </w:tc>
        <w:tc>
          <w:tcPr>
            <w:tcW w:w="0" w:type="auto"/>
            <w:tcBorders>
              <w:top w:val="single" w:sz="4" w:space="0" w:color="000000"/>
              <w:left w:val="single" w:sz="4" w:space="0" w:color="000000"/>
              <w:bottom w:val="single" w:sz="4" w:space="0" w:color="000000"/>
              <w:right w:val="single" w:sz="12" w:space="0" w:color="000000"/>
            </w:tcBorders>
          </w:tcPr>
          <w:p w14:paraId="23D81172" w14:textId="77777777" w:rsidR="00DD2E3B" w:rsidRDefault="000E2B57">
            <w:pPr>
              <w:jc w:val="center"/>
              <w:rPr>
                <w:rFonts w:asciiTheme="minorEastAsia" w:eastAsiaTheme="minorEastAsia" w:hAnsiTheme="minorEastAsia" w:cs="Courier New"/>
                <w:sz w:val="18"/>
                <w:szCs w:val="21"/>
              </w:rPr>
            </w:pPr>
            <w:r>
              <w:rPr>
                <w:rFonts w:asciiTheme="minorEastAsia" w:eastAsiaTheme="minorEastAsia" w:hAnsiTheme="minorEastAsia" w:cs="Courier New" w:hint="eastAsia"/>
                <w:sz w:val="18"/>
                <w:szCs w:val="21"/>
              </w:rPr>
              <w:t>0.34</w:t>
            </w:r>
          </w:p>
        </w:tc>
      </w:tr>
      <w:tr w:rsidR="00DD2E3B" w14:paraId="4F9CE925" w14:textId="77777777">
        <w:trPr>
          <w:trHeight w:val="338"/>
          <w:jc w:val="center"/>
        </w:trPr>
        <w:tc>
          <w:tcPr>
            <w:tcW w:w="0" w:type="auto"/>
            <w:tcBorders>
              <w:top w:val="single" w:sz="4" w:space="0" w:color="000000"/>
              <w:left w:val="single" w:sz="12" w:space="0" w:color="000000"/>
              <w:bottom w:val="single" w:sz="12" w:space="0" w:color="000000"/>
              <w:right w:val="single" w:sz="4" w:space="0" w:color="000000"/>
            </w:tcBorders>
          </w:tcPr>
          <w:p w14:paraId="3D526A6B" w14:textId="77777777" w:rsidR="00DD2E3B" w:rsidRDefault="000E2B57">
            <w:pPr>
              <w:jc w:val="center"/>
              <w:rPr>
                <w:rFonts w:asciiTheme="minorEastAsia" w:eastAsiaTheme="minorEastAsia" w:hAnsiTheme="minorEastAsia"/>
                <w:sz w:val="18"/>
                <w:szCs w:val="18"/>
              </w:rPr>
            </w:pPr>
            <w:r>
              <w:rPr>
                <w:rFonts w:asciiTheme="minorEastAsia" w:eastAsiaTheme="minorEastAsia" w:hAnsiTheme="minorEastAsia"/>
                <w:sz w:val="18"/>
                <w:szCs w:val="18"/>
              </w:rPr>
              <w:t>4.45</w:t>
            </w:r>
          </w:p>
        </w:tc>
        <w:tc>
          <w:tcPr>
            <w:tcW w:w="0" w:type="auto"/>
            <w:tcBorders>
              <w:top w:val="single" w:sz="4" w:space="0" w:color="000000"/>
              <w:left w:val="single" w:sz="4" w:space="0" w:color="000000"/>
              <w:bottom w:val="single" w:sz="12" w:space="0" w:color="000000"/>
              <w:right w:val="single" w:sz="12" w:space="0" w:color="000000"/>
            </w:tcBorders>
          </w:tcPr>
          <w:p w14:paraId="1DC953B4" w14:textId="77777777" w:rsidR="00DD2E3B" w:rsidRDefault="000E2B57">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0.49</w:t>
            </w:r>
          </w:p>
        </w:tc>
      </w:tr>
    </w:tbl>
    <w:p w14:paraId="51A91897" w14:textId="77777777" w:rsidR="00DD2E3B" w:rsidRDefault="000E2B57">
      <w:pPr>
        <w:pStyle w:val="afff4"/>
        <w:numPr>
          <w:ilvl w:val="0"/>
          <w:numId w:val="10"/>
        </w:numPr>
        <w:spacing w:before="312" w:after="312"/>
        <w:rPr>
          <w:szCs w:val="22"/>
        </w:rPr>
      </w:pPr>
      <w:r>
        <w:rPr>
          <w:rFonts w:hint="eastAsia"/>
          <w:szCs w:val="22"/>
        </w:rPr>
        <w:t>质量保证</w:t>
      </w:r>
    </w:p>
    <w:p w14:paraId="5F214520" w14:textId="77777777" w:rsidR="00DD2E3B" w:rsidRDefault="000E2B57">
      <w:pPr>
        <w:pStyle w:val="afff4"/>
        <w:spacing w:beforeLines="0" w:afterLines="0"/>
        <w:ind w:firstLineChars="200" w:firstLine="420"/>
      </w:pPr>
      <w:r>
        <w:rPr>
          <w:rFonts w:ascii="Times New Roman" w:eastAsia="宋体" w:hint="eastAsia"/>
          <w:szCs w:val="21"/>
        </w:rPr>
        <w:t>分析时，用标准样品或控制样品进行校核，或每年至少用标准样品或控制样品对分析方法校核一次。</w:t>
      </w:r>
      <w:proofErr w:type="gramStart"/>
      <w:r>
        <w:rPr>
          <w:rFonts w:ascii="Times New Roman" w:eastAsia="宋体" w:hint="eastAsia"/>
          <w:szCs w:val="21"/>
        </w:rPr>
        <w:t>当过程</w:t>
      </w:r>
      <w:proofErr w:type="gramEnd"/>
      <w:r>
        <w:rPr>
          <w:rFonts w:ascii="Times New Roman" w:eastAsia="宋体" w:hint="eastAsia"/>
          <w:szCs w:val="21"/>
        </w:rPr>
        <w:t>失控时，应找出原因，纠正错误后，重新进行校核。</w:t>
      </w:r>
    </w:p>
    <w:p w14:paraId="1A65C886" w14:textId="77777777" w:rsidR="00DD2E3B" w:rsidRDefault="000E2B57">
      <w:pPr>
        <w:pStyle w:val="afff4"/>
        <w:numPr>
          <w:ilvl w:val="0"/>
          <w:numId w:val="10"/>
        </w:numPr>
        <w:spacing w:before="312" w:after="312"/>
        <w:rPr>
          <w:szCs w:val="22"/>
        </w:rPr>
      </w:pPr>
      <w:r>
        <w:rPr>
          <w:rFonts w:hint="eastAsia"/>
          <w:szCs w:val="22"/>
        </w:rPr>
        <w:t>试验报告</w:t>
      </w:r>
    </w:p>
    <w:p w14:paraId="4DCA85BC" w14:textId="77777777" w:rsidR="00DD2E3B" w:rsidRDefault="000E2B57">
      <w:pPr>
        <w:pStyle w:val="afff4"/>
        <w:spacing w:beforeLines="0" w:afterLines="0"/>
        <w:ind w:firstLineChars="200" w:firstLine="420"/>
        <w:rPr>
          <w:rFonts w:ascii="Times New Roman" w:eastAsia="宋体"/>
          <w:szCs w:val="21"/>
        </w:rPr>
      </w:pPr>
      <w:r>
        <w:rPr>
          <w:rFonts w:ascii="Times New Roman" w:eastAsia="宋体" w:hint="eastAsia"/>
          <w:szCs w:val="21"/>
        </w:rPr>
        <w:t>本部</w:t>
      </w:r>
      <w:proofErr w:type="gramStart"/>
      <w:r>
        <w:rPr>
          <w:rFonts w:ascii="Times New Roman" w:eastAsia="宋体" w:hint="eastAsia"/>
          <w:szCs w:val="21"/>
        </w:rPr>
        <w:t>分规定</w:t>
      </w:r>
      <w:proofErr w:type="gramEnd"/>
      <w:r>
        <w:rPr>
          <w:rFonts w:ascii="Times New Roman" w:eastAsia="宋体" w:hint="eastAsia"/>
          <w:szCs w:val="21"/>
        </w:rPr>
        <w:t>试验报告所包括的内容。至少应给出以下几个方面的内容：</w:t>
      </w:r>
    </w:p>
    <w:p w14:paraId="6D795AF4" w14:textId="77777777" w:rsidR="00DD2E3B" w:rsidRDefault="000E2B57">
      <w:pPr>
        <w:pStyle w:val="afff4"/>
        <w:spacing w:beforeLines="0" w:afterLines="0"/>
        <w:ind w:firstLineChars="200" w:firstLine="420"/>
        <w:rPr>
          <w:rFonts w:ascii="Times New Roman" w:eastAsia="宋体"/>
          <w:szCs w:val="21"/>
        </w:rPr>
      </w:pPr>
      <w:r>
        <w:rPr>
          <w:rFonts w:hint="eastAsia"/>
        </w:rPr>
        <w:t>——</w:t>
      </w:r>
      <w:r>
        <w:rPr>
          <w:rFonts w:ascii="Times New Roman" w:eastAsia="宋体" w:hint="eastAsia"/>
          <w:szCs w:val="21"/>
        </w:rPr>
        <w:t>试验对象；</w:t>
      </w:r>
    </w:p>
    <w:p w14:paraId="63A344CA" w14:textId="77777777" w:rsidR="00DD2E3B" w:rsidRDefault="000E2B57">
      <w:pPr>
        <w:pStyle w:val="afff4"/>
        <w:spacing w:beforeLines="0" w:afterLines="0"/>
        <w:ind w:firstLineChars="200" w:firstLine="420"/>
        <w:rPr>
          <w:rFonts w:ascii="Times New Roman" w:eastAsia="宋体"/>
          <w:szCs w:val="21"/>
        </w:rPr>
      </w:pPr>
      <w:r>
        <w:rPr>
          <w:rFonts w:hint="eastAsia"/>
        </w:rPr>
        <w:t>——</w:t>
      </w:r>
      <w:r>
        <w:rPr>
          <w:rFonts w:ascii="Times New Roman" w:eastAsia="宋体" w:hint="eastAsia"/>
          <w:szCs w:val="21"/>
        </w:rPr>
        <w:t>使用的标准；</w:t>
      </w:r>
    </w:p>
    <w:p w14:paraId="0992E6DB" w14:textId="77777777" w:rsidR="00DD2E3B" w:rsidRDefault="000E2B57">
      <w:pPr>
        <w:pStyle w:val="afff4"/>
        <w:spacing w:beforeLines="0" w:afterLines="0"/>
        <w:ind w:firstLineChars="200" w:firstLine="420"/>
        <w:rPr>
          <w:rFonts w:ascii="Times New Roman" w:eastAsia="宋体"/>
          <w:szCs w:val="21"/>
        </w:rPr>
      </w:pPr>
      <w:r>
        <w:rPr>
          <w:rFonts w:hint="eastAsia"/>
        </w:rPr>
        <w:t>——</w:t>
      </w:r>
      <w:r>
        <w:rPr>
          <w:rFonts w:ascii="Times New Roman" w:eastAsia="宋体" w:hint="eastAsia"/>
          <w:szCs w:val="21"/>
        </w:rPr>
        <w:t>分析结果及其表示；</w:t>
      </w:r>
    </w:p>
    <w:p w14:paraId="63AF217E" w14:textId="77777777" w:rsidR="00DD2E3B" w:rsidRDefault="000E2B57">
      <w:pPr>
        <w:pStyle w:val="afff4"/>
        <w:spacing w:beforeLines="0" w:afterLines="0"/>
        <w:ind w:firstLineChars="200" w:firstLine="420"/>
        <w:rPr>
          <w:rFonts w:ascii="Times New Roman" w:eastAsia="宋体"/>
          <w:szCs w:val="21"/>
        </w:rPr>
      </w:pPr>
      <w:r>
        <w:rPr>
          <w:rFonts w:hint="eastAsia"/>
        </w:rPr>
        <w:t>——</w:t>
      </w:r>
      <w:r>
        <w:rPr>
          <w:rFonts w:ascii="Times New Roman" w:eastAsia="宋体" w:hint="eastAsia"/>
          <w:szCs w:val="21"/>
        </w:rPr>
        <w:t>与基本分析步骤的差异；</w:t>
      </w:r>
    </w:p>
    <w:p w14:paraId="50A4D8FB" w14:textId="77777777" w:rsidR="00DD2E3B" w:rsidRDefault="000E2B57">
      <w:pPr>
        <w:pStyle w:val="afff4"/>
        <w:spacing w:beforeLines="0" w:afterLines="0"/>
        <w:ind w:firstLineChars="200" w:firstLine="420"/>
        <w:rPr>
          <w:rFonts w:ascii="Times New Roman" w:eastAsia="宋体"/>
          <w:szCs w:val="21"/>
        </w:rPr>
      </w:pPr>
      <w:r>
        <w:rPr>
          <w:rFonts w:hint="eastAsia"/>
        </w:rPr>
        <w:t>——</w:t>
      </w:r>
      <w:r>
        <w:rPr>
          <w:rFonts w:ascii="Times New Roman" w:eastAsia="宋体" w:hint="eastAsia"/>
          <w:szCs w:val="21"/>
        </w:rPr>
        <w:t>测定中观察到的异常现象；</w:t>
      </w:r>
    </w:p>
    <w:p w14:paraId="5F24F8D6" w14:textId="77777777" w:rsidR="00DD2E3B" w:rsidRDefault="000E2B57">
      <w:pPr>
        <w:pStyle w:val="afff4"/>
        <w:spacing w:beforeLines="0" w:afterLines="0"/>
        <w:ind w:firstLineChars="200" w:firstLine="420"/>
        <w:rPr>
          <w:rFonts w:ascii="Times New Roman" w:eastAsia="宋体"/>
          <w:szCs w:val="21"/>
        </w:rPr>
      </w:pPr>
      <w:r>
        <w:rPr>
          <w:rFonts w:hint="eastAsia"/>
        </w:rPr>
        <w:t>——</w:t>
      </w:r>
      <w:r>
        <w:rPr>
          <w:rFonts w:ascii="Times New Roman" w:eastAsia="宋体" w:hint="eastAsia"/>
          <w:szCs w:val="21"/>
        </w:rPr>
        <w:t>试验日期。</w:t>
      </w:r>
    </w:p>
    <w:p w14:paraId="286B19E9" w14:textId="77777777" w:rsidR="00DD2E3B" w:rsidRDefault="00DD2E3B">
      <w:pPr>
        <w:pStyle w:val="aff7"/>
      </w:pPr>
    </w:p>
    <w:p w14:paraId="2FCDD643" w14:textId="77777777" w:rsidR="00DD2E3B" w:rsidRDefault="00DD2E3B">
      <w:pPr>
        <w:pStyle w:val="aff7"/>
      </w:pPr>
    </w:p>
    <w:p w14:paraId="06A1A149" w14:textId="77777777" w:rsidR="00DD2E3B" w:rsidRDefault="00DD2E3B">
      <w:pPr>
        <w:pStyle w:val="aff7"/>
      </w:pPr>
    </w:p>
    <w:sectPr w:rsidR="00DD2E3B">
      <w:headerReference w:type="default" r:id="rId14"/>
      <w:footerReference w:type="default" r:id="rId15"/>
      <w:pgSz w:w="11906" w:h="16838"/>
      <w:pgMar w:top="1418"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31994" w14:textId="77777777" w:rsidR="00704CA7" w:rsidRDefault="00704CA7">
      <w:r>
        <w:separator/>
      </w:r>
    </w:p>
  </w:endnote>
  <w:endnote w:type="continuationSeparator" w:id="0">
    <w:p w14:paraId="0A95361A" w14:textId="77777777" w:rsidR="00704CA7" w:rsidRDefault="0070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PS">
    <w:altName w:val="Symbol"/>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2CFA8" w14:textId="77777777" w:rsidR="00DD2E3B" w:rsidRDefault="000E2B57">
    <w:pPr>
      <w:pStyle w:val="affff2"/>
    </w:pPr>
    <w:r>
      <w:fldChar w:fldCharType="begin"/>
    </w:r>
    <w:r>
      <w:instrText xml:space="preserve"> PAGE  \* MERGEFORMAT </w:instrText>
    </w:r>
    <w:r>
      <w:fldChar w:fldCharType="separate"/>
    </w:r>
    <w:r w:rsidR="00A1608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DABBE" w14:textId="77777777" w:rsidR="00DD2E3B" w:rsidRDefault="000E2B57">
    <w:pPr>
      <w:pStyle w:val="aff4"/>
    </w:pPr>
    <w:r>
      <w:rPr>
        <w:rFonts w:hint="eastAsia"/>
      </w:rPr>
      <w:t>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63C74" w14:textId="77777777" w:rsidR="00DD2E3B" w:rsidRDefault="000E2B57">
    <w:pPr>
      <w:pStyle w:val="afff2"/>
    </w:pPr>
    <w:r>
      <w:fldChar w:fldCharType="begin"/>
    </w:r>
    <w:r>
      <w:instrText xml:space="preserve"> PAGE  \* MERGEFORMAT </w:instrText>
    </w:r>
    <w:r>
      <w:fldChar w:fldCharType="separate"/>
    </w:r>
    <w:r w:rsidR="007F5E1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906C6" w14:textId="77777777" w:rsidR="00704CA7" w:rsidRDefault="00704CA7">
      <w:r>
        <w:separator/>
      </w:r>
    </w:p>
  </w:footnote>
  <w:footnote w:type="continuationSeparator" w:id="0">
    <w:p w14:paraId="65A8E936" w14:textId="77777777" w:rsidR="00704CA7" w:rsidRDefault="00704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27AD9" w14:textId="77777777" w:rsidR="00DD2E3B" w:rsidRDefault="000E2B57">
    <w:pPr>
      <w:pStyle w:val="affff3"/>
    </w:pPr>
    <w:r>
      <w:rPr>
        <w:rFonts w:hint="eastAsia"/>
      </w:rPr>
      <w:t>YS</w:t>
    </w:r>
    <w:r>
      <w:t xml:space="preserve">/T </w:t>
    </w:r>
    <w:r>
      <w:rPr>
        <w:rFonts w:hint="eastAsia"/>
      </w:rPr>
      <w:t>XXXX</w:t>
    </w:r>
    <w:r>
      <w:t>—</w:t>
    </w:r>
    <w:r>
      <w:t>201X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E332" w14:textId="77777777" w:rsidR="00DD2E3B" w:rsidRDefault="000E2B57" w:rsidP="00F87680">
    <w:pPr>
      <w:pStyle w:val="afff3"/>
      <w:ind w:right="420" w:firstLineChars="3450" w:firstLine="7245"/>
      <w:jc w:val="both"/>
    </w:pPr>
    <w:r>
      <w:rPr>
        <w:rFonts w:hint="eastAsia"/>
      </w:rPr>
      <w:t>YS</w:t>
    </w:r>
    <w:r>
      <w:t>/T</w:t>
    </w:r>
    <w:r w:rsidR="00F87680">
      <w:rPr>
        <w:rFonts w:hint="eastAsia"/>
      </w:rPr>
      <w:t xml:space="preserve"> 739.4</w:t>
    </w:r>
    <w:r>
      <w:t>—</w:t>
    </w:r>
    <w:r>
      <w:t>20</w:t>
    </w:r>
    <w:r>
      <w:rPr>
        <w:rFonts w:hint="eastAsia"/>
      </w:rPr>
      <w:t>2</w:t>
    </w:r>
    <w: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7FBDE" w14:textId="77777777" w:rsidR="00DD2E3B" w:rsidRDefault="000E2B57">
    <w:pPr>
      <w:pStyle w:val="afff3"/>
    </w:pPr>
    <w:r>
      <w:rPr>
        <w:rFonts w:hint="eastAsia"/>
      </w:rPr>
      <w:t>YS</w:t>
    </w:r>
    <w:r>
      <w:t xml:space="preserve">/T </w:t>
    </w:r>
    <w:r w:rsidR="00F87680">
      <w:rPr>
        <w:rFonts w:hint="eastAsia"/>
      </w:rPr>
      <w:t>739.4</w:t>
    </w:r>
    <w:r>
      <w:t>—</w:t>
    </w:r>
    <w:r>
      <w:t>20</w:t>
    </w:r>
    <w:r w:rsidR="00F87680">
      <w:rPr>
        <w:rFonts w:hint="eastAsia"/>
      </w:rPr>
      <w:t>2</w:t>
    </w:r>
    <w: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1DBF583A"/>
    <w:multiLevelType w:val="multilevel"/>
    <w:tmpl w:val="1DBF583A"/>
    <w:lvl w:ilvl="0">
      <w:start w:val="1"/>
      <w:numFmt w:val="decimal"/>
      <w:pStyle w:val="a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340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2A8F7113"/>
    <w:multiLevelType w:val="multilevel"/>
    <w:tmpl w:val="2A8F7113"/>
    <w:lvl w:ilvl="0">
      <w:start w:val="1"/>
      <w:numFmt w:val="upperLetter"/>
      <w:pStyle w:val="a1"/>
      <w:suff w:val="space"/>
      <w:lvlText w:val="%1"/>
      <w:lvlJc w:val="left"/>
      <w:pPr>
        <w:ind w:left="623" w:hanging="425"/>
      </w:pPr>
      <w:rPr>
        <w:rFonts w:hint="eastAsia"/>
      </w:rPr>
    </w:lvl>
    <w:lvl w:ilvl="1">
      <w:start w:val="1"/>
      <w:numFmt w:val="decimal"/>
      <w:pStyle w:val="a2"/>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15:restartNumberingAfterBreak="0">
    <w:nsid w:val="2C5917C3"/>
    <w:multiLevelType w:val="multilevel"/>
    <w:tmpl w:val="2C5917C3"/>
    <w:lvl w:ilvl="0">
      <w:start w:val="1"/>
      <w:numFmt w:val="none"/>
      <w:pStyle w:val="a3"/>
      <w:suff w:val="nothing"/>
      <w:lvlText w:val="%1——"/>
      <w:lvlJc w:val="left"/>
      <w:pPr>
        <w:ind w:left="833" w:hanging="408"/>
      </w:pPr>
      <w:rPr>
        <w:rFonts w:hint="eastAsia"/>
      </w:rPr>
    </w:lvl>
    <w:lvl w:ilvl="1">
      <w:start w:val="1"/>
      <w:numFmt w:val="bullet"/>
      <w:pStyle w:val="a4"/>
      <w:lvlText w:val=""/>
      <w:lvlJc w:val="left"/>
      <w:pPr>
        <w:tabs>
          <w:tab w:val="left" w:pos="760"/>
        </w:tabs>
        <w:ind w:left="1264" w:hanging="413"/>
      </w:pPr>
      <w:rPr>
        <w:rFonts w:ascii="Symbol" w:hAnsi="Symbol" w:hint="default"/>
        <w:color w:val="auto"/>
      </w:rPr>
    </w:lvl>
    <w:lvl w:ilvl="2">
      <w:start w:val="1"/>
      <w:numFmt w:val="bullet"/>
      <w:pStyle w:val="a5"/>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3D733618"/>
    <w:multiLevelType w:val="multilevel"/>
    <w:tmpl w:val="3D733618"/>
    <w:lvl w:ilvl="0">
      <w:start w:val="1"/>
      <w:numFmt w:val="decimal"/>
      <w:pStyle w:val="a6"/>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6" w15:restartNumberingAfterBreak="0">
    <w:nsid w:val="44C50F90"/>
    <w:multiLevelType w:val="multilevel"/>
    <w:tmpl w:val="44C50F90"/>
    <w:lvl w:ilvl="0">
      <w:start w:val="1"/>
      <w:numFmt w:val="lowerLetter"/>
      <w:pStyle w:val="a7"/>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8"/>
      <w:lvlText w:val="%2)"/>
      <w:lvlJc w:val="left"/>
      <w:pPr>
        <w:tabs>
          <w:tab w:val="left" w:pos="1259"/>
        </w:tabs>
        <w:ind w:left="1259" w:hanging="420"/>
      </w:pPr>
      <w:rPr>
        <w:rFonts w:ascii="宋体" w:eastAsia="宋体" w:hAnsi="宋体" w:hint="eastAsia"/>
        <w:b w:val="0"/>
        <w:i w:val="0"/>
        <w:sz w:val="20"/>
      </w:rPr>
    </w:lvl>
    <w:lvl w:ilvl="2">
      <w:start w:val="1"/>
      <w:numFmt w:val="decimal"/>
      <w:pStyle w:val="a9"/>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7" w15:restartNumberingAfterBreak="0">
    <w:nsid w:val="60B55DC2"/>
    <w:multiLevelType w:val="multilevel"/>
    <w:tmpl w:val="60B55DC2"/>
    <w:lvl w:ilvl="0">
      <w:start w:val="1"/>
      <w:numFmt w:val="upperLetter"/>
      <w:pStyle w:val="aa"/>
      <w:lvlText w:val="%1"/>
      <w:lvlJc w:val="left"/>
      <w:pPr>
        <w:tabs>
          <w:tab w:val="left" w:pos="0"/>
        </w:tabs>
        <w:ind w:left="0" w:hanging="425"/>
      </w:pPr>
      <w:rPr>
        <w:rFonts w:hint="eastAsia"/>
      </w:rPr>
    </w:lvl>
    <w:lvl w:ilvl="1">
      <w:start w:val="1"/>
      <w:numFmt w:val="decimal"/>
      <w:pStyle w:val="ab"/>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8" w15:restartNumberingAfterBreak="0">
    <w:nsid w:val="657D3FBC"/>
    <w:multiLevelType w:val="multilevel"/>
    <w:tmpl w:val="657D3FBC"/>
    <w:lvl w:ilvl="0">
      <w:start w:val="1"/>
      <w:numFmt w:val="upperLetter"/>
      <w:pStyle w:val="a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D6C07CD"/>
    <w:multiLevelType w:val="multilevel"/>
    <w:tmpl w:val="6D6C07CD"/>
    <w:lvl w:ilvl="0">
      <w:start w:val="1"/>
      <w:numFmt w:val="lowerLetter"/>
      <w:pStyle w:val="af3"/>
      <w:lvlText w:val="%1)"/>
      <w:lvlJc w:val="left"/>
      <w:pPr>
        <w:tabs>
          <w:tab w:val="left" w:pos="839"/>
        </w:tabs>
        <w:ind w:left="839" w:hanging="419"/>
      </w:pPr>
      <w:rPr>
        <w:rFonts w:ascii="宋体" w:eastAsia="宋体" w:hint="eastAsia"/>
        <w:b w:val="0"/>
        <w:i w:val="0"/>
        <w:sz w:val="21"/>
      </w:rPr>
    </w:lvl>
    <w:lvl w:ilvl="1">
      <w:start w:val="1"/>
      <w:numFmt w:val="decimal"/>
      <w:pStyle w:val="a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5"/>
  </w:num>
  <w:num w:numId="2">
    <w:abstractNumId w:val="4"/>
  </w:num>
  <w:num w:numId="3">
    <w:abstractNumId w:val="6"/>
  </w:num>
  <w:num w:numId="4">
    <w:abstractNumId w:val="0"/>
  </w:num>
  <w:num w:numId="5">
    <w:abstractNumId w:val="1"/>
  </w:num>
  <w:num w:numId="6">
    <w:abstractNumId w:val="8"/>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bordersDoNotSurroundHeader/>
  <w:bordersDoNotSurroundFooter/>
  <w:proofState w:spelling="clean" w:grammar="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5DA7"/>
    <w:rsid w:val="00000244"/>
    <w:rsid w:val="00000DA4"/>
    <w:rsid w:val="0000185F"/>
    <w:rsid w:val="00001D5A"/>
    <w:rsid w:val="0000586F"/>
    <w:rsid w:val="00013D86"/>
    <w:rsid w:val="00013E02"/>
    <w:rsid w:val="00020D99"/>
    <w:rsid w:val="00021001"/>
    <w:rsid w:val="0002143C"/>
    <w:rsid w:val="0002219D"/>
    <w:rsid w:val="00025A65"/>
    <w:rsid w:val="00025AD9"/>
    <w:rsid w:val="00026C31"/>
    <w:rsid w:val="00026C79"/>
    <w:rsid w:val="00027280"/>
    <w:rsid w:val="000320A7"/>
    <w:rsid w:val="00035925"/>
    <w:rsid w:val="0005283D"/>
    <w:rsid w:val="00063B93"/>
    <w:rsid w:val="000654D5"/>
    <w:rsid w:val="00066DD8"/>
    <w:rsid w:val="00067CDF"/>
    <w:rsid w:val="00074FBE"/>
    <w:rsid w:val="0007562E"/>
    <w:rsid w:val="00075F20"/>
    <w:rsid w:val="0007631E"/>
    <w:rsid w:val="00080B5A"/>
    <w:rsid w:val="000836EB"/>
    <w:rsid w:val="00083A09"/>
    <w:rsid w:val="00083BC2"/>
    <w:rsid w:val="000847EA"/>
    <w:rsid w:val="0009005E"/>
    <w:rsid w:val="00092857"/>
    <w:rsid w:val="00093DB8"/>
    <w:rsid w:val="0009794D"/>
    <w:rsid w:val="000A20A9"/>
    <w:rsid w:val="000A48B1"/>
    <w:rsid w:val="000B0E92"/>
    <w:rsid w:val="000B1300"/>
    <w:rsid w:val="000B3143"/>
    <w:rsid w:val="000B3E0C"/>
    <w:rsid w:val="000C6B05"/>
    <w:rsid w:val="000C6DD6"/>
    <w:rsid w:val="000C73D4"/>
    <w:rsid w:val="000C77C8"/>
    <w:rsid w:val="000D0BD4"/>
    <w:rsid w:val="000D0DCF"/>
    <w:rsid w:val="000D3D4C"/>
    <w:rsid w:val="000D4F51"/>
    <w:rsid w:val="000D718B"/>
    <w:rsid w:val="000E0C46"/>
    <w:rsid w:val="000E1D27"/>
    <w:rsid w:val="000E2B57"/>
    <w:rsid w:val="000E55B3"/>
    <w:rsid w:val="000F030C"/>
    <w:rsid w:val="000F129C"/>
    <w:rsid w:val="000F4F35"/>
    <w:rsid w:val="001030A1"/>
    <w:rsid w:val="0010465F"/>
    <w:rsid w:val="001056DE"/>
    <w:rsid w:val="00105A59"/>
    <w:rsid w:val="001124C0"/>
    <w:rsid w:val="0012310A"/>
    <w:rsid w:val="00125F3F"/>
    <w:rsid w:val="0013175F"/>
    <w:rsid w:val="0013380A"/>
    <w:rsid w:val="001410D0"/>
    <w:rsid w:val="0014331E"/>
    <w:rsid w:val="00145538"/>
    <w:rsid w:val="001512B4"/>
    <w:rsid w:val="00152674"/>
    <w:rsid w:val="001540A8"/>
    <w:rsid w:val="001548BA"/>
    <w:rsid w:val="001550D3"/>
    <w:rsid w:val="001607AB"/>
    <w:rsid w:val="001620A5"/>
    <w:rsid w:val="00164E53"/>
    <w:rsid w:val="0016699D"/>
    <w:rsid w:val="00166AF9"/>
    <w:rsid w:val="00172AF5"/>
    <w:rsid w:val="00174B66"/>
    <w:rsid w:val="00175159"/>
    <w:rsid w:val="00176208"/>
    <w:rsid w:val="00177253"/>
    <w:rsid w:val="00177DAC"/>
    <w:rsid w:val="0018211B"/>
    <w:rsid w:val="0018306A"/>
    <w:rsid w:val="001840D3"/>
    <w:rsid w:val="00187466"/>
    <w:rsid w:val="001878F1"/>
    <w:rsid w:val="001900F8"/>
    <w:rsid w:val="00191258"/>
    <w:rsid w:val="00192680"/>
    <w:rsid w:val="00193037"/>
    <w:rsid w:val="00193A2C"/>
    <w:rsid w:val="001A288E"/>
    <w:rsid w:val="001A5BDF"/>
    <w:rsid w:val="001A6D23"/>
    <w:rsid w:val="001A73A9"/>
    <w:rsid w:val="001B2EA8"/>
    <w:rsid w:val="001B6DC2"/>
    <w:rsid w:val="001C1295"/>
    <w:rsid w:val="001C149C"/>
    <w:rsid w:val="001C21AC"/>
    <w:rsid w:val="001C40B2"/>
    <w:rsid w:val="001C47BA"/>
    <w:rsid w:val="001C59EA"/>
    <w:rsid w:val="001D1A51"/>
    <w:rsid w:val="001D406C"/>
    <w:rsid w:val="001D41EE"/>
    <w:rsid w:val="001D66D7"/>
    <w:rsid w:val="001E0380"/>
    <w:rsid w:val="001E13B1"/>
    <w:rsid w:val="001E6685"/>
    <w:rsid w:val="001F3A19"/>
    <w:rsid w:val="001F5963"/>
    <w:rsid w:val="002035AE"/>
    <w:rsid w:val="00207ABB"/>
    <w:rsid w:val="00213834"/>
    <w:rsid w:val="00214083"/>
    <w:rsid w:val="00221C08"/>
    <w:rsid w:val="00232463"/>
    <w:rsid w:val="0023267C"/>
    <w:rsid w:val="00232BF3"/>
    <w:rsid w:val="00234467"/>
    <w:rsid w:val="00236615"/>
    <w:rsid w:val="00237D8D"/>
    <w:rsid w:val="00241DA2"/>
    <w:rsid w:val="002429ED"/>
    <w:rsid w:val="00246BFF"/>
    <w:rsid w:val="00247FEE"/>
    <w:rsid w:val="00250E7D"/>
    <w:rsid w:val="002565D5"/>
    <w:rsid w:val="002622C0"/>
    <w:rsid w:val="002636C3"/>
    <w:rsid w:val="002655E1"/>
    <w:rsid w:val="00265997"/>
    <w:rsid w:val="0026749F"/>
    <w:rsid w:val="00272643"/>
    <w:rsid w:val="002778AE"/>
    <w:rsid w:val="002806C3"/>
    <w:rsid w:val="0028269A"/>
    <w:rsid w:val="00283590"/>
    <w:rsid w:val="00284293"/>
    <w:rsid w:val="00286973"/>
    <w:rsid w:val="00294C6F"/>
    <w:rsid w:val="00294E70"/>
    <w:rsid w:val="0029695E"/>
    <w:rsid w:val="002975D1"/>
    <w:rsid w:val="002A1924"/>
    <w:rsid w:val="002A2073"/>
    <w:rsid w:val="002A5813"/>
    <w:rsid w:val="002A7420"/>
    <w:rsid w:val="002B0F12"/>
    <w:rsid w:val="002B1308"/>
    <w:rsid w:val="002B4554"/>
    <w:rsid w:val="002B4772"/>
    <w:rsid w:val="002C72D8"/>
    <w:rsid w:val="002D06F0"/>
    <w:rsid w:val="002D11FA"/>
    <w:rsid w:val="002D1869"/>
    <w:rsid w:val="002D569B"/>
    <w:rsid w:val="002D681C"/>
    <w:rsid w:val="002E03DB"/>
    <w:rsid w:val="002E0DDF"/>
    <w:rsid w:val="002E1020"/>
    <w:rsid w:val="002E2302"/>
    <w:rsid w:val="002E2906"/>
    <w:rsid w:val="002E5635"/>
    <w:rsid w:val="002E64C3"/>
    <w:rsid w:val="002E6A2C"/>
    <w:rsid w:val="002F1D8C"/>
    <w:rsid w:val="002F21DA"/>
    <w:rsid w:val="002F5AE7"/>
    <w:rsid w:val="00301F39"/>
    <w:rsid w:val="00302FD9"/>
    <w:rsid w:val="00310434"/>
    <w:rsid w:val="00312EAA"/>
    <w:rsid w:val="00323097"/>
    <w:rsid w:val="00323E5E"/>
    <w:rsid w:val="00325926"/>
    <w:rsid w:val="00326544"/>
    <w:rsid w:val="00327A8A"/>
    <w:rsid w:val="00330984"/>
    <w:rsid w:val="00335D90"/>
    <w:rsid w:val="00336610"/>
    <w:rsid w:val="00343F73"/>
    <w:rsid w:val="00345060"/>
    <w:rsid w:val="00347F03"/>
    <w:rsid w:val="003524B8"/>
    <w:rsid w:val="0035323B"/>
    <w:rsid w:val="0035558B"/>
    <w:rsid w:val="003609D2"/>
    <w:rsid w:val="0036221B"/>
    <w:rsid w:val="00363373"/>
    <w:rsid w:val="00363F22"/>
    <w:rsid w:val="0036528D"/>
    <w:rsid w:val="003672DB"/>
    <w:rsid w:val="00373883"/>
    <w:rsid w:val="00375564"/>
    <w:rsid w:val="00380C9E"/>
    <w:rsid w:val="00381CF0"/>
    <w:rsid w:val="00382C6C"/>
    <w:rsid w:val="00383191"/>
    <w:rsid w:val="00383F07"/>
    <w:rsid w:val="00385851"/>
    <w:rsid w:val="00386DED"/>
    <w:rsid w:val="003912E7"/>
    <w:rsid w:val="00392F47"/>
    <w:rsid w:val="00393947"/>
    <w:rsid w:val="003943CB"/>
    <w:rsid w:val="003A0116"/>
    <w:rsid w:val="003A2275"/>
    <w:rsid w:val="003A2348"/>
    <w:rsid w:val="003A6A4F"/>
    <w:rsid w:val="003A7088"/>
    <w:rsid w:val="003B00DF"/>
    <w:rsid w:val="003B1275"/>
    <w:rsid w:val="003B1778"/>
    <w:rsid w:val="003B5A70"/>
    <w:rsid w:val="003B6CF2"/>
    <w:rsid w:val="003B735C"/>
    <w:rsid w:val="003C06F4"/>
    <w:rsid w:val="003C11CB"/>
    <w:rsid w:val="003C6E01"/>
    <w:rsid w:val="003C75F3"/>
    <w:rsid w:val="003C78A3"/>
    <w:rsid w:val="003D03E1"/>
    <w:rsid w:val="003D3E96"/>
    <w:rsid w:val="003D53CE"/>
    <w:rsid w:val="003E12E3"/>
    <w:rsid w:val="003E1867"/>
    <w:rsid w:val="003E5729"/>
    <w:rsid w:val="003F4EE0"/>
    <w:rsid w:val="00400581"/>
    <w:rsid w:val="00400A91"/>
    <w:rsid w:val="00402153"/>
    <w:rsid w:val="00402FC1"/>
    <w:rsid w:val="004042E5"/>
    <w:rsid w:val="00425082"/>
    <w:rsid w:val="00430659"/>
    <w:rsid w:val="00431DEB"/>
    <w:rsid w:val="004448EA"/>
    <w:rsid w:val="00446B29"/>
    <w:rsid w:val="00453F9A"/>
    <w:rsid w:val="00457E0E"/>
    <w:rsid w:val="004650A8"/>
    <w:rsid w:val="00465891"/>
    <w:rsid w:val="0047142A"/>
    <w:rsid w:val="00471E91"/>
    <w:rsid w:val="00474675"/>
    <w:rsid w:val="0047470C"/>
    <w:rsid w:val="0047593C"/>
    <w:rsid w:val="004948E7"/>
    <w:rsid w:val="004A2C1B"/>
    <w:rsid w:val="004A35F9"/>
    <w:rsid w:val="004B24C1"/>
    <w:rsid w:val="004B36D3"/>
    <w:rsid w:val="004B44FB"/>
    <w:rsid w:val="004C0C1D"/>
    <w:rsid w:val="004C0D6D"/>
    <w:rsid w:val="004C292F"/>
    <w:rsid w:val="004C43BF"/>
    <w:rsid w:val="004D1A2A"/>
    <w:rsid w:val="004D2E7B"/>
    <w:rsid w:val="004D387D"/>
    <w:rsid w:val="004E7934"/>
    <w:rsid w:val="004F211A"/>
    <w:rsid w:val="004F59CA"/>
    <w:rsid w:val="004F761F"/>
    <w:rsid w:val="005026B1"/>
    <w:rsid w:val="00504262"/>
    <w:rsid w:val="00510280"/>
    <w:rsid w:val="00512123"/>
    <w:rsid w:val="00513D73"/>
    <w:rsid w:val="00514A43"/>
    <w:rsid w:val="005174E5"/>
    <w:rsid w:val="00522393"/>
    <w:rsid w:val="00522620"/>
    <w:rsid w:val="00525656"/>
    <w:rsid w:val="00534C02"/>
    <w:rsid w:val="0054264B"/>
    <w:rsid w:val="00543786"/>
    <w:rsid w:val="005527AA"/>
    <w:rsid w:val="005533D7"/>
    <w:rsid w:val="005548A5"/>
    <w:rsid w:val="00556448"/>
    <w:rsid w:val="0056287E"/>
    <w:rsid w:val="005703DE"/>
    <w:rsid w:val="00570AD2"/>
    <w:rsid w:val="00572679"/>
    <w:rsid w:val="00573310"/>
    <w:rsid w:val="005803AE"/>
    <w:rsid w:val="00580489"/>
    <w:rsid w:val="0058464E"/>
    <w:rsid w:val="0058474B"/>
    <w:rsid w:val="00591C86"/>
    <w:rsid w:val="00591EA2"/>
    <w:rsid w:val="005921A0"/>
    <w:rsid w:val="00592C4F"/>
    <w:rsid w:val="005A01CB"/>
    <w:rsid w:val="005A58FF"/>
    <w:rsid w:val="005A5EAF"/>
    <w:rsid w:val="005A64C0"/>
    <w:rsid w:val="005B0EE7"/>
    <w:rsid w:val="005B1216"/>
    <w:rsid w:val="005B3C11"/>
    <w:rsid w:val="005C1C28"/>
    <w:rsid w:val="005C4CB8"/>
    <w:rsid w:val="005C6DB5"/>
    <w:rsid w:val="005D4ADC"/>
    <w:rsid w:val="005E19E7"/>
    <w:rsid w:val="005F06C8"/>
    <w:rsid w:val="005F1A75"/>
    <w:rsid w:val="005F5136"/>
    <w:rsid w:val="00602586"/>
    <w:rsid w:val="00607953"/>
    <w:rsid w:val="006135B7"/>
    <w:rsid w:val="0061716C"/>
    <w:rsid w:val="006176A5"/>
    <w:rsid w:val="00617FF9"/>
    <w:rsid w:val="00623D3C"/>
    <w:rsid w:val="006243A1"/>
    <w:rsid w:val="00632C09"/>
    <w:rsid w:val="00632D66"/>
    <w:rsid w:val="00632E56"/>
    <w:rsid w:val="00635CBA"/>
    <w:rsid w:val="0064338B"/>
    <w:rsid w:val="00646542"/>
    <w:rsid w:val="006478EF"/>
    <w:rsid w:val="006504F4"/>
    <w:rsid w:val="00650729"/>
    <w:rsid w:val="00652BEE"/>
    <w:rsid w:val="00654BC9"/>
    <w:rsid w:val="006552FD"/>
    <w:rsid w:val="00663AF3"/>
    <w:rsid w:val="00666B6C"/>
    <w:rsid w:val="00682682"/>
    <w:rsid w:val="00682702"/>
    <w:rsid w:val="00692368"/>
    <w:rsid w:val="006A2EBC"/>
    <w:rsid w:val="006A544C"/>
    <w:rsid w:val="006A5EA0"/>
    <w:rsid w:val="006A783B"/>
    <w:rsid w:val="006A7B33"/>
    <w:rsid w:val="006B3E1B"/>
    <w:rsid w:val="006B3EE1"/>
    <w:rsid w:val="006B4E13"/>
    <w:rsid w:val="006B537B"/>
    <w:rsid w:val="006B62B8"/>
    <w:rsid w:val="006B75DD"/>
    <w:rsid w:val="006C2D0A"/>
    <w:rsid w:val="006C67E0"/>
    <w:rsid w:val="006C7ABA"/>
    <w:rsid w:val="006D0D60"/>
    <w:rsid w:val="006D1122"/>
    <w:rsid w:val="006D1306"/>
    <w:rsid w:val="006D3C00"/>
    <w:rsid w:val="006E3675"/>
    <w:rsid w:val="006E4A7F"/>
    <w:rsid w:val="006E78D6"/>
    <w:rsid w:val="006F07EA"/>
    <w:rsid w:val="007044FC"/>
    <w:rsid w:val="00704CA7"/>
    <w:rsid w:val="00704DF6"/>
    <w:rsid w:val="0070651C"/>
    <w:rsid w:val="007132A3"/>
    <w:rsid w:val="00716421"/>
    <w:rsid w:val="00724EFB"/>
    <w:rsid w:val="00725032"/>
    <w:rsid w:val="007332D3"/>
    <w:rsid w:val="0074127A"/>
    <w:rsid w:val="007419C3"/>
    <w:rsid w:val="00745D23"/>
    <w:rsid w:val="007467A7"/>
    <w:rsid w:val="007469DD"/>
    <w:rsid w:val="0074741B"/>
    <w:rsid w:val="0074759E"/>
    <w:rsid w:val="007478EA"/>
    <w:rsid w:val="00747D06"/>
    <w:rsid w:val="0075415C"/>
    <w:rsid w:val="00756D18"/>
    <w:rsid w:val="00763502"/>
    <w:rsid w:val="00765231"/>
    <w:rsid w:val="007664BD"/>
    <w:rsid w:val="007737A4"/>
    <w:rsid w:val="007775DF"/>
    <w:rsid w:val="00781CC6"/>
    <w:rsid w:val="0078640C"/>
    <w:rsid w:val="00786917"/>
    <w:rsid w:val="007908B5"/>
    <w:rsid w:val="007913AB"/>
    <w:rsid w:val="007914F7"/>
    <w:rsid w:val="00792D31"/>
    <w:rsid w:val="007932CF"/>
    <w:rsid w:val="00794260"/>
    <w:rsid w:val="0079787E"/>
    <w:rsid w:val="007A00E4"/>
    <w:rsid w:val="007A05A9"/>
    <w:rsid w:val="007A3723"/>
    <w:rsid w:val="007A7BE1"/>
    <w:rsid w:val="007B1625"/>
    <w:rsid w:val="007B688E"/>
    <w:rsid w:val="007B706E"/>
    <w:rsid w:val="007B71EB"/>
    <w:rsid w:val="007B784F"/>
    <w:rsid w:val="007C094E"/>
    <w:rsid w:val="007C6205"/>
    <w:rsid w:val="007C686A"/>
    <w:rsid w:val="007C728E"/>
    <w:rsid w:val="007D0C48"/>
    <w:rsid w:val="007D2C53"/>
    <w:rsid w:val="007D3D60"/>
    <w:rsid w:val="007E13C0"/>
    <w:rsid w:val="007E1429"/>
    <w:rsid w:val="007E1980"/>
    <w:rsid w:val="007E2431"/>
    <w:rsid w:val="007E4B76"/>
    <w:rsid w:val="007E5EA8"/>
    <w:rsid w:val="007F0CF1"/>
    <w:rsid w:val="007F12A5"/>
    <w:rsid w:val="007F2FB6"/>
    <w:rsid w:val="007F430F"/>
    <w:rsid w:val="007F4CF1"/>
    <w:rsid w:val="007F5E1F"/>
    <w:rsid w:val="007F758D"/>
    <w:rsid w:val="007F7D52"/>
    <w:rsid w:val="00801434"/>
    <w:rsid w:val="0080177C"/>
    <w:rsid w:val="0080654C"/>
    <w:rsid w:val="008071C6"/>
    <w:rsid w:val="00812A61"/>
    <w:rsid w:val="0081340F"/>
    <w:rsid w:val="008168BC"/>
    <w:rsid w:val="00817A00"/>
    <w:rsid w:val="00820308"/>
    <w:rsid w:val="00832D7B"/>
    <w:rsid w:val="00835DB3"/>
    <w:rsid w:val="0083617B"/>
    <w:rsid w:val="008371BD"/>
    <w:rsid w:val="008409D5"/>
    <w:rsid w:val="00842D84"/>
    <w:rsid w:val="00845DAF"/>
    <w:rsid w:val="00847B30"/>
    <w:rsid w:val="008504A8"/>
    <w:rsid w:val="008507A1"/>
    <w:rsid w:val="00851497"/>
    <w:rsid w:val="0085282E"/>
    <w:rsid w:val="00857F0D"/>
    <w:rsid w:val="0086148A"/>
    <w:rsid w:val="0086771E"/>
    <w:rsid w:val="0087198C"/>
    <w:rsid w:val="00872C1F"/>
    <w:rsid w:val="00873B42"/>
    <w:rsid w:val="00875B18"/>
    <w:rsid w:val="008856D8"/>
    <w:rsid w:val="0088779B"/>
    <w:rsid w:val="00892E82"/>
    <w:rsid w:val="00895CEE"/>
    <w:rsid w:val="008974DC"/>
    <w:rsid w:val="00897D0C"/>
    <w:rsid w:val="008A23EA"/>
    <w:rsid w:val="008A77EE"/>
    <w:rsid w:val="008C1B58"/>
    <w:rsid w:val="008C39AE"/>
    <w:rsid w:val="008C590D"/>
    <w:rsid w:val="008C74BC"/>
    <w:rsid w:val="008D555A"/>
    <w:rsid w:val="008E031B"/>
    <w:rsid w:val="008E7029"/>
    <w:rsid w:val="008E71EC"/>
    <w:rsid w:val="008E7993"/>
    <w:rsid w:val="008E7EF6"/>
    <w:rsid w:val="008F0127"/>
    <w:rsid w:val="008F1F98"/>
    <w:rsid w:val="008F5FBD"/>
    <w:rsid w:val="008F6758"/>
    <w:rsid w:val="00901900"/>
    <w:rsid w:val="009035AD"/>
    <w:rsid w:val="009040DD"/>
    <w:rsid w:val="00905B47"/>
    <w:rsid w:val="0091331C"/>
    <w:rsid w:val="00917ECE"/>
    <w:rsid w:val="00922131"/>
    <w:rsid w:val="009279DE"/>
    <w:rsid w:val="00930116"/>
    <w:rsid w:val="009318E8"/>
    <w:rsid w:val="00932C74"/>
    <w:rsid w:val="00934FF8"/>
    <w:rsid w:val="009354E9"/>
    <w:rsid w:val="0094212C"/>
    <w:rsid w:val="009438A4"/>
    <w:rsid w:val="00951A87"/>
    <w:rsid w:val="00954689"/>
    <w:rsid w:val="009617C9"/>
    <w:rsid w:val="00961C93"/>
    <w:rsid w:val="00963DA6"/>
    <w:rsid w:val="00965324"/>
    <w:rsid w:val="0096632E"/>
    <w:rsid w:val="00967B3E"/>
    <w:rsid w:val="0097091E"/>
    <w:rsid w:val="00970F8F"/>
    <w:rsid w:val="009723B4"/>
    <w:rsid w:val="009760D3"/>
    <w:rsid w:val="00977132"/>
    <w:rsid w:val="00977288"/>
    <w:rsid w:val="00981A4B"/>
    <w:rsid w:val="00982501"/>
    <w:rsid w:val="009877D3"/>
    <w:rsid w:val="00991A27"/>
    <w:rsid w:val="00994E8F"/>
    <w:rsid w:val="009951DC"/>
    <w:rsid w:val="009959BB"/>
    <w:rsid w:val="00997158"/>
    <w:rsid w:val="009A3A7C"/>
    <w:rsid w:val="009B1D1B"/>
    <w:rsid w:val="009B2ADB"/>
    <w:rsid w:val="009B603A"/>
    <w:rsid w:val="009B75E7"/>
    <w:rsid w:val="009C1F36"/>
    <w:rsid w:val="009C27C1"/>
    <w:rsid w:val="009C2D0E"/>
    <w:rsid w:val="009C3DAC"/>
    <w:rsid w:val="009C42E0"/>
    <w:rsid w:val="009D4599"/>
    <w:rsid w:val="009D5362"/>
    <w:rsid w:val="009D7B4D"/>
    <w:rsid w:val="009E136C"/>
    <w:rsid w:val="009E1415"/>
    <w:rsid w:val="009E3C25"/>
    <w:rsid w:val="009E6116"/>
    <w:rsid w:val="009E6677"/>
    <w:rsid w:val="009F1D79"/>
    <w:rsid w:val="009F5926"/>
    <w:rsid w:val="00A013C5"/>
    <w:rsid w:val="00A02E43"/>
    <w:rsid w:val="00A065F9"/>
    <w:rsid w:val="00A06C85"/>
    <w:rsid w:val="00A07F34"/>
    <w:rsid w:val="00A1271F"/>
    <w:rsid w:val="00A14FFA"/>
    <w:rsid w:val="00A16088"/>
    <w:rsid w:val="00A20DB0"/>
    <w:rsid w:val="00A22154"/>
    <w:rsid w:val="00A22209"/>
    <w:rsid w:val="00A25C38"/>
    <w:rsid w:val="00A36BBE"/>
    <w:rsid w:val="00A4280D"/>
    <w:rsid w:val="00A4281F"/>
    <w:rsid w:val="00A4307A"/>
    <w:rsid w:val="00A43A17"/>
    <w:rsid w:val="00A4420F"/>
    <w:rsid w:val="00A47EBB"/>
    <w:rsid w:val="00A51CDD"/>
    <w:rsid w:val="00A55832"/>
    <w:rsid w:val="00A56AC6"/>
    <w:rsid w:val="00A577D5"/>
    <w:rsid w:val="00A62EB6"/>
    <w:rsid w:val="00A64C50"/>
    <w:rsid w:val="00A6730D"/>
    <w:rsid w:val="00A71625"/>
    <w:rsid w:val="00A71B9B"/>
    <w:rsid w:val="00A73AEE"/>
    <w:rsid w:val="00A751C7"/>
    <w:rsid w:val="00A75316"/>
    <w:rsid w:val="00A755A1"/>
    <w:rsid w:val="00A848FA"/>
    <w:rsid w:val="00A860EA"/>
    <w:rsid w:val="00A86207"/>
    <w:rsid w:val="00A87844"/>
    <w:rsid w:val="00AA038C"/>
    <w:rsid w:val="00AA4852"/>
    <w:rsid w:val="00AA7A09"/>
    <w:rsid w:val="00AB126E"/>
    <w:rsid w:val="00AB1932"/>
    <w:rsid w:val="00AB3B50"/>
    <w:rsid w:val="00AB4347"/>
    <w:rsid w:val="00AC05B1"/>
    <w:rsid w:val="00AC184B"/>
    <w:rsid w:val="00AD1B3A"/>
    <w:rsid w:val="00AD356C"/>
    <w:rsid w:val="00AD4751"/>
    <w:rsid w:val="00AD6C75"/>
    <w:rsid w:val="00AD75E2"/>
    <w:rsid w:val="00AE2708"/>
    <w:rsid w:val="00AE2914"/>
    <w:rsid w:val="00AE4EAE"/>
    <w:rsid w:val="00AE53E8"/>
    <w:rsid w:val="00AE6D15"/>
    <w:rsid w:val="00AF621C"/>
    <w:rsid w:val="00B02A88"/>
    <w:rsid w:val="00B04182"/>
    <w:rsid w:val="00B06DBC"/>
    <w:rsid w:val="00B07328"/>
    <w:rsid w:val="00B07AE3"/>
    <w:rsid w:val="00B11430"/>
    <w:rsid w:val="00B1391B"/>
    <w:rsid w:val="00B25F06"/>
    <w:rsid w:val="00B353EB"/>
    <w:rsid w:val="00B361A8"/>
    <w:rsid w:val="00B3627F"/>
    <w:rsid w:val="00B401B6"/>
    <w:rsid w:val="00B41C7D"/>
    <w:rsid w:val="00B439C4"/>
    <w:rsid w:val="00B4535E"/>
    <w:rsid w:val="00B52A8C"/>
    <w:rsid w:val="00B578F6"/>
    <w:rsid w:val="00B636A8"/>
    <w:rsid w:val="00B644F8"/>
    <w:rsid w:val="00B665C6"/>
    <w:rsid w:val="00B67FB2"/>
    <w:rsid w:val="00B74CA5"/>
    <w:rsid w:val="00B805AF"/>
    <w:rsid w:val="00B80B31"/>
    <w:rsid w:val="00B869B0"/>
    <w:rsid w:val="00B869EC"/>
    <w:rsid w:val="00B87CEC"/>
    <w:rsid w:val="00B90FFD"/>
    <w:rsid w:val="00B9397A"/>
    <w:rsid w:val="00B9633D"/>
    <w:rsid w:val="00BA2EBE"/>
    <w:rsid w:val="00BA7644"/>
    <w:rsid w:val="00BB0F28"/>
    <w:rsid w:val="00BB193F"/>
    <w:rsid w:val="00BB458A"/>
    <w:rsid w:val="00BD00D3"/>
    <w:rsid w:val="00BD03D5"/>
    <w:rsid w:val="00BD13D0"/>
    <w:rsid w:val="00BD1659"/>
    <w:rsid w:val="00BD3AA9"/>
    <w:rsid w:val="00BD3BFD"/>
    <w:rsid w:val="00BD49F5"/>
    <w:rsid w:val="00BD4A18"/>
    <w:rsid w:val="00BD5578"/>
    <w:rsid w:val="00BD6DB2"/>
    <w:rsid w:val="00BD73C5"/>
    <w:rsid w:val="00BE0DD9"/>
    <w:rsid w:val="00BE11CF"/>
    <w:rsid w:val="00BE21AB"/>
    <w:rsid w:val="00BE55CB"/>
    <w:rsid w:val="00BF3F9A"/>
    <w:rsid w:val="00BF45FA"/>
    <w:rsid w:val="00BF617A"/>
    <w:rsid w:val="00C00293"/>
    <w:rsid w:val="00C0379D"/>
    <w:rsid w:val="00C03931"/>
    <w:rsid w:val="00C05FE3"/>
    <w:rsid w:val="00C07C66"/>
    <w:rsid w:val="00C07E58"/>
    <w:rsid w:val="00C173B9"/>
    <w:rsid w:val="00C17C57"/>
    <w:rsid w:val="00C2136D"/>
    <w:rsid w:val="00C214EE"/>
    <w:rsid w:val="00C21BA0"/>
    <w:rsid w:val="00C2314B"/>
    <w:rsid w:val="00C24971"/>
    <w:rsid w:val="00C26BE5"/>
    <w:rsid w:val="00C26E4D"/>
    <w:rsid w:val="00C27909"/>
    <w:rsid w:val="00C27B03"/>
    <w:rsid w:val="00C314E1"/>
    <w:rsid w:val="00C34085"/>
    <w:rsid w:val="00C34397"/>
    <w:rsid w:val="00C35A1C"/>
    <w:rsid w:val="00C3756E"/>
    <w:rsid w:val="00C4095D"/>
    <w:rsid w:val="00C439CA"/>
    <w:rsid w:val="00C452B5"/>
    <w:rsid w:val="00C45392"/>
    <w:rsid w:val="00C53F5E"/>
    <w:rsid w:val="00C564DE"/>
    <w:rsid w:val="00C56DC7"/>
    <w:rsid w:val="00C57DF1"/>
    <w:rsid w:val="00C601D2"/>
    <w:rsid w:val="00C65BCC"/>
    <w:rsid w:val="00C66970"/>
    <w:rsid w:val="00C67305"/>
    <w:rsid w:val="00C72A45"/>
    <w:rsid w:val="00C74E06"/>
    <w:rsid w:val="00C75180"/>
    <w:rsid w:val="00C772BB"/>
    <w:rsid w:val="00C77815"/>
    <w:rsid w:val="00C80055"/>
    <w:rsid w:val="00C8005E"/>
    <w:rsid w:val="00C8691C"/>
    <w:rsid w:val="00C9023E"/>
    <w:rsid w:val="00C9709E"/>
    <w:rsid w:val="00CA168A"/>
    <w:rsid w:val="00CA357E"/>
    <w:rsid w:val="00CA44F9"/>
    <w:rsid w:val="00CA4A69"/>
    <w:rsid w:val="00CA5D2A"/>
    <w:rsid w:val="00CB0EF6"/>
    <w:rsid w:val="00CB283D"/>
    <w:rsid w:val="00CC158E"/>
    <w:rsid w:val="00CC3E0C"/>
    <w:rsid w:val="00CC58D3"/>
    <w:rsid w:val="00CC75E3"/>
    <w:rsid w:val="00CC784D"/>
    <w:rsid w:val="00CD2398"/>
    <w:rsid w:val="00CD5E74"/>
    <w:rsid w:val="00CE1F88"/>
    <w:rsid w:val="00D015E5"/>
    <w:rsid w:val="00D0337B"/>
    <w:rsid w:val="00D04960"/>
    <w:rsid w:val="00D079B2"/>
    <w:rsid w:val="00D10480"/>
    <w:rsid w:val="00D114E9"/>
    <w:rsid w:val="00D264FC"/>
    <w:rsid w:val="00D342C0"/>
    <w:rsid w:val="00D429C6"/>
    <w:rsid w:val="00D43445"/>
    <w:rsid w:val="00D47748"/>
    <w:rsid w:val="00D51674"/>
    <w:rsid w:val="00D534A1"/>
    <w:rsid w:val="00D54CC3"/>
    <w:rsid w:val="00D6041A"/>
    <w:rsid w:val="00D614C7"/>
    <w:rsid w:val="00D633EB"/>
    <w:rsid w:val="00D70489"/>
    <w:rsid w:val="00D72445"/>
    <w:rsid w:val="00D82FF7"/>
    <w:rsid w:val="00D83DCB"/>
    <w:rsid w:val="00D847FE"/>
    <w:rsid w:val="00D917BE"/>
    <w:rsid w:val="00D92F1F"/>
    <w:rsid w:val="00D95DA7"/>
    <w:rsid w:val="00D964EA"/>
    <w:rsid w:val="00D966D0"/>
    <w:rsid w:val="00DA0C59"/>
    <w:rsid w:val="00DA3991"/>
    <w:rsid w:val="00DA4328"/>
    <w:rsid w:val="00DB1CE8"/>
    <w:rsid w:val="00DB7E6C"/>
    <w:rsid w:val="00DC0E0D"/>
    <w:rsid w:val="00DC213C"/>
    <w:rsid w:val="00DC4063"/>
    <w:rsid w:val="00DC6770"/>
    <w:rsid w:val="00DD2E3B"/>
    <w:rsid w:val="00DD5A29"/>
    <w:rsid w:val="00DD5D9D"/>
    <w:rsid w:val="00DD657A"/>
    <w:rsid w:val="00DE20AC"/>
    <w:rsid w:val="00DE234E"/>
    <w:rsid w:val="00DE35CB"/>
    <w:rsid w:val="00DE6841"/>
    <w:rsid w:val="00DF21E9"/>
    <w:rsid w:val="00DF6BE8"/>
    <w:rsid w:val="00DF767D"/>
    <w:rsid w:val="00E00F14"/>
    <w:rsid w:val="00E0362C"/>
    <w:rsid w:val="00E06386"/>
    <w:rsid w:val="00E177C5"/>
    <w:rsid w:val="00E24EB4"/>
    <w:rsid w:val="00E2583A"/>
    <w:rsid w:val="00E2734C"/>
    <w:rsid w:val="00E30118"/>
    <w:rsid w:val="00E30E1D"/>
    <w:rsid w:val="00E320ED"/>
    <w:rsid w:val="00E33AFB"/>
    <w:rsid w:val="00E34218"/>
    <w:rsid w:val="00E377D6"/>
    <w:rsid w:val="00E46282"/>
    <w:rsid w:val="00E5216E"/>
    <w:rsid w:val="00E579CE"/>
    <w:rsid w:val="00E606F1"/>
    <w:rsid w:val="00E61F97"/>
    <w:rsid w:val="00E66D3C"/>
    <w:rsid w:val="00E712A8"/>
    <w:rsid w:val="00E7148D"/>
    <w:rsid w:val="00E7206A"/>
    <w:rsid w:val="00E82344"/>
    <w:rsid w:val="00E83591"/>
    <w:rsid w:val="00E84C82"/>
    <w:rsid w:val="00E84D64"/>
    <w:rsid w:val="00E87408"/>
    <w:rsid w:val="00E91149"/>
    <w:rsid w:val="00E914C4"/>
    <w:rsid w:val="00E934F5"/>
    <w:rsid w:val="00E945EE"/>
    <w:rsid w:val="00E96961"/>
    <w:rsid w:val="00EA1632"/>
    <w:rsid w:val="00EA1C73"/>
    <w:rsid w:val="00EA3EE8"/>
    <w:rsid w:val="00EA5C17"/>
    <w:rsid w:val="00EA6B0B"/>
    <w:rsid w:val="00EA72EC"/>
    <w:rsid w:val="00EB02E3"/>
    <w:rsid w:val="00EB11CB"/>
    <w:rsid w:val="00EB1390"/>
    <w:rsid w:val="00EB184F"/>
    <w:rsid w:val="00EB275A"/>
    <w:rsid w:val="00EB31F7"/>
    <w:rsid w:val="00EB678F"/>
    <w:rsid w:val="00EB786A"/>
    <w:rsid w:val="00EC1578"/>
    <w:rsid w:val="00EC1C72"/>
    <w:rsid w:val="00EC3CC9"/>
    <w:rsid w:val="00EC680A"/>
    <w:rsid w:val="00EC7F92"/>
    <w:rsid w:val="00ED4E8B"/>
    <w:rsid w:val="00EE2BED"/>
    <w:rsid w:val="00EE374B"/>
    <w:rsid w:val="00F012D7"/>
    <w:rsid w:val="00F01D9C"/>
    <w:rsid w:val="00F038B5"/>
    <w:rsid w:val="00F03A0C"/>
    <w:rsid w:val="00F10F7D"/>
    <w:rsid w:val="00F11BB5"/>
    <w:rsid w:val="00F1417B"/>
    <w:rsid w:val="00F2292D"/>
    <w:rsid w:val="00F3174C"/>
    <w:rsid w:val="00F33323"/>
    <w:rsid w:val="00F34B99"/>
    <w:rsid w:val="00F408D0"/>
    <w:rsid w:val="00F50D15"/>
    <w:rsid w:val="00F52DAB"/>
    <w:rsid w:val="00F543F0"/>
    <w:rsid w:val="00F62513"/>
    <w:rsid w:val="00F81D29"/>
    <w:rsid w:val="00F8584D"/>
    <w:rsid w:val="00F87680"/>
    <w:rsid w:val="00F91AF0"/>
    <w:rsid w:val="00F91C4D"/>
    <w:rsid w:val="00F92C1C"/>
    <w:rsid w:val="00F92FD9"/>
    <w:rsid w:val="00FA226A"/>
    <w:rsid w:val="00FA4DC9"/>
    <w:rsid w:val="00FA6684"/>
    <w:rsid w:val="00FA731E"/>
    <w:rsid w:val="00FB2B38"/>
    <w:rsid w:val="00FB3473"/>
    <w:rsid w:val="00FB39FD"/>
    <w:rsid w:val="00FB6DE7"/>
    <w:rsid w:val="00FC1F73"/>
    <w:rsid w:val="00FC6358"/>
    <w:rsid w:val="00FD320D"/>
    <w:rsid w:val="00FD53A6"/>
    <w:rsid w:val="00FD591A"/>
    <w:rsid w:val="00FE23DE"/>
    <w:rsid w:val="00FE4BF5"/>
    <w:rsid w:val="00FE765D"/>
    <w:rsid w:val="00FF2BC0"/>
    <w:rsid w:val="00FF41CC"/>
    <w:rsid w:val="00FF4ED7"/>
    <w:rsid w:val="01E243B6"/>
    <w:rsid w:val="01F57A38"/>
    <w:rsid w:val="045515FD"/>
    <w:rsid w:val="049B2886"/>
    <w:rsid w:val="0980590E"/>
    <w:rsid w:val="09EC5ECA"/>
    <w:rsid w:val="0CA27F6D"/>
    <w:rsid w:val="0D5469F9"/>
    <w:rsid w:val="0D9C23B8"/>
    <w:rsid w:val="0FEC6762"/>
    <w:rsid w:val="12F67761"/>
    <w:rsid w:val="14DE6B77"/>
    <w:rsid w:val="17D462F8"/>
    <w:rsid w:val="1D1D198F"/>
    <w:rsid w:val="1E3D3641"/>
    <w:rsid w:val="1E7907D4"/>
    <w:rsid w:val="1EAC68A8"/>
    <w:rsid w:val="1F4156E6"/>
    <w:rsid w:val="21E71126"/>
    <w:rsid w:val="2491102A"/>
    <w:rsid w:val="24DA470E"/>
    <w:rsid w:val="27300BBE"/>
    <w:rsid w:val="27495DBA"/>
    <w:rsid w:val="27E654B6"/>
    <w:rsid w:val="28522378"/>
    <w:rsid w:val="290309EC"/>
    <w:rsid w:val="2DA91E7F"/>
    <w:rsid w:val="2E536F19"/>
    <w:rsid w:val="2EF95D6C"/>
    <w:rsid w:val="34804170"/>
    <w:rsid w:val="35380455"/>
    <w:rsid w:val="384C54F5"/>
    <w:rsid w:val="3C745F5A"/>
    <w:rsid w:val="3D01101B"/>
    <w:rsid w:val="3D71682E"/>
    <w:rsid w:val="402B0FEC"/>
    <w:rsid w:val="467A31B6"/>
    <w:rsid w:val="488368B7"/>
    <w:rsid w:val="4EC80963"/>
    <w:rsid w:val="50A841EB"/>
    <w:rsid w:val="50BA1682"/>
    <w:rsid w:val="52D420A5"/>
    <w:rsid w:val="541F3FC4"/>
    <w:rsid w:val="544C7864"/>
    <w:rsid w:val="557A3C78"/>
    <w:rsid w:val="564E0C59"/>
    <w:rsid w:val="5B160208"/>
    <w:rsid w:val="5DBA17D4"/>
    <w:rsid w:val="5EAE3A10"/>
    <w:rsid w:val="5ECA2749"/>
    <w:rsid w:val="60306B71"/>
    <w:rsid w:val="616D638D"/>
    <w:rsid w:val="61BB66A1"/>
    <w:rsid w:val="623902CB"/>
    <w:rsid w:val="67620D9C"/>
    <w:rsid w:val="67D1186B"/>
    <w:rsid w:val="69F92903"/>
    <w:rsid w:val="6BDB5415"/>
    <w:rsid w:val="70AC0434"/>
    <w:rsid w:val="7293386C"/>
    <w:rsid w:val="72A51C0A"/>
    <w:rsid w:val="73863FAD"/>
    <w:rsid w:val="793A2D23"/>
    <w:rsid w:val="7A3709A8"/>
    <w:rsid w:val="7FF773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A044710"/>
  <w15:docId w15:val="{7175CD21-F143-46F3-8AFB-1C43CB5C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5">
    <w:name w:val="Normal"/>
    <w:qFormat/>
    <w:pPr>
      <w:widowControl w:val="0"/>
      <w:jc w:val="both"/>
    </w:pPr>
    <w:rPr>
      <w:kern w:val="2"/>
      <w:sz w:val="21"/>
      <w:szCs w:val="24"/>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TOC7">
    <w:name w:val="toc 7"/>
    <w:basedOn w:val="af5"/>
    <w:next w:val="af5"/>
    <w:semiHidden/>
    <w:qFormat/>
    <w:pPr>
      <w:tabs>
        <w:tab w:val="right" w:leader="dot" w:pos="9241"/>
      </w:tabs>
      <w:ind w:firstLineChars="500" w:firstLine="500"/>
      <w:jc w:val="left"/>
    </w:pPr>
    <w:rPr>
      <w:rFonts w:ascii="宋体"/>
      <w:szCs w:val="21"/>
    </w:rPr>
  </w:style>
  <w:style w:type="paragraph" w:styleId="8">
    <w:name w:val="index 8"/>
    <w:basedOn w:val="af5"/>
    <w:next w:val="af5"/>
    <w:qFormat/>
    <w:pPr>
      <w:ind w:left="1680" w:hanging="210"/>
      <w:jc w:val="left"/>
    </w:pPr>
    <w:rPr>
      <w:rFonts w:ascii="Calibri" w:hAnsi="Calibri"/>
      <w:sz w:val="20"/>
      <w:szCs w:val="20"/>
    </w:rPr>
  </w:style>
  <w:style w:type="paragraph" w:styleId="af9">
    <w:name w:val="caption"/>
    <w:basedOn w:val="af5"/>
    <w:next w:val="af5"/>
    <w:qFormat/>
    <w:pPr>
      <w:spacing w:before="152" w:after="160"/>
    </w:pPr>
    <w:rPr>
      <w:rFonts w:ascii="Arial" w:eastAsia="黑体" w:hAnsi="Arial" w:cs="Arial"/>
      <w:sz w:val="20"/>
      <w:szCs w:val="20"/>
    </w:rPr>
  </w:style>
  <w:style w:type="paragraph" w:styleId="5">
    <w:name w:val="index 5"/>
    <w:basedOn w:val="af5"/>
    <w:next w:val="af5"/>
    <w:qFormat/>
    <w:pPr>
      <w:ind w:left="1050" w:hanging="210"/>
      <w:jc w:val="left"/>
    </w:pPr>
    <w:rPr>
      <w:rFonts w:ascii="Calibri" w:hAnsi="Calibri"/>
      <w:sz w:val="20"/>
      <w:szCs w:val="20"/>
    </w:rPr>
  </w:style>
  <w:style w:type="paragraph" w:styleId="afa">
    <w:name w:val="Document Map"/>
    <w:basedOn w:val="af5"/>
    <w:semiHidden/>
    <w:qFormat/>
    <w:pPr>
      <w:shd w:val="clear" w:color="auto" w:fill="000080"/>
    </w:pPr>
  </w:style>
  <w:style w:type="paragraph" w:styleId="afb">
    <w:name w:val="annotation text"/>
    <w:basedOn w:val="af5"/>
    <w:link w:val="afc"/>
    <w:qFormat/>
    <w:pPr>
      <w:jc w:val="left"/>
    </w:pPr>
  </w:style>
  <w:style w:type="paragraph" w:styleId="6">
    <w:name w:val="index 6"/>
    <w:basedOn w:val="af5"/>
    <w:next w:val="af5"/>
    <w:qFormat/>
    <w:pPr>
      <w:ind w:left="1260" w:hanging="210"/>
      <w:jc w:val="left"/>
    </w:pPr>
    <w:rPr>
      <w:rFonts w:ascii="Calibri" w:hAnsi="Calibri"/>
      <w:sz w:val="20"/>
      <w:szCs w:val="20"/>
    </w:rPr>
  </w:style>
  <w:style w:type="paragraph" w:styleId="4">
    <w:name w:val="index 4"/>
    <w:basedOn w:val="af5"/>
    <w:next w:val="af5"/>
    <w:qFormat/>
    <w:pPr>
      <w:ind w:left="840" w:hanging="210"/>
      <w:jc w:val="left"/>
    </w:pPr>
    <w:rPr>
      <w:rFonts w:ascii="Calibri" w:hAnsi="Calibri"/>
      <w:sz w:val="20"/>
      <w:szCs w:val="20"/>
    </w:rPr>
  </w:style>
  <w:style w:type="paragraph" w:styleId="TOC5">
    <w:name w:val="toc 5"/>
    <w:basedOn w:val="af5"/>
    <w:next w:val="af5"/>
    <w:semiHidden/>
    <w:qFormat/>
    <w:pPr>
      <w:tabs>
        <w:tab w:val="right" w:leader="dot" w:pos="9241"/>
      </w:tabs>
      <w:ind w:firstLineChars="300" w:firstLine="300"/>
      <w:jc w:val="left"/>
    </w:pPr>
    <w:rPr>
      <w:rFonts w:ascii="宋体"/>
      <w:szCs w:val="21"/>
    </w:rPr>
  </w:style>
  <w:style w:type="paragraph" w:styleId="TOC3">
    <w:name w:val="toc 3"/>
    <w:basedOn w:val="af5"/>
    <w:next w:val="af5"/>
    <w:semiHidden/>
    <w:qFormat/>
    <w:pPr>
      <w:tabs>
        <w:tab w:val="right" w:leader="dot" w:pos="9241"/>
      </w:tabs>
      <w:ind w:firstLineChars="100" w:firstLine="100"/>
      <w:jc w:val="left"/>
    </w:pPr>
    <w:rPr>
      <w:rFonts w:ascii="宋体"/>
      <w:szCs w:val="21"/>
    </w:rPr>
  </w:style>
  <w:style w:type="paragraph" w:styleId="afd">
    <w:name w:val="Plain Text"/>
    <w:basedOn w:val="af5"/>
    <w:link w:val="afe"/>
    <w:qFormat/>
    <w:rPr>
      <w:rFonts w:ascii="宋体" w:hAnsi="Courier New" w:cs="Courier New"/>
      <w:szCs w:val="21"/>
    </w:rPr>
  </w:style>
  <w:style w:type="paragraph" w:styleId="TOC8">
    <w:name w:val="toc 8"/>
    <w:basedOn w:val="af5"/>
    <w:next w:val="af5"/>
    <w:semiHidden/>
    <w:qFormat/>
    <w:pPr>
      <w:tabs>
        <w:tab w:val="right" w:leader="dot" w:pos="9241"/>
      </w:tabs>
      <w:ind w:firstLineChars="600" w:firstLine="607"/>
      <w:jc w:val="left"/>
    </w:pPr>
    <w:rPr>
      <w:rFonts w:ascii="宋体"/>
      <w:szCs w:val="21"/>
    </w:rPr>
  </w:style>
  <w:style w:type="paragraph" w:styleId="3">
    <w:name w:val="index 3"/>
    <w:basedOn w:val="af5"/>
    <w:next w:val="af5"/>
    <w:qFormat/>
    <w:pPr>
      <w:ind w:left="630" w:hanging="210"/>
      <w:jc w:val="left"/>
    </w:pPr>
    <w:rPr>
      <w:rFonts w:ascii="Calibri" w:hAnsi="Calibri"/>
      <w:sz w:val="20"/>
      <w:szCs w:val="20"/>
    </w:rPr>
  </w:style>
  <w:style w:type="paragraph" w:styleId="aff">
    <w:name w:val="Date"/>
    <w:basedOn w:val="af5"/>
    <w:next w:val="af5"/>
    <w:link w:val="aff0"/>
    <w:qFormat/>
    <w:pPr>
      <w:ind w:leftChars="2500" w:left="100"/>
    </w:pPr>
  </w:style>
  <w:style w:type="paragraph" w:styleId="aff1">
    <w:name w:val="endnote text"/>
    <w:basedOn w:val="af5"/>
    <w:semiHidden/>
    <w:qFormat/>
    <w:pPr>
      <w:snapToGrid w:val="0"/>
      <w:jc w:val="left"/>
    </w:pPr>
  </w:style>
  <w:style w:type="paragraph" w:styleId="aff2">
    <w:name w:val="Balloon Text"/>
    <w:basedOn w:val="af5"/>
    <w:link w:val="aff3"/>
    <w:qFormat/>
    <w:rPr>
      <w:sz w:val="18"/>
      <w:szCs w:val="18"/>
    </w:rPr>
  </w:style>
  <w:style w:type="paragraph" w:styleId="aff4">
    <w:name w:val="footer"/>
    <w:basedOn w:val="af5"/>
    <w:qFormat/>
    <w:pPr>
      <w:snapToGrid w:val="0"/>
      <w:ind w:rightChars="100" w:right="210"/>
      <w:jc w:val="right"/>
    </w:pPr>
    <w:rPr>
      <w:sz w:val="18"/>
      <w:szCs w:val="18"/>
    </w:rPr>
  </w:style>
  <w:style w:type="paragraph" w:styleId="aff5">
    <w:name w:val="header"/>
    <w:basedOn w:val="af5"/>
    <w:qFormat/>
    <w:pPr>
      <w:snapToGrid w:val="0"/>
      <w:jc w:val="left"/>
    </w:pPr>
    <w:rPr>
      <w:sz w:val="18"/>
      <w:szCs w:val="18"/>
    </w:rPr>
  </w:style>
  <w:style w:type="paragraph" w:styleId="TOC1">
    <w:name w:val="toc 1"/>
    <w:basedOn w:val="af5"/>
    <w:next w:val="af5"/>
    <w:semiHidden/>
    <w:qFormat/>
    <w:pPr>
      <w:tabs>
        <w:tab w:val="right" w:leader="dot" w:pos="9242"/>
      </w:tabs>
      <w:spacing w:beforeLines="25" w:afterLines="25"/>
      <w:jc w:val="left"/>
    </w:pPr>
    <w:rPr>
      <w:rFonts w:ascii="宋体"/>
      <w:szCs w:val="21"/>
    </w:rPr>
  </w:style>
  <w:style w:type="paragraph" w:styleId="TOC4">
    <w:name w:val="toc 4"/>
    <w:basedOn w:val="af5"/>
    <w:next w:val="af5"/>
    <w:semiHidden/>
    <w:qFormat/>
    <w:pPr>
      <w:tabs>
        <w:tab w:val="right" w:leader="dot" w:pos="9241"/>
      </w:tabs>
      <w:ind w:firstLineChars="200" w:firstLine="200"/>
      <w:jc w:val="left"/>
    </w:pPr>
    <w:rPr>
      <w:rFonts w:ascii="宋体"/>
      <w:szCs w:val="21"/>
    </w:rPr>
  </w:style>
  <w:style w:type="paragraph" w:styleId="aff6">
    <w:name w:val="index heading"/>
    <w:basedOn w:val="af5"/>
    <w:next w:val="1"/>
    <w:qFormat/>
    <w:pPr>
      <w:spacing w:before="120" w:after="120"/>
      <w:jc w:val="center"/>
    </w:pPr>
    <w:rPr>
      <w:rFonts w:ascii="Calibri" w:hAnsi="Calibri"/>
      <w:b/>
      <w:bCs/>
      <w:iCs/>
      <w:szCs w:val="20"/>
    </w:rPr>
  </w:style>
  <w:style w:type="paragraph" w:styleId="1">
    <w:name w:val="index 1"/>
    <w:basedOn w:val="af5"/>
    <w:next w:val="aff7"/>
    <w:qFormat/>
    <w:pPr>
      <w:tabs>
        <w:tab w:val="right" w:leader="dot" w:pos="9299"/>
      </w:tabs>
      <w:jc w:val="left"/>
    </w:pPr>
    <w:rPr>
      <w:rFonts w:ascii="宋体"/>
      <w:szCs w:val="21"/>
    </w:rPr>
  </w:style>
  <w:style w:type="paragraph" w:customStyle="1" w:styleId="aff7">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6">
    <w:name w:val="footnote text"/>
    <w:basedOn w:val="af5"/>
    <w:qFormat/>
    <w:pPr>
      <w:numPr>
        <w:numId w:val="1"/>
      </w:numPr>
      <w:snapToGrid w:val="0"/>
      <w:jc w:val="left"/>
    </w:pPr>
    <w:rPr>
      <w:rFonts w:ascii="宋体"/>
      <w:sz w:val="18"/>
      <w:szCs w:val="18"/>
    </w:rPr>
  </w:style>
  <w:style w:type="paragraph" w:styleId="TOC6">
    <w:name w:val="toc 6"/>
    <w:basedOn w:val="af5"/>
    <w:next w:val="af5"/>
    <w:semiHidden/>
    <w:qFormat/>
    <w:pPr>
      <w:tabs>
        <w:tab w:val="right" w:leader="dot" w:pos="9241"/>
      </w:tabs>
      <w:ind w:firstLineChars="400" w:firstLine="400"/>
      <w:jc w:val="left"/>
    </w:pPr>
    <w:rPr>
      <w:rFonts w:ascii="宋体"/>
      <w:szCs w:val="21"/>
    </w:rPr>
  </w:style>
  <w:style w:type="paragraph" w:styleId="7">
    <w:name w:val="index 7"/>
    <w:basedOn w:val="af5"/>
    <w:next w:val="af5"/>
    <w:qFormat/>
    <w:pPr>
      <w:ind w:left="1470" w:hanging="210"/>
      <w:jc w:val="left"/>
    </w:pPr>
    <w:rPr>
      <w:rFonts w:ascii="Calibri" w:hAnsi="Calibri"/>
      <w:sz w:val="20"/>
      <w:szCs w:val="20"/>
    </w:rPr>
  </w:style>
  <w:style w:type="paragraph" w:styleId="9">
    <w:name w:val="index 9"/>
    <w:basedOn w:val="af5"/>
    <w:next w:val="af5"/>
    <w:qFormat/>
    <w:pPr>
      <w:ind w:left="1890" w:hanging="210"/>
      <w:jc w:val="left"/>
    </w:pPr>
    <w:rPr>
      <w:rFonts w:ascii="Calibri" w:hAnsi="Calibri"/>
      <w:sz w:val="20"/>
      <w:szCs w:val="20"/>
    </w:rPr>
  </w:style>
  <w:style w:type="paragraph" w:styleId="TOC2">
    <w:name w:val="toc 2"/>
    <w:basedOn w:val="af5"/>
    <w:next w:val="af5"/>
    <w:semiHidden/>
    <w:qFormat/>
    <w:pPr>
      <w:tabs>
        <w:tab w:val="right" w:leader="dot" w:pos="9242"/>
      </w:tabs>
    </w:pPr>
    <w:rPr>
      <w:rFonts w:ascii="宋体"/>
      <w:szCs w:val="21"/>
    </w:rPr>
  </w:style>
  <w:style w:type="paragraph" w:styleId="TOC9">
    <w:name w:val="toc 9"/>
    <w:basedOn w:val="af5"/>
    <w:next w:val="af5"/>
    <w:semiHidden/>
    <w:qFormat/>
    <w:pPr>
      <w:ind w:left="1470"/>
      <w:jc w:val="left"/>
    </w:pPr>
    <w:rPr>
      <w:sz w:val="20"/>
      <w:szCs w:val="20"/>
    </w:rPr>
  </w:style>
  <w:style w:type="paragraph" w:styleId="2">
    <w:name w:val="index 2"/>
    <w:basedOn w:val="af5"/>
    <w:next w:val="af5"/>
    <w:qFormat/>
    <w:pPr>
      <w:ind w:left="420" w:hanging="210"/>
      <w:jc w:val="left"/>
    </w:pPr>
    <w:rPr>
      <w:rFonts w:ascii="Calibri" w:hAnsi="Calibri"/>
      <w:sz w:val="20"/>
      <w:szCs w:val="20"/>
    </w:rPr>
  </w:style>
  <w:style w:type="paragraph" w:styleId="aff8">
    <w:name w:val="annotation subject"/>
    <w:basedOn w:val="afb"/>
    <w:next w:val="afb"/>
    <w:link w:val="aff9"/>
    <w:qFormat/>
    <w:rPr>
      <w:b/>
      <w:bCs/>
    </w:rPr>
  </w:style>
  <w:style w:type="table" w:styleId="affa">
    <w:name w:val="Table Grid"/>
    <w:basedOn w:val="af7"/>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endnote reference"/>
    <w:semiHidden/>
    <w:qFormat/>
    <w:rPr>
      <w:vertAlign w:val="superscript"/>
    </w:rPr>
  </w:style>
  <w:style w:type="character" w:styleId="affc">
    <w:name w:val="page number"/>
    <w:qFormat/>
    <w:rPr>
      <w:rFonts w:ascii="Times New Roman" w:eastAsia="宋体" w:hAnsi="Times New Roman"/>
      <w:sz w:val="18"/>
    </w:rPr>
  </w:style>
  <w:style w:type="character" w:styleId="affd">
    <w:name w:val="FollowedHyperlink"/>
    <w:qFormat/>
    <w:rPr>
      <w:color w:val="800080"/>
      <w:u w:val="single"/>
    </w:rPr>
  </w:style>
  <w:style w:type="character" w:styleId="affe">
    <w:name w:val="Hyperlink"/>
    <w:qFormat/>
    <w:rPr>
      <w:color w:val="0000FF"/>
      <w:spacing w:val="0"/>
      <w:w w:val="100"/>
      <w:szCs w:val="21"/>
      <w:u w:val="single"/>
    </w:rPr>
  </w:style>
  <w:style w:type="character" w:styleId="afff">
    <w:name w:val="annotation reference"/>
    <w:qFormat/>
    <w:rPr>
      <w:sz w:val="21"/>
      <w:szCs w:val="21"/>
    </w:rPr>
  </w:style>
  <w:style w:type="character" w:styleId="afff0">
    <w:name w:val="footnote reference"/>
    <w:semiHidden/>
    <w:qFormat/>
    <w:rPr>
      <w:vertAlign w:val="superscript"/>
    </w:rPr>
  </w:style>
  <w:style w:type="character" w:customStyle="1" w:styleId="Char">
    <w:name w:val="段 Char"/>
    <w:link w:val="aff7"/>
    <w:qFormat/>
    <w:rPr>
      <w:rFonts w:ascii="宋体"/>
      <w:sz w:val="21"/>
      <w:lang w:val="en-US" w:eastAsia="zh-CN" w:bidi="ar-SA"/>
    </w:rPr>
  </w:style>
  <w:style w:type="paragraph" w:customStyle="1" w:styleId="afff1">
    <w:name w:val="一级条标题"/>
    <w:next w:val="aff7"/>
    <w:qFormat/>
    <w:pPr>
      <w:spacing w:beforeLines="50" w:afterLines="50"/>
      <w:outlineLvl w:val="2"/>
    </w:pPr>
    <w:rPr>
      <w:rFonts w:ascii="黑体" w:eastAsia="黑体"/>
      <w:sz w:val="21"/>
      <w:szCs w:val="21"/>
    </w:rPr>
  </w:style>
  <w:style w:type="paragraph" w:customStyle="1" w:styleId="afff2">
    <w:name w:val="标准书脚_奇数页"/>
    <w:qFormat/>
    <w:pPr>
      <w:spacing w:before="120"/>
      <w:ind w:right="198"/>
      <w:jc w:val="right"/>
    </w:pPr>
    <w:rPr>
      <w:rFonts w:ascii="宋体"/>
      <w:sz w:val="18"/>
      <w:szCs w:val="18"/>
    </w:rPr>
  </w:style>
  <w:style w:type="paragraph" w:customStyle="1" w:styleId="afff3">
    <w:name w:val="标准书眉_奇数页"/>
    <w:next w:val="af5"/>
    <w:qFormat/>
    <w:pPr>
      <w:tabs>
        <w:tab w:val="center" w:pos="4154"/>
        <w:tab w:val="right" w:pos="8306"/>
      </w:tabs>
      <w:spacing w:after="220"/>
      <w:jc w:val="right"/>
    </w:pPr>
    <w:rPr>
      <w:rFonts w:ascii="黑体" w:eastAsia="黑体"/>
      <w:sz w:val="21"/>
      <w:szCs w:val="21"/>
    </w:rPr>
  </w:style>
  <w:style w:type="paragraph" w:customStyle="1" w:styleId="afff4">
    <w:name w:val="章标题"/>
    <w:next w:val="aff7"/>
    <w:qFormat/>
    <w:pPr>
      <w:spacing w:beforeLines="100" w:afterLines="100"/>
      <w:jc w:val="both"/>
      <w:outlineLvl w:val="1"/>
    </w:pPr>
    <w:rPr>
      <w:rFonts w:ascii="黑体" w:eastAsia="黑体"/>
      <w:sz w:val="21"/>
    </w:rPr>
  </w:style>
  <w:style w:type="paragraph" w:customStyle="1" w:styleId="afff5">
    <w:name w:val="二级条标题"/>
    <w:basedOn w:val="afff1"/>
    <w:next w:val="aff7"/>
    <w:qFormat/>
    <w:p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3">
    <w:name w:val="列项——（一级）"/>
    <w:qFormat/>
    <w:pPr>
      <w:widowControl w:val="0"/>
      <w:numPr>
        <w:numId w:val="2"/>
      </w:numPr>
      <w:jc w:val="both"/>
    </w:pPr>
    <w:rPr>
      <w:rFonts w:ascii="宋体"/>
      <w:sz w:val="21"/>
    </w:rPr>
  </w:style>
  <w:style w:type="paragraph" w:customStyle="1" w:styleId="a4">
    <w:name w:val="列项●（二级）"/>
    <w:qFormat/>
    <w:pPr>
      <w:numPr>
        <w:ilvl w:val="1"/>
        <w:numId w:val="2"/>
      </w:numPr>
      <w:tabs>
        <w:tab w:val="clear" w:pos="760"/>
        <w:tab w:val="left" w:pos="840"/>
      </w:tabs>
      <w:jc w:val="both"/>
    </w:pPr>
    <w:rPr>
      <w:rFonts w:ascii="宋体"/>
      <w:sz w:val="21"/>
    </w:rPr>
  </w:style>
  <w:style w:type="paragraph" w:customStyle="1" w:styleId="afff6">
    <w:name w:val="目次、标准名称标题"/>
    <w:basedOn w:val="af5"/>
    <w:next w:val="af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7">
    <w:name w:val="三级条标题"/>
    <w:basedOn w:val="afff5"/>
    <w:next w:val="aff7"/>
    <w:qFormat/>
    <w:pPr>
      <w:outlineLvl w:val="4"/>
    </w:pPr>
  </w:style>
  <w:style w:type="paragraph" w:customStyle="1" w:styleId="afff8">
    <w:name w:val="示例"/>
    <w:next w:val="afff9"/>
    <w:qFormat/>
    <w:pPr>
      <w:widowControl w:val="0"/>
      <w:ind w:firstLine="363"/>
      <w:jc w:val="both"/>
    </w:pPr>
    <w:rPr>
      <w:rFonts w:ascii="宋体"/>
      <w:sz w:val="18"/>
      <w:szCs w:val="18"/>
    </w:rPr>
  </w:style>
  <w:style w:type="paragraph" w:customStyle="1" w:styleId="afff9">
    <w:name w:val="示例内容"/>
    <w:qFormat/>
    <w:pPr>
      <w:ind w:firstLineChars="200" w:firstLine="200"/>
    </w:pPr>
    <w:rPr>
      <w:rFonts w:ascii="宋体"/>
      <w:sz w:val="18"/>
      <w:szCs w:val="18"/>
    </w:rPr>
  </w:style>
  <w:style w:type="paragraph" w:customStyle="1" w:styleId="a8">
    <w:name w:val="数字编号列项（二级）"/>
    <w:qFormat/>
    <w:pPr>
      <w:numPr>
        <w:ilvl w:val="1"/>
        <w:numId w:val="3"/>
      </w:numPr>
      <w:jc w:val="both"/>
    </w:pPr>
    <w:rPr>
      <w:rFonts w:ascii="宋体"/>
      <w:sz w:val="21"/>
    </w:rPr>
  </w:style>
  <w:style w:type="paragraph" w:customStyle="1" w:styleId="afffa">
    <w:name w:val="四级条标题"/>
    <w:basedOn w:val="afff7"/>
    <w:next w:val="aff7"/>
    <w:qFormat/>
    <w:pPr>
      <w:outlineLvl w:val="5"/>
    </w:pPr>
  </w:style>
  <w:style w:type="paragraph" w:customStyle="1" w:styleId="afffb">
    <w:name w:val="五级条标题"/>
    <w:basedOn w:val="afffa"/>
    <w:next w:val="aff7"/>
    <w:qFormat/>
    <w:pPr>
      <w:outlineLvl w:val="6"/>
    </w:pPr>
  </w:style>
  <w:style w:type="paragraph" w:customStyle="1" w:styleId="afffc">
    <w:name w:val="注："/>
    <w:next w:val="aff7"/>
    <w:qFormat/>
    <w:pPr>
      <w:widowControl w:val="0"/>
      <w:autoSpaceDE w:val="0"/>
      <w:autoSpaceDN w:val="0"/>
      <w:ind w:left="726" w:hanging="363"/>
      <w:jc w:val="both"/>
    </w:pPr>
    <w:rPr>
      <w:rFonts w:ascii="宋体"/>
      <w:sz w:val="18"/>
      <w:szCs w:val="18"/>
    </w:rPr>
  </w:style>
  <w:style w:type="paragraph" w:customStyle="1" w:styleId="a">
    <w:name w:val="注×："/>
    <w:qFormat/>
    <w:pPr>
      <w:widowControl w:val="0"/>
      <w:numPr>
        <w:numId w:val="4"/>
      </w:numPr>
      <w:autoSpaceDE w:val="0"/>
      <w:autoSpaceDN w:val="0"/>
      <w:jc w:val="both"/>
    </w:pPr>
    <w:rPr>
      <w:rFonts w:ascii="宋体"/>
      <w:sz w:val="18"/>
      <w:szCs w:val="18"/>
    </w:rPr>
  </w:style>
  <w:style w:type="paragraph" w:customStyle="1" w:styleId="a7">
    <w:name w:val="字母编号列项（一级）"/>
    <w:qFormat/>
    <w:pPr>
      <w:numPr>
        <w:numId w:val="3"/>
      </w:numPr>
      <w:jc w:val="both"/>
    </w:pPr>
    <w:rPr>
      <w:rFonts w:ascii="宋体"/>
      <w:sz w:val="21"/>
    </w:rPr>
  </w:style>
  <w:style w:type="paragraph" w:customStyle="1" w:styleId="a5">
    <w:name w:val="列项◆（三级）"/>
    <w:basedOn w:val="af5"/>
    <w:qFormat/>
    <w:pPr>
      <w:numPr>
        <w:ilvl w:val="2"/>
        <w:numId w:val="2"/>
      </w:numPr>
    </w:pPr>
    <w:rPr>
      <w:rFonts w:ascii="宋体"/>
      <w:szCs w:val="21"/>
    </w:rPr>
  </w:style>
  <w:style w:type="paragraph" w:customStyle="1" w:styleId="a9">
    <w:name w:val="编号列项（三级）"/>
    <w:qFormat/>
    <w:pPr>
      <w:numPr>
        <w:ilvl w:val="2"/>
        <w:numId w:val="3"/>
      </w:numPr>
    </w:pPr>
    <w:rPr>
      <w:rFonts w:ascii="宋体"/>
      <w:sz w:val="21"/>
    </w:rPr>
  </w:style>
  <w:style w:type="paragraph" w:customStyle="1" w:styleId="afffd">
    <w:name w:val="示例×："/>
    <w:basedOn w:val="afff4"/>
    <w:qFormat/>
    <w:pPr>
      <w:spacing w:beforeLines="0" w:afterLines="0"/>
      <w:ind w:firstLine="363"/>
      <w:outlineLvl w:val="9"/>
    </w:pPr>
    <w:rPr>
      <w:rFonts w:ascii="宋体" w:eastAsia="宋体"/>
      <w:sz w:val="18"/>
      <w:szCs w:val="18"/>
    </w:rPr>
  </w:style>
  <w:style w:type="paragraph" w:customStyle="1" w:styleId="afffe">
    <w:name w:val="二级无"/>
    <w:basedOn w:val="afff5"/>
    <w:qFormat/>
    <w:pPr>
      <w:spacing w:beforeLines="0" w:afterLines="0"/>
    </w:pPr>
    <w:rPr>
      <w:rFonts w:ascii="宋体" w:eastAsia="宋体"/>
    </w:rPr>
  </w:style>
  <w:style w:type="paragraph" w:customStyle="1" w:styleId="affff">
    <w:name w:val="注：（正文）"/>
    <w:basedOn w:val="afffc"/>
    <w:next w:val="aff7"/>
    <w:qFormat/>
  </w:style>
  <w:style w:type="paragraph" w:customStyle="1" w:styleId="a0">
    <w:name w:val="注×：（正文）"/>
    <w:qFormat/>
    <w:pPr>
      <w:numPr>
        <w:numId w:val="5"/>
      </w:numPr>
      <w:jc w:val="both"/>
    </w:pPr>
    <w:rPr>
      <w:rFonts w:ascii="宋体"/>
      <w:sz w:val="18"/>
      <w:szCs w:val="18"/>
    </w:rPr>
  </w:style>
  <w:style w:type="paragraph" w:customStyle="1" w:styleId="affff0">
    <w:name w:val="标准标志"/>
    <w:next w:val="af5"/>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1">
    <w:name w:val="标准称谓"/>
    <w:next w:val="af5"/>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2">
    <w:name w:val="标准书脚_偶数页"/>
    <w:qFormat/>
    <w:pPr>
      <w:spacing w:before="120"/>
      <w:ind w:left="221"/>
    </w:pPr>
    <w:rPr>
      <w:rFonts w:ascii="宋体"/>
      <w:sz w:val="18"/>
      <w:szCs w:val="18"/>
    </w:rPr>
  </w:style>
  <w:style w:type="paragraph" w:customStyle="1" w:styleId="affff3">
    <w:name w:val="标准书眉_偶数页"/>
    <w:basedOn w:val="afff3"/>
    <w:next w:val="af5"/>
    <w:qFormat/>
    <w:pPr>
      <w:jc w:val="left"/>
    </w:pPr>
  </w:style>
  <w:style w:type="paragraph" w:customStyle="1" w:styleId="affff4">
    <w:name w:val="标准书眉一"/>
    <w:qFormat/>
    <w:pPr>
      <w:jc w:val="both"/>
    </w:pPr>
  </w:style>
  <w:style w:type="paragraph" w:customStyle="1" w:styleId="affff5">
    <w:name w:val="参考文献"/>
    <w:basedOn w:val="af5"/>
    <w:next w:val="a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6">
    <w:name w:val="参考文献、索引标题"/>
    <w:basedOn w:val="af5"/>
    <w:next w:val="aff7"/>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7">
    <w:name w:val="发布"/>
    <w:qFormat/>
    <w:rPr>
      <w:rFonts w:ascii="黑体" w:eastAsia="黑体"/>
      <w:spacing w:val="85"/>
      <w:w w:val="100"/>
      <w:position w:val="3"/>
      <w:sz w:val="28"/>
      <w:szCs w:val="28"/>
    </w:rPr>
  </w:style>
  <w:style w:type="paragraph" w:customStyle="1" w:styleId="affff8">
    <w:name w:val="发布部门"/>
    <w:next w:val="aff7"/>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9">
    <w:name w:val="发布日期"/>
    <w:qFormat/>
    <w:pPr>
      <w:framePr w:w="3997" w:h="471" w:hRule="exact" w:vSpace="181" w:wrap="around" w:hAnchor="page" w:x="7089" w:y="14097" w:anchorLock="1"/>
    </w:pPr>
    <w:rPr>
      <w:rFonts w:eastAsia="黑体"/>
      <w:sz w:val="28"/>
    </w:rPr>
  </w:style>
  <w:style w:type="paragraph" w:customStyle="1" w:styleId="a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b">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c">
    <w:name w:val="封面标准英文名称"/>
    <w:basedOn w:val="affffb"/>
    <w:qFormat/>
    <w:pPr>
      <w:framePr w:wrap="around"/>
      <w:spacing w:before="370" w:line="400" w:lineRule="exact"/>
    </w:pPr>
    <w:rPr>
      <w:rFonts w:ascii="Times New Roman"/>
      <w:sz w:val="28"/>
      <w:szCs w:val="28"/>
    </w:rPr>
  </w:style>
  <w:style w:type="paragraph" w:customStyle="1" w:styleId="affffd">
    <w:name w:val="封面一致性程度标识"/>
    <w:basedOn w:val="affffc"/>
    <w:qFormat/>
    <w:pPr>
      <w:framePr w:wrap="around"/>
      <w:spacing w:before="440"/>
    </w:pPr>
    <w:rPr>
      <w:rFonts w:ascii="宋体" w:eastAsia="宋体"/>
    </w:rPr>
  </w:style>
  <w:style w:type="paragraph" w:customStyle="1" w:styleId="affffe">
    <w:name w:val="封面标准文稿类别"/>
    <w:basedOn w:val="affffd"/>
    <w:qFormat/>
    <w:pPr>
      <w:framePr w:wrap="around"/>
      <w:spacing w:after="160" w:line="240" w:lineRule="auto"/>
    </w:pPr>
    <w:rPr>
      <w:sz w:val="24"/>
    </w:rPr>
  </w:style>
  <w:style w:type="paragraph" w:customStyle="1" w:styleId="afffff">
    <w:name w:val="封面标准文稿编辑信息"/>
    <w:basedOn w:val="affffe"/>
    <w:qFormat/>
    <w:pPr>
      <w:framePr w:wrap="around"/>
      <w:spacing w:before="180" w:line="180" w:lineRule="exact"/>
    </w:pPr>
    <w:rPr>
      <w:sz w:val="21"/>
    </w:rPr>
  </w:style>
  <w:style w:type="paragraph" w:customStyle="1" w:styleId="afffff0">
    <w:name w:val="封面正文"/>
    <w:qFormat/>
    <w:pPr>
      <w:jc w:val="both"/>
    </w:pPr>
  </w:style>
  <w:style w:type="paragraph" w:customStyle="1" w:styleId="ac">
    <w:name w:val="附录标识"/>
    <w:basedOn w:val="af5"/>
    <w:next w:val="aff7"/>
    <w:link w:val="Char0"/>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1">
    <w:name w:val="附录标题"/>
    <w:basedOn w:val="aff7"/>
    <w:next w:val="aff7"/>
    <w:qFormat/>
    <w:pPr>
      <w:ind w:firstLineChars="0" w:firstLine="0"/>
      <w:jc w:val="center"/>
    </w:pPr>
    <w:rPr>
      <w:rFonts w:ascii="黑体" w:eastAsia="黑体"/>
    </w:rPr>
  </w:style>
  <w:style w:type="paragraph" w:customStyle="1" w:styleId="aa">
    <w:name w:val="附录表标号"/>
    <w:basedOn w:val="af5"/>
    <w:next w:val="aff7"/>
    <w:qFormat/>
    <w:pPr>
      <w:numPr>
        <w:numId w:val="7"/>
      </w:numPr>
      <w:tabs>
        <w:tab w:val="clear" w:pos="0"/>
      </w:tabs>
      <w:spacing w:line="14" w:lineRule="exact"/>
      <w:ind w:left="811" w:hanging="448"/>
      <w:jc w:val="center"/>
      <w:outlineLvl w:val="0"/>
    </w:pPr>
    <w:rPr>
      <w:color w:val="FFFFFF"/>
    </w:rPr>
  </w:style>
  <w:style w:type="paragraph" w:customStyle="1" w:styleId="ab">
    <w:name w:val="附录表标题"/>
    <w:basedOn w:val="af5"/>
    <w:next w:val="aff7"/>
    <w:qFormat/>
    <w:pPr>
      <w:numPr>
        <w:ilvl w:val="1"/>
        <w:numId w:val="7"/>
      </w:numPr>
      <w:tabs>
        <w:tab w:val="left" w:pos="180"/>
      </w:tabs>
      <w:spacing w:beforeLines="50" w:afterLines="50"/>
      <w:ind w:left="0" w:firstLine="0"/>
      <w:jc w:val="center"/>
    </w:pPr>
    <w:rPr>
      <w:rFonts w:ascii="黑体" w:eastAsia="黑体"/>
      <w:szCs w:val="21"/>
    </w:rPr>
  </w:style>
  <w:style w:type="paragraph" w:customStyle="1" w:styleId="af">
    <w:name w:val="附录二级条标题"/>
    <w:basedOn w:val="af5"/>
    <w:next w:val="aff7"/>
    <w:qFormat/>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2">
    <w:name w:val="附录二级无"/>
    <w:basedOn w:val="af"/>
    <w:qFormat/>
    <w:pPr>
      <w:tabs>
        <w:tab w:val="clear" w:pos="360"/>
      </w:tabs>
      <w:spacing w:beforeLines="0" w:afterLines="0"/>
    </w:pPr>
    <w:rPr>
      <w:rFonts w:ascii="宋体" w:eastAsia="宋体"/>
      <w:szCs w:val="21"/>
    </w:rPr>
  </w:style>
  <w:style w:type="paragraph" w:customStyle="1" w:styleId="afffff3">
    <w:name w:val="附录公式"/>
    <w:basedOn w:val="aff7"/>
    <w:next w:val="aff7"/>
    <w:link w:val="Char1"/>
    <w:qFormat/>
  </w:style>
  <w:style w:type="character" w:customStyle="1" w:styleId="Char1">
    <w:name w:val="附录公式 Char"/>
    <w:link w:val="afffff3"/>
    <w:qFormat/>
    <w:rPr>
      <w:rFonts w:ascii="宋体"/>
      <w:sz w:val="21"/>
      <w:lang w:val="en-US" w:eastAsia="zh-CN" w:bidi="ar-SA"/>
    </w:rPr>
  </w:style>
  <w:style w:type="paragraph" w:customStyle="1" w:styleId="afffff4">
    <w:name w:val="附录公式编号制表符"/>
    <w:basedOn w:val="af5"/>
    <w:next w:val="aff7"/>
    <w:qFormat/>
    <w:pPr>
      <w:widowControl/>
      <w:tabs>
        <w:tab w:val="center" w:pos="4201"/>
        <w:tab w:val="right" w:leader="dot" w:pos="9298"/>
      </w:tabs>
      <w:autoSpaceDE w:val="0"/>
      <w:autoSpaceDN w:val="0"/>
    </w:pPr>
    <w:rPr>
      <w:rFonts w:ascii="宋体"/>
      <w:kern w:val="0"/>
      <w:szCs w:val="20"/>
    </w:rPr>
  </w:style>
  <w:style w:type="paragraph" w:customStyle="1" w:styleId="af0">
    <w:name w:val="附录三级条标题"/>
    <w:basedOn w:val="af"/>
    <w:next w:val="aff7"/>
    <w:qFormat/>
    <w:pPr>
      <w:numPr>
        <w:ilvl w:val="4"/>
      </w:numPr>
      <w:outlineLvl w:val="4"/>
    </w:pPr>
  </w:style>
  <w:style w:type="paragraph" w:customStyle="1" w:styleId="afffff5">
    <w:name w:val="附录三级无"/>
    <w:basedOn w:val="af0"/>
    <w:qFormat/>
    <w:pPr>
      <w:tabs>
        <w:tab w:val="clear" w:pos="360"/>
      </w:tabs>
      <w:spacing w:beforeLines="0" w:afterLines="0"/>
    </w:pPr>
    <w:rPr>
      <w:rFonts w:ascii="宋体" w:eastAsia="宋体"/>
      <w:szCs w:val="21"/>
    </w:rPr>
  </w:style>
  <w:style w:type="paragraph" w:customStyle="1" w:styleId="af4">
    <w:name w:val="附录数字编号列项（二级）"/>
    <w:qFormat/>
    <w:pPr>
      <w:numPr>
        <w:ilvl w:val="1"/>
        <w:numId w:val="8"/>
      </w:numPr>
    </w:pPr>
    <w:rPr>
      <w:rFonts w:ascii="宋体"/>
      <w:sz w:val="21"/>
    </w:rPr>
  </w:style>
  <w:style w:type="paragraph" w:customStyle="1" w:styleId="af1">
    <w:name w:val="附录四级条标题"/>
    <w:basedOn w:val="af0"/>
    <w:next w:val="aff7"/>
    <w:qFormat/>
    <w:pPr>
      <w:numPr>
        <w:ilvl w:val="5"/>
      </w:numPr>
      <w:outlineLvl w:val="5"/>
    </w:pPr>
  </w:style>
  <w:style w:type="paragraph" w:customStyle="1" w:styleId="afffff6">
    <w:name w:val="附录四级无"/>
    <w:basedOn w:val="af1"/>
    <w:qFormat/>
    <w:pPr>
      <w:tabs>
        <w:tab w:val="clear" w:pos="360"/>
      </w:tabs>
      <w:spacing w:beforeLines="0" w:afterLines="0"/>
    </w:pPr>
    <w:rPr>
      <w:rFonts w:ascii="宋体" w:eastAsia="宋体"/>
      <w:szCs w:val="21"/>
    </w:rPr>
  </w:style>
  <w:style w:type="paragraph" w:customStyle="1" w:styleId="a1">
    <w:name w:val="附录图标号"/>
    <w:basedOn w:val="af5"/>
    <w:qFormat/>
    <w:pPr>
      <w:keepNext/>
      <w:pageBreakBefore/>
      <w:widowControl/>
      <w:numPr>
        <w:numId w:val="9"/>
      </w:numPr>
      <w:spacing w:line="14" w:lineRule="exact"/>
      <w:ind w:left="0" w:firstLine="363"/>
      <w:jc w:val="center"/>
      <w:outlineLvl w:val="0"/>
    </w:pPr>
    <w:rPr>
      <w:color w:val="FFFFFF"/>
    </w:rPr>
  </w:style>
  <w:style w:type="paragraph" w:customStyle="1" w:styleId="a2">
    <w:name w:val="附录图标题"/>
    <w:basedOn w:val="af5"/>
    <w:next w:val="aff7"/>
    <w:qFormat/>
    <w:pPr>
      <w:numPr>
        <w:ilvl w:val="1"/>
        <w:numId w:val="9"/>
      </w:numPr>
      <w:tabs>
        <w:tab w:val="left" w:pos="363"/>
      </w:tabs>
      <w:spacing w:beforeLines="50" w:afterLines="50"/>
      <w:ind w:left="0" w:firstLine="0"/>
      <w:jc w:val="center"/>
    </w:pPr>
    <w:rPr>
      <w:rFonts w:ascii="黑体" w:eastAsia="黑体"/>
      <w:szCs w:val="21"/>
    </w:rPr>
  </w:style>
  <w:style w:type="paragraph" w:customStyle="1" w:styleId="af2">
    <w:name w:val="附录五级条标题"/>
    <w:basedOn w:val="af1"/>
    <w:next w:val="aff7"/>
    <w:qFormat/>
    <w:pPr>
      <w:numPr>
        <w:ilvl w:val="6"/>
      </w:numPr>
      <w:outlineLvl w:val="6"/>
    </w:pPr>
  </w:style>
  <w:style w:type="paragraph" w:customStyle="1" w:styleId="afffff7">
    <w:name w:val="附录五级无"/>
    <w:basedOn w:val="af2"/>
    <w:qFormat/>
    <w:pPr>
      <w:tabs>
        <w:tab w:val="clear" w:pos="360"/>
      </w:tabs>
      <w:spacing w:beforeLines="0" w:afterLines="0"/>
    </w:pPr>
    <w:rPr>
      <w:rFonts w:ascii="宋体" w:eastAsia="宋体"/>
      <w:szCs w:val="21"/>
    </w:rPr>
  </w:style>
  <w:style w:type="paragraph" w:customStyle="1" w:styleId="ad">
    <w:name w:val="附录章标题"/>
    <w:next w:val="aff7"/>
    <w:qFormat/>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e">
    <w:name w:val="附录一级条标题"/>
    <w:basedOn w:val="ad"/>
    <w:next w:val="aff7"/>
    <w:qFormat/>
    <w:pPr>
      <w:numPr>
        <w:ilvl w:val="2"/>
      </w:numPr>
      <w:autoSpaceDN w:val="0"/>
      <w:spacing w:beforeLines="50" w:afterLines="50"/>
      <w:outlineLvl w:val="2"/>
    </w:pPr>
  </w:style>
  <w:style w:type="paragraph" w:customStyle="1" w:styleId="afffff8">
    <w:name w:val="附录一级无"/>
    <w:basedOn w:val="ae"/>
    <w:qFormat/>
    <w:pPr>
      <w:tabs>
        <w:tab w:val="clear" w:pos="360"/>
      </w:tabs>
      <w:spacing w:beforeLines="0" w:afterLines="0"/>
    </w:pPr>
    <w:rPr>
      <w:rFonts w:ascii="宋体" w:eastAsia="宋体"/>
      <w:szCs w:val="21"/>
    </w:rPr>
  </w:style>
  <w:style w:type="paragraph" w:customStyle="1" w:styleId="af3">
    <w:name w:val="附录字母编号列项（一级）"/>
    <w:qFormat/>
    <w:pPr>
      <w:numPr>
        <w:numId w:val="8"/>
      </w:numPr>
    </w:pPr>
    <w:rPr>
      <w:rFonts w:ascii="宋体"/>
      <w:sz w:val="21"/>
    </w:rPr>
  </w:style>
  <w:style w:type="paragraph" w:customStyle="1" w:styleId="afffff9">
    <w:name w:val="列项说明"/>
    <w:basedOn w:val="af5"/>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a">
    <w:name w:val="列项说明数字编号"/>
    <w:qFormat/>
    <w:pPr>
      <w:ind w:leftChars="400" w:left="600" w:hangingChars="200" w:hanging="200"/>
    </w:pPr>
    <w:rPr>
      <w:rFonts w:ascii="宋体"/>
      <w:sz w:val="21"/>
    </w:rPr>
  </w:style>
  <w:style w:type="paragraph" w:customStyle="1" w:styleId="afffffb">
    <w:name w:val="目次、索引正文"/>
    <w:qFormat/>
    <w:pPr>
      <w:spacing w:line="320" w:lineRule="exact"/>
      <w:jc w:val="both"/>
    </w:pPr>
    <w:rPr>
      <w:rFonts w:ascii="宋体"/>
      <w:sz w:val="21"/>
    </w:rPr>
  </w:style>
  <w:style w:type="paragraph" w:customStyle="1" w:styleId="afffffc">
    <w:name w:val="其他标准标志"/>
    <w:basedOn w:val="affff0"/>
    <w:qFormat/>
    <w:pPr>
      <w:framePr w:w="6101" w:wrap="around" w:vAnchor="page" w:hAnchor="page" w:x="4673" w:y="942"/>
    </w:pPr>
    <w:rPr>
      <w:w w:val="130"/>
    </w:rPr>
  </w:style>
  <w:style w:type="paragraph" w:customStyle="1" w:styleId="afffffd">
    <w:name w:val="其他标准称谓"/>
    <w:next w:val="af5"/>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e">
    <w:name w:val="其他发布部门"/>
    <w:basedOn w:val="affff8"/>
    <w:qFormat/>
    <w:pPr>
      <w:framePr w:wrap="around" w:y="15310"/>
      <w:spacing w:line="0" w:lineRule="atLeast"/>
    </w:pPr>
    <w:rPr>
      <w:rFonts w:ascii="黑体" w:eastAsia="黑体"/>
      <w:b w:val="0"/>
    </w:rPr>
  </w:style>
  <w:style w:type="paragraph" w:customStyle="1" w:styleId="affffff">
    <w:name w:val="前言、引言标题"/>
    <w:next w:val="aff7"/>
    <w:qFormat/>
    <w:pPr>
      <w:keepNext/>
      <w:pageBreakBefore/>
      <w:shd w:val="clear" w:color="FFFFFF" w:fill="FFFFFF"/>
      <w:spacing w:before="640" w:after="560"/>
      <w:jc w:val="center"/>
      <w:outlineLvl w:val="0"/>
    </w:pPr>
    <w:rPr>
      <w:rFonts w:ascii="黑体" w:eastAsia="黑体"/>
      <w:sz w:val="32"/>
    </w:rPr>
  </w:style>
  <w:style w:type="paragraph" w:customStyle="1" w:styleId="affffff0">
    <w:name w:val="三级无"/>
    <w:basedOn w:val="afff7"/>
    <w:qFormat/>
    <w:pPr>
      <w:spacing w:beforeLines="0" w:afterLines="0"/>
    </w:pPr>
    <w:rPr>
      <w:rFonts w:ascii="宋体" w:eastAsia="宋体"/>
    </w:rPr>
  </w:style>
  <w:style w:type="paragraph" w:customStyle="1" w:styleId="affffff1">
    <w:name w:val="实施日期"/>
    <w:basedOn w:val="affff9"/>
    <w:qFormat/>
    <w:pPr>
      <w:framePr w:wrap="around" w:vAnchor="page" w:hAnchor="text"/>
      <w:jc w:val="right"/>
    </w:pPr>
  </w:style>
  <w:style w:type="paragraph" w:customStyle="1" w:styleId="affffff2">
    <w:name w:val="示例后文字"/>
    <w:basedOn w:val="aff7"/>
    <w:next w:val="aff7"/>
    <w:qFormat/>
    <w:pPr>
      <w:ind w:firstLine="360"/>
    </w:pPr>
    <w:rPr>
      <w:sz w:val="18"/>
    </w:rPr>
  </w:style>
  <w:style w:type="paragraph" w:customStyle="1" w:styleId="affffff3">
    <w:name w:val="首示例"/>
    <w:next w:val="aff7"/>
    <w:link w:val="Char2"/>
    <w:qFormat/>
    <w:pPr>
      <w:tabs>
        <w:tab w:val="left" w:pos="360"/>
      </w:tabs>
    </w:pPr>
    <w:rPr>
      <w:rFonts w:ascii="宋体" w:hAnsi="宋体"/>
      <w:kern w:val="2"/>
      <w:sz w:val="18"/>
      <w:szCs w:val="18"/>
    </w:rPr>
  </w:style>
  <w:style w:type="character" w:customStyle="1" w:styleId="Char2">
    <w:name w:val="首示例 Char"/>
    <w:link w:val="affffff3"/>
    <w:qFormat/>
    <w:rPr>
      <w:rFonts w:ascii="宋体" w:hAnsi="宋体"/>
      <w:kern w:val="2"/>
      <w:sz w:val="18"/>
      <w:szCs w:val="18"/>
      <w:lang w:bidi="ar-SA"/>
    </w:rPr>
  </w:style>
  <w:style w:type="paragraph" w:customStyle="1" w:styleId="affffff4">
    <w:name w:val="四级无"/>
    <w:basedOn w:val="afffa"/>
    <w:qFormat/>
    <w:pPr>
      <w:spacing w:beforeLines="0" w:afterLines="0"/>
    </w:pPr>
    <w:rPr>
      <w:rFonts w:ascii="宋体" w:eastAsia="宋体"/>
    </w:rPr>
  </w:style>
  <w:style w:type="paragraph" w:customStyle="1" w:styleId="affffff5">
    <w:name w:val="条文脚注"/>
    <w:basedOn w:val="a6"/>
    <w:qFormat/>
    <w:pPr>
      <w:numPr>
        <w:numId w:val="0"/>
      </w:numPr>
      <w:jc w:val="both"/>
    </w:pPr>
  </w:style>
  <w:style w:type="paragraph" w:customStyle="1" w:styleId="affffff6">
    <w:name w:val="图标脚注说明"/>
    <w:basedOn w:val="aff7"/>
    <w:qFormat/>
    <w:pPr>
      <w:ind w:left="840" w:firstLineChars="0" w:hanging="420"/>
    </w:pPr>
    <w:rPr>
      <w:sz w:val="18"/>
      <w:szCs w:val="18"/>
    </w:rPr>
  </w:style>
  <w:style w:type="paragraph" w:customStyle="1" w:styleId="affffff7">
    <w:name w:val="图表脚注说明"/>
    <w:basedOn w:val="af5"/>
    <w:qFormat/>
    <w:pPr>
      <w:ind w:left="544" w:hanging="181"/>
    </w:pPr>
    <w:rPr>
      <w:rFonts w:ascii="宋体"/>
      <w:sz w:val="18"/>
      <w:szCs w:val="18"/>
    </w:rPr>
  </w:style>
  <w:style w:type="paragraph" w:customStyle="1" w:styleId="affffff8">
    <w:name w:val="图的脚注"/>
    <w:next w:val="aff7"/>
    <w:qFormat/>
    <w:pPr>
      <w:widowControl w:val="0"/>
      <w:ind w:leftChars="200" w:left="840" w:hangingChars="200" w:hanging="420"/>
      <w:jc w:val="both"/>
    </w:pPr>
    <w:rPr>
      <w:rFonts w:ascii="宋体"/>
      <w:sz w:val="18"/>
    </w:rPr>
  </w:style>
  <w:style w:type="paragraph" w:customStyle="1" w:styleId="affffff9">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a">
    <w:name w:val="五级无"/>
    <w:basedOn w:val="afffb"/>
    <w:qFormat/>
    <w:pPr>
      <w:spacing w:beforeLines="0" w:afterLines="0"/>
    </w:pPr>
    <w:rPr>
      <w:rFonts w:ascii="宋体" w:eastAsia="宋体"/>
    </w:rPr>
  </w:style>
  <w:style w:type="paragraph" w:customStyle="1" w:styleId="affffffb">
    <w:name w:val="一级无"/>
    <w:basedOn w:val="afff1"/>
    <w:qFormat/>
    <w:pPr>
      <w:spacing w:beforeLines="0" w:afterLines="0"/>
    </w:pPr>
    <w:rPr>
      <w:rFonts w:ascii="宋体" w:eastAsia="宋体"/>
    </w:rPr>
  </w:style>
  <w:style w:type="paragraph" w:customStyle="1" w:styleId="affffffc">
    <w:name w:val="正文表标题"/>
    <w:next w:val="aff7"/>
    <w:qFormat/>
    <w:pPr>
      <w:tabs>
        <w:tab w:val="left" w:pos="360"/>
      </w:tabs>
      <w:spacing w:beforeLines="50" w:afterLines="50"/>
      <w:jc w:val="center"/>
    </w:pPr>
    <w:rPr>
      <w:rFonts w:ascii="黑体" w:eastAsia="黑体"/>
      <w:sz w:val="21"/>
    </w:rPr>
  </w:style>
  <w:style w:type="paragraph" w:customStyle="1" w:styleId="affffffd">
    <w:name w:val="正文公式编号制表符"/>
    <w:basedOn w:val="aff7"/>
    <w:next w:val="aff7"/>
    <w:qFormat/>
    <w:pPr>
      <w:ind w:firstLineChars="0" w:firstLine="0"/>
    </w:pPr>
  </w:style>
  <w:style w:type="paragraph" w:customStyle="1" w:styleId="affffffe">
    <w:name w:val="正文图标题"/>
    <w:next w:val="aff7"/>
    <w:qFormat/>
    <w:pPr>
      <w:tabs>
        <w:tab w:val="left" w:pos="360"/>
      </w:tabs>
      <w:spacing w:beforeLines="50" w:afterLines="50"/>
      <w:jc w:val="center"/>
    </w:pPr>
    <w:rPr>
      <w:rFonts w:ascii="黑体" w:eastAsia="黑体"/>
      <w:sz w:val="21"/>
    </w:rPr>
  </w:style>
  <w:style w:type="paragraph" w:customStyle="1" w:styleId="afffffff">
    <w:name w:val="终结线"/>
    <w:basedOn w:val="af5"/>
    <w:qFormat/>
    <w:pPr>
      <w:framePr w:hSpace="181" w:vSpace="181" w:wrap="around" w:vAnchor="text" w:hAnchor="margin" w:xAlign="center" w:y="285"/>
    </w:pPr>
  </w:style>
  <w:style w:type="paragraph" w:customStyle="1" w:styleId="afffffff0">
    <w:name w:val="其他发布日期"/>
    <w:basedOn w:val="affff9"/>
    <w:qFormat/>
    <w:pPr>
      <w:framePr w:wrap="around" w:vAnchor="page" w:hAnchor="text" w:x="1419"/>
    </w:pPr>
  </w:style>
  <w:style w:type="paragraph" w:customStyle="1" w:styleId="afffffff1">
    <w:name w:val="其他实施日期"/>
    <w:basedOn w:val="affffff1"/>
    <w:qFormat/>
    <w:pPr>
      <w:framePr w:wrap="around"/>
    </w:pPr>
  </w:style>
  <w:style w:type="paragraph" w:customStyle="1" w:styleId="21">
    <w:name w:val="封面标准名称2"/>
    <w:basedOn w:val="affffb"/>
    <w:qFormat/>
    <w:pPr>
      <w:framePr w:wrap="around" w:y="4469"/>
      <w:spacing w:beforeLines="630"/>
    </w:pPr>
  </w:style>
  <w:style w:type="paragraph" w:customStyle="1" w:styleId="22">
    <w:name w:val="封面标准英文名称2"/>
    <w:basedOn w:val="affffc"/>
    <w:qFormat/>
    <w:pPr>
      <w:framePr w:wrap="around" w:y="4469"/>
    </w:pPr>
  </w:style>
  <w:style w:type="paragraph" w:customStyle="1" w:styleId="23">
    <w:name w:val="封面一致性程度标识2"/>
    <w:basedOn w:val="affffd"/>
    <w:qFormat/>
    <w:pPr>
      <w:framePr w:wrap="around" w:y="4469"/>
    </w:pPr>
  </w:style>
  <w:style w:type="paragraph" w:customStyle="1" w:styleId="24">
    <w:name w:val="封面标准文稿类别2"/>
    <w:basedOn w:val="affffe"/>
    <w:qFormat/>
    <w:pPr>
      <w:framePr w:wrap="around" w:y="4469"/>
    </w:pPr>
  </w:style>
  <w:style w:type="paragraph" w:customStyle="1" w:styleId="25">
    <w:name w:val="封面标准文稿编辑信息2"/>
    <w:basedOn w:val="afffff"/>
    <w:qFormat/>
    <w:pPr>
      <w:framePr w:wrap="around" w:y="4469"/>
    </w:pPr>
  </w:style>
  <w:style w:type="paragraph" w:customStyle="1" w:styleId="p0">
    <w:name w:val="p0"/>
    <w:basedOn w:val="af5"/>
    <w:qFormat/>
    <w:pPr>
      <w:widowControl/>
    </w:pPr>
    <w:rPr>
      <w:kern w:val="0"/>
      <w:szCs w:val="21"/>
    </w:rPr>
  </w:style>
  <w:style w:type="paragraph" w:customStyle="1" w:styleId="p17">
    <w:name w:val="p17"/>
    <w:basedOn w:val="af5"/>
    <w:qFormat/>
    <w:pPr>
      <w:widowControl/>
      <w:ind w:firstLine="420"/>
    </w:pPr>
    <w:rPr>
      <w:rFonts w:ascii="Calibri" w:hAnsi="Calibri" w:cs="宋体"/>
      <w:kern w:val="0"/>
      <w:szCs w:val="21"/>
    </w:rPr>
  </w:style>
  <w:style w:type="paragraph" w:customStyle="1" w:styleId="p15">
    <w:name w:val="p15"/>
    <w:basedOn w:val="af5"/>
    <w:qFormat/>
    <w:pPr>
      <w:widowControl/>
      <w:ind w:firstLine="420"/>
    </w:pPr>
    <w:rPr>
      <w:rFonts w:ascii="宋体" w:hAnsi="宋体" w:cs="宋体"/>
      <w:kern w:val="0"/>
      <w:szCs w:val="21"/>
    </w:rPr>
  </w:style>
  <w:style w:type="paragraph" w:customStyle="1" w:styleId="p16">
    <w:name w:val="p16"/>
    <w:basedOn w:val="af5"/>
    <w:qFormat/>
    <w:pPr>
      <w:widowControl/>
      <w:spacing w:before="312" w:after="312"/>
    </w:pPr>
    <w:rPr>
      <w:rFonts w:ascii="黑体" w:eastAsia="黑体" w:hAnsi="宋体" w:cs="宋体"/>
      <w:kern w:val="0"/>
      <w:szCs w:val="21"/>
    </w:rPr>
  </w:style>
  <w:style w:type="paragraph" w:customStyle="1" w:styleId="p18">
    <w:name w:val="p18"/>
    <w:basedOn w:val="af5"/>
    <w:qFormat/>
    <w:pPr>
      <w:widowControl/>
      <w:spacing w:before="50" w:after="50"/>
      <w:jc w:val="left"/>
    </w:pPr>
    <w:rPr>
      <w:rFonts w:ascii="黑体" w:eastAsia="黑体" w:hAnsi="宋体" w:cs="宋体"/>
      <w:kern w:val="0"/>
      <w:szCs w:val="21"/>
    </w:rPr>
  </w:style>
  <w:style w:type="character" w:customStyle="1" w:styleId="aff3">
    <w:name w:val="批注框文本 字符"/>
    <w:link w:val="aff2"/>
    <w:qFormat/>
    <w:rPr>
      <w:kern w:val="2"/>
      <w:sz w:val="18"/>
      <w:szCs w:val="18"/>
    </w:rPr>
  </w:style>
  <w:style w:type="character" w:customStyle="1" w:styleId="11">
    <w:name w:val="占位符文本1"/>
    <w:uiPriority w:val="99"/>
    <w:semiHidden/>
    <w:qFormat/>
    <w:rPr>
      <w:color w:val="808080"/>
    </w:rPr>
  </w:style>
  <w:style w:type="paragraph" w:customStyle="1" w:styleId="12">
    <w:name w:val="修订1"/>
    <w:hidden/>
    <w:uiPriority w:val="99"/>
    <w:semiHidden/>
    <w:qFormat/>
    <w:rPr>
      <w:kern w:val="2"/>
      <w:sz w:val="21"/>
      <w:szCs w:val="24"/>
    </w:rPr>
  </w:style>
  <w:style w:type="paragraph" w:customStyle="1" w:styleId="13">
    <w:name w:val="列出段落1"/>
    <w:basedOn w:val="af5"/>
    <w:uiPriority w:val="34"/>
    <w:qFormat/>
    <w:pPr>
      <w:widowControl/>
      <w:spacing w:after="200" w:line="276" w:lineRule="auto"/>
      <w:ind w:left="720"/>
      <w:contextualSpacing/>
      <w:jc w:val="left"/>
    </w:pPr>
    <w:rPr>
      <w:rFonts w:ascii="Calibri" w:hAnsi="Calibri"/>
      <w:kern w:val="0"/>
      <w:sz w:val="22"/>
      <w:szCs w:val="22"/>
      <w:lang w:eastAsia="en-US" w:bidi="en-US"/>
    </w:rPr>
  </w:style>
  <w:style w:type="character" w:customStyle="1" w:styleId="afc">
    <w:name w:val="批注文字 字符"/>
    <w:link w:val="afb"/>
    <w:qFormat/>
    <w:rPr>
      <w:kern w:val="2"/>
      <w:sz w:val="21"/>
      <w:szCs w:val="24"/>
    </w:rPr>
  </w:style>
  <w:style w:type="character" w:customStyle="1" w:styleId="aff9">
    <w:name w:val="批注主题 字符"/>
    <w:link w:val="aff8"/>
    <w:qFormat/>
    <w:rPr>
      <w:b/>
      <w:bCs/>
      <w:kern w:val="2"/>
      <w:sz w:val="21"/>
      <w:szCs w:val="24"/>
    </w:rPr>
  </w:style>
  <w:style w:type="character" w:customStyle="1" w:styleId="Char0">
    <w:name w:val="附录标识 Char"/>
    <w:link w:val="ac"/>
    <w:qFormat/>
    <w:rPr>
      <w:rFonts w:ascii="黑体" w:eastAsia="黑体"/>
      <w:kern w:val="0"/>
      <w:szCs w:val="20"/>
    </w:rPr>
  </w:style>
  <w:style w:type="character" w:customStyle="1" w:styleId="aff0">
    <w:name w:val="日期 字符"/>
    <w:basedOn w:val="af6"/>
    <w:link w:val="aff"/>
    <w:qFormat/>
    <w:rPr>
      <w:kern w:val="2"/>
      <w:sz w:val="21"/>
      <w:szCs w:val="24"/>
    </w:rPr>
  </w:style>
  <w:style w:type="character" w:styleId="afffffff2">
    <w:name w:val="Placeholder Text"/>
    <w:basedOn w:val="af6"/>
    <w:uiPriority w:val="99"/>
    <w:unhideWhenUsed/>
    <w:qFormat/>
    <w:rPr>
      <w:color w:val="808080"/>
    </w:rPr>
  </w:style>
  <w:style w:type="character" w:customStyle="1" w:styleId="afe">
    <w:name w:val="纯文本 字符"/>
    <w:basedOn w:val="af6"/>
    <w:link w:val="afd"/>
    <w:qFormat/>
    <w:rPr>
      <w:rFonts w:ascii="宋体" w:hAnsi="Courier New" w:cs="Courier New"/>
      <w:kern w:val="2"/>
      <w:sz w:val="21"/>
      <w:szCs w:val="21"/>
    </w:rPr>
  </w:style>
  <w:style w:type="paragraph" w:styleId="afffffff3">
    <w:name w:val="List Paragraph"/>
    <w:basedOn w:val="af5"/>
    <w:uiPriority w:val="99"/>
    <w:unhideWhenUsed/>
    <w:rsid w:val="000E1D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9ACB0-C2BE-4C59-8B7A-6B316091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398</Words>
  <Characters>2271</Characters>
  <Application>Microsoft Office Word</Application>
  <DocSecurity>0</DocSecurity>
  <Lines>18</Lines>
  <Paragraphs>5</Paragraphs>
  <ScaleCrop>false</ScaleCrop>
  <Company>zle</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罗舜</dc:creator>
  <cp:lastModifiedBy>李 志刚</cp:lastModifiedBy>
  <cp:revision>62</cp:revision>
  <cp:lastPrinted>2020-06-12T06:49:00Z</cp:lastPrinted>
  <dcterms:created xsi:type="dcterms:W3CDTF">2018-06-04T02:48:00Z</dcterms:created>
  <dcterms:modified xsi:type="dcterms:W3CDTF">2020-09-14T02:52:00Z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