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szCs w:val="28"/>
          <w:lang w:eastAsia="zh-CN"/>
        </w:rPr>
      </w:pPr>
      <w:r>
        <w:rPr>
          <w:rFonts w:hint="eastAsia"/>
          <w:b/>
          <w:sz w:val="28"/>
          <w:szCs w:val="28"/>
        </w:rPr>
        <w:t>标准意见汇总处理表</w:t>
      </w:r>
      <w:r>
        <w:rPr>
          <w:rFonts w:hint="eastAsia"/>
          <w:b/>
          <w:sz w:val="28"/>
          <w:szCs w:val="28"/>
          <w:lang w:eastAsia="zh-CN"/>
        </w:rPr>
        <w:t>（方法</w:t>
      </w:r>
      <w:r>
        <w:rPr>
          <w:rFonts w:hint="eastAsia"/>
          <w:b/>
          <w:sz w:val="28"/>
          <w:szCs w:val="28"/>
          <w:lang w:val="en-US" w:eastAsia="zh-CN"/>
        </w:rPr>
        <w:t>1</w:t>
      </w:r>
      <w:r>
        <w:rPr>
          <w:rFonts w:hint="eastAsia"/>
          <w:b/>
          <w:sz w:val="28"/>
          <w:szCs w:val="28"/>
          <w:lang w:eastAsia="zh-CN"/>
        </w:rPr>
        <w:t>）</w:t>
      </w:r>
    </w:p>
    <w:p>
      <w:pPr>
        <w:jc w:val="both"/>
        <w:rPr>
          <w:rFonts w:ascii="宋体" w:hAnsi="宋体"/>
          <w:szCs w:val="21"/>
        </w:rPr>
      </w:pPr>
      <w:r>
        <w:rPr>
          <w:rFonts w:hint="eastAsia" w:ascii="宋体" w:hAnsi="宋体"/>
          <w:szCs w:val="21"/>
        </w:rPr>
        <w:t>标准项目名称：</w:t>
      </w:r>
      <w:r>
        <w:rPr>
          <w:rFonts w:hint="eastAsia" w:ascii="宋体" w:hAnsi="宋体"/>
          <w:szCs w:val="21"/>
          <w:lang w:eastAsia="zh-CN"/>
        </w:rPr>
        <w:t>铜</w:t>
      </w:r>
      <w:r>
        <w:rPr>
          <w:rFonts w:hint="eastAsia" w:ascii="宋体" w:hAnsi="宋体"/>
          <w:szCs w:val="21"/>
          <w:lang w:val="en-US" w:eastAsia="zh-CN"/>
        </w:rPr>
        <w:t>冶炼烟尘</w:t>
      </w:r>
      <w:r>
        <w:rPr>
          <w:rFonts w:hint="eastAsia" w:ascii="宋体" w:hAnsi="宋体"/>
          <w:szCs w:val="21"/>
          <w:lang w:eastAsia="zh-CN"/>
        </w:rPr>
        <w:t>化学分析方法</w:t>
      </w:r>
      <w:r>
        <w:rPr>
          <w:rFonts w:ascii="宋体" w:hAnsi="宋体"/>
          <w:szCs w:val="21"/>
        </w:rPr>
        <w:t>　</w:t>
      </w:r>
      <w:r>
        <w:rPr>
          <w:rFonts w:hint="eastAsia" w:ascii="宋体" w:hAnsi="宋体"/>
          <w:szCs w:val="21"/>
        </w:rPr>
        <w:t>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val="en-US" w:eastAsia="zh-CN"/>
        </w:rPr>
        <w:t>锌</w:t>
      </w:r>
      <w:r>
        <w:rPr>
          <w:rFonts w:hint="eastAsia" w:ascii="宋体" w:hAnsi="宋体"/>
          <w:szCs w:val="21"/>
        </w:rPr>
        <w:t>量的测定</w:t>
      </w:r>
      <w:r>
        <w:rPr>
          <w:rFonts w:hint="eastAsia" w:ascii="宋体" w:hAnsi="宋体"/>
          <w:szCs w:val="21"/>
          <w:lang w:val="en-US" w:eastAsia="zh-CN"/>
        </w:rPr>
        <w:t xml:space="preserve"> 火焰原子吸收</w:t>
      </w:r>
      <w:r>
        <w:rPr>
          <w:rFonts w:hint="eastAsia" w:ascii="宋体" w:hAnsi="宋体"/>
          <w:szCs w:val="21"/>
        </w:rPr>
        <w:t>光谱法</w:t>
      </w:r>
      <w:r>
        <w:rPr>
          <w:rFonts w:hint="eastAsia" w:ascii="宋体" w:hAnsi="宋体"/>
          <w:szCs w:val="21"/>
          <w:lang w:val="en-US" w:eastAsia="zh-CN"/>
        </w:rPr>
        <w:t xml:space="preserve">    </w:t>
      </w:r>
      <w:r>
        <w:rPr>
          <w:rFonts w:hint="eastAsia" w:ascii="宋体" w:hAnsi="宋体"/>
          <w:szCs w:val="21"/>
        </w:rPr>
        <w:t>共</w:t>
      </w:r>
      <w:r>
        <w:rPr>
          <w:rFonts w:hint="eastAsia" w:ascii="宋体" w:hAnsi="宋体"/>
          <w:szCs w:val="21"/>
          <w:lang w:val="en-US" w:eastAsia="zh-CN"/>
        </w:rPr>
        <w:t>2</w:t>
      </w:r>
      <w:r>
        <w:rPr>
          <w:rFonts w:hint="eastAsia" w:ascii="宋体" w:hAnsi="宋体"/>
          <w:szCs w:val="21"/>
        </w:rPr>
        <w:t>页 第1页</w:t>
      </w:r>
    </w:p>
    <w:p>
      <w:pPr>
        <w:jc w:val="both"/>
        <w:rPr>
          <w:rFonts w:hint="eastAsia" w:ascii="宋体" w:hAnsi="宋体"/>
          <w:szCs w:val="21"/>
          <w:lang w:val="en-US" w:eastAsia="zh-CN"/>
        </w:rPr>
      </w:pPr>
    </w:p>
    <w:p>
      <w:pPr>
        <w:jc w:val="both"/>
        <w:rPr>
          <w:rFonts w:ascii="宋体" w:hAnsi="宋体"/>
          <w:szCs w:val="21"/>
        </w:rPr>
      </w:pPr>
      <w:r>
        <w:rPr>
          <w:rFonts w:hint="eastAsia" w:ascii="宋体" w:hAnsi="宋体"/>
          <w:szCs w:val="21"/>
        </w:rPr>
        <w:t>承办人：</w:t>
      </w:r>
      <w:r>
        <w:rPr>
          <w:rFonts w:hint="eastAsia" w:ascii="宋体" w:hAnsi="宋体"/>
          <w:szCs w:val="21"/>
          <w:lang w:val="en-US" w:eastAsia="zh-CN"/>
        </w:rPr>
        <w:t>吕茜茜</w:t>
      </w:r>
      <w:r>
        <w:rPr>
          <w:rFonts w:hint="eastAsia" w:ascii="宋体" w:hAnsi="宋体"/>
          <w:szCs w:val="21"/>
        </w:rPr>
        <w:t xml:space="preserve"> </w:t>
      </w:r>
      <w:bookmarkStart w:id="0" w:name="_GoBack"/>
      <w:bookmarkEnd w:id="0"/>
    </w:p>
    <w:p>
      <w:pPr>
        <w:tabs>
          <w:tab w:val="left" w:pos="840"/>
        </w:tabs>
        <w:snapToGrid w:val="0"/>
        <w:spacing w:before="240" w:afterLines="50"/>
        <w:jc w:val="both"/>
        <w:rPr>
          <w:rFonts w:hint="eastAsia" w:ascii="宋体" w:hAnsi="宋体"/>
          <w:szCs w:val="21"/>
        </w:rPr>
      </w:pPr>
      <w:r>
        <w:rPr>
          <w:rFonts w:hint="eastAsia" w:ascii="宋体" w:hAnsi="宋体"/>
          <w:szCs w:val="21"/>
        </w:rPr>
        <w:t>标准项目负责起草单位：</w:t>
      </w:r>
      <w:r>
        <w:rPr>
          <w:rFonts w:hint="eastAsia" w:ascii="宋体" w:hAnsi="宋体"/>
          <w:szCs w:val="21"/>
          <w:lang w:val="en-US" w:eastAsia="zh-CN"/>
        </w:rPr>
        <w:t>铜陵有色金属集团控股有限公司</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电话：</w:t>
      </w:r>
      <w:r>
        <w:rPr>
          <w:rFonts w:hint="eastAsia" w:ascii="宋体" w:hAnsi="宋体"/>
          <w:szCs w:val="21"/>
          <w:lang w:val="en-US" w:eastAsia="zh-CN"/>
        </w:rPr>
        <w:t>0562-5860884</w:t>
      </w:r>
      <w:r>
        <w:rPr>
          <w:rFonts w:hint="eastAsia" w:ascii="宋体" w:hAnsi="宋体"/>
          <w:szCs w:val="21"/>
        </w:rPr>
        <w:t xml:space="preserve">  </w:t>
      </w:r>
      <w:r>
        <w:rPr>
          <w:rFonts w:hint="eastAsia" w:ascii="宋体" w:hAnsi="宋体"/>
          <w:szCs w:val="21"/>
          <w:lang w:val="en-US" w:eastAsia="zh-CN"/>
        </w:rPr>
        <w:t xml:space="preserve">  2020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7</w:t>
      </w:r>
      <w:r>
        <w:rPr>
          <w:rFonts w:hint="eastAsia" w:ascii="宋体" w:hAnsi="宋体"/>
          <w:szCs w:val="21"/>
        </w:rPr>
        <w:t xml:space="preserve">日 填写                                                </w:t>
      </w:r>
    </w:p>
    <w:tbl>
      <w:tblPr>
        <w:tblStyle w:val="4"/>
        <w:tblW w:w="1009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37"/>
        <w:gridCol w:w="3460"/>
        <w:gridCol w:w="2208"/>
        <w:gridCol w:w="90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ascii="宋体" w:hAnsi="宋体"/>
                <w:sz w:val="21"/>
                <w:szCs w:val="21"/>
              </w:rPr>
            </w:pPr>
            <w:r>
              <w:rPr>
                <w:rFonts w:hint="eastAsia" w:ascii="宋体" w:hAnsi="宋体"/>
                <w:sz w:val="21"/>
                <w:szCs w:val="21"/>
              </w:rPr>
              <w:t>序号</w:t>
            </w:r>
          </w:p>
        </w:tc>
        <w:tc>
          <w:tcPr>
            <w:tcW w:w="1137" w:type="dxa"/>
            <w:vAlign w:val="center"/>
          </w:tcPr>
          <w:p>
            <w:pPr>
              <w:spacing w:line="360" w:lineRule="auto"/>
              <w:jc w:val="center"/>
              <w:rPr>
                <w:rFonts w:ascii="宋体" w:hAnsi="宋体"/>
                <w:sz w:val="21"/>
                <w:szCs w:val="21"/>
              </w:rPr>
            </w:pPr>
            <w:r>
              <w:rPr>
                <w:rFonts w:hint="eastAsia" w:ascii="宋体" w:hAnsi="宋体"/>
                <w:sz w:val="21"/>
                <w:szCs w:val="21"/>
              </w:rPr>
              <w:t>标准章条编号</w:t>
            </w:r>
          </w:p>
        </w:tc>
        <w:tc>
          <w:tcPr>
            <w:tcW w:w="3460" w:type="dxa"/>
            <w:vAlign w:val="center"/>
          </w:tcPr>
          <w:p>
            <w:pPr>
              <w:spacing w:line="360" w:lineRule="auto"/>
              <w:jc w:val="center"/>
              <w:rPr>
                <w:rFonts w:ascii="宋体" w:hAnsi="宋体"/>
                <w:sz w:val="21"/>
                <w:szCs w:val="21"/>
              </w:rPr>
            </w:pPr>
            <w:r>
              <w:rPr>
                <w:rFonts w:hint="eastAsia" w:ascii="宋体" w:hAnsi="宋体"/>
                <w:sz w:val="21"/>
                <w:szCs w:val="21"/>
              </w:rPr>
              <w:t>意见内容</w:t>
            </w:r>
          </w:p>
        </w:tc>
        <w:tc>
          <w:tcPr>
            <w:tcW w:w="2208" w:type="dxa"/>
            <w:vAlign w:val="center"/>
          </w:tcPr>
          <w:p>
            <w:pPr>
              <w:spacing w:line="360" w:lineRule="auto"/>
              <w:jc w:val="center"/>
              <w:rPr>
                <w:rFonts w:ascii="宋体" w:hAnsi="宋体"/>
                <w:sz w:val="21"/>
                <w:szCs w:val="21"/>
              </w:rPr>
            </w:pPr>
            <w:r>
              <w:rPr>
                <w:rFonts w:hint="eastAsia" w:ascii="宋体" w:hAnsi="宋体"/>
                <w:sz w:val="21"/>
                <w:szCs w:val="21"/>
              </w:rPr>
              <w:t>提出单位</w:t>
            </w:r>
          </w:p>
        </w:tc>
        <w:tc>
          <w:tcPr>
            <w:tcW w:w="900" w:type="dxa"/>
            <w:vAlign w:val="center"/>
          </w:tcPr>
          <w:p>
            <w:pPr>
              <w:spacing w:line="360" w:lineRule="auto"/>
              <w:jc w:val="center"/>
              <w:rPr>
                <w:rFonts w:ascii="宋体" w:hAnsi="宋体"/>
                <w:sz w:val="21"/>
                <w:szCs w:val="21"/>
              </w:rPr>
            </w:pPr>
            <w:r>
              <w:rPr>
                <w:rFonts w:hint="eastAsia" w:ascii="宋体" w:hAnsi="宋体"/>
                <w:sz w:val="21"/>
                <w:szCs w:val="21"/>
              </w:rPr>
              <w:t>处理意见</w:t>
            </w:r>
          </w:p>
        </w:tc>
        <w:tc>
          <w:tcPr>
            <w:tcW w:w="1710" w:type="dxa"/>
            <w:vAlign w:val="center"/>
          </w:tcPr>
          <w:p>
            <w:pPr>
              <w:spacing w:line="360" w:lineRule="auto"/>
              <w:jc w:val="center"/>
              <w:rPr>
                <w:rFonts w:ascii="宋体" w:hAnsi="宋体"/>
                <w:sz w:val="21"/>
                <w:szCs w:val="21"/>
              </w:rPr>
            </w:pPr>
            <w:r>
              <w:rPr>
                <w:rFonts w:hint="eastAsia" w:ascii="宋体" w:hAnsi="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eastAsia="宋体"/>
                <w:sz w:val="21"/>
                <w:szCs w:val="21"/>
                <w:lang w:val="en-US" w:eastAsia="zh-CN"/>
              </w:rPr>
            </w:pPr>
            <w:r>
              <w:rPr>
                <w:rFonts w:hint="eastAsia" w:ascii="Times New Roman" w:hAnsi="Times New Roman" w:eastAsia="宋体" w:cs="Times New Roman"/>
                <w:szCs w:val="21"/>
                <w:lang w:val="en-US" w:eastAsia="zh-CN"/>
              </w:rPr>
              <w:t>2.3）仪器“不同型号仪器适当调整燃烧器角度”，增加“确保标准曲线最高点的吸光度不超过0.5”。</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金川集团股份有限公司</w:t>
            </w:r>
          </w:p>
        </w:tc>
        <w:tc>
          <w:tcPr>
            <w:tcW w:w="900" w:type="dxa"/>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eastAsia="zh-CN"/>
              </w:rPr>
              <w:t>采纳</w:t>
            </w:r>
          </w:p>
        </w:tc>
        <w:tc>
          <w:tcPr>
            <w:tcW w:w="1710" w:type="dxa"/>
            <w:vAlign w:val="center"/>
          </w:tcPr>
          <w:p>
            <w:pPr>
              <w:spacing w:line="360" w:lineRule="auto"/>
              <w:jc w:val="both"/>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2</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eastAsia="宋体"/>
                <w:sz w:val="21"/>
                <w:szCs w:val="21"/>
                <w:lang w:val="en-US" w:eastAsia="zh-CN"/>
              </w:rPr>
            </w:pPr>
            <w:r>
              <w:rPr>
                <w:rFonts w:hint="eastAsia" w:ascii="Times New Roman" w:hAnsi="Times New Roman" w:eastAsia="宋体" w:cs="Times New Roman"/>
                <w:szCs w:val="21"/>
                <w:lang w:val="en-US" w:eastAsia="zh-CN"/>
              </w:rPr>
              <w:t>标准曲线浓度较高，建议降低标准曲线的浓度、增大测试溶液的稀释倍数。</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广东省科学院工业分析检测中心</w:t>
            </w:r>
          </w:p>
        </w:tc>
        <w:tc>
          <w:tcPr>
            <w:tcW w:w="900" w:type="dxa"/>
            <w:vAlign w:val="center"/>
          </w:tcPr>
          <w:p>
            <w:pPr>
              <w:spacing w:line="360" w:lineRule="auto"/>
              <w:jc w:val="center"/>
              <w:rPr>
                <w:rFonts w:hint="eastAsia" w:ascii="宋体" w:hAnsi="宋体"/>
                <w:sz w:val="21"/>
                <w:szCs w:val="21"/>
              </w:rPr>
            </w:pPr>
            <w:r>
              <w:rPr>
                <w:rFonts w:hint="eastAsia" w:ascii="Times New Roman" w:hAnsi="Times New Roman" w:eastAsia="宋体" w:cs="Times New Roman"/>
                <w:szCs w:val="21"/>
                <w:lang w:val="en-US" w:eastAsia="zh-CN"/>
              </w:rPr>
              <w:t>不采纳</w:t>
            </w:r>
          </w:p>
        </w:tc>
        <w:tc>
          <w:tcPr>
            <w:tcW w:w="1710" w:type="dxa"/>
            <w:vAlign w:val="center"/>
          </w:tcPr>
          <w:p>
            <w:pPr>
              <w:spacing w:line="360" w:lineRule="auto"/>
              <w:jc w:val="center"/>
              <w:rPr>
                <w:rFonts w:hint="eastAsia" w:ascii="宋体" w:hAnsi="宋体"/>
                <w:sz w:val="21"/>
                <w:szCs w:val="21"/>
              </w:rPr>
            </w:pPr>
            <w:r>
              <w:rPr>
                <w:rFonts w:hint="eastAsia" w:ascii="Times New Roman" w:hAnsi="Times New Roman" w:eastAsia="宋体" w:cs="Times New Roman"/>
                <w:szCs w:val="21"/>
                <w:lang w:val="en-US" w:eastAsia="zh-CN"/>
              </w:rPr>
              <w:t>已重新审核，目前给出的稀释倍数表较合理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3</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富民薪冶工贸有限公司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4</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五矿铜业（湖南）有限公司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5</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湖南有色地质勘查研究院</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6</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郴州市金贵银业股份有限公司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7</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紫金铜业有限公司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8</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山东恒邦冶炼股份有限公司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9</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防城港市东途矿产检测有限公司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10</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浙江富冶集团有限公司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11</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中国检验认证集团广西有限公司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bl>
    <w:p/>
    <w:p>
      <w:pPr>
        <w:jc w:val="center"/>
        <w:rPr>
          <w:rFonts w:hint="eastAsia" w:eastAsiaTheme="minorEastAsia"/>
          <w:b/>
          <w:sz w:val="28"/>
          <w:szCs w:val="28"/>
          <w:lang w:eastAsia="zh-CN"/>
        </w:rPr>
      </w:pPr>
      <w:r>
        <w:rPr>
          <w:rFonts w:hint="eastAsia"/>
          <w:b/>
          <w:sz w:val="28"/>
          <w:szCs w:val="28"/>
        </w:rPr>
        <w:t>标准意见汇总处理表</w:t>
      </w:r>
      <w:r>
        <w:rPr>
          <w:rFonts w:hint="eastAsia"/>
          <w:b/>
          <w:sz w:val="28"/>
          <w:szCs w:val="28"/>
          <w:lang w:eastAsia="zh-CN"/>
        </w:rPr>
        <w:t>（方法</w:t>
      </w:r>
      <w:r>
        <w:rPr>
          <w:rFonts w:hint="eastAsia"/>
          <w:b/>
          <w:sz w:val="28"/>
          <w:szCs w:val="28"/>
          <w:lang w:val="en-US" w:eastAsia="zh-CN"/>
        </w:rPr>
        <w:t>1</w:t>
      </w:r>
      <w:r>
        <w:rPr>
          <w:rFonts w:hint="eastAsia"/>
          <w:b/>
          <w:sz w:val="28"/>
          <w:szCs w:val="28"/>
          <w:lang w:eastAsia="zh-CN"/>
        </w:rPr>
        <w:t>）</w:t>
      </w:r>
    </w:p>
    <w:p>
      <w:pPr>
        <w:jc w:val="both"/>
        <w:rPr>
          <w:rFonts w:ascii="宋体" w:hAnsi="宋体"/>
          <w:szCs w:val="21"/>
        </w:rPr>
      </w:pPr>
      <w:r>
        <w:rPr>
          <w:rFonts w:hint="eastAsia" w:ascii="宋体" w:hAnsi="宋体"/>
          <w:szCs w:val="21"/>
        </w:rPr>
        <w:t>标准项目名称：</w:t>
      </w:r>
      <w:r>
        <w:rPr>
          <w:rFonts w:hint="eastAsia" w:ascii="宋体" w:hAnsi="宋体"/>
          <w:szCs w:val="21"/>
          <w:lang w:eastAsia="zh-CN"/>
        </w:rPr>
        <w:t>铜</w:t>
      </w:r>
      <w:r>
        <w:rPr>
          <w:rFonts w:hint="eastAsia" w:ascii="宋体" w:hAnsi="宋体"/>
          <w:szCs w:val="21"/>
          <w:lang w:val="en-US" w:eastAsia="zh-CN"/>
        </w:rPr>
        <w:t>冶炼烟尘</w:t>
      </w:r>
      <w:r>
        <w:rPr>
          <w:rFonts w:hint="eastAsia" w:ascii="宋体" w:hAnsi="宋体"/>
          <w:szCs w:val="21"/>
          <w:lang w:eastAsia="zh-CN"/>
        </w:rPr>
        <w:t>化学分析方法</w:t>
      </w:r>
      <w:r>
        <w:rPr>
          <w:rFonts w:ascii="宋体" w:hAnsi="宋体"/>
          <w:szCs w:val="21"/>
        </w:rPr>
        <w:t>　</w:t>
      </w:r>
      <w:r>
        <w:rPr>
          <w:rFonts w:hint="eastAsia" w:ascii="宋体" w:hAnsi="宋体"/>
          <w:szCs w:val="21"/>
        </w:rPr>
        <w:t>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val="en-US" w:eastAsia="zh-CN"/>
        </w:rPr>
        <w:t>锌</w:t>
      </w:r>
      <w:r>
        <w:rPr>
          <w:rFonts w:hint="eastAsia" w:ascii="宋体" w:hAnsi="宋体"/>
          <w:szCs w:val="21"/>
        </w:rPr>
        <w:t>量的测定</w:t>
      </w:r>
      <w:r>
        <w:rPr>
          <w:rFonts w:hint="eastAsia" w:ascii="宋体" w:hAnsi="宋体"/>
          <w:szCs w:val="21"/>
          <w:lang w:val="en-US" w:eastAsia="zh-CN"/>
        </w:rPr>
        <w:t xml:space="preserve"> 火焰原子吸收</w:t>
      </w:r>
      <w:r>
        <w:rPr>
          <w:rFonts w:hint="eastAsia" w:ascii="宋体" w:hAnsi="宋体"/>
          <w:szCs w:val="21"/>
        </w:rPr>
        <w:t>光谱法</w:t>
      </w:r>
      <w:r>
        <w:rPr>
          <w:rFonts w:hint="eastAsia" w:ascii="宋体" w:hAnsi="宋体"/>
          <w:szCs w:val="21"/>
          <w:lang w:val="en-US" w:eastAsia="zh-CN"/>
        </w:rPr>
        <w:t xml:space="preserve">    </w:t>
      </w:r>
      <w:r>
        <w:rPr>
          <w:rFonts w:hint="eastAsia" w:ascii="宋体" w:hAnsi="宋体"/>
          <w:szCs w:val="21"/>
        </w:rPr>
        <w:t>共</w:t>
      </w:r>
      <w:r>
        <w:rPr>
          <w:rFonts w:hint="eastAsia" w:ascii="宋体" w:hAnsi="宋体"/>
          <w:szCs w:val="21"/>
          <w:lang w:val="en-US" w:eastAsia="zh-CN"/>
        </w:rPr>
        <w:t>2</w:t>
      </w:r>
      <w:r>
        <w:rPr>
          <w:rFonts w:hint="eastAsia" w:ascii="宋体" w:hAnsi="宋体"/>
          <w:szCs w:val="21"/>
        </w:rPr>
        <w:t>页 第</w:t>
      </w:r>
      <w:r>
        <w:rPr>
          <w:rFonts w:hint="eastAsia" w:ascii="宋体" w:hAnsi="宋体"/>
          <w:szCs w:val="21"/>
          <w:lang w:val="en-US" w:eastAsia="zh-CN"/>
        </w:rPr>
        <w:t>2</w:t>
      </w:r>
      <w:r>
        <w:rPr>
          <w:rFonts w:hint="eastAsia" w:ascii="宋体" w:hAnsi="宋体"/>
          <w:szCs w:val="21"/>
        </w:rPr>
        <w:t>页</w:t>
      </w:r>
    </w:p>
    <w:p>
      <w:pPr>
        <w:jc w:val="both"/>
        <w:rPr>
          <w:rFonts w:hint="eastAsia" w:ascii="宋体" w:hAnsi="宋体"/>
          <w:szCs w:val="21"/>
          <w:lang w:val="en-US" w:eastAsia="zh-CN"/>
        </w:rPr>
      </w:pPr>
    </w:p>
    <w:p>
      <w:pPr>
        <w:jc w:val="both"/>
        <w:rPr>
          <w:rFonts w:ascii="宋体" w:hAnsi="宋体"/>
          <w:szCs w:val="21"/>
        </w:rPr>
      </w:pPr>
      <w:r>
        <w:rPr>
          <w:rFonts w:hint="eastAsia" w:ascii="宋体" w:hAnsi="宋体"/>
          <w:szCs w:val="21"/>
        </w:rPr>
        <w:t>承办人：</w:t>
      </w:r>
      <w:r>
        <w:rPr>
          <w:rFonts w:hint="eastAsia" w:ascii="宋体" w:hAnsi="宋体"/>
          <w:szCs w:val="21"/>
          <w:lang w:val="en-US" w:eastAsia="zh-CN"/>
        </w:rPr>
        <w:t>吕茜茜</w:t>
      </w:r>
      <w:r>
        <w:rPr>
          <w:rFonts w:hint="eastAsia" w:ascii="宋体" w:hAnsi="宋体"/>
          <w:szCs w:val="21"/>
        </w:rPr>
        <w:t xml:space="preserve"> </w:t>
      </w:r>
    </w:p>
    <w:p>
      <w:pPr>
        <w:tabs>
          <w:tab w:val="left" w:pos="840"/>
        </w:tabs>
        <w:snapToGrid w:val="0"/>
        <w:spacing w:before="240" w:afterLines="50"/>
        <w:jc w:val="both"/>
        <w:rPr>
          <w:rFonts w:hint="eastAsia" w:ascii="宋体" w:hAnsi="宋体"/>
          <w:szCs w:val="21"/>
        </w:rPr>
      </w:pPr>
      <w:r>
        <w:rPr>
          <w:rFonts w:hint="eastAsia" w:ascii="宋体" w:hAnsi="宋体"/>
          <w:szCs w:val="21"/>
        </w:rPr>
        <w:t>标准项目负责起草单位：</w:t>
      </w:r>
      <w:r>
        <w:rPr>
          <w:rFonts w:hint="eastAsia" w:ascii="宋体" w:hAnsi="宋体"/>
          <w:szCs w:val="21"/>
          <w:lang w:val="en-US" w:eastAsia="zh-CN"/>
        </w:rPr>
        <w:t>铜陵有色金属集团控股有限公司</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电话：</w:t>
      </w:r>
      <w:r>
        <w:rPr>
          <w:rFonts w:hint="eastAsia" w:ascii="宋体" w:hAnsi="宋体"/>
          <w:szCs w:val="21"/>
          <w:lang w:val="en-US" w:eastAsia="zh-CN"/>
        </w:rPr>
        <w:t>0562-5860884</w:t>
      </w:r>
      <w:r>
        <w:rPr>
          <w:rFonts w:hint="eastAsia" w:ascii="宋体" w:hAnsi="宋体"/>
          <w:szCs w:val="21"/>
        </w:rPr>
        <w:t xml:space="preserve">  </w:t>
      </w:r>
      <w:r>
        <w:rPr>
          <w:rFonts w:hint="eastAsia" w:ascii="宋体" w:hAnsi="宋体"/>
          <w:szCs w:val="21"/>
          <w:lang w:val="en-US" w:eastAsia="zh-CN"/>
        </w:rPr>
        <w:t xml:space="preserve">  2020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7</w:t>
      </w:r>
      <w:r>
        <w:rPr>
          <w:rFonts w:hint="eastAsia" w:ascii="宋体" w:hAnsi="宋体"/>
          <w:szCs w:val="21"/>
        </w:rPr>
        <w:t xml:space="preserve">日 填写                                                </w:t>
      </w:r>
    </w:p>
    <w:tbl>
      <w:tblPr>
        <w:tblStyle w:val="4"/>
        <w:tblW w:w="1009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37"/>
        <w:gridCol w:w="3460"/>
        <w:gridCol w:w="2208"/>
        <w:gridCol w:w="90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39" w:hRule="atLeast"/>
          <w:jc w:val="right"/>
        </w:trPr>
        <w:tc>
          <w:tcPr>
            <w:tcW w:w="679" w:type="dxa"/>
            <w:vAlign w:val="center"/>
          </w:tcPr>
          <w:p>
            <w:pPr>
              <w:spacing w:line="360" w:lineRule="auto"/>
              <w:jc w:val="center"/>
              <w:rPr>
                <w:rFonts w:ascii="宋体" w:hAnsi="宋体"/>
                <w:sz w:val="21"/>
                <w:szCs w:val="21"/>
              </w:rPr>
            </w:pPr>
            <w:r>
              <w:rPr>
                <w:rFonts w:hint="eastAsia" w:ascii="宋体" w:hAnsi="宋体"/>
                <w:sz w:val="21"/>
                <w:szCs w:val="21"/>
              </w:rPr>
              <w:t>序号</w:t>
            </w:r>
          </w:p>
        </w:tc>
        <w:tc>
          <w:tcPr>
            <w:tcW w:w="1137" w:type="dxa"/>
            <w:vAlign w:val="center"/>
          </w:tcPr>
          <w:p>
            <w:pPr>
              <w:spacing w:line="360" w:lineRule="auto"/>
              <w:jc w:val="center"/>
              <w:rPr>
                <w:rFonts w:ascii="宋体" w:hAnsi="宋体"/>
                <w:sz w:val="21"/>
                <w:szCs w:val="21"/>
              </w:rPr>
            </w:pPr>
            <w:r>
              <w:rPr>
                <w:rFonts w:hint="eastAsia" w:ascii="宋体" w:hAnsi="宋体"/>
                <w:sz w:val="21"/>
                <w:szCs w:val="21"/>
              </w:rPr>
              <w:t>标准章条编号</w:t>
            </w:r>
          </w:p>
        </w:tc>
        <w:tc>
          <w:tcPr>
            <w:tcW w:w="3460" w:type="dxa"/>
            <w:vAlign w:val="center"/>
          </w:tcPr>
          <w:p>
            <w:pPr>
              <w:spacing w:line="360" w:lineRule="auto"/>
              <w:jc w:val="center"/>
              <w:rPr>
                <w:rFonts w:ascii="宋体" w:hAnsi="宋体"/>
                <w:sz w:val="21"/>
                <w:szCs w:val="21"/>
              </w:rPr>
            </w:pPr>
            <w:r>
              <w:rPr>
                <w:rFonts w:hint="eastAsia" w:ascii="宋体" w:hAnsi="宋体"/>
                <w:sz w:val="21"/>
                <w:szCs w:val="21"/>
              </w:rPr>
              <w:t>意见内容</w:t>
            </w:r>
          </w:p>
        </w:tc>
        <w:tc>
          <w:tcPr>
            <w:tcW w:w="2208" w:type="dxa"/>
            <w:vAlign w:val="center"/>
          </w:tcPr>
          <w:p>
            <w:pPr>
              <w:spacing w:line="360" w:lineRule="auto"/>
              <w:jc w:val="center"/>
              <w:rPr>
                <w:rFonts w:ascii="宋体" w:hAnsi="宋体"/>
                <w:sz w:val="21"/>
                <w:szCs w:val="21"/>
              </w:rPr>
            </w:pPr>
            <w:r>
              <w:rPr>
                <w:rFonts w:hint="eastAsia" w:ascii="宋体" w:hAnsi="宋体"/>
                <w:sz w:val="21"/>
                <w:szCs w:val="21"/>
              </w:rPr>
              <w:t>提出单位</w:t>
            </w:r>
          </w:p>
        </w:tc>
        <w:tc>
          <w:tcPr>
            <w:tcW w:w="900" w:type="dxa"/>
            <w:vAlign w:val="center"/>
          </w:tcPr>
          <w:p>
            <w:pPr>
              <w:spacing w:line="360" w:lineRule="auto"/>
              <w:jc w:val="center"/>
              <w:rPr>
                <w:rFonts w:ascii="宋体" w:hAnsi="宋体"/>
                <w:sz w:val="21"/>
                <w:szCs w:val="21"/>
              </w:rPr>
            </w:pPr>
            <w:r>
              <w:rPr>
                <w:rFonts w:hint="eastAsia" w:ascii="宋体" w:hAnsi="宋体"/>
                <w:sz w:val="21"/>
                <w:szCs w:val="21"/>
              </w:rPr>
              <w:t>处理意见</w:t>
            </w:r>
          </w:p>
        </w:tc>
        <w:tc>
          <w:tcPr>
            <w:tcW w:w="1710" w:type="dxa"/>
            <w:vAlign w:val="center"/>
          </w:tcPr>
          <w:p>
            <w:pPr>
              <w:spacing w:line="360" w:lineRule="auto"/>
              <w:jc w:val="center"/>
              <w:rPr>
                <w:rFonts w:ascii="宋体" w:hAnsi="宋体"/>
                <w:sz w:val="21"/>
                <w:szCs w:val="21"/>
              </w:rPr>
            </w:pPr>
            <w:r>
              <w:rPr>
                <w:rFonts w:hint="eastAsia" w:ascii="宋体" w:hAnsi="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12</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广东先导稀材股份有限公司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13</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株洲冶炼集团股份有限公司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14</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长沙矿冶研究院有限责任公司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15</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云南锡业股份有限公司铜业分公司</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16</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eastAsia="宋体"/>
                <w:sz w:val="21"/>
                <w:szCs w:val="21"/>
                <w:lang w:val="en-US" w:eastAsia="zh-CN"/>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鲅鱼圈检验检疫局技术中心</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jc w:val="right"/>
        </w:trPr>
        <w:tc>
          <w:tcPr>
            <w:tcW w:w="679" w:type="dxa"/>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17</w:t>
            </w:r>
          </w:p>
        </w:tc>
        <w:tc>
          <w:tcPr>
            <w:tcW w:w="1137" w:type="dxa"/>
            <w:vAlign w:val="center"/>
          </w:tcPr>
          <w:p>
            <w:pPr>
              <w:spacing w:line="360" w:lineRule="auto"/>
              <w:jc w:val="center"/>
              <w:rPr>
                <w:rFonts w:hint="eastAsia" w:ascii="宋体" w:hAnsi="宋体"/>
                <w:sz w:val="21"/>
                <w:szCs w:val="21"/>
              </w:rPr>
            </w:pPr>
          </w:p>
        </w:tc>
        <w:tc>
          <w:tcPr>
            <w:tcW w:w="3460" w:type="dxa"/>
            <w:vAlign w:val="center"/>
          </w:tcPr>
          <w:p>
            <w:pPr>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无回函</w:t>
            </w:r>
          </w:p>
        </w:tc>
        <w:tc>
          <w:tcPr>
            <w:tcW w:w="2208" w:type="dxa"/>
            <w:vAlign w:val="center"/>
          </w:tcPr>
          <w:p>
            <w:pPr>
              <w:keepNext w:val="0"/>
              <w:keepLines w:val="0"/>
              <w:kinsoku/>
              <w:wordWrap/>
              <w:overflowPunct/>
              <w:topLinePunct w:val="0"/>
              <w:bidi w:val="0"/>
              <w:spacing w:line="360" w:lineRule="auto"/>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贵州省分析测试研究院</w:t>
            </w:r>
          </w:p>
        </w:tc>
        <w:tc>
          <w:tcPr>
            <w:tcW w:w="900" w:type="dxa"/>
            <w:vAlign w:val="center"/>
          </w:tcPr>
          <w:p>
            <w:pPr>
              <w:spacing w:line="360" w:lineRule="auto"/>
              <w:jc w:val="center"/>
              <w:rPr>
                <w:rFonts w:hint="eastAsia" w:ascii="宋体" w:hAnsi="宋体"/>
                <w:sz w:val="21"/>
                <w:szCs w:val="21"/>
              </w:rPr>
            </w:pPr>
          </w:p>
        </w:tc>
        <w:tc>
          <w:tcPr>
            <w:tcW w:w="1710" w:type="dxa"/>
            <w:vAlign w:val="center"/>
          </w:tcPr>
          <w:p>
            <w:pPr>
              <w:spacing w:line="360" w:lineRule="auto"/>
              <w:jc w:val="center"/>
              <w:rPr>
                <w:rFonts w:hint="eastAsia" w:ascii="宋体" w:hAnsi="宋体"/>
                <w:sz w:val="21"/>
                <w:szCs w:val="21"/>
              </w:rPr>
            </w:pPr>
          </w:p>
        </w:tc>
      </w:tr>
    </w:tbl>
    <w:p>
      <w:pPr>
        <w:jc w:val="left"/>
        <w:rPr>
          <w:rFonts w:ascii="宋体" w:hAnsi="宋体"/>
          <w:sz w:val="24"/>
        </w:rPr>
      </w:pPr>
    </w:p>
    <w:p>
      <w:pPr>
        <w:jc w:val="left"/>
        <w:rPr>
          <w:rFonts w:ascii="宋体" w:hAnsi="宋体"/>
          <w:sz w:val="24"/>
        </w:rPr>
      </w:pPr>
      <w:r>
        <w:rPr>
          <w:rFonts w:hint="eastAsia" w:ascii="宋体" w:hAnsi="宋体"/>
          <w:sz w:val="24"/>
        </w:rPr>
        <w:t>说明：①发送《征求意见稿》的单位数：</w:t>
      </w:r>
      <w:r>
        <w:rPr>
          <w:rFonts w:hint="eastAsia" w:ascii="宋体" w:hAnsi="宋体"/>
          <w:sz w:val="24"/>
          <w:lang w:val="en-US" w:eastAsia="zh-CN"/>
        </w:rPr>
        <w:t>17</w:t>
      </w:r>
      <w:r>
        <w:rPr>
          <w:rFonts w:hint="eastAsia" w:ascii="宋体" w:hAnsi="宋体"/>
          <w:sz w:val="24"/>
        </w:rPr>
        <w:t>个；</w:t>
      </w:r>
    </w:p>
    <w:p>
      <w:pPr>
        <w:jc w:val="left"/>
        <w:rPr>
          <w:rFonts w:ascii="宋体" w:hAnsi="宋体"/>
          <w:sz w:val="24"/>
        </w:rPr>
      </w:pPr>
      <w:r>
        <w:rPr>
          <w:rFonts w:hint="eastAsia" w:ascii="宋体" w:hAnsi="宋体"/>
          <w:sz w:val="24"/>
        </w:rPr>
        <w:t xml:space="preserve">      ②收到《征求意见稿》后，回函的单位数：</w:t>
      </w:r>
      <w:r>
        <w:rPr>
          <w:rFonts w:hint="eastAsia" w:ascii="宋体" w:hAnsi="宋体"/>
          <w:sz w:val="24"/>
          <w:lang w:val="en-US" w:eastAsia="zh-CN"/>
        </w:rPr>
        <w:t>2</w:t>
      </w:r>
      <w:r>
        <w:rPr>
          <w:rFonts w:hint="eastAsia" w:ascii="宋体" w:hAnsi="宋体"/>
          <w:sz w:val="24"/>
        </w:rPr>
        <w:t>个；</w:t>
      </w:r>
    </w:p>
    <w:p>
      <w:pPr>
        <w:jc w:val="left"/>
        <w:rPr>
          <w:rFonts w:ascii="宋体" w:hAnsi="宋体"/>
          <w:sz w:val="24"/>
        </w:rPr>
      </w:pPr>
      <w:r>
        <w:rPr>
          <w:rFonts w:hint="eastAsia" w:ascii="宋体" w:hAnsi="宋体"/>
          <w:sz w:val="24"/>
        </w:rPr>
        <w:t xml:space="preserve">      ③收到《征求意见稿》后，回函并有建议或意见的单位数：</w:t>
      </w:r>
      <w:r>
        <w:rPr>
          <w:rFonts w:hint="eastAsia" w:ascii="宋体" w:hAnsi="宋体"/>
          <w:sz w:val="24"/>
          <w:lang w:val="en-US" w:eastAsia="zh-CN"/>
        </w:rPr>
        <w:t>2</w:t>
      </w:r>
      <w:r>
        <w:rPr>
          <w:rFonts w:hint="eastAsia" w:ascii="宋体" w:hAnsi="宋体"/>
          <w:sz w:val="24"/>
        </w:rPr>
        <w:t>个</w:t>
      </w:r>
    </w:p>
    <w:p>
      <w:pPr>
        <w:jc w:val="left"/>
        <w:rPr>
          <w:rFonts w:ascii="宋体" w:hAnsi="宋体"/>
          <w:sz w:val="24"/>
        </w:rPr>
      </w:pPr>
      <w:r>
        <w:rPr>
          <w:rFonts w:hint="eastAsia" w:ascii="宋体" w:hAnsi="宋体"/>
          <w:sz w:val="24"/>
        </w:rPr>
        <w:t xml:space="preserve">      ④没有回函的单位数：</w:t>
      </w:r>
      <w:r>
        <w:rPr>
          <w:rFonts w:hint="eastAsia" w:ascii="宋体" w:hAnsi="宋体"/>
          <w:sz w:val="24"/>
          <w:lang w:val="en-US" w:eastAsia="zh-CN"/>
        </w:rPr>
        <w:t>15</w:t>
      </w:r>
      <w:r>
        <w:rPr>
          <w:rFonts w:hint="eastAsia" w:ascii="宋体" w:hAnsi="宋体"/>
          <w:sz w:val="24"/>
        </w:rPr>
        <w:t>个。</w:t>
      </w:r>
    </w:p>
    <w:p>
      <w:pPr>
        <w:jc w:val="left"/>
        <w:rPr>
          <w:rFonts w:ascii="宋体" w:hAnsi="宋体"/>
        </w:rPr>
      </w:pPr>
    </w:p>
    <w:p>
      <w:pPr>
        <w:jc w:val="left"/>
        <w:rPr>
          <w:rFonts w:ascii="宋体" w:hAnsi="宋体"/>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lang w:eastAsia="zh-CN"/>
        </w:rPr>
      </w:pPr>
      <w:r>
        <w:rPr>
          <w:rFonts w:hint="eastAsia"/>
          <w:b/>
          <w:sz w:val="28"/>
          <w:szCs w:val="28"/>
        </w:rPr>
        <w:t>标准征求意见稿意见汇总处理表</w:t>
      </w:r>
      <w:r>
        <w:rPr>
          <w:rFonts w:hint="eastAsia"/>
          <w:b/>
          <w:sz w:val="28"/>
          <w:szCs w:val="28"/>
          <w:lang w:eastAsia="zh-CN"/>
        </w:rPr>
        <w:t>（方法</w:t>
      </w:r>
      <w:r>
        <w:rPr>
          <w:rFonts w:hint="eastAsia"/>
          <w:b/>
          <w:sz w:val="28"/>
          <w:szCs w:val="28"/>
          <w:lang w:val="en-US" w:eastAsia="zh-CN"/>
        </w:rPr>
        <w:t>2</w:t>
      </w:r>
      <w:r>
        <w:rPr>
          <w:rFonts w:hint="eastAsia"/>
          <w:b/>
          <w:sz w:val="28"/>
          <w:szCs w:val="28"/>
          <w:lang w:eastAsia="zh-CN"/>
        </w:rPr>
        <w:t>）</w:t>
      </w:r>
    </w:p>
    <w:p>
      <w:pPr>
        <w:jc w:val="both"/>
        <w:rPr>
          <w:rFonts w:hint="default"/>
          <w:szCs w:val="21"/>
          <w:lang w:val="en-US" w:eastAsia="zh-CN"/>
        </w:rPr>
      </w:pPr>
      <w:r>
        <w:rPr>
          <w:rFonts w:hint="eastAsia"/>
          <w:szCs w:val="21"/>
        </w:rPr>
        <w:t>标准项目名称：铜冶炼烟尘化学分析方法</w:t>
      </w:r>
      <w:r>
        <w:rPr>
          <w:rFonts w:hint="eastAsia"/>
          <w:szCs w:val="21"/>
          <w:lang w:val="en-US" w:eastAsia="zh-CN"/>
        </w:rPr>
        <w:t xml:space="preserve"> 第3部分：锌量测定 容量法          共2页 第1页</w:t>
      </w:r>
    </w:p>
    <w:p>
      <w:pPr>
        <w:spacing w:line="360" w:lineRule="auto"/>
        <w:rPr>
          <w:rFonts w:hint="eastAsia"/>
          <w:szCs w:val="21"/>
        </w:rPr>
      </w:pPr>
      <w:r>
        <w:rPr>
          <w:rFonts w:hint="eastAsia"/>
          <w:szCs w:val="21"/>
        </w:rPr>
        <w:t xml:space="preserve">承办人：李伟成 </w:t>
      </w:r>
    </w:p>
    <w:p>
      <w:pPr>
        <w:spacing w:line="360" w:lineRule="auto"/>
        <w:rPr>
          <w:rFonts w:ascii="黑体" w:hAnsi="黑体" w:eastAsia="黑体" w:cs="黑体"/>
          <w:sz w:val="32"/>
          <w:szCs w:val="32"/>
        </w:rPr>
      </w:pPr>
      <w:r>
        <w:rPr>
          <w:rFonts w:hint="eastAsia"/>
          <w:szCs w:val="21"/>
        </w:rPr>
        <w:t>标准项目负责起草单位：浙江富冶集团有限公司</w:t>
      </w:r>
      <w:r>
        <w:rPr>
          <w:rFonts w:hint="eastAsia"/>
          <w:szCs w:val="21"/>
          <w:lang w:val="en-US" w:eastAsia="zh-CN"/>
        </w:rPr>
        <w:t xml:space="preserve">    </w:t>
      </w:r>
      <w:r>
        <w:rPr>
          <w:rFonts w:hint="eastAsia"/>
          <w:szCs w:val="21"/>
        </w:rPr>
        <w:t>电话：0571-63486085</w:t>
      </w:r>
      <w:r>
        <w:rPr>
          <w:rFonts w:hint="eastAsia"/>
          <w:sz w:val="18"/>
          <w:szCs w:val="18"/>
        </w:rPr>
        <w:t xml:space="preserve"> </w:t>
      </w:r>
      <w:r>
        <w:rPr>
          <w:rFonts w:hint="eastAsia"/>
          <w:sz w:val="18"/>
          <w:szCs w:val="18"/>
          <w:lang w:val="en-US" w:eastAsia="zh-CN"/>
        </w:rPr>
        <w:t xml:space="preserve">   2020</w:t>
      </w:r>
      <w:r>
        <w:rPr>
          <w:rFonts w:hint="eastAsia"/>
          <w:szCs w:val="21"/>
        </w:rPr>
        <w:t xml:space="preserve">年 </w:t>
      </w:r>
      <w:r>
        <w:rPr>
          <w:rFonts w:hint="eastAsia"/>
          <w:szCs w:val="21"/>
          <w:lang w:val="en-US" w:eastAsia="zh-CN"/>
        </w:rPr>
        <w:t>9</w:t>
      </w:r>
      <w:r>
        <w:rPr>
          <w:rFonts w:hint="eastAsia"/>
          <w:szCs w:val="21"/>
        </w:rPr>
        <w:t>月</w:t>
      </w:r>
      <w:r>
        <w:rPr>
          <w:rFonts w:hint="eastAsia"/>
          <w:szCs w:val="21"/>
          <w:lang w:val="en-US" w:eastAsia="zh-CN"/>
        </w:rPr>
        <w:t>14</w:t>
      </w:r>
      <w:r>
        <w:rPr>
          <w:rFonts w:hint="eastAsia"/>
          <w:szCs w:val="21"/>
        </w:rPr>
        <w:t xml:space="preserve"> 日填写</w:t>
      </w:r>
    </w:p>
    <w:tbl>
      <w:tblPr>
        <w:tblStyle w:val="5"/>
        <w:tblpPr w:leftFromText="180" w:rightFromText="180" w:vertAnchor="text" w:horzAnchor="page" w:tblpX="1252" w:tblpY="258"/>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75"/>
        <w:gridCol w:w="3313"/>
        <w:gridCol w:w="1305"/>
        <w:gridCol w:w="96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ascii="Times New Roman" w:hAnsi="Times New Roman" w:eastAsia="宋体" w:cs="Times New Roman"/>
                <w:szCs w:val="18"/>
              </w:rPr>
              <w:t>序号</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ascii="Times New Roman" w:hAnsi="Times New Roman" w:eastAsia="宋体" w:cs="Times New Roman"/>
                <w:szCs w:val="18"/>
              </w:rPr>
              <w:t>标准章条编号</w:t>
            </w:r>
          </w:p>
        </w:tc>
        <w:tc>
          <w:tcPr>
            <w:tcW w:w="3313"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ascii="Times New Roman" w:hAnsi="Times New Roman" w:eastAsia="宋体" w:cs="Times New Roman"/>
                <w:szCs w:val="18"/>
              </w:rPr>
              <w:t>建议和意见</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ascii="Times New Roman" w:hAnsi="Times New Roman" w:eastAsia="宋体" w:cs="Times New Roman"/>
                <w:szCs w:val="18"/>
              </w:rPr>
              <w:t>提出单位</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rPr>
              <w:t>处理意见</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rPr>
              <w:t>1</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szCs w:val="18"/>
                <w:lang w:val="en-US" w:eastAsia="zh-CN"/>
              </w:rPr>
            </w:pPr>
            <w:r>
              <w:rPr>
                <w:rFonts w:hint="default" w:ascii="Times New Roman" w:hAnsi="Times New Roman" w:eastAsia="宋体" w:cs="Times New Roman"/>
                <w:szCs w:val="18"/>
                <w:lang w:val="en-US"/>
              </w:rPr>
              <w:t>5.5.4.2</w:t>
            </w:r>
          </w:p>
        </w:tc>
        <w:tc>
          <w:tcPr>
            <w:tcW w:w="3313" w:type="dxa"/>
            <w:vAlign w:val="center"/>
          </w:tcPr>
          <w:p>
            <w:pPr>
              <w:pStyle w:val="3"/>
              <w:pBdr>
                <w:top w:val="none" w:color="auto" w:sz="0" w:space="0"/>
                <w:left w:val="none" w:color="auto" w:sz="0" w:space="0"/>
                <w:bottom w:val="none" w:color="auto" w:sz="0" w:space="0"/>
                <w:right w:val="none" w:color="auto" w:sz="0" w:space="0"/>
              </w:pBd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用氨水中和沉淀出现并过量20mL,加入10mL过硫酸铵，建议先加过硫酸铵，后加氨水</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北矿检测技术有限公司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szCs w:val="18"/>
                <w:lang w:val="en-US" w:eastAsia="zh-CN"/>
              </w:rPr>
            </w:pPr>
            <w:r>
              <w:rPr>
                <w:rFonts w:hint="eastAsia" w:ascii="Times New Roman" w:hAnsi="Times New Roman" w:cs="Times New Roman"/>
                <w:szCs w:val="18"/>
                <w:lang w:val="en-US" w:eastAsia="zh-CN"/>
              </w:rPr>
              <w:t>采纳</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rPr>
              <w:t>2</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5.5.4.3</w:t>
            </w:r>
          </w:p>
        </w:tc>
        <w:tc>
          <w:tcPr>
            <w:tcW w:w="3313" w:type="dxa"/>
            <w:vAlign w:val="center"/>
          </w:tcPr>
          <w:p>
            <w:pPr>
              <w:pStyle w:val="3"/>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表1去掉滴定管量程，碘化钾加入体积不必要单独列出</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北矿检测技术有限公司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szCs w:val="18"/>
                <w:lang w:val="en-US" w:eastAsia="zh-CN"/>
              </w:rPr>
            </w:pPr>
            <w:r>
              <w:rPr>
                <w:rFonts w:hint="eastAsia" w:ascii="Times New Roman" w:hAnsi="Times New Roman" w:cs="Times New Roman"/>
                <w:szCs w:val="18"/>
                <w:lang w:val="en-US" w:eastAsia="zh-CN"/>
              </w:rPr>
              <w:t>采纳</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rPr>
              <w:t>3</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5.5.4.3</w:t>
            </w:r>
          </w:p>
        </w:tc>
        <w:tc>
          <w:tcPr>
            <w:tcW w:w="3313" w:type="dxa"/>
            <w:vAlign w:val="center"/>
          </w:tcPr>
          <w:p>
            <w:pPr>
              <w:pStyle w:val="3"/>
              <w:pBdr>
                <w:top w:val="none" w:color="auto" w:sz="0" w:space="0"/>
                <w:left w:val="none" w:color="auto" w:sz="0" w:space="0"/>
                <w:bottom w:val="none" w:color="auto" w:sz="0" w:space="0"/>
                <w:right w:val="none" w:color="auto" w:sz="0" w:space="0"/>
              </w:pBdr>
              <w:jc w:val="left"/>
              <w:rPr>
                <w:rFonts w:ascii="Times New Roman" w:hAnsi="Times New Roman" w:eastAsia="宋体" w:cs="Times New Roman"/>
                <w:szCs w:val="18"/>
              </w:rPr>
            </w:pPr>
            <w:r>
              <w:rPr>
                <w:rFonts w:hint="default" w:ascii="Times New Roman" w:hAnsi="Times New Roman" w:cs="Times New Roman"/>
              </w:rPr>
              <w:t>加入0.3g抗坏血酸（</w:t>
            </w:r>
            <w:r>
              <w:rPr>
                <w:rFonts w:hint="eastAsia" w:ascii="Times New Roman" w:hAnsi="Times New Roman" w:cs="Times New Roman"/>
                <w:bCs/>
                <w:szCs w:val="21"/>
                <w:lang w:val="en-US" w:eastAsia="zh-CN"/>
              </w:rPr>
              <w:t>5.2</w:t>
            </w:r>
            <w:r>
              <w:rPr>
                <w:rFonts w:hint="default" w:ascii="Times New Roman" w:hAnsi="Times New Roman" w:cs="Times New Roman"/>
              </w:rPr>
              <w:t>.2）</w:t>
            </w:r>
            <w:r>
              <w:rPr>
                <w:rFonts w:hint="eastAsia" w:cs="Times New Roman"/>
                <w:lang w:eastAsia="zh-CN"/>
              </w:rPr>
              <w:t>、</w:t>
            </w:r>
            <w:r>
              <w:rPr>
                <w:rFonts w:hint="eastAsia" w:cs="Times New Roman"/>
                <w:lang w:val="en-US" w:eastAsia="zh-CN"/>
              </w:rPr>
              <w:t>40mL碘化钾溶液（</w:t>
            </w:r>
            <w:r>
              <w:rPr>
                <w:rFonts w:hint="eastAsia" w:ascii="Times New Roman" w:hAnsi="Times New Roman" w:cs="Times New Roman"/>
                <w:bCs/>
                <w:szCs w:val="21"/>
                <w:lang w:val="en-US" w:eastAsia="zh-CN"/>
              </w:rPr>
              <w:t>5.2</w:t>
            </w:r>
            <w:r>
              <w:rPr>
                <w:rFonts w:hint="eastAsia" w:cs="Times New Roman"/>
                <w:lang w:val="en-US" w:eastAsia="zh-CN"/>
              </w:rPr>
              <w:t>.20）</w:t>
            </w:r>
            <w:r>
              <w:rPr>
                <w:rFonts w:hint="eastAsia" w:cs="Times New Roman"/>
                <w:lang w:eastAsia="zh-CN"/>
              </w:rPr>
              <w:t>、</w:t>
            </w:r>
            <w:r>
              <w:rPr>
                <w:rFonts w:hint="eastAsia" w:cs="Times New Roman"/>
                <w:lang w:val="en-US" w:eastAsia="zh-CN"/>
              </w:rPr>
              <w:t>5</w:t>
            </w:r>
            <w:r>
              <w:rPr>
                <w:rFonts w:hint="default" w:ascii="Times New Roman" w:hAnsi="Times New Roman" w:cs="Times New Roman"/>
              </w:rPr>
              <w:t>mL氟化钾溶液（</w:t>
            </w:r>
            <w:r>
              <w:rPr>
                <w:rFonts w:hint="eastAsia" w:ascii="Times New Roman" w:hAnsi="Times New Roman" w:cs="Times New Roman"/>
                <w:bCs/>
                <w:szCs w:val="21"/>
                <w:lang w:val="en-US" w:eastAsia="zh-CN"/>
              </w:rPr>
              <w:t>5.2</w:t>
            </w:r>
            <w:r>
              <w:rPr>
                <w:rFonts w:hint="default" w:ascii="Times New Roman" w:hAnsi="Times New Roman" w:cs="Times New Roman"/>
              </w:rPr>
              <w:t>.</w:t>
            </w:r>
            <w:r>
              <w:rPr>
                <w:rFonts w:hint="eastAsia" w:cs="Times New Roman"/>
                <w:lang w:val="en-US" w:eastAsia="zh-CN"/>
              </w:rPr>
              <w:t>19</w:t>
            </w:r>
            <w:r>
              <w:rPr>
                <w:rFonts w:hint="default" w:ascii="Times New Roman" w:hAnsi="Times New Roman" w:cs="Times New Roman"/>
              </w:rPr>
              <w:t>），3</w:t>
            </w:r>
            <w:r>
              <w:rPr>
                <w:rFonts w:hint="eastAsia" w:cs="Times New Roman"/>
                <w:lang w:val="en-US" w:eastAsia="zh-CN"/>
              </w:rPr>
              <w:t>滴</w:t>
            </w:r>
            <w:r>
              <w:rPr>
                <w:rFonts w:hint="default" w:ascii="Times New Roman" w:hAnsi="Times New Roman" w:cs="Times New Roman"/>
              </w:rPr>
              <w:t>-4滴二甲酚橙指示剂（</w:t>
            </w:r>
            <w:r>
              <w:rPr>
                <w:rFonts w:hint="eastAsia" w:ascii="Times New Roman" w:hAnsi="Times New Roman" w:cs="Times New Roman"/>
                <w:bCs/>
                <w:szCs w:val="21"/>
                <w:lang w:val="en-US" w:eastAsia="zh-CN"/>
              </w:rPr>
              <w:t>5.2</w:t>
            </w:r>
            <w:r>
              <w:rPr>
                <w:rFonts w:hint="default" w:ascii="Times New Roman" w:hAnsi="Times New Roman" w:cs="Times New Roman"/>
              </w:rPr>
              <w:t>.2</w:t>
            </w:r>
            <w:r>
              <w:rPr>
                <w:rFonts w:hint="eastAsia" w:cs="Times New Roman"/>
                <w:lang w:val="en-US" w:eastAsia="zh-CN"/>
              </w:rPr>
              <w:t>7</w:t>
            </w:r>
            <w:r>
              <w:rPr>
                <w:rFonts w:hint="default" w:ascii="Times New Roman" w:hAnsi="Times New Roman" w:cs="Times New Roman"/>
              </w:rPr>
              <w:t>），用硝酸（</w:t>
            </w:r>
            <w:r>
              <w:rPr>
                <w:rFonts w:hint="eastAsia" w:ascii="Times New Roman" w:hAnsi="Times New Roman" w:cs="Times New Roman"/>
                <w:bCs/>
                <w:szCs w:val="21"/>
                <w:lang w:val="en-US" w:eastAsia="zh-CN"/>
              </w:rPr>
              <w:t>5.2</w:t>
            </w:r>
            <w:r>
              <w:rPr>
                <w:rFonts w:hint="default" w:ascii="Times New Roman" w:hAnsi="Times New Roman" w:cs="Times New Roman"/>
              </w:rPr>
              <w:t>.1</w:t>
            </w:r>
            <w:r>
              <w:rPr>
                <w:rFonts w:hint="eastAsia" w:cs="Times New Roman"/>
                <w:lang w:val="en-US" w:eastAsia="zh-CN"/>
              </w:rPr>
              <w:t>3</w:t>
            </w:r>
            <w:r>
              <w:rPr>
                <w:rFonts w:hint="default" w:ascii="Times New Roman" w:hAnsi="Times New Roman" w:cs="Times New Roman"/>
              </w:rPr>
              <w:t>）中和至溶液由微红色变为黄色，再用氨水（</w:t>
            </w:r>
            <w:r>
              <w:rPr>
                <w:rFonts w:hint="eastAsia" w:ascii="Times New Roman" w:hAnsi="Times New Roman" w:cs="Times New Roman"/>
                <w:bCs/>
                <w:szCs w:val="21"/>
                <w:lang w:val="en-US" w:eastAsia="zh-CN"/>
              </w:rPr>
              <w:t>5.2</w:t>
            </w:r>
            <w:r>
              <w:rPr>
                <w:rFonts w:hint="default" w:ascii="Times New Roman" w:hAnsi="Times New Roman" w:cs="Times New Roman"/>
              </w:rPr>
              <w:t>.</w:t>
            </w:r>
            <w:r>
              <w:rPr>
                <w:rFonts w:hint="eastAsia" w:cs="Times New Roman"/>
                <w:lang w:val="en-US" w:eastAsia="zh-CN"/>
              </w:rPr>
              <w:t>12</w:t>
            </w:r>
            <w:r>
              <w:rPr>
                <w:rFonts w:hint="default" w:ascii="Times New Roman" w:hAnsi="Times New Roman" w:cs="Times New Roman"/>
              </w:rPr>
              <w:t>）中和至溶液由黄色变为微红色，加入10mL饱和硫脲溶液（</w:t>
            </w:r>
            <w:r>
              <w:rPr>
                <w:rFonts w:hint="eastAsia" w:ascii="Times New Roman" w:hAnsi="Times New Roman" w:cs="Times New Roman"/>
                <w:bCs/>
                <w:szCs w:val="21"/>
                <w:lang w:val="en-US" w:eastAsia="zh-CN"/>
              </w:rPr>
              <w:t>5.2</w:t>
            </w:r>
            <w:r>
              <w:rPr>
                <w:rFonts w:hint="default" w:ascii="Times New Roman" w:hAnsi="Times New Roman" w:cs="Times New Roman"/>
              </w:rPr>
              <w:t>.2</w:t>
            </w:r>
            <w:r>
              <w:rPr>
                <w:rFonts w:hint="eastAsia" w:cs="Times New Roman"/>
                <w:lang w:val="en-US" w:eastAsia="zh-CN"/>
              </w:rPr>
              <w:t>2</w:t>
            </w:r>
            <w:r>
              <w:rPr>
                <w:rFonts w:hint="default" w:ascii="Times New Roman" w:hAnsi="Times New Roman" w:cs="Times New Roman"/>
              </w:rPr>
              <w:t>）和20mL乙酸-乙酸钠缓冲溶液（</w:t>
            </w:r>
            <w:r>
              <w:rPr>
                <w:rFonts w:hint="eastAsia" w:ascii="Times New Roman" w:hAnsi="Times New Roman" w:cs="Times New Roman"/>
                <w:bCs/>
                <w:szCs w:val="21"/>
                <w:lang w:val="en-US" w:eastAsia="zh-CN"/>
              </w:rPr>
              <w:t>5.2</w:t>
            </w:r>
            <w:r>
              <w:rPr>
                <w:rFonts w:hint="default" w:ascii="Times New Roman" w:hAnsi="Times New Roman" w:cs="Times New Roman"/>
              </w:rPr>
              <w:t>.2</w:t>
            </w:r>
            <w:r>
              <w:rPr>
                <w:rFonts w:hint="eastAsia" w:cs="Times New Roman"/>
                <w:lang w:val="en-US" w:eastAsia="zh-CN"/>
              </w:rPr>
              <w:t>1</w:t>
            </w:r>
            <w:r>
              <w:rPr>
                <w:rFonts w:hint="default" w:ascii="Times New Roman" w:hAnsi="Times New Roman" w:cs="Times New Roman"/>
              </w:rPr>
              <w:t>）</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lang w:val="en-US" w:eastAsia="zh-CN"/>
              </w:rPr>
              <w:t>北矿检测技术有限公司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szCs w:val="18"/>
                <w:lang w:val="en-US" w:eastAsia="zh-CN"/>
              </w:rPr>
            </w:pPr>
            <w:r>
              <w:rPr>
                <w:rFonts w:hint="eastAsia" w:ascii="Times New Roman" w:hAnsi="Times New Roman" w:cs="Times New Roman"/>
                <w:szCs w:val="18"/>
                <w:lang w:val="en-US" w:eastAsia="zh-CN"/>
              </w:rPr>
              <w:t>会上讨论</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rPr>
              <w:t>4</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5.2.22</w:t>
            </w:r>
          </w:p>
        </w:tc>
        <w:tc>
          <w:tcPr>
            <w:tcW w:w="3313" w:type="dxa"/>
            <w:vAlign w:val="center"/>
          </w:tcPr>
          <w:p>
            <w:pPr>
              <w:pStyle w:val="3"/>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b）标定部分，建议用盐酸代替硝酸溶解锌，标定与样品部分试剂加入顺序应保持一致</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lang w:val="en-US" w:eastAsia="zh-CN"/>
              </w:rPr>
              <w:t>北矿检测技术有限公司</w:t>
            </w:r>
          </w:p>
        </w:tc>
        <w:tc>
          <w:tcPr>
            <w:tcW w:w="960" w:type="dxa"/>
            <w:vAlign w:val="center"/>
          </w:tcPr>
          <w:p>
            <w:pPr>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会上讨论</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rPr>
              <w:t>5</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5.5.4.3</w:t>
            </w:r>
          </w:p>
        </w:tc>
        <w:tc>
          <w:tcPr>
            <w:tcW w:w="3313" w:type="dxa"/>
            <w:vAlign w:val="center"/>
          </w:tcPr>
          <w:p>
            <w:pPr>
              <w:pStyle w:val="3"/>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调溶液pH建议把硝酸换成盐酸</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lang w:val="en-US" w:eastAsia="zh-CN"/>
              </w:rPr>
              <w:t>北矿检测技术有限公司</w:t>
            </w:r>
          </w:p>
        </w:tc>
        <w:tc>
          <w:tcPr>
            <w:tcW w:w="960" w:type="dxa"/>
            <w:vAlign w:val="center"/>
          </w:tcPr>
          <w:p>
            <w:pPr>
              <w:pBdr>
                <w:top w:val="none" w:color="auto" w:sz="0" w:space="0"/>
                <w:left w:val="none" w:color="auto" w:sz="0" w:space="0"/>
                <w:bottom w:val="none" w:color="auto" w:sz="0" w:space="0"/>
                <w:right w:val="none" w:color="auto" w:sz="0" w:space="0"/>
              </w:pBdr>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会上讨论</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szCs w:val="18"/>
                <w:lang w:eastAsia="zh-CN"/>
              </w:rPr>
            </w:pPr>
            <w:r>
              <w:rPr>
                <w:rFonts w:hint="eastAsia" w:ascii="Times New Roman" w:hAnsi="Times New Roman" w:eastAsia="宋体" w:cs="Times New Roman"/>
                <w:szCs w:val="18"/>
                <w:lang w:val="en-US" w:eastAsia="zh-CN"/>
              </w:rPr>
              <w:t>6</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rPr>
            </w:pPr>
            <w:r>
              <w:rPr>
                <w:rFonts w:hint="default" w:ascii="Times New Roman" w:hAnsi="Times New Roman" w:eastAsia="宋体" w:cs="Times New Roman"/>
                <w:szCs w:val="18"/>
                <w:lang w:val="en-US"/>
              </w:rPr>
              <w:t>5.5.4.3</w:t>
            </w:r>
          </w:p>
        </w:tc>
        <w:tc>
          <w:tcPr>
            <w:tcW w:w="3313"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表1中“Cd含量（%）”改为“Zn含量（%）”</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中色桂林矿产地质研究院有限公司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szCs w:val="18"/>
                <w:lang w:val="en-US" w:eastAsia="zh-CN"/>
              </w:rPr>
            </w:pPr>
            <w:r>
              <w:rPr>
                <w:rFonts w:hint="eastAsia" w:ascii="Times New Roman" w:hAnsi="Times New Roman" w:cs="Times New Roman"/>
                <w:szCs w:val="18"/>
                <w:lang w:val="en-US" w:eastAsia="zh-CN"/>
              </w:rPr>
              <w:t>不采纳</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滴定时移液量是Cd含量决定的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7</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全文</w:t>
            </w:r>
          </w:p>
        </w:tc>
        <w:tc>
          <w:tcPr>
            <w:tcW w:w="3313"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标准文本中所有数值与单位需空一个</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中色桂林矿产地质研究院有限公司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szCs w:val="18"/>
                <w:lang w:val="en-US" w:eastAsia="zh-CN"/>
              </w:rPr>
            </w:pPr>
            <w:r>
              <w:rPr>
                <w:rFonts w:hint="eastAsia" w:ascii="Times New Roman" w:hAnsi="Times New Roman" w:cs="Times New Roman"/>
                <w:szCs w:val="18"/>
                <w:lang w:val="en-US" w:eastAsia="zh-CN"/>
              </w:rPr>
              <w:t>会上讨论</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8</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kern w:val="2"/>
                <w:sz w:val="18"/>
                <w:szCs w:val="18"/>
                <w:vertAlign w:val="baseline"/>
                <w:lang w:val="en-US" w:eastAsia="zh-CN" w:bidi="ar-SA"/>
              </w:rPr>
            </w:pPr>
            <w:r>
              <w:rPr>
                <w:rFonts w:hint="default" w:ascii="Times New Roman" w:hAnsi="Times New Roman" w:eastAsia="宋体" w:cs="Times New Roman"/>
                <w:b w:val="0"/>
                <w:bCs w:val="0"/>
                <w:sz w:val="18"/>
                <w:szCs w:val="18"/>
                <w:vertAlign w:val="baseline"/>
                <w:lang w:val="en-US" w:eastAsia="zh-CN"/>
              </w:rPr>
              <w:t>5.2.</w:t>
            </w:r>
            <w:r>
              <w:rPr>
                <w:rFonts w:hint="eastAsia" w:ascii="Times New Roman" w:hAnsi="Times New Roman" w:eastAsia="宋体" w:cs="Times New Roman"/>
                <w:b w:val="0"/>
                <w:bCs w:val="0"/>
                <w:sz w:val="18"/>
                <w:szCs w:val="18"/>
                <w:vertAlign w:val="baseline"/>
                <w:lang w:val="en-US" w:eastAsia="zh-CN"/>
              </w:rPr>
              <w:t>19</w:t>
            </w:r>
          </w:p>
        </w:tc>
        <w:tc>
          <w:tcPr>
            <w:tcW w:w="3313" w:type="dxa"/>
            <w:vAlign w:val="center"/>
          </w:tcPr>
          <w:p>
            <w:pPr>
              <w:pStyle w:val="3"/>
              <w:bidi w:val="0"/>
              <w:rPr>
                <w:rFonts w:hint="default" w:asciiTheme="minorHAnsi" w:hAnsiTheme="minorHAnsi" w:eastAsiaTheme="minorEastAsia" w:cstheme="minorBidi"/>
                <w:kern w:val="2"/>
                <w:sz w:val="18"/>
                <w:szCs w:val="24"/>
                <w:lang w:val="en-US" w:eastAsia="zh-CN" w:bidi="ar-SA"/>
              </w:rPr>
            </w:pPr>
            <w:r>
              <w:rPr>
                <w:rFonts w:hint="eastAsia"/>
                <w:lang w:val="en-US" w:eastAsia="zh-CN"/>
              </w:rPr>
              <w:t>建议对缓冲溶液的描述全篇做到一致，如5.5.4.3描述为乙酸-乙酸钠缓冲溶液采用简称</w:t>
            </w:r>
          </w:p>
        </w:tc>
        <w:tc>
          <w:tcPr>
            <w:tcW w:w="1305" w:type="dxa"/>
            <w:vAlign w:val="center"/>
          </w:tcPr>
          <w:p>
            <w:pPr>
              <w:pStyle w:val="3"/>
              <w:bidi w:val="0"/>
              <w:rPr>
                <w:rFonts w:hint="default" w:asciiTheme="minorHAnsi" w:hAnsiTheme="minorHAnsi" w:eastAsiaTheme="minorEastAsia" w:cstheme="minorBidi"/>
                <w:kern w:val="2"/>
                <w:sz w:val="18"/>
                <w:szCs w:val="24"/>
                <w:lang w:val="en-US" w:eastAsia="zh-CN" w:bidi="ar-SA"/>
              </w:rPr>
            </w:pPr>
            <w:r>
              <w:rPr>
                <w:rFonts w:hint="eastAsia"/>
                <w:lang w:val="en-US" w:eastAsia="zh-CN"/>
              </w:rPr>
              <w:t>长沙矿冶研究院有限责任公司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Cs w:val="18"/>
                <w:lang w:val="en-US" w:eastAsia="zh-CN"/>
              </w:rPr>
              <w:t>采纳</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9</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kern w:val="2"/>
                <w:sz w:val="18"/>
                <w:szCs w:val="18"/>
                <w:vertAlign w:val="baseline"/>
                <w:lang w:val="en-US" w:eastAsia="zh-CN" w:bidi="ar-SA"/>
              </w:rPr>
            </w:pPr>
            <w:r>
              <w:rPr>
                <w:rFonts w:hint="eastAsia" w:ascii="Times New Roman" w:hAnsi="Times New Roman" w:eastAsia="宋体" w:cs="Times New Roman"/>
                <w:b w:val="0"/>
                <w:bCs w:val="0"/>
                <w:sz w:val="18"/>
                <w:szCs w:val="18"/>
                <w:vertAlign w:val="baseline"/>
                <w:lang w:val="en-US" w:eastAsia="zh-CN"/>
              </w:rPr>
              <w:t>5.6、5.2.22</w:t>
            </w:r>
          </w:p>
        </w:tc>
        <w:tc>
          <w:tcPr>
            <w:tcW w:w="3313" w:type="dxa"/>
            <w:vAlign w:val="center"/>
          </w:tcPr>
          <w:p>
            <w:pPr>
              <w:pStyle w:val="3"/>
              <w:bidi w:val="0"/>
              <w:rPr>
                <w:rFonts w:hint="default" w:asciiTheme="minorHAnsi" w:hAnsiTheme="minorHAnsi" w:eastAsiaTheme="minorEastAsia" w:cstheme="minorBidi"/>
                <w:kern w:val="2"/>
                <w:sz w:val="18"/>
                <w:szCs w:val="24"/>
                <w:lang w:val="en-US" w:eastAsia="zh-CN" w:bidi="ar-SA"/>
              </w:rPr>
            </w:pPr>
            <w:r>
              <w:rPr>
                <w:rFonts w:hint="eastAsia"/>
                <w:lang w:val="en-US" w:eastAsia="zh-CN"/>
              </w:rPr>
              <w:t>建议对体积的下标描述与方法一不重复，采用顺延</w:t>
            </w:r>
          </w:p>
        </w:tc>
        <w:tc>
          <w:tcPr>
            <w:tcW w:w="1305" w:type="dxa"/>
            <w:vAlign w:val="center"/>
          </w:tcPr>
          <w:p>
            <w:pPr>
              <w:pStyle w:val="3"/>
              <w:bidi w:val="0"/>
              <w:rPr>
                <w:rFonts w:hint="default" w:asciiTheme="minorHAnsi" w:hAnsiTheme="minorHAnsi" w:eastAsiaTheme="minorEastAsia" w:cstheme="minorBidi"/>
                <w:kern w:val="2"/>
                <w:sz w:val="18"/>
                <w:szCs w:val="24"/>
                <w:lang w:val="en-US" w:eastAsia="zh-CN" w:bidi="ar-SA"/>
              </w:rPr>
            </w:pPr>
            <w:r>
              <w:rPr>
                <w:rFonts w:hint="eastAsia"/>
                <w:lang w:val="en-US" w:eastAsia="zh-CN"/>
              </w:rPr>
              <w:t>长沙矿冶研究院有限责任公司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Cs w:val="18"/>
                <w:lang w:val="en-US" w:eastAsia="zh-CN"/>
              </w:rPr>
              <w:t>会上讨论</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10</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rPr>
              <w:t>5.2</w:t>
            </w:r>
          </w:p>
        </w:tc>
        <w:tc>
          <w:tcPr>
            <w:tcW w:w="3313" w:type="dxa"/>
            <w:vAlign w:val="center"/>
          </w:tcPr>
          <w:p>
            <w:pPr>
              <w:ind w:firstLine="360" w:firstLineChars="200"/>
            </w:pPr>
            <w:r>
              <w:rPr>
                <w:rFonts w:hint="eastAsia" w:ascii="Times New Roman" w:hAnsi="Times New Roman" w:cs="Times New Roman"/>
                <w:bCs/>
                <w:sz w:val="18"/>
                <w:szCs w:val="18"/>
              </w:rPr>
              <w:t>“</w:t>
            </w:r>
            <w:r>
              <w:rPr>
                <w:rFonts w:ascii="Times New Roman" w:hAnsi="Times New Roman" w:cs="Times New Roman"/>
                <w:bCs/>
                <w:sz w:val="18"/>
                <w:szCs w:val="18"/>
              </w:rPr>
              <w:t>另有说明，在分析中仅使用确认为分析纯试剂和蒸馏水或去离子水或相当纯度的水</w:t>
            </w:r>
            <w:r>
              <w:rPr>
                <w:rFonts w:hint="eastAsia" w:ascii="Times New Roman" w:hAnsi="Times New Roman" w:cs="Times New Roman"/>
                <w:bCs/>
                <w:sz w:val="18"/>
                <w:szCs w:val="18"/>
              </w:rPr>
              <w:t>”改为“</w:t>
            </w:r>
            <w:r>
              <w:rPr>
                <w:rFonts w:hint="eastAsia"/>
                <w:sz w:val="18"/>
                <w:szCs w:val="18"/>
              </w:rPr>
              <w:t>除非另有说明，本文件中所用试剂均为分析纯及以上纯度的试剂，所用水符合GB/T 6682规定的二级及以上纯度的水</w:t>
            </w:r>
            <w:r>
              <w:rPr>
                <w:rFonts w:hint="eastAsia"/>
              </w:rPr>
              <w:t>。</w:t>
            </w:r>
            <w:r>
              <w:rPr>
                <w:rFonts w:hint="eastAsia" w:ascii="Times New Roman" w:hAnsi="Times New Roman" w:cs="Times New Roman"/>
                <w:bCs/>
                <w:sz w:val="18"/>
                <w:szCs w:val="18"/>
              </w:rPr>
              <w:t>”</w:t>
            </w:r>
          </w:p>
          <w:p>
            <w:pPr>
              <w:spacing w:line="360" w:lineRule="auto"/>
              <w:ind w:firstLine="360" w:firstLineChars="200"/>
              <w:jc w:val="left"/>
              <w:rPr>
                <w:rFonts w:ascii="Times New Roman" w:hAnsi="Times New Roman" w:cs="Times New Roman"/>
                <w:bCs/>
                <w:sz w:val="18"/>
                <w:szCs w:val="18"/>
              </w:rPr>
            </w:pPr>
          </w:p>
          <w:p>
            <w:pPr>
              <w:pStyle w:val="3"/>
              <w:pBdr>
                <w:top w:val="none" w:color="auto" w:sz="0" w:space="0"/>
                <w:left w:val="none" w:color="auto" w:sz="0" w:space="0"/>
                <w:bottom w:val="none" w:color="auto" w:sz="0" w:space="0"/>
                <w:right w:val="none" w:color="auto" w:sz="0" w:space="0"/>
              </w:pBdr>
              <w:rPr>
                <w:rFonts w:hint="default" w:ascii="Times New Roman" w:hAnsi="Times New Roman" w:eastAsia="宋体" w:cs="Times New Roman"/>
                <w:kern w:val="2"/>
                <w:sz w:val="18"/>
                <w:szCs w:val="18"/>
                <w:lang w:val="en-US" w:eastAsia="zh-CN" w:bidi="ar-SA"/>
              </w:rPr>
            </w:pP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富民薪冶工贸有限公司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eastAsiaTheme="minorEastAsia"/>
                <w:szCs w:val="18"/>
                <w:lang w:val="en-US" w:eastAsia="zh-CN"/>
              </w:rPr>
            </w:pPr>
            <w:r>
              <w:rPr>
                <w:rFonts w:hint="eastAsia" w:ascii="Times New Roman" w:hAnsi="Times New Roman" w:cs="Times New Roman"/>
                <w:szCs w:val="18"/>
                <w:lang w:val="en-US" w:eastAsia="zh-CN"/>
              </w:rPr>
              <w:t>采纳</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11</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rPr>
              <w:t>5.4.2</w:t>
            </w:r>
          </w:p>
        </w:tc>
        <w:tc>
          <w:tcPr>
            <w:tcW w:w="3313" w:type="dxa"/>
            <w:vAlign w:val="center"/>
          </w:tcPr>
          <w:p>
            <w:pPr>
              <w:pStyle w:val="3"/>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kern w:val="2"/>
                <w:sz w:val="18"/>
                <w:szCs w:val="18"/>
                <w:lang w:val="en-US" w:eastAsia="zh-CN" w:bidi="ar-SA"/>
              </w:rPr>
            </w:pPr>
            <w:r>
              <w:rPr>
                <w:rFonts w:ascii="Times New Roman" w:hAnsi="Times New Roman" w:cs="Times New Roman"/>
                <w:szCs w:val="21"/>
              </w:rPr>
              <w:t>样品应在100</w:t>
            </w:r>
            <w:r>
              <w:rPr>
                <w:rFonts w:hint="eastAsia" w:ascii="宋体" w:hAnsi="宋体" w:eastAsia="宋体" w:cs="宋体"/>
                <w:szCs w:val="21"/>
              </w:rPr>
              <w:t>℃</w:t>
            </w:r>
            <w:r>
              <w:rPr>
                <w:rFonts w:ascii="Times New Roman" w:hAnsi="Times New Roman" w:cs="Times New Roman"/>
                <w:szCs w:val="21"/>
              </w:rPr>
              <w:t>-105</w:t>
            </w:r>
            <w:r>
              <w:rPr>
                <w:rFonts w:hint="eastAsia" w:ascii="宋体" w:hAnsi="宋体" w:eastAsia="宋体" w:cs="宋体"/>
                <w:szCs w:val="21"/>
              </w:rPr>
              <w:t>℃</w:t>
            </w:r>
            <w:r>
              <w:rPr>
                <w:rFonts w:hint="eastAsia" w:cs="Times New Roman"/>
                <w:szCs w:val="21"/>
              </w:rPr>
              <w:t>烘</w:t>
            </w:r>
            <w:r>
              <w:rPr>
                <w:rFonts w:ascii="Times New Roman" w:hAnsi="Times New Roman" w:cs="Times New Roman"/>
                <w:szCs w:val="21"/>
              </w:rPr>
              <w:t>2h后置于干燥器中，冷至室温</w:t>
            </w:r>
            <w:r>
              <w:rPr>
                <w:rFonts w:hint="eastAsia" w:ascii="Times New Roman" w:hAnsi="Times New Roman" w:cs="Times New Roman"/>
                <w:szCs w:val="21"/>
              </w:rPr>
              <w:t>改为样品</w:t>
            </w:r>
            <w:r>
              <w:rPr>
                <w:szCs w:val="21"/>
              </w:rPr>
              <w:t>应在105</w:t>
            </w:r>
            <w:r>
              <w:rPr>
                <w:rFonts w:hint="eastAsia"/>
                <w:szCs w:val="21"/>
              </w:rPr>
              <w:t xml:space="preserve"> </w:t>
            </w:r>
            <w:r>
              <w:rPr>
                <w:rFonts w:hint="eastAsia" w:ascii="宋体" w:hAnsi="宋体" w:cs="宋体"/>
                <w:szCs w:val="21"/>
              </w:rPr>
              <w:t>℃</w:t>
            </w:r>
            <w:r>
              <w:rPr>
                <w:szCs w:val="21"/>
              </w:rPr>
              <w:t>±5</w:t>
            </w:r>
            <w:r>
              <w:rPr>
                <w:rFonts w:hint="eastAsia"/>
                <w:szCs w:val="21"/>
              </w:rPr>
              <w:t xml:space="preserve"> </w:t>
            </w:r>
            <w:r>
              <w:rPr>
                <w:rFonts w:hint="eastAsia" w:ascii="宋体" w:hAnsi="宋体" w:cs="宋体"/>
                <w:szCs w:val="21"/>
              </w:rPr>
              <w:t>℃</w:t>
            </w:r>
            <w:r>
              <w:rPr>
                <w:szCs w:val="21"/>
              </w:rPr>
              <w:t>烘箱中烘2 h，并置于干燥器中冷却至室温备用。</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富民薪冶工贸有限公司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szCs w:val="18"/>
                <w:lang w:val="en-US" w:eastAsia="zh-CN"/>
              </w:rPr>
            </w:pPr>
            <w:r>
              <w:rPr>
                <w:rFonts w:hint="eastAsia" w:ascii="Times New Roman" w:hAnsi="Times New Roman" w:cs="Times New Roman"/>
                <w:szCs w:val="18"/>
                <w:lang w:val="en-US" w:eastAsia="zh-CN"/>
              </w:rPr>
              <w:t>采纳</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12</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rPr>
              <w:t>5.7.1</w:t>
            </w:r>
          </w:p>
        </w:tc>
        <w:tc>
          <w:tcPr>
            <w:tcW w:w="3313" w:type="dxa"/>
            <w:vAlign w:val="center"/>
          </w:tcPr>
          <w:p>
            <w:pPr>
              <w:pStyle w:val="3"/>
              <w:pBdr>
                <w:top w:val="none" w:color="auto" w:sz="0" w:space="0"/>
                <w:left w:val="none" w:color="auto" w:sz="0" w:space="0"/>
                <w:bottom w:val="none" w:color="auto" w:sz="0" w:space="0"/>
                <w:right w:val="none" w:color="auto" w:sz="0" w:space="0"/>
              </w:pBdr>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color w:val="36363D"/>
              </w:rPr>
              <w:t>测试结果的绝对值</w:t>
            </w:r>
            <w:r>
              <w:rPr>
                <w:rFonts w:hint="eastAsia" w:ascii="Times New Roman" w:hAnsi="Times New Roman" w:eastAsia="宋体" w:cs="Times New Roman"/>
                <w:color w:val="36363D"/>
              </w:rPr>
              <w:t>改为测试结果的绝对差值，5.7.2同</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富民薪冶工贸有限公司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cs="Times New Roman"/>
                <w:szCs w:val="18"/>
                <w:lang w:val="en-US" w:eastAsia="zh-CN"/>
              </w:rPr>
            </w:pPr>
            <w:r>
              <w:rPr>
                <w:rFonts w:hint="eastAsia" w:ascii="Times New Roman" w:hAnsi="Times New Roman" w:cs="Times New Roman"/>
                <w:szCs w:val="18"/>
                <w:lang w:val="en-US" w:eastAsia="zh-CN"/>
              </w:rPr>
              <w:t>采纳</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bl>
    <w:p>
      <w:pPr>
        <w:jc w:val="center"/>
        <w:rPr>
          <w:rFonts w:hint="eastAsia"/>
          <w:b/>
          <w:sz w:val="28"/>
          <w:szCs w:val="28"/>
        </w:rPr>
      </w:pPr>
    </w:p>
    <w:p>
      <w:pPr>
        <w:jc w:val="center"/>
        <w:rPr>
          <w:rFonts w:hint="eastAsia"/>
          <w:b/>
          <w:sz w:val="28"/>
          <w:szCs w:val="28"/>
        </w:rPr>
      </w:pPr>
      <w:r>
        <w:rPr>
          <w:rFonts w:hint="eastAsia"/>
          <w:b/>
          <w:sz w:val="28"/>
          <w:szCs w:val="28"/>
        </w:rPr>
        <w:t>标准征求意见稿意见汇总处理表</w:t>
      </w:r>
    </w:p>
    <w:p>
      <w:pPr>
        <w:spacing w:line="360" w:lineRule="auto"/>
        <w:rPr>
          <w:rFonts w:hint="default"/>
          <w:szCs w:val="21"/>
          <w:lang w:val="en-US" w:eastAsia="zh-CN"/>
        </w:rPr>
      </w:pPr>
      <w:r>
        <w:rPr>
          <w:rFonts w:hint="eastAsia"/>
          <w:szCs w:val="21"/>
        </w:rPr>
        <w:t>标准项目名称：铜冶炼烟尘化学分析方法</w:t>
      </w:r>
      <w:r>
        <w:rPr>
          <w:rFonts w:hint="eastAsia"/>
          <w:szCs w:val="21"/>
          <w:lang w:val="en-US" w:eastAsia="zh-CN"/>
        </w:rPr>
        <w:t xml:space="preserve"> 第3部分：锌量测定 容量法          共2页 第2页</w:t>
      </w:r>
    </w:p>
    <w:p>
      <w:pPr>
        <w:spacing w:line="360" w:lineRule="auto"/>
        <w:rPr>
          <w:rFonts w:hint="eastAsia"/>
          <w:szCs w:val="21"/>
        </w:rPr>
      </w:pPr>
      <w:r>
        <w:rPr>
          <w:rFonts w:hint="eastAsia"/>
          <w:szCs w:val="21"/>
        </w:rPr>
        <w:t xml:space="preserve">承办人：李伟成 </w:t>
      </w:r>
    </w:p>
    <w:p>
      <w:pPr>
        <w:spacing w:line="360" w:lineRule="auto"/>
        <w:rPr>
          <w:rFonts w:hint="eastAsia"/>
          <w:szCs w:val="21"/>
        </w:rPr>
      </w:pPr>
      <w:r>
        <w:rPr>
          <w:rFonts w:hint="eastAsia"/>
          <w:szCs w:val="21"/>
        </w:rPr>
        <w:t>标准项目负责起草单位：浙江富冶集团有限公司</w:t>
      </w:r>
      <w:r>
        <w:rPr>
          <w:rFonts w:hint="eastAsia"/>
          <w:szCs w:val="21"/>
          <w:lang w:val="en-US" w:eastAsia="zh-CN"/>
        </w:rPr>
        <w:t xml:space="preserve">    </w:t>
      </w:r>
      <w:r>
        <w:rPr>
          <w:rFonts w:hint="eastAsia"/>
          <w:szCs w:val="21"/>
        </w:rPr>
        <w:t>电话：0571-63486085</w:t>
      </w:r>
      <w:r>
        <w:rPr>
          <w:rFonts w:hint="eastAsia"/>
          <w:sz w:val="18"/>
          <w:szCs w:val="18"/>
        </w:rPr>
        <w:t xml:space="preserve"> </w:t>
      </w:r>
      <w:r>
        <w:rPr>
          <w:rFonts w:hint="eastAsia"/>
          <w:sz w:val="18"/>
          <w:szCs w:val="18"/>
          <w:lang w:val="en-US" w:eastAsia="zh-CN"/>
        </w:rPr>
        <w:t xml:space="preserve">      2020</w:t>
      </w:r>
      <w:r>
        <w:rPr>
          <w:rFonts w:hint="eastAsia"/>
          <w:szCs w:val="21"/>
        </w:rPr>
        <w:t xml:space="preserve">年 </w:t>
      </w:r>
      <w:r>
        <w:rPr>
          <w:rFonts w:hint="eastAsia"/>
          <w:szCs w:val="21"/>
          <w:lang w:val="en-US" w:eastAsia="zh-CN"/>
        </w:rPr>
        <w:t>9</w:t>
      </w:r>
      <w:r>
        <w:rPr>
          <w:rFonts w:hint="eastAsia"/>
          <w:szCs w:val="21"/>
        </w:rPr>
        <w:t>月</w:t>
      </w:r>
      <w:r>
        <w:rPr>
          <w:rFonts w:hint="eastAsia"/>
          <w:szCs w:val="21"/>
          <w:lang w:val="en-US" w:eastAsia="zh-CN"/>
        </w:rPr>
        <w:t>14</w:t>
      </w:r>
      <w:r>
        <w:rPr>
          <w:rFonts w:hint="eastAsia"/>
          <w:szCs w:val="21"/>
        </w:rPr>
        <w:t xml:space="preserve"> 日填写</w:t>
      </w:r>
    </w:p>
    <w:tbl>
      <w:tblPr>
        <w:tblStyle w:val="5"/>
        <w:tblpPr w:leftFromText="180" w:rightFromText="180" w:vertAnchor="text" w:horzAnchor="page" w:tblpX="1252" w:tblpY="258"/>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75"/>
        <w:gridCol w:w="3313"/>
        <w:gridCol w:w="1305"/>
        <w:gridCol w:w="96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ascii="Times New Roman" w:hAnsi="Times New Roman" w:eastAsia="宋体" w:cs="Times New Roman"/>
                <w:szCs w:val="18"/>
              </w:rPr>
              <w:t>序号</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ascii="Times New Roman" w:hAnsi="Times New Roman" w:eastAsia="宋体" w:cs="Times New Roman"/>
                <w:szCs w:val="18"/>
              </w:rPr>
              <w:t>标准章条编号</w:t>
            </w:r>
          </w:p>
        </w:tc>
        <w:tc>
          <w:tcPr>
            <w:tcW w:w="3313"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ascii="Times New Roman" w:hAnsi="Times New Roman" w:eastAsia="宋体" w:cs="Times New Roman"/>
                <w:szCs w:val="18"/>
              </w:rPr>
              <w:t>建议和意见</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ascii="Times New Roman" w:hAnsi="Times New Roman" w:eastAsia="宋体" w:cs="Times New Roman"/>
                <w:szCs w:val="18"/>
              </w:rPr>
              <w:t>提出单位</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rPr>
              <w:t>处理意见</w:t>
            </w: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r>
              <w:rPr>
                <w:rFonts w:hint="eastAsia" w:ascii="Times New Roman" w:hAnsi="Times New Roman" w:eastAsia="宋体" w:cs="Times New Roman"/>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13</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z w:val="18"/>
                <w:szCs w:val="18"/>
                <w:vertAlign w:val="baseline"/>
                <w:lang w:val="en-US" w:eastAsia="zh-CN"/>
              </w:rPr>
            </w:pPr>
          </w:p>
        </w:tc>
        <w:tc>
          <w:tcPr>
            <w:tcW w:w="3313"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sz w:val="18"/>
                <w:szCs w:val="18"/>
                <w:vertAlign w:val="baseline"/>
                <w:lang w:val="en-US" w:eastAsia="zh-CN"/>
              </w:rPr>
              <w:t>无</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default" w:eastAsiaTheme="minorEastAsia"/>
                <w:szCs w:val="21"/>
                <w:lang w:val="en-US" w:eastAsia="zh-CN"/>
              </w:rPr>
            </w:pPr>
            <w:r>
              <w:rPr>
                <w:rFonts w:hint="eastAsia"/>
                <w:szCs w:val="21"/>
                <w:lang w:val="en-US" w:eastAsia="zh-CN"/>
              </w:rPr>
              <w:t>广东省科学院工业分析检测中心</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cs="Times New Roman"/>
                <w:szCs w:val="18"/>
              </w:rPr>
            </w:pP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lang w:val="en-US" w:eastAsia="zh-CN"/>
              </w:rPr>
              <w:t>14</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kern w:val="2"/>
                <w:sz w:val="18"/>
                <w:szCs w:val="18"/>
                <w:lang w:val="en-US" w:eastAsia="zh-CN" w:bidi="ar-SA"/>
              </w:rPr>
            </w:pPr>
          </w:p>
        </w:tc>
        <w:tc>
          <w:tcPr>
            <w:tcW w:w="3313"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lang w:val="en-US" w:eastAsia="zh-CN"/>
              </w:rPr>
              <w:t>无</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lang w:val="en-US" w:eastAsia="zh-CN"/>
              </w:rPr>
              <w:t>大冶有色金属责任有限公司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cs="Times New Roman"/>
                <w:szCs w:val="18"/>
              </w:rPr>
            </w:pP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lang w:val="en-US" w:eastAsia="zh-CN"/>
              </w:rPr>
              <w:t>15</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kern w:val="2"/>
                <w:sz w:val="18"/>
                <w:szCs w:val="18"/>
                <w:lang w:val="en-US" w:eastAsia="zh-CN" w:bidi="ar-SA"/>
              </w:rPr>
            </w:pPr>
          </w:p>
        </w:tc>
        <w:tc>
          <w:tcPr>
            <w:tcW w:w="3313"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lang w:val="en-US" w:eastAsia="zh-CN"/>
              </w:rPr>
              <w:t>无</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lang w:val="en-US" w:eastAsia="zh-CN"/>
              </w:rPr>
              <w:t>金川集团股份有限公司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cs="Times New Roman"/>
                <w:szCs w:val="18"/>
              </w:rPr>
            </w:pP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lang w:val="en-US" w:eastAsia="zh-CN"/>
              </w:rPr>
              <w:t>16</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kern w:val="2"/>
                <w:sz w:val="18"/>
                <w:szCs w:val="18"/>
                <w:vertAlign w:val="baseline"/>
                <w:lang w:val="en-US" w:eastAsia="zh-CN" w:bidi="ar-SA"/>
              </w:rPr>
            </w:pPr>
          </w:p>
        </w:tc>
        <w:tc>
          <w:tcPr>
            <w:tcW w:w="3313"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kern w:val="2"/>
                <w:sz w:val="18"/>
                <w:szCs w:val="18"/>
                <w:vertAlign w:val="baseline"/>
                <w:lang w:val="en-US" w:eastAsia="zh-CN" w:bidi="ar-SA"/>
              </w:rPr>
            </w:pPr>
            <w:r>
              <w:rPr>
                <w:rFonts w:hint="eastAsia" w:ascii="Times New Roman" w:hAnsi="Times New Roman" w:eastAsia="宋体" w:cs="Times New Roman"/>
                <w:b w:val="0"/>
                <w:bCs w:val="0"/>
                <w:kern w:val="2"/>
                <w:sz w:val="18"/>
                <w:szCs w:val="18"/>
                <w:vertAlign w:val="baseline"/>
                <w:lang w:val="en-US" w:eastAsia="zh-CN" w:bidi="ar-SA"/>
              </w:rPr>
              <w:t>无</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kern w:val="2"/>
                <w:sz w:val="18"/>
                <w:szCs w:val="18"/>
                <w:vertAlign w:val="baseline"/>
                <w:lang w:val="en-US" w:eastAsia="zh-CN" w:bidi="ar-SA"/>
              </w:rPr>
            </w:pPr>
            <w:r>
              <w:rPr>
                <w:rFonts w:hint="eastAsia" w:ascii="Times New Roman" w:hAnsi="Times New Roman" w:eastAsia="宋体" w:cs="Times New Roman"/>
                <w:b w:val="0"/>
                <w:bCs w:val="0"/>
                <w:kern w:val="2"/>
                <w:sz w:val="18"/>
                <w:szCs w:val="18"/>
                <w:vertAlign w:val="baseline"/>
                <w:lang w:val="en-US" w:eastAsia="zh-CN" w:bidi="ar-SA"/>
              </w:rPr>
              <w:t>株洲冶炼集团股份有限公司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cs="Times New Roman"/>
                <w:szCs w:val="18"/>
              </w:rPr>
            </w:pP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Cs w:val="18"/>
                <w:lang w:val="en-US" w:eastAsia="zh-CN"/>
              </w:rPr>
              <w:t>17</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kern w:val="2"/>
                <w:sz w:val="18"/>
                <w:szCs w:val="18"/>
                <w:vertAlign w:val="baseline"/>
                <w:lang w:val="en-US" w:eastAsia="zh-CN" w:bidi="ar-SA"/>
              </w:rPr>
            </w:pPr>
          </w:p>
        </w:tc>
        <w:tc>
          <w:tcPr>
            <w:tcW w:w="3313"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kern w:val="2"/>
                <w:sz w:val="18"/>
                <w:szCs w:val="18"/>
                <w:vertAlign w:val="baseline"/>
                <w:lang w:val="en-US" w:eastAsia="zh-CN" w:bidi="ar-SA"/>
              </w:rPr>
            </w:pPr>
            <w:r>
              <w:rPr>
                <w:rFonts w:hint="eastAsia" w:ascii="Times New Roman" w:hAnsi="Times New Roman" w:eastAsia="宋体" w:cs="Times New Roman"/>
                <w:b w:val="0"/>
                <w:bCs w:val="0"/>
                <w:kern w:val="2"/>
                <w:sz w:val="18"/>
                <w:szCs w:val="18"/>
                <w:vertAlign w:val="baseline"/>
                <w:lang w:val="en-US" w:eastAsia="zh-CN" w:bidi="ar-SA"/>
              </w:rPr>
              <w:t>无</w:t>
            </w:r>
          </w:p>
        </w:tc>
        <w:tc>
          <w:tcPr>
            <w:tcW w:w="130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kern w:val="2"/>
                <w:sz w:val="18"/>
                <w:szCs w:val="18"/>
                <w:vertAlign w:val="baseline"/>
                <w:lang w:val="en-US" w:eastAsia="zh-CN" w:bidi="ar-SA"/>
              </w:rPr>
            </w:pPr>
            <w:r>
              <w:rPr>
                <w:rFonts w:hint="eastAsia" w:ascii="Times New Roman" w:hAnsi="Times New Roman" w:eastAsia="宋体" w:cs="Times New Roman"/>
                <w:b w:val="0"/>
                <w:bCs w:val="0"/>
                <w:kern w:val="2"/>
                <w:sz w:val="18"/>
                <w:szCs w:val="18"/>
                <w:vertAlign w:val="baseline"/>
                <w:lang w:val="en-US" w:eastAsia="zh-CN" w:bidi="ar-SA"/>
              </w:rPr>
              <w:t>广东先导稀材股份有限公司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cs="Times New Roman" w:eastAsiaTheme="minorEastAsia"/>
                <w:kern w:val="2"/>
                <w:sz w:val="18"/>
                <w:szCs w:val="18"/>
                <w:lang w:val="en-US" w:eastAsia="zh-CN" w:bidi="ar-SA"/>
              </w:rPr>
            </w:pP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18</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z w:val="18"/>
                <w:szCs w:val="18"/>
                <w:vertAlign w:val="baseline"/>
                <w:lang w:val="en-US" w:eastAsia="zh-CN"/>
              </w:rPr>
            </w:pPr>
          </w:p>
        </w:tc>
        <w:tc>
          <w:tcPr>
            <w:tcW w:w="3313" w:type="dxa"/>
            <w:vAlign w:val="center"/>
          </w:tcPr>
          <w:p>
            <w:pPr>
              <w:adjustRightInd w:val="0"/>
              <w:snapToGrid w:val="0"/>
              <w:spacing w:line="360" w:lineRule="auto"/>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无</w:t>
            </w:r>
          </w:p>
        </w:tc>
        <w:tc>
          <w:tcPr>
            <w:tcW w:w="1305" w:type="dxa"/>
            <w:vAlign w:val="center"/>
          </w:tcPr>
          <w:p>
            <w:pPr>
              <w:pStyle w:val="3"/>
              <w:bidi w:val="0"/>
              <w:rPr>
                <w:rFonts w:hint="default"/>
                <w:lang w:val="en-US" w:eastAsia="zh-CN"/>
              </w:rPr>
            </w:pPr>
            <w:r>
              <w:rPr>
                <w:rFonts w:hint="eastAsia"/>
                <w:lang w:val="en-US" w:eastAsia="zh-CN"/>
              </w:rPr>
              <w:t>广西中检检测技术服务有限公司</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cs="Times New Roman"/>
                <w:szCs w:val="18"/>
              </w:rPr>
            </w:pP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775" w:type="dxa"/>
            <w:vAlign w:val="center"/>
          </w:tcPr>
          <w:p>
            <w:pPr>
              <w:pStyle w:val="3"/>
              <w:pBdr>
                <w:top w:val="none" w:color="auto" w:sz="0" w:space="0"/>
                <w:left w:val="none" w:color="auto" w:sz="0" w:space="0"/>
                <w:bottom w:val="none" w:color="auto" w:sz="0" w:space="0"/>
                <w:right w:val="none" w:color="auto" w:sz="0" w:space="0"/>
              </w:pBdr>
              <w:jc w:val="center"/>
              <w:rPr>
                <w:rFonts w:hint="default" w:ascii="Times New Roman" w:hAnsi="Times New Roman" w:eastAsia="宋体" w:cs="Times New Roman"/>
                <w:szCs w:val="18"/>
                <w:lang w:val="en-US" w:eastAsia="zh-CN"/>
              </w:rPr>
            </w:pPr>
            <w:r>
              <w:rPr>
                <w:rFonts w:hint="eastAsia" w:ascii="Times New Roman" w:hAnsi="Times New Roman" w:eastAsia="宋体" w:cs="Times New Roman"/>
                <w:szCs w:val="18"/>
                <w:lang w:val="en-US" w:eastAsia="zh-CN"/>
              </w:rPr>
              <w:t>19</w:t>
            </w:r>
          </w:p>
        </w:tc>
        <w:tc>
          <w:tcPr>
            <w:tcW w:w="1375" w:type="dxa"/>
            <w:vAlign w:val="center"/>
          </w:tcPr>
          <w:p>
            <w:pPr>
              <w:pStyle w:val="3"/>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sz w:val="18"/>
                <w:szCs w:val="18"/>
                <w:vertAlign w:val="baseline"/>
                <w:lang w:val="en-US" w:eastAsia="zh-CN"/>
              </w:rPr>
            </w:pPr>
          </w:p>
        </w:tc>
        <w:tc>
          <w:tcPr>
            <w:tcW w:w="3313" w:type="dxa"/>
            <w:vAlign w:val="center"/>
          </w:tcPr>
          <w:p>
            <w:pPr>
              <w:adjustRightInd w:val="0"/>
              <w:snapToGrid w:val="0"/>
              <w:spacing w:line="360" w:lineRule="auto"/>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无</w:t>
            </w:r>
          </w:p>
        </w:tc>
        <w:tc>
          <w:tcPr>
            <w:tcW w:w="1305" w:type="dxa"/>
            <w:vAlign w:val="center"/>
          </w:tcPr>
          <w:p>
            <w:pPr>
              <w:pStyle w:val="3"/>
              <w:bidi w:val="0"/>
              <w:rPr>
                <w:rFonts w:hint="default" w:eastAsiaTheme="minorEastAsia"/>
                <w:lang w:val="en-US" w:eastAsia="zh-CN"/>
              </w:rPr>
            </w:pPr>
            <w:r>
              <w:rPr>
                <w:rFonts w:hint="eastAsia"/>
                <w:lang w:val="en-US" w:eastAsia="zh-CN"/>
              </w:rPr>
              <w:t>深圳清华大学研究院</w:t>
            </w:r>
          </w:p>
        </w:tc>
        <w:tc>
          <w:tcPr>
            <w:tcW w:w="960"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cs="Times New Roman"/>
                <w:szCs w:val="18"/>
              </w:rPr>
            </w:pPr>
          </w:p>
        </w:tc>
        <w:tc>
          <w:tcPr>
            <w:tcW w:w="2132" w:type="dxa"/>
            <w:vAlign w:val="center"/>
          </w:tcPr>
          <w:p>
            <w:pPr>
              <w:pStyle w:val="3"/>
              <w:pBdr>
                <w:top w:val="none" w:color="auto" w:sz="0" w:space="0"/>
                <w:left w:val="none" w:color="auto" w:sz="0" w:space="0"/>
                <w:bottom w:val="none" w:color="auto" w:sz="0" w:space="0"/>
                <w:right w:val="none" w:color="auto" w:sz="0" w:space="0"/>
              </w:pBdr>
              <w:jc w:val="center"/>
              <w:rPr>
                <w:rFonts w:ascii="Times New Roman" w:hAnsi="Times New Roman" w:eastAsia="宋体" w:cs="Times New Roman"/>
                <w:szCs w:val="18"/>
              </w:rPr>
            </w:pPr>
          </w:p>
        </w:tc>
      </w:tr>
    </w:tbl>
    <w:p>
      <w:pPr>
        <w:jc w:val="left"/>
        <w:rPr>
          <w:sz w:val="30"/>
          <w:szCs w:val="30"/>
        </w:rPr>
      </w:pPr>
    </w:p>
    <w:p>
      <w:pPr>
        <w:ind w:firstLine="210" w:firstLineChars="100"/>
        <w:jc w:val="left"/>
        <w:rPr>
          <w:szCs w:val="21"/>
        </w:rPr>
      </w:pPr>
      <w:r>
        <w:rPr>
          <w:rFonts w:hint="eastAsia"/>
          <w:szCs w:val="21"/>
        </w:rPr>
        <w:t>说明：</w:t>
      </w:r>
    </w:p>
    <w:p>
      <w:pPr>
        <w:ind w:firstLine="210" w:firstLineChars="100"/>
        <w:jc w:val="left"/>
        <w:rPr>
          <w:szCs w:val="21"/>
        </w:rPr>
      </w:pPr>
      <w:r>
        <w:rPr>
          <w:rFonts w:hint="eastAsia"/>
          <w:szCs w:val="21"/>
        </w:rPr>
        <w:t>①发送《征求意见稿》的单位数：</w:t>
      </w:r>
      <w:r>
        <w:rPr>
          <w:rFonts w:hint="eastAsia"/>
          <w:szCs w:val="21"/>
          <w:lang w:val="en-US" w:eastAsia="zh-CN"/>
        </w:rPr>
        <w:t>11</w:t>
      </w:r>
      <w:r>
        <w:rPr>
          <w:rFonts w:hint="eastAsia"/>
          <w:szCs w:val="21"/>
        </w:rPr>
        <w:t xml:space="preserve"> 个；</w:t>
      </w:r>
    </w:p>
    <w:p>
      <w:pPr>
        <w:spacing w:line="360" w:lineRule="auto"/>
        <w:jc w:val="left"/>
        <w:rPr>
          <w:szCs w:val="21"/>
        </w:rPr>
      </w:pPr>
      <w:r>
        <w:rPr>
          <w:rFonts w:hint="eastAsia"/>
          <w:szCs w:val="21"/>
        </w:rPr>
        <w:t xml:space="preserve">  ②收到《征求意见稿》后，回函的单位数：</w:t>
      </w:r>
      <w:r>
        <w:rPr>
          <w:rFonts w:hint="eastAsia"/>
          <w:szCs w:val="21"/>
          <w:lang w:val="en-US" w:eastAsia="zh-CN"/>
        </w:rPr>
        <w:t>4</w:t>
      </w:r>
      <w:r>
        <w:rPr>
          <w:rFonts w:hint="eastAsia"/>
          <w:szCs w:val="21"/>
        </w:rPr>
        <w:t xml:space="preserve"> 个；</w:t>
      </w:r>
    </w:p>
    <w:p>
      <w:pPr>
        <w:spacing w:line="360" w:lineRule="auto"/>
        <w:jc w:val="left"/>
        <w:rPr>
          <w:szCs w:val="21"/>
        </w:rPr>
      </w:pPr>
      <w:r>
        <w:rPr>
          <w:rFonts w:hint="eastAsia"/>
          <w:szCs w:val="21"/>
        </w:rPr>
        <w:t xml:space="preserve">  ③收到《征求意见稿》后，回函并有建议或意见的单位数：</w:t>
      </w:r>
      <w:r>
        <w:rPr>
          <w:rFonts w:hint="eastAsia"/>
          <w:szCs w:val="21"/>
          <w:lang w:val="en-US" w:eastAsia="zh-CN"/>
        </w:rPr>
        <w:t>4</w:t>
      </w:r>
      <w:r>
        <w:rPr>
          <w:rFonts w:hint="eastAsia"/>
          <w:szCs w:val="21"/>
        </w:rPr>
        <w:t xml:space="preserve"> 个</w:t>
      </w:r>
    </w:p>
    <w:p>
      <w:pPr>
        <w:spacing w:line="360" w:lineRule="auto"/>
        <w:ind w:firstLine="210" w:firstLineChars="100"/>
        <w:jc w:val="left"/>
        <w:rPr>
          <w:sz w:val="30"/>
          <w:szCs w:val="30"/>
        </w:rPr>
      </w:pPr>
      <w:r>
        <w:rPr>
          <w:rFonts w:hint="eastAsia"/>
          <w:szCs w:val="21"/>
        </w:rPr>
        <w:t>④没有回函的单位数：</w:t>
      </w:r>
      <w:r>
        <w:rPr>
          <w:rFonts w:hint="eastAsia"/>
          <w:szCs w:val="21"/>
          <w:lang w:val="en-US" w:eastAsia="zh-CN"/>
        </w:rPr>
        <w:t>7</w:t>
      </w:r>
      <w:r>
        <w:rPr>
          <w:rFonts w:hint="eastAsia"/>
          <w:szCs w:val="21"/>
        </w:rPr>
        <w:t xml:space="preserve"> 个。</w:t>
      </w:r>
    </w:p>
    <w:sectPr>
      <w:headerReference r:id="rId3" w:type="default"/>
      <w:footerReference r:id="rId4" w:type="default"/>
      <w:pgSz w:w="11906" w:h="16838"/>
      <w:pgMar w:top="1134" w:right="964" w:bottom="1134" w:left="96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62"/>
    <w:rsid w:val="00105D5B"/>
    <w:rsid w:val="00797B88"/>
    <w:rsid w:val="008954C7"/>
    <w:rsid w:val="009353F8"/>
    <w:rsid w:val="009E3264"/>
    <w:rsid w:val="00B02207"/>
    <w:rsid w:val="00B46834"/>
    <w:rsid w:val="00EA2A62"/>
    <w:rsid w:val="00F3121F"/>
    <w:rsid w:val="02D911D8"/>
    <w:rsid w:val="04E42B22"/>
    <w:rsid w:val="05BA0F52"/>
    <w:rsid w:val="06B956BC"/>
    <w:rsid w:val="0711083B"/>
    <w:rsid w:val="0A6D6620"/>
    <w:rsid w:val="0C3777D4"/>
    <w:rsid w:val="151C0797"/>
    <w:rsid w:val="16114379"/>
    <w:rsid w:val="1850040D"/>
    <w:rsid w:val="1FA46692"/>
    <w:rsid w:val="1FB9066C"/>
    <w:rsid w:val="25D0029A"/>
    <w:rsid w:val="26497250"/>
    <w:rsid w:val="265D08B7"/>
    <w:rsid w:val="285A0B88"/>
    <w:rsid w:val="294708DC"/>
    <w:rsid w:val="295756B7"/>
    <w:rsid w:val="2E7C57E5"/>
    <w:rsid w:val="3147360E"/>
    <w:rsid w:val="31FF4494"/>
    <w:rsid w:val="33536B89"/>
    <w:rsid w:val="35381655"/>
    <w:rsid w:val="37260478"/>
    <w:rsid w:val="37A37FAF"/>
    <w:rsid w:val="3A844DD4"/>
    <w:rsid w:val="3C5A1F7B"/>
    <w:rsid w:val="3E653D99"/>
    <w:rsid w:val="42921B1D"/>
    <w:rsid w:val="48123767"/>
    <w:rsid w:val="4C3412CD"/>
    <w:rsid w:val="4EA106FE"/>
    <w:rsid w:val="4F2316AA"/>
    <w:rsid w:val="535237EA"/>
    <w:rsid w:val="5BDB3F49"/>
    <w:rsid w:val="5FEE2620"/>
    <w:rsid w:val="621B5504"/>
    <w:rsid w:val="62D71610"/>
    <w:rsid w:val="639245CD"/>
    <w:rsid w:val="63F07BDD"/>
    <w:rsid w:val="669B0FC1"/>
    <w:rsid w:val="686B15CC"/>
    <w:rsid w:val="6AFA44D5"/>
    <w:rsid w:val="6B9904EF"/>
    <w:rsid w:val="6C3F1644"/>
    <w:rsid w:val="6D512CE3"/>
    <w:rsid w:val="6D855462"/>
    <w:rsid w:val="6E5F3259"/>
    <w:rsid w:val="71C05B59"/>
    <w:rsid w:val="71D10720"/>
    <w:rsid w:val="723A1B9F"/>
    <w:rsid w:val="728F0D42"/>
    <w:rsid w:val="743E5BC9"/>
    <w:rsid w:val="77246C45"/>
    <w:rsid w:val="78A53752"/>
    <w:rsid w:val="7E0F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656</Characters>
  <Lines>5</Lines>
  <Paragraphs>1</Paragraphs>
  <TotalTime>1</TotalTime>
  <ScaleCrop>false</ScaleCrop>
  <LinksUpToDate>false</LinksUpToDate>
  <CharactersWithSpaces>770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WPS_1505917521</cp:lastModifiedBy>
  <dcterms:modified xsi:type="dcterms:W3CDTF">2020-09-14T08:31:38Z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