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16" w:rsidRPr="00206FBD" w:rsidRDefault="00A34C16" w:rsidP="00EB3F0F">
      <w:pPr>
        <w:tabs>
          <w:tab w:val="left" w:pos="2119"/>
          <w:tab w:val="center" w:pos="5233"/>
        </w:tabs>
        <w:jc w:val="center"/>
        <w:rPr>
          <w:b/>
          <w:sz w:val="28"/>
          <w:szCs w:val="28"/>
        </w:rPr>
      </w:pPr>
      <w:r w:rsidRPr="00206FBD">
        <w:rPr>
          <w:rFonts w:hint="eastAsia"/>
          <w:b/>
          <w:sz w:val="28"/>
          <w:szCs w:val="28"/>
        </w:rPr>
        <w:t>标准征求意见</w:t>
      </w:r>
      <w:proofErr w:type="gramStart"/>
      <w:r w:rsidRPr="00206FBD">
        <w:rPr>
          <w:rFonts w:hint="eastAsia"/>
          <w:b/>
          <w:sz w:val="28"/>
          <w:szCs w:val="28"/>
        </w:rPr>
        <w:t>稿意见</w:t>
      </w:r>
      <w:proofErr w:type="gramEnd"/>
      <w:r w:rsidRPr="00206FBD">
        <w:rPr>
          <w:rFonts w:hint="eastAsia"/>
          <w:b/>
          <w:sz w:val="28"/>
          <w:szCs w:val="28"/>
        </w:rPr>
        <w:t>汇总处理表</w:t>
      </w:r>
    </w:p>
    <w:p w:rsidR="00A34C16" w:rsidRPr="00206FBD" w:rsidRDefault="00A34C16" w:rsidP="00093A0B">
      <w:pPr>
        <w:rPr>
          <w:rFonts w:ascii="宋体" w:hAnsi="宋体"/>
          <w:szCs w:val="21"/>
        </w:rPr>
      </w:pPr>
      <w:r w:rsidRPr="00206FBD">
        <w:rPr>
          <w:rFonts w:ascii="宋体" w:hAnsi="宋体" w:hint="eastAsia"/>
          <w:szCs w:val="21"/>
        </w:rPr>
        <w:t>标准项目名称:</w:t>
      </w:r>
      <w:r w:rsidR="00465C79" w:rsidRPr="00465C79">
        <w:rPr>
          <w:rFonts w:ascii="宋体" w:hAnsi="宋体" w:hint="eastAsia"/>
          <w:szCs w:val="21"/>
        </w:rPr>
        <w:t xml:space="preserve"> </w:t>
      </w:r>
      <w:r w:rsidR="00465C79" w:rsidRPr="00155782">
        <w:rPr>
          <w:rFonts w:ascii="宋体" w:hAnsi="宋体" w:hint="eastAsia"/>
          <w:szCs w:val="21"/>
        </w:rPr>
        <w:t>铜冶炼烟尘化学分析方法 第6部分：</w:t>
      </w:r>
      <w:proofErr w:type="gramStart"/>
      <w:r w:rsidR="00465C79" w:rsidRPr="00155782">
        <w:rPr>
          <w:rFonts w:ascii="宋体" w:hAnsi="宋体" w:hint="eastAsia"/>
          <w:szCs w:val="21"/>
        </w:rPr>
        <w:t>铟</w:t>
      </w:r>
      <w:proofErr w:type="gramEnd"/>
      <w:r w:rsidR="00465C79" w:rsidRPr="00155782">
        <w:rPr>
          <w:rFonts w:ascii="宋体" w:hAnsi="宋体" w:hint="eastAsia"/>
          <w:szCs w:val="21"/>
        </w:rPr>
        <w:t>含量的测定</w:t>
      </w:r>
      <w:r w:rsidR="00CD4AB7">
        <w:rPr>
          <w:rFonts w:ascii="宋体" w:hAnsi="宋体" w:hint="eastAsia"/>
          <w:szCs w:val="21"/>
        </w:rPr>
        <w:t xml:space="preserve">  </w:t>
      </w:r>
      <w:r w:rsidRPr="00206FBD">
        <w:rPr>
          <w:rFonts w:ascii="宋体" w:hAnsi="宋体" w:hint="eastAsia"/>
          <w:szCs w:val="21"/>
        </w:rPr>
        <w:t>承办人:</w:t>
      </w:r>
      <w:r w:rsidR="00465C79">
        <w:rPr>
          <w:rFonts w:ascii="宋体" w:hAnsi="宋体" w:hint="eastAsia"/>
          <w:szCs w:val="21"/>
        </w:rPr>
        <w:t>苏春风</w:t>
      </w:r>
      <w:r w:rsidR="00CD4AB7">
        <w:rPr>
          <w:rFonts w:ascii="宋体" w:hAnsi="宋体" w:hint="eastAsia"/>
          <w:szCs w:val="21"/>
        </w:rPr>
        <w:t xml:space="preserve">  </w:t>
      </w:r>
      <w:r w:rsidR="00465C79">
        <w:rPr>
          <w:rFonts w:ascii="宋体" w:hAnsi="宋体" w:hint="eastAsia"/>
          <w:szCs w:val="21"/>
        </w:rPr>
        <w:t xml:space="preserve">   </w:t>
      </w:r>
      <w:r w:rsidR="00CD4AB7" w:rsidRPr="00D24BC3">
        <w:rPr>
          <w:rFonts w:ascii="宋体" w:hAnsi="宋体" w:hint="eastAsia"/>
          <w:szCs w:val="21"/>
        </w:rPr>
        <w:t>共</w:t>
      </w:r>
      <w:r w:rsidR="00CD4AB7" w:rsidRPr="00CD4AB7">
        <w:rPr>
          <w:rFonts w:ascii="宋体" w:hAnsi="宋体" w:hint="eastAsia"/>
          <w:szCs w:val="21"/>
        </w:rPr>
        <w:t>2</w:t>
      </w:r>
      <w:r w:rsidR="00CD4AB7" w:rsidRPr="00D24BC3">
        <w:rPr>
          <w:rFonts w:ascii="宋体" w:hAnsi="宋体" w:hint="eastAsia"/>
          <w:szCs w:val="21"/>
        </w:rPr>
        <w:t>页 第1页</w:t>
      </w:r>
    </w:p>
    <w:p w:rsidR="000E4B3B" w:rsidRPr="00CD4AB7" w:rsidRDefault="00A34C16" w:rsidP="00093A0B">
      <w:pPr>
        <w:pStyle w:val="a6"/>
        <w:spacing w:before="0" w:line="240" w:lineRule="auto"/>
        <w:jc w:val="both"/>
        <w:rPr>
          <w:rFonts w:ascii="宋体" w:hAnsi="宋体"/>
          <w:kern w:val="2"/>
          <w:sz w:val="21"/>
          <w:szCs w:val="21"/>
        </w:rPr>
      </w:pPr>
      <w:r w:rsidRPr="00206FBD">
        <w:rPr>
          <w:rFonts w:ascii="宋体" w:hAnsi="宋体" w:hint="eastAsia"/>
          <w:kern w:val="2"/>
          <w:sz w:val="21"/>
          <w:szCs w:val="21"/>
        </w:rPr>
        <w:t>标准项目</w:t>
      </w:r>
      <w:r w:rsidRPr="00206FBD">
        <w:rPr>
          <w:rFonts w:ascii="宋体" w:hAnsi="宋体"/>
          <w:kern w:val="2"/>
          <w:sz w:val="21"/>
          <w:szCs w:val="21"/>
        </w:rPr>
        <w:t>负责起草单位</w:t>
      </w:r>
      <w:r w:rsidRPr="00206FBD">
        <w:rPr>
          <w:rFonts w:ascii="宋体" w:hAnsi="宋体" w:hint="eastAsia"/>
          <w:kern w:val="2"/>
          <w:sz w:val="21"/>
          <w:szCs w:val="21"/>
        </w:rPr>
        <w:t>:</w:t>
      </w:r>
      <w:r w:rsidR="00CD4AB7">
        <w:rPr>
          <w:rFonts w:ascii="宋体" w:hAnsi="宋体" w:hint="eastAsia"/>
          <w:kern w:val="2"/>
          <w:sz w:val="21"/>
          <w:szCs w:val="21"/>
        </w:rPr>
        <w:t xml:space="preserve">    </w:t>
      </w:r>
      <w:r w:rsidRPr="00206FBD">
        <w:rPr>
          <w:rFonts w:ascii="宋体" w:hAnsi="宋体" w:hint="eastAsia"/>
          <w:kern w:val="2"/>
          <w:sz w:val="21"/>
          <w:szCs w:val="21"/>
        </w:rPr>
        <w:t>北矿检测技术有限公司</w:t>
      </w:r>
      <w:r w:rsidR="00CD4AB7">
        <w:rPr>
          <w:rFonts w:ascii="宋体" w:hAnsi="宋体" w:hint="eastAsia"/>
          <w:kern w:val="2"/>
          <w:sz w:val="21"/>
          <w:szCs w:val="21"/>
        </w:rPr>
        <w:t xml:space="preserve">        </w:t>
      </w:r>
      <w:r w:rsidRPr="00206FBD">
        <w:rPr>
          <w:rFonts w:ascii="宋体" w:hAnsi="宋体" w:hint="eastAsia"/>
          <w:kern w:val="2"/>
          <w:sz w:val="21"/>
          <w:szCs w:val="21"/>
        </w:rPr>
        <w:t>电话: 010-590696</w:t>
      </w:r>
      <w:r w:rsidR="00465C79">
        <w:rPr>
          <w:rFonts w:ascii="宋体" w:hAnsi="宋体" w:hint="eastAsia"/>
          <w:kern w:val="2"/>
          <w:sz w:val="21"/>
          <w:szCs w:val="21"/>
        </w:rPr>
        <w:t>16</w:t>
      </w:r>
      <w:r w:rsidR="00CD4AB7">
        <w:rPr>
          <w:rFonts w:ascii="宋体" w:hAnsi="宋体" w:hint="eastAsia"/>
          <w:kern w:val="2"/>
          <w:sz w:val="21"/>
          <w:szCs w:val="21"/>
        </w:rPr>
        <w:t xml:space="preserve">  </w:t>
      </w:r>
      <w:r w:rsidR="00FF742F" w:rsidRPr="00DE4F0D">
        <w:rPr>
          <w:rFonts w:ascii="宋体" w:hAnsi="宋体" w:hint="eastAsia"/>
          <w:kern w:val="2"/>
          <w:sz w:val="21"/>
          <w:szCs w:val="21"/>
        </w:rPr>
        <w:t>201</w:t>
      </w:r>
      <w:r w:rsidR="00FF742F" w:rsidRPr="00CD4AB7">
        <w:rPr>
          <w:rFonts w:ascii="宋体" w:hAnsi="宋体" w:hint="eastAsia"/>
          <w:kern w:val="2"/>
          <w:sz w:val="21"/>
          <w:szCs w:val="21"/>
        </w:rPr>
        <w:t>9年</w:t>
      </w:r>
      <w:r w:rsidR="00FF742F">
        <w:rPr>
          <w:rFonts w:ascii="宋体" w:hAnsi="宋体" w:hint="eastAsia"/>
          <w:kern w:val="2"/>
          <w:sz w:val="21"/>
          <w:szCs w:val="21"/>
        </w:rPr>
        <w:t>11</w:t>
      </w:r>
      <w:r w:rsidR="00FF742F" w:rsidRPr="00CD4AB7">
        <w:rPr>
          <w:rFonts w:ascii="宋体" w:hAnsi="宋体" w:hint="eastAsia"/>
          <w:kern w:val="2"/>
          <w:sz w:val="21"/>
          <w:szCs w:val="21"/>
        </w:rPr>
        <w:t>月</w:t>
      </w:r>
      <w:r w:rsidR="00FF742F">
        <w:rPr>
          <w:rFonts w:ascii="宋体" w:hAnsi="宋体" w:hint="eastAsia"/>
          <w:kern w:val="2"/>
          <w:sz w:val="21"/>
          <w:szCs w:val="21"/>
        </w:rPr>
        <w:t>13</w:t>
      </w:r>
      <w:r w:rsidR="00FF742F" w:rsidRPr="00CD4AB7">
        <w:rPr>
          <w:rFonts w:ascii="宋体" w:hAnsi="宋体" w:hint="eastAsia"/>
          <w:kern w:val="2"/>
          <w:sz w:val="21"/>
          <w:szCs w:val="21"/>
        </w:rPr>
        <w:t>日</w:t>
      </w:r>
      <w:bookmarkStart w:id="0" w:name="_GoBack"/>
      <w:bookmarkEnd w:id="0"/>
      <w:r w:rsidR="00CD4AB7" w:rsidRPr="00CD4AB7">
        <w:rPr>
          <w:rFonts w:ascii="宋体" w:hAnsi="宋体" w:hint="eastAsia"/>
          <w:kern w:val="2"/>
          <w:sz w:val="21"/>
          <w:szCs w:val="21"/>
        </w:rPr>
        <w:t>填写</w:t>
      </w:r>
    </w:p>
    <w:tbl>
      <w:tblPr>
        <w:tblW w:w="10620"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134"/>
        <w:gridCol w:w="3240"/>
        <w:gridCol w:w="2552"/>
        <w:gridCol w:w="1843"/>
        <w:gridCol w:w="801"/>
      </w:tblGrid>
      <w:tr w:rsidR="00206FBD" w:rsidRPr="00206FBD" w:rsidTr="00465C79">
        <w:trPr>
          <w:jc w:val="center"/>
        </w:trPr>
        <w:tc>
          <w:tcPr>
            <w:tcW w:w="1050" w:type="dxa"/>
            <w:vAlign w:val="center"/>
          </w:tcPr>
          <w:p w:rsidR="00077F30" w:rsidRPr="00206FBD" w:rsidRDefault="00077F30" w:rsidP="00EB3F0F">
            <w:pPr>
              <w:jc w:val="center"/>
              <w:rPr>
                <w:szCs w:val="21"/>
              </w:rPr>
            </w:pPr>
            <w:r w:rsidRPr="00206FBD">
              <w:rPr>
                <w:szCs w:val="21"/>
              </w:rPr>
              <w:t>序号</w:t>
            </w:r>
          </w:p>
        </w:tc>
        <w:tc>
          <w:tcPr>
            <w:tcW w:w="1134" w:type="dxa"/>
            <w:vAlign w:val="center"/>
          </w:tcPr>
          <w:p w:rsidR="00077F30" w:rsidRPr="00206FBD" w:rsidRDefault="00077F30" w:rsidP="00EB3F0F">
            <w:pPr>
              <w:jc w:val="center"/>
              <w:rPr>
                <w:szCs w:val="21"/>
              </w:rPr>
            </w:pPr>
            <w:proofErr w:type="gramStart"/>
            <w:r w:rsidRPr="00206FBD">
              <w:rPr>
                <w:szCs w:val="21"/>
              </w:rPr>
              <w:t>标准章条编号</w:t>
            </w:r>
            <w:proofErr w:type="gramEnd"/>
          </w:p>
        </w:tc>
        <w:tc>
          <w:tcPr>
            <w:tcW w:w="3240" w:type="dxa"/>
            <w:vAlign w:val="center"/>
          </w:tcPr>
          <w:p w:rsidR="00077F30" w:rsidRPr="00206FBD" w:rsidRDefault="00077F30" w:rsidP="00EB3F0F">
            <w:pPr>
              <w:jc w:val="center"/>
              <w:rPr>
                <w:szCs w:val="21"/>
              </w:rPr>
            </w:pPr>
            <w:r w:rsidRPr="00206FBD">
              <w:rPr>
                <w:szCs w:val="21"/>
              </w:rPr>
              <w:t>意见内容</w:t>
            </w:r>
          </w:p>
        </w:tc>
        <w:tc>
          <w:tcPr>
            <w:tcW w:w="2552" w:type="dxa"/>
            <w:vAlign w:val="center"/>
          </w:tcPr>
          <w:p w:rsidR="00077F30" w:rsidRPr="00206FBD" w:rsidRDefault="00077F30" w:rsidP="00EB3F0F">
            <w:pPr>
              <w:jc w:val="center"/>
              <w:rPr>
                <w:szCs w:val="21"/>
              </w:rPr>
            </w:pPr>
            <w:r w:rsidRPr="00206FBD">
              <w:rPr>
                <w:szCs w:val="21"/>
              </w:rPr>
              <w:t>提出单位</w:t>
            </w:r>
          </w:p>
        </w:tc>
        <w:tc>
          <w:tcPr>
            <w:tcW w:w="1843" w:type="dxa"/>
            <w:vAlign w:val="center"/>
          </w:tcPr>
          <w:p w:rsidR="00077F30" w:rsidRPr="00206FBD" w:rsidRDefault="00077F30" w:rsidP="00EB3F0F">
            <w:pPr>
              <w:jc w:val="center"/>
              <w:rPr>
                <w:szCs w:val="21"/>
              </w:rPr>
            </w:pPr>
            <w:r w:rsidRPr="00206FBD">
              <w:rPr>
                <w:szCs w:val="21"/>
              </w:rPr>
              <w:t>处理意见</w:t>
            </w:r>
          </w:p>
        </w:tc>
        <w:tc>
          <w:tcPr>
            <w:tcW w:w="801" w:type="dxa"/>
            <w:vAlign w:val="center"/>
          </w:tcPr>
          <w:p w:rsidR="00077F30" w:rsidRPr="00206FBD" w:rsidRDefault="00077F30" w:rsidP="00EB3F0F">
            <w:pPr>
              <w:jc w:val="center"/>
              <w:rPr>
                <w:szCs w:val="21"/>
              </w:rPr>
            </w:pPr>
            <w:r w:rsidRPr="00206FBD">
              <w:rPr>
                <w:szCs w:val="21"/>
              </w:rPr>
              <w:t>备注</w:t>
            </w:r>
          </w:p>
        </w:tc>
      </w:tr>
      <w:tr w:rsidR="00465C79" w:rsidRPr="00206FBD" w:rsidTr="00465C79">
        <w:trPr>
          <w:jc w:val="center"/>
        </w:trPr>
        <w:tc>
          <w:tcPr>
            <w:tcW w:w="1050" w:type="dxa"/>
            <w:vAlign w:val="center"/>
          </w:tcPr>
          <w:p w:rsidR="00465C79" w:rsidRPr="00206FBD" w:rsidRDefault="00465C79" w:rsidP="00EB3F0F">
            <w:pPr>
              <w:jc w:val="center"/>
              <w:rPr>
                <w:szCs w:val="21"/>
              </w:rPr>
            </w:pPr>
            <w:r w:rsidRPr="00206FBD">
              <w:rPr>
                <w:szCs w:val="21"/>
              </w:rPr>
              <w:t>1</w:t>
            </w:r>
          </w:p>
        </w:tc>
        <w:tc>
          <w:tcPr>
            <w:tcW w:w="1134" w:type="dxa"/>
            <w:vAlign w:val="center"/>
          </w:tcPr>
          <w:p w:rsidR="00465C79" w:rsidRPr="008F446D" w:rsidRDefault="00465C79" w:rsidP="003E681F">
            <w:pPr>
              <w:jc w:val="center"/>
              <w:rPr>
                <w:szCs w:val="21"/>
              </w:rPr>
            </w:pPr>
            <w:r w:rsidRPr="008F446D">
              <w:rPr>
                <w:rFonts w:hint="eastAsia"/>
                <w:szCs w:val="21"/>
              </w:rPr>
              <w:t>1.1.10</w:t>
            </w:r>
          </w:p>
        </w:tc>
        <w:tc>
          <w:tcPr>
            <w:tcW w:w="3240" w:type="dxa"/>
            <w:vAlign w:val="center"/>
          </w:tcPr>
          <w:p w:rsidR="00465C79" w:rsidRDefault="00465C79" w:rsidP="003E681F">
            <w:pPr>
              <w:jc w:val="center"/>
              <w:rPr>
                <w:szCs w:val="21"/>
              </w:rPr>
            </w:pPr>
            <w:r w:rsidRPr="008F446D">
              <w:rPr>
                <w:szCs w:val="21"/>
              </w:rPr>
              <w:t>原子吸收光谱仪（</w:t>
            </w:r>
            <w:r w:rsidRPr="008F446D">
              <w:rPr>
                <w:szCs w:val="21"/>
              </w:rPr>
              <w:t>GBC Savant AA</w:t>
            </w:r>
            <w:r w:rsidRPr="008F446D">
              <w:rPr>
                <w:szCs w:val="21"/>
              </w:rPr>
              <w:t>）</w:t>
            </w:r>
            <w:r w:rsidRPr="008F446D">
              <w:rPr>
                <w:rFonts w:hint="eastAsia"/>
                <w:szCs w:val="21"/>
              </w:rPr>
              <w:t>不需标明</w:t>
            </w:r>
            <w:r w:rsidRPr="008F446D">
              <w:rPr>
                <w:szCs w:val="21"/>
              </w:rPr>
              <w:t>（</w:t>
            </w:r>
            <w:r w:rsidRPr="008F446D">
              <w:rPr>
                <w:szCs w:val="21"/>
              </w:rPr>
              <w:t>GBC Savant AA</w:t>
            </w:r>
            <w:r w:rsidRPr="008F446D">
              <w:rPr>
                <w:szCs w:val="21"/>
              </w:rPr>
              <w:t>）</w:t>
            </w:r>
          </w:p>
        </w:tc>
        <w:tc>
          <w:tcPr>
            <w:tcW w:w="2552" w:type="dxa"/>
            <w:vAlign w:val="center"/>
          </w:tcPr>
          <w:p w:rsidR="00465C79" w:rsidRPr="008F446D" w:rsidRDefault="00465C79" w:rsidP="00CB20B0">
            <w:pPr>
              <w:jc w:val="left"/>
              <w:rPr>
                <w:szCs w:val="21"/>
              </w:rPr>
            </w:pPr>
            <w:r w:rsidRPr="008F446D">
              <w:rPr>
                <w:rFonts w:hint="eastAsia"/>
                <w:szCs w:val="21"/>
              </w:rPr>
              <w:t>湖南省有色地质勘查研究院</w:t>
            </w:r>
          </w:p>
        </w:tc>
        <w:tc>
          <w:tcPr>
            <w:tcW w:w="1843" w:type="dxa"/>
            <w:vAlign w:val="center"/>
          </w:tcPr>
          <w:p w:rsidR="00465C79" w:rsidRPr="008F446D" w:rsidRDefault="00465C79" w:rsidP="00CB20B0">
            <w:pPr>
              <w:jc w:val="left"/>
              <w:rPr>
                <w:szCs w:val="21"/>
              </w:rPr>
            </w:pPr>
            <w:r>
              <w:rPr>
                <w:rFonts w:hint="eastAsia"/>
                <w:szCs w:val="21"/>
              </w:rPr>
              <w:t>不</w:t>
            </w:r>
            <w:r w:rsidRPr="008F446D">
              <w:rPr>
                <w:rFonts w:hint="eastAsia"/>
                <w:szCs w:val="21"/>
              </w:rPr>
              <w:t>采纳</w:t>
            </w:r>
            <w:r w:rsidR="00CB20B0">
              <w:rPr>
                <w:rFonts w:hint="eastAsia"/>
                <w:szCs w:val="21"/>
              </w:rPr>
              <w:t>，</w:t>
            </w:r>
            <w:r>
              <w:rPr>
                <w:rFonts w:hint="eastAsia"/>
                <w:szCs w:val="21"/>
              </w:rPr>
              <w:t>试验报告</w:t>
            </w:r>
            <w:r w:rsidR="00CB20B0">
              <w:rPr>
                <w:rFonts w:hint="eastAsia"/>
                <w:szCs w:val="21"/>
              </w:rPr>
              <w:t>无相关规定</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351621">
            <w:pPr>
              <w:jc w:val="center"/>
              <w:rPr>
                <w:szCs w:val="21"/>
              </w:rPr>
            </w:pPr>
            <w:r>
              <w:rPr>
                <w:rFonts w:hint="eastAsia"/>
                <w:szCs w:val="21"/>
              </w:rPr>
              <w:t>2</w:t>
            </w:r>
          </w:p>
        </w:tc>
        <w:tc>
          <w:tcPr>
            <w:tcW w:w="1134" w:type="dxa"/>
            <w:vAlign w:val="center"/>
          </w:tcPr>
          <w:p w:rsidR="00465C79" w:rsidRPr="008F446D" w:rsidRDefault="00465C79" w:rsidP="003E681F">
            <w:pPr>
              <w:jc w:val="center"/>
              <w:rPr>
                <w:szCs w:val="21"/>
              </w:rPr>
            </w:pPr>
            <w:r w:rsidRPr="008F446D">
              <w:rPr>
                <w:rFonts w:hint="eastAsia"/>
                <w:szCs w:val="21"/>
              </w:rPr>
              <w:t>1.2</w:t>
            </w:r>
          </w:p>
        </w:tc>
        <w:tc>
          <w:tcPr>
            <w:tcW w:w="3240" w:type="dxa"/>
            <w:vAlign w:val="center"/>
          </w:tcPr>
          <w:p w:rsidR="00465C79" w:rsidRDefault="00465C79" w:rsidP="003E681F">
            <w:pPr>
              <w:jc w:val="center"/>
              <w:rPr>
                <w:szCs w:val="21"/>
              </w:rPr>
            </w:pPr>
            <w:proofErr w:type="gramStart"/>
            <w:r>
              <w:rPr>
                <w:rFonts w:hint="eastAsia"/>
                <w:szCs w:val="21"/>
              </w:rPr>
              <w:t>四酸可以</w:t>
            </w:r>
            <w:proofErr w:type="gramEnd"/>
            <w:r>
              <w:rPr>
                <w:rFonts w:hint="eastAsia"/>
                <w:szCs w:val="21"/>
              </w:rPr>
              <w:t>同时一起加，</w:t>
            </w:r>
            <w:r w:rsidRPr="008F446D">
              <w:rPr>
                <w:rFonts w:hint="eastAsia"/>
                <w:szCs w:val="21"/>
              </w:rPr>
              <w:t>不需先加盐酸低温加热</w:t>
            </w:r>
            <w:r w:rsidRPr="008F446D">
              <w:rPr>
                <w:szCs w:val="21"/>
              </w:rPr>
              <w:t>5min</w:t>
            </w:r>
            <w:r w:rsidRPr="008F446D">
              <w:rPr>
                <w:rFonts w:hint="eastAsia"/>
                <w:szCs w:val="21"/>
              </w:rPr>
              <w:t>～</w:t>
            </w:r>
            <w:r w:rsidRPr="008F446D">
              <w:rPr>
                <w:szCs w:val="21"/>
              </w:rPr>
              <w:t>10min</w:t>
            </w:r>
            <w:r w:rsidRPr="008F446D">
              <w:rPr>
                <w:rFonts w:hint="eastAsia"/>
                <w:szCs w:val="21"/>
              </w:rPr>
              <w:t>后再加其他三酸</w:t>
            </w:r>
          </w:p>
        </w:tc>
        <w:tc>
          <w:tcPr>
            <w:tcW w:w="2552" w:type="dxa"/>
            <w:vAlign w:val="center"/>
          </w:tcPr>
          <w:p w:rsidR="00465C79" w:rsidRPr="008F446D" w:rsidRDefault="00465C79" w:rsidP="00CB20B0">
            <w:pPr>
              <w:jc w:val="left"/>
              <w:rPr>
                <w:szCs w:val="21"/>
              </w:rPr>
            </w:pPr>
            <w:r w:rsidRPr="008F446D">
              <w:rPr>
                <w:rFonts w:hint="eastAsia"/>
                <w:szCs w:val="21"/>
              </w:rPr>
              <w:t>湖南省有色地质勘查研究院</w:t>
            </w:r>
          </w:p>
        </w:tc>
        <w:tc>
          <w:tcPr>
            <w:tcW w:w="1843" w:type="dxa"/>
            <w:vAlign w:val="center"/>
          </w:tcPr>
          <w:p w:rsidR="00465C79" w:rsidRPr="00206FBD" w:rsidRDefault="00465C79" w:rsidP="00CB20B0">
            <w:pPr>
              <w:jc w:val="left"/>
              <w:rPr>
                <w:szCs w:val="21"/>
              </w:rPr>
            </w:pPr>
            <w:r w:rsidRPr="008F446D">
              <w:rPr>
                <w:rFonts w:hint="eastAsia"/>
                <w:szCs w:val="21"/>
              </w:rPr>
              <w:t>不采纳，先加盐酸去除样品中硫</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EB3F0F">
            <w:pPr>
              <w:jc w:val="center"/>
              <w:rPr>
                <w:szCs w:val="21"/>
              </w:rPr>
            </w:pPr>
            <w:r>
              <w:rPr>
                <w:rFonts w:hint="eastAsia"/>
                <w:szCs w:val="21"/>
              </w:rPr>
              <w:t>3</w:t>
            </w:r>
          </w:p>
        </w:tc>
        <w:tc>
          <w:tcPr>
            <w:tcW w:w="1134" w:type="dxa"/>
            <w:vAlign w:val="center"/>
          </w:tcPr>
          <w:p w:rsidR="00465C79" w:rsidRPr="008F446D" w:rsidRDefault="00465C79" w:rsidP="003E681F">
            <w:pPr>
              <w:jc w:val="center"/>
              <w:rPr>
                <w:szCs w:val="21"/>
              </w:rPr>
            </w:pPr>
            <w:r w:rsidRPr="008F446D">
              <w:rPr>
                <w:rFonts w:hint="eastAsia"/>
                <w:szCs w:val="21"/>
              </w:rPr>
              <w:t>试验</w:t>
            </w:r>
            <w:r w:rsidRPr="008F446D">
              <w:rPr>
                <w:szCs w:val="21"/>
              </w:rPr>
              <w:t>报告中</w:t>
            </w:r>
            <w:r w:rsidRPr="008F446D">
              <w:rPr>
                <w:rFonts w:hint="eastAsia"/>
                <w:szCs w:val="21"/>
              </w:rPr>
              <w:t>2.5</w:t>
            </w:r>
            <w:r w:rsidRPr="008F446D">
              <w:rPr>
                <w:rFonts w:hint="eastAsia"/>
                <w:szCs w:val="21"/>
              </w:rPr>
              <w:t>节</w:t>
            </w:r>
          </w:p>
        </w:tc>
        <w:tc>
          <w:tcPr>
            <w:tcW w:w="3240" w:type="dxa"/>
            <w:vAlign w:val="center"/>
          </w:tcPr>
          <w:p w:rsidR="00465C79" w:rsidRDefault="00465C79" w:rsidP="003E681F">
            <w:pPr>
              <w:jc w:val="center"/>
              <w:rPr>
                <w:szCs w:val="21"/>
              </w:rPr>
            </w:pPr>
            <w:r>
              <w:rPr>
                <w:rFonts w:hint="eastAsia"/>
                <w:szCs w:val="21"/>
              </w:rPr>
              <w:t>表</w:t>
            </w:r>
            <w:r>
              <w:rPr>
                <w:rFonts w:hint="eastAsia"/>
                <w:szCs w:val="21"/>
              </w:rPr>
              <w:t>10</w:t>
            </w:r>
            <w:r>
              <w:rPr>
                <w:rFonts w:hint="eastAsia"/>
                <w:szCs w:val="21"/>
              </w:rPr>
              <w:t>中</w:t>
            </w:r>
            <w:proofErr w:type="spellStart"/>
            <w:r>
              <w:rPr>
                <w:szCs w:val="21"/>
              </w:rPr>
              <w:t>Pb</w:t>
            </w:r>
            <w:proofErr w:type="spellEnd"/>
            <w:r>
              <w:rPr>
                <w:szCs w:val="21"/>
              </w:rPr>
              <w:t>的最大含量为</w:t>
            </w:r>
            <w:r>
              <w:rPr>
                <w:rFonts w:hint="eastAsia"/>
                <w:szCs w:val="21"/>
              </w:rPr>
              <w:t>31</w:t>
            </w:r>
            <w:r>
              <w:rPr>
                <w:szCs w:val="21"/>
              </w:rPr>
              <w:t>%</w:t>
            </w:r>
            <w:r>
              <w:rPr>
                <w:szCs w:val="21"/>
              </w:rPr>
              <w:t>，而</w:t>
            </w:r>
            <w:r>
              <w:rPr>
                <w:rFonts w:hint="eastAsia"/>
                <w:szCs w:val="21"/>
              </w:rPr>
              <w:t>目前烟尘</w:t>
            </w:r>
            <w:r>
              <w:rPr>
                <w:szCs w:val="21"/>
              </w:rPr>
              <w:t>的铅的容量法</w:t>
            </w:r>
            <w:r>
              <w:rPr>
                <w:rFonts w:hint="eastAsia"/>
                <w:szCs w:val="21"/>
              </w:rPr>
              <w:t>实验</w:t>
            </w:r>
            <w:r>
              <w:rPr>
                <w:szCs w:val="21"/>
              </w:rPr>
              <w:t>中有</w:t>
            </w:r>
            <w:r>
              <w:rPr>
                <w:rFonts w:hint="eastAsia"/>
                <w:szCs w:val="21"/>
              </w:rPr>
              <w:t>含</w:t>
            </w:r>
            <w:r>
              <w:rPr>
                <w:szCs w:val="21"/>
              </w:rPr>
              <w:t>铅</w:t>
            </w:r>
            <w:r>
              <w:rPr>
                <w:szCs w:val="21"/>
              </w:rPr>
              <w:t>51%</w:t>
            </w:r>
            <w:r>
              <w:rPr>
                <w:rFonts w:hint="eastAsia"/>
                <w:szCs w:val="21"/>
              </w:rPr>
              <w:t>的</w:t>
            </w:r>
            <w:r>
              <w:rPr>
                <w:szCs w:val="21"/>
              </w:rPr>
              <w:t>样品（大冶有色）</w:t>
            </w:r>
            <w:r>
              <w:rPr>
                <w:rFonts w:hint="eastAsia"/>
                <w:szCs w:val="21"/>
              </w:rPr>
              <w:t>，建议</w:t>
            </w:r>
            <w:r>
              <w:rPr>
                <w:rFonts w:hint="eastAsia"/>
                <w:szCs w:val="21"/>
              </w:rPr>
              <w:t>2.5.1</w:t>
            </w:r>
            <w:r>
              <w:rPr>
                <w:rFonts w:hint="eastAsia"/>
                <w:szCs w:val="21"/>
              </w:rPr>
              <w:t>试验</w:t>
            </w:r>
            <w:r>
              <w:rPr>
                <w:szCs w:val="21"/>
              </w:rPr>
              <w:t>中</w:t>
            </w:r>
            <w:r>
              <w:rPr>
                <w:rFonts w:hint="eastAsia"/>
                <w:szCs w:val="21"/>
              </w:rPr>
              <w:t>铅</w:t>
            </w:r>
            <w:r>
              <w:rPr>
                <w:szCs w:val="21"/>
              </w:rPr>
              <w:t>的加入量</w:t>
            </w:r>
            <w:r>
              <w:rPr>
                <w:rFonts w:hint="eastAsia"/>
                <w:szCs w:val="21"/>
              </w:rPr>
              <w:t>进行</w:t>
            </w:r>
            <w:r>
              <w:rPr>
                <w:szCs w:val="21"/>
              </w:rPr>
              <w:t>修改。另外</w:t>
            </w:r>
            <w:r>
              <w:rPr>
                <w:rFonts w:hint="eastAsia"/>
                <w:szCs w:val="21"/>
              </w:rPr>
              <w:t>，表</w:t>
            </w:r>
            <w:r>
              <w:rPr>
                <w:rFonts w:hint="eastAsia"/>
                <w:szCs w:val="21"/>
              </w:rPr>
              <w:t>11</w:t>
            </w:r>
            <w:r>
              <w:rPr>
                <w:rFonts w:hint="eastAsia"/>
                <w:szCs w:val="21"/>
              </w:rPr>
              <w:t>和</w:t>
            </w:r>
            <w:r>
              <w:rPr>
                <w:szCs w:val="21"/>
              </w:rPr>
              <w:t>表</w:t>
            </w:r>
            <w:r>
              <w:rPr>
                <w:rFonts w:hint="eastAsia"/>
                <w:szCs w:val="21"/>
              </w:rPr>
              <w:t>12</w:t>
            </w:r>
            <w:r>
              <w:rPr>
                <w:rFonts w:hint="eastAsia"/>
                <w:szCs w:val="21"/>
              </w:rPr>
              <w:t>中铜</w:t>
            </w:r>
            <w:r>
              <w:rPr>
                <w:szCs w:val="21"/>
              </w:rPr>
              <w:t>、铅、镉、铋</w:t>
            </w:r>
            <w:r>
              <w:rPr>
                <w:rFonts w:hint="eastAsia"/>
                <w:szCs w:val="21"/>
              </w:rPr>
              <w:t>的</w:t>
            </w:r>
            <w:r>
              <w:rPr>
                <w:szCs w:val="21"/>
              </w:rPr>
              <w:t>加入量不一致。</w:t>
            </w:r>
          </w:p>
        </w:tc>
        <w:tc>
          <w:tcPr>
            <w:tcW w:w="2552" w:type="dxa"/>
            <w:vAlign w:val="center"/>
          </w:tcPr>
          <w:p w:rsidR="00465C79" w:rsidRPr="008F446D" w:rsidRDefault="00465C79" w:rsidP="00CB20B0">
            <w:pPr>
              <w:jc w:val="left"/>
              <w:rPr>
                <w:szCs w:val="21"/>
              </w:rPr>
            </w:pPr>
            <w:proofErr w:type="gramStart"/>
            <w:r w:rsidRPr="008F446D">
              <w:rPr>
                <w:rFonts w:hint="eastAsia"/>
                <w:szCs w:val="21"/>
              </w:rPr>
              <w:t>阳谷</w:t>
            </w:r>
            <w:r w:rsidRPr="008F446D">
              <w:rPr>
                <w:szCs w:val="21"/>
              </w:rPr>
              <w:t>祥光铜业</w:t>
            </w:r>
            <w:proofErr w:type="gramEnd"/>
            <w:r w:rsidRPr="008F446D">
              <w:rPr>
                <w:szCs w:val="21"/>
              </w:rPr>
              <w:t>有限公司</w:t>
            </w:r>
          </w:p>
        </w:tc>
        <w:tc>
          <w:tcPr>
            <w:tcW w:w="1843" w:type="dxa"/>
            <w:vAlign w:val="center"/>
          </w:tcPr>
          <w:p w:rsidR="00465C79" w:rsidRPr="008F446D" w:rsidRDefault="00465C79" w:rsidP="005F2311">
            <w:pPr>
              <w:jc w:val="left"/>
              <w:rPr>
                <w:szCs w:val="21"/>
              </w:rPr>
            </w:pPr>
            <w:r w:rsidRPr="008F446D">
              <w:rPr>
                <w:rFonts w:hint="eastAsia"/>
                <w:szCs w:val="21"/>
              </w:rPr>
              <w:t>采纳</w:t>
            </w:r>
            <w:r w:rsidR="00CB20B0">
              <w:rPr>
                <w:rFonts w:hint="eastAsia"/>
                <w:szCs w:val="21"/>
              </w:rPr>
              <w:t>，</w:t>
            </w:r>
            <w:r w:rsidR="005F2311">
              <w:rPr>
                <w:rFonts w:hint="eastAsia"/>
                <w:szCs w:val="21"/>
              </w:rPr>
              <w:t>已补充</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EB3F0F">
            <w:pPr>
              <w:jc w:val="center"/>
              <w:rPr>
                <w:szCs w:val="21"/>
              </w:rPr>
            </w:pPr>
            <w:r>
              <w:rPr>
                <w:rFonts w:hint="eastAsia"/>
                <w:szCs w:val="21"/>
              </w:rPr>
              <w:t>4</w:t>
            </w:r>
          </w:p>
        </w:tc>
        <w:tc>
          <w:tcPr>
            <w:tcW w:w="1134" w:type="dxa"/>
            <w:vAlign w:val="center"/>
          </w:tcPr>
          <w:p w:rsidR="00465C79" w:rsidRPr="008F446D" w:rsidRDefault="00465C79" w:rsidP="003E681F">
            <w:pPr>
              <w:jc w:val="center"/>
              <w:rPr>
                <w:szCs w:val="21"/>
              </w:rPr>
            </w:pPr>
            <w:r w:rsidRPr="008F446D">
              <w:rPr>
                <w:rFonts w:hint="eastAsia"/>
                <w:szCs w:val="21"/>
              </w:rPr>
              <w:t>文本</w:t>
            </w:r>
            <w:r w:rsidRPr="008F446D">
              <w:rPr>
                <w:szCs w:val="21"/>
              </w:rPr>
              <w:t>中</w:t>
            </w:r>
            <w:r w:rsidRPr="008F446D">
              <w:rPr>
                <w:rFonts w:hint="eastAsia"/>
                <w:szCs w:val="21"/>
              </w:rPr>
              <w:t>7</w:t>
            </w:r>
            <w:r w:rsidRPr="008F446D">
              <w:rPr>
                <w:rFonts w:hint="eastAsia"/>
                <w:szCs w:val="21"/>
              </w:rPr>
              <w:t>节</w:t>
            </w:r>
          </w:p>
        </w:tc>
        <w:tc>
          <w:tcPr>
            <w:tcW w:w="3240" w:type="dxa"/>
            <w:vAlign w:val="center"/>
          </w:tcPr>
          <w:p w:rsidR="00465C79" w:rsidRDefault="00465C79" w:rsidP="003E681F">
            <w:pPr>
              <w:jc w:val="center"/>
              <w:rPr>
                <w:szCs w:val="21"/>
              </w:rPr>
            </w:pPr>
            <w:r>
              <w:rPr>
                <w:rFonts w:hint="eastAsia"/>
                <w:szCs w:val="21"/>
              </w:rPr>
              <w:t>公式（</w:t>
            </w:r>
            <w:r>
              <w:rPr>
                <w:rFonts w:hint="eastAsia"/>
                <w:szCs w:val="21"/>
              </w:rPr>
              <w:t>1</w:t>
            </w:r>
            <w:r>
              <w:rPr>
                <w:rFonts w:hint="eastAsia"/>
                <w:szCs w:val="21"/>
              </w:rPr>
              <w:t>）中</w:t>
            </w:r>
            <w:r>
              <w:rPr>
                <w:szCs w:val="21"/>
              </w:rPr>
              <w:t>删除</w:t>
            </w:r>
            <w:r>
              <w:rPr>
                <w:szCs w:val="21"/>
              </w:rPr>
              <w:t>%</w:t>
            </w:r>
            <w:r>
              <w:rPr>
                <w:rFonts w:hint="eastAsia"/>
                <w:szCs w:val="21"/>
              </w:rPr>
              <w:t>。</w:t>
            </w:r>
          </w:p>
        </w:tc>
        <w:tc>
          <w:tcPr>
            <w:tcW w:w="2552" w:type="dxa"/>
            <w:vAlign w:val="center"/>
          </w:tcPr>
          <w:p w:rsidR="00465C79" w:rsidRPr="008F446D" w:rsidRDefault="00465C79" w:rsidP="00CB20B0">
            <w:pPr>
              <w:jc w:val="left"/>
              <w:rPr>
                <w:szCs w:val="21"/>
              </w:rPr>
            </w:pPr>
            <w:proofErr w:type="gramStart"/>
            <w:r w:rsidRPr="008F446D">
              <w:rPr>
                <w:rFonts w:hint="eastAsia"/>
                <w:szCs w:val="21"/>
              </w:rPr>
              <w:t>阳谷祥光铜业</w:t>
            </w:r>
            <w:proofErr w:type="gramEnd"/>
            <w:r w:rsidRPr="008F446D">
              <w:rPr>
                <w:rFonts w:hint="eastAsia"/>
                <w:szCs w:val="21"/>
              </w:rPr>
              <w:t>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r w:rsidR="00CB20B0">
              <w:rPr>
                <w:rFonts w:hint="eastAsia"/>
                <w:szCs w:val="21"/>
              </w:rPr>
              <w:t>，</w:t>
            </w:r>
            <w:r w:rsidRPr="008F446D">
              <w:rPr>
                <w:rFonts w:hint="eastAsia"/>
                <w:szCs w:val="21"/>
              </w:rPr>
              <w:t>参照标准编写规则</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EB3F0F">
            <w:pPr>
              <w:jc w:val="center"/>
              <w:rPr>
                <w:szCs w:val="21"/>
              </w:rPr>
            </w:pPr>
            <w:r>
              <w:rPr>
                <w:rFonts w:hint="eastAsia"/>
                <w:szCs w:val="21"/>
              </w:rPr>
              <w:t>5</w:t>
            </w:r>
          </w:p>
        </w:tc>
        <w:tc>
          <w:tcPr>
            <w:tcW w:w="1134" w:type="dxa"/>
            <w:vAlign w:val="center"/>
          </w:tcPr>
          <w:p w:rsidR="00465C79" w:rsidRPr="008F446D" w:rsidRDefault="00465C79" w:rsidP="003E681F">
            <w:pPr>
              <w:jc w:val="center"/>
              <w:rPr>
                <w:szCs w:val="21"/>
              </w:rPr>
            </w:pPr>
            <w:r w:rsidRPr="008F446D">
              <w:rPr>
                <w:rFonts w:hint="eastAsia"/>
                <w:szCs w:val="21"/>
              </w:rPr>
              <w:t>2</w:t>
            </w:r>
            <w:r w:rsidRPr="008F446D">
              <w:rPr>
                <w:rFonts w:hint="eastAsia"/>
                <w:szCs w:val="21"/>
              </w:rPr>
              <w:t>方法提要</w:t>
            </w:r>
          </w:p>
        </w:tc>
        <w:tc>
          <w:tcPr>
            <w:tcW w:w="3240" w:type="dxa"/>
            <w:vAlign w:val="center"/>
          </w:tcPr>
          <w:p w:rsidR="00465C79" w:rsidRPr="000C66EC" w:rsidRDefault="00465C79" w:rsidP="00CB20B0">
            <w:pPr>
              <w:jc w:val="left"/>
              <w:rPr>
                <w:szCs w:val="21"/>
              </w:rPr>
            </w:pPr>
            <w:proofErr w:type="gramStart"/>
            <w:r w:rsidRPr="008F446D">
              <w:rPr>
                <w:rFonts w:hint="eastAsia"/>
                <w:szCs w:val="21"/>
              </w:rPr>
              <w:t>测量铟的吸光度</w:t>
            </w:r>
            <w:proofErr w:type="gramEnd"/>
            <w:r w:rsidRPr="008F446D">
              <w:rPr>
                <w:rFonts w:hint="eastAsia"/>
                <w:szCs w:val="21"/>
              </w:rPr>
              <w:t>，改为测量后面加“溶液中”</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r>
              <w:rPr>
                <w:rFonts w:hint="eastAsia"/>
                <w:szCs w:val="21"/>
              </w:rPr>
              <w:t>，</w:t>
            </w:r>
            <w:r w:rsidRPr="008F446D">
              <w:rPr>
                <w:rFonts w:hint="eastAsia"/>
                <w:szCs w:val="21"/>
              </w:rPr>
              <w:t>参照标准编写规则</w:t>
            </w:r>
          </w:p>
        </w:tc>
        <w:tc>
          <w:tcPr>
            <w:tcW w:w="801" w:type="dxa"/>
            <w:vAlign w:val="center"/>
          </w:tcPr>
          <w:p w:rsidR="00465C79" w:rsidRPr="00206FBD" w:rsidRDefault="00465C79" w:rsidP="00EB3F0F">
            <w:pPr>
              <w:jc w:val="center"/>
              <w:rPr>
                <w:szCs w:val="21"/>
              </w:rPr>
            </w:pPr>
          </w:p>
        </w:tc>
      </w:tr>
      <w:tr w:rsidR="00465C79" w:rsidRPr="00351621" w:rsidTr="00465C79">
        <w:trPr>
          <w:jc w:val="center"/>
        </w:trPr>
        <w:tc>
          <w:tcPr>
            <w:tcW w:w="1050" w:type="dxa"/>
            <w:vAlign w:val="center"/>
          </w:tcPr>
          <w:p w:rsidR="00465C79" w:rsidRPr="00206FBD" w:rsidRDefault="00465C79" w:rsidP="00EB3F0F">
            <w:pPr>
              <w:jc w:val="center"/>
              <w:rPr>
                <w:szCs w:val="21"/>
              </w:rPr>
            </w:pPr>
            <w:r>
              <w:rPr>
                <w:rFonts w:hint="eastAsia"/>
                <w:szCs w:val="21"/>
              </w:rPr>
              <w:t>6</w:t>
            </w:r>
          </w:p>
        </w:tc>
        <w:tc>
          <w:tcPr>
            <w:tcW w:w="1134" w:type="dxa"/>
            <w:vAlign w:val="center"/>
          </w:tcPr>
          <w:p w:rsidR="00465C79" w:rsidRPr="008F446D" w:rsidRDefault="00465C79" w:rsidP="003E681F">
            <w:pPr>
              <w:jc w:val="center"/>
              <w:rPr>
                <w:szCs w:val="21"/>
              </w:rPr>
            </w:pPr>
            <w:r w:rsidRPr="008F446D">
              <w:rPr>
                <w:rFonts w:hint="eastAsia"/>
                <w:szCs w:val="21"/>
              </w:rPr>
              <w:t>3</w:t>
            </w:r>
            <w:r w:rsidRPr="008F446D">
              <w:rPr>
                <w:rFonts w:hint="eastAsia"/>
                <w:szCs w:val="21"/>
              </w:rPr>
              <w:t>试剂</w:t>
            </w:r>
          </w:p>
        </w:tc>
        <w:tc>
          <w:tcPr>
            <w:tcW w:w="3240" w:type="dxa"/>
            <w:vAlign w:val="center"/>
          </w:tcPr>
          <w:p w:rsidR="00465C79" w:rsidRPr="000C66EC" w:rsidRDefault="00465C79" w:rsidP="00CB20B0">
            <w:pPr>
              <w:jc w:val="left"/>
              <w:rPr>
                <w:szCs w:val="21"/>
              </w:rPr>
            </w:pPr>
            <w:r w:rsidRPr="008F446D">
              <w:rPr>
                <w:rFonts w:hint="eastAsia"/>
                <w:szCs w:val="21"/>
              </w:rPr>
              <w:t>除非另有说明，在分析中仅使用确认为分析纯的试剂和蒸馏水或去离子水或相当纯度的水。分析纯后面的“的”取掉。蒸馏水后面的“或去离子水”取掉</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r>
              <w:rPr>
                <w:rFonts w:hint="eastAsia"/>
                <w:szCs w:val="21"/>
              </w:rPr>
              <w:t>，</w:t>
            </w:r>
            <w:r w:rsidRPr="008F446D">
              <w:rPr>
                <w:rFonts w:hint="eastAsia"/>
                <w:szCs w:val="21"/>
              </w:rPr>
              <w:t>参照标准编写规则</w:t>
            </w:r>
          </w:p>
        </w:tc>
        <w:tc>
          <w:tcPr>
            <w:tcW w:w="801" w:type="dxa"/>
            <w:vAlign w:val="center"/>
          </w:tcPr>
          <w:p w:rsidR="00465C79" w:rsidRPr="00206FBD" w:rsidRDefault="00465C79" w:rsidP="00EB3F0F">
            <w:pPr>
              <w:jc w:val="center"/>
              <w:rPr>
                <w:szCs w:val="21"/>
              </w:rPr>
            </w:pPr>
          </w:p>
        </w:tc>
      </w:tr>
      <w:tr w:rsidR="00465C79" w:rsidRPr="00351621" w:rsidTr="00465C79">
        <w:trPr>
          <w:jc w:val="center"/>
        </w:trPr>
        <w:tc>
          <w:tcPr>
            <w:tcW w:w="1050" w:type="dxa"/>
            <w:vAlign w:val="center"/>
          </w:tcPr>
          <w:p w:rsidR="00465C79" w:rsidRDefault="00465C79" w:rsidP="00EB3F0F">
            <w:pPr>
              <w:jc w:val="center"/>
              <w:rPr>
                <w:szCs w:val="21"/>
              </w:rPr>
            </w:pPr>
            <w:r>
              <w:rPr>
                <w:rFonts w:hint="eastAsia"/>
                <w:szCs w:val="21"/>
              </w:rPr>
              <w:t>7</w:t>
            </w:r>
          </w:p>
        </w:tc>
        <w:tc>
          <w:tcPr>
            <w:tcW w:w="1134" w:type="dxa"/>
            <w:vAlign w:val="center"/>
          </w:tcPr>
          <w:p w:rsidR="00465C79" w:rsidRPr="008F446D" w:rsidRDefault="00465C79" w:rsidP="003E681F">
            <w:pPr>
              <w:jc w:val="center"/>
              <w:rPr>
                <w:szCs w:val="21"/>
              </w:rPr>
            </w:pPr>
            <w:r w:rsidRPr="008F446D">
              <w:rPr>
                <w:rFonts w:hint="eastAsia"/>
                <w:szCs w:val="21"/>
              </w:rPr>
              <w:t>6.1</w:t>
            </w:r>
            <w:r w:rsidRPr="008F446D">
              <w:rPr>
                <w:szCs w:val="21"/>
              </w:rPr>
              <w:t xml:space="preserve"> </w:t>
            </w:r>
          </w:p>
        </w:tc>
        <w:tc>
          <w:tcPr>
            <w:tcW w:w="3240" w:type="dxa"/>
            <w:vAlign w:val="center"/>
          </w:tcPr>
          <w:p w:rsidR="00465C79" w:rsidRPr="00465C79" w:rsidRDefault="00465C79" w:rsidP="00465C79">
            <w:pPr>
              <w:jc w:val="center"/>
              <w:rPr>
                <w:szCs w:val="21"/>
              </w:rPr>
            </w:pPr>
            <w:r w:rsidRPr="008F446D">
              <w:rPr>
                <w:rFonts w:hint="eastAsia"/>
                <w:szCs w:val="21"/>
              </w:rPr>
              <w:t>试料称取</w:t>
            </w:r>
            <w:r w:rsidRPr="008F446D">
              <w:rPr>
                <w:rFonts w:hint="eastAsia"/>
                <w:szCs w:val="21"/>
              </w:rPr>
              <w:t>0.30</w:t>
            </w:r>
            <w:r w:rsidRPr="000C66EC">
              <w:rPr>
                <w:szCs w:val="21"/>
              </w:rPr>
              <w:t xml:space="preserve"> g</w:t>
            </w:r>
            <w:r w:rsidRPr="008F446D">
              <w:rPr>
                <w:rFonts w:hint="eastAsia"/>
                <w:szCs w:val="21"/>
              </w:rPr>
              <w:t>试样，精确至</w:t>
            </w:r>
            <w:r w:rsidRPr="008F446D">
              <w:rPr>
                <w:szCs w:val="21"/>
              </w:rPr>
              <w:t>0.0001</w:t>
            </w:r>
            <w:r>
              <w:rPr>
                <w:szCs w:val="21"/>
              </w:rPr>
              <w:t>g</w:t>
            </w:r>
            <w:r w:rsidRPr="008F446D">
              <w:rPr>
                <w:rFonts w:hint="eastAsia"/>
                <w:szCs w:val="21"/>
              </w:rPr>
              <w:t>。</w:t>
            </w:r>
            <w:r w:rsidRPr="008F446D">
              <w:rPr>
                <w:rFonts w:hint="eastAsia"/>
                <w:szCs w:val="21"/>
              </w:rPr>
              <w:t>0.30g</w:t>
            </w:r>
            <w:r w:rsidRPr="008F446D">
              <w:rPr>
                <w:rFonts w:hint="eastAsia"/>
                <w:szCs w:val="21"/>
              </w:rPr>
              <w:t>改为“</w:t>
            </w:r>
            <w:r w:rsidRPr="008F446D">
              <w:rPr>
                <w:rFonts w:hint="eastAsia"/>
                <w:szCs w:val="21"/>
              </w:rPr>
              <w:t>0.3000</w:t>
            </w:r>
            <w:r w:rsidRPr="008F446D">
              <w:rPr>
                <w:rFonts w:hint="eastAsia"/>
                <w:szCs w:val="21"/>
              </w:rPr>
              <w:t>”</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r w:rsidR="00CB20B0">
              <w:rPr>
                <w:rFonts w:hint="eastAsia"/>
                <w:szCs w:val="21"/>
              </w:rPr>
              <w:t>，</w:t>
            </w:r>
            <w:r w:rsidRPr="008F446D">
              <w:rPr>
                <w:rFonts w:hint="eastAsia"/>
                <w:szCs w:val="21"/>
              </w:rPr>
              <w:t>参照标准编写规则</w:t>
            </w:r>
          </w:p>
        </w:tc>
        <w:tc>
          <w:tcPr>
            <w:tcW w:w="801" w:type="dxa"/>
            <w:vAlign w:val="center"/>
          </w:tcPr>
          <w:p w:rsidR="00465C79" w:rsidRPr="00206FBD" w:rsidRDefault="00465C79" w:rsidP="00EB3F0F">
            <w:pPr>
              <w:jc w:val="center"/>
              <w:rPr>
                <w:szCs w:val="21"/>
              </w:rPr>
            </w:pPr>
          </w:p>
        </w:tc>
      </w:tr>
      <w:tr w:rsidR="00465C79" w:rsidRPr="00351621" w:rsidTr="00465C79">
        <w:trPr>
          <w:jc w:val="center"/>
        </w:trPr>
        <w:tc>
          <w:tcPr>
            <w:tcW w:w="1050" w:type="dxa"/>
            <w:vAlign w:val="center"/>
          </w:tcPr>
          <w:p w:rsidR="00465C79" w:rsidRDefault="00465C79" w:rsidP="00EB3F0F">
            <w:pPr>
              <w:jc w:val="center"/>
              <w:rPr>
                <w:szCs w:val="21"/>
              </w:rPr>
            </w:pPr>
            <w:r>
              <w:rPr>
                <w:rFonts w:hint="eastAsia"/>
                <w:szCs w:val="21"/>
              </w:rPr>
              <w:t>8</w:t>
            </w:r>
          </w:p>
        </w:tc>
        <w:tc>
          <w:tcPr>
            <w:tcW w:w="1134" w:type="dxa"/>
            <w:vAlign w:val="center"/>
          </w:tcPr>
          <w:p w:rsidR="00465C79" w:rsidRPr="008F446D" w:rsidRDefault="00465C79" w:rsidP="003E681F">
            <w:pPr>
              <w:jc w:val="center"/>
              <w:rPr>
                <w:szCs w:val="21"/>
              </w:rPr>
            </w:pPr>
            <w:r w:rsidRPr="008F446D">
              <w:rPr>
                <w:rFonts w:hint="eastAsia"/>
                <w:szCs w:val="21"/>
              </w:rPr>
              <w:t>6.4.1</w:t>
            </w:r>
          </w:p>
        </w:tc>
        <w:tc>
          <w:tcPr>
            <w:tcW w:w="3240" w:type="dxa"/>
            <w:vAlign w:val="center"/>
          </w:tcPr>
          <w:p w:rsidR="00465C79" w:rsidRDefault="00465C79" w:rsidP="003E681F">
            <w:pPr>
              <w:jc w:val="center"/>
              <w:rPr>
                <w:szCs w:val="21"/>
              </w:rPr>
            </w:pPr>
            <w:r w:rsidRPr="008F446D">
              <w:rPr>
                <w:rFonts w:hint="eastAsia"/>
                <w:szCs w:val="21"/>
              </w:rPr>
              <w:t>加热至样品溶解完全后，继续加热至冒高氯酸烟。高氯酸烟表述是否合适？烟中也有其它成份。</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5D06C7">
            <w:pPr>
              <w:jc w:val="center"/>
              <w:rPr>
                <w:szCs w:val="21"/>
              </w:rPr>
            </w:pPr>
            <w:r w:rsidRPr="00206FBD">
              <w:rPr>
                <w:rFonts w:hint="eastAsia"/>
                <w:szCs w:val="21"/>
              </w:rPr>
              <w:t>9</w:t>
            </w:r>
          </w:p>
        </w:tc>
        <w:tc>
          <w:tcPr>
            <w:tcW w:w="1134" w:type="dxa"/>
            <w:vAlign w:val="center"/>
          </w:tcPr>
          <w:p w:rsidR="00465C79" w:rsidRDefault="00465C79" w:rsidP="003E681F">
            <w:pPr>
              <w:jc w:val="center"/>
              <w:rPr>
                <w:szCs w:val="21"/>
              </w:rPr>
            </w:pPr>
            <w:r>
              <w:rPr>
                <w:rFonts w:hint="eastAsia"/>
                <w:szCs w:val="21"/>
              </w:rPr>
              <w:t>6.4.2</w:t>
            </w:r>
          </w:p>
        </w:tc>
        <w:tc>
          <w:tcPr>
            <w:tcW w:w="3240" w:type="dxa"/>
            <w:vAlign w:val="center"/>
          </w:tcPr>
          <w:p w:rsidR="00465C79" w:rsidRPr="008F446D" w:rsidRDefault="00465C79" w:rsidP="00CB20B0">
            <w:pPr>
              <w:jc w:val="left"/>
              <w:rPr>
                <w:szCs w:val="21"/>
              </w:rPr>
            </w:pPr>
            <w:r w:rsidRPr="008F446D">
              <w:rPr>
                <w:szCs w:val="21"/>
              </w:rPr>
              <w:t>从工作曲线上查得相应</w:t>
            </w:r>
            <w:proofErr w:type="gramStart"/>
            <w:r w:rsidRPr="008F446D">
              <w:rPr>
                <w:szCs w:val="21"/>
              </w:rPr>
              <w:t>的铟的质量</w:t>
            </w:r>
            <w:proofErr w:type="gramEnd"/>
            <w:r w:rsidRPr="008F446D">
              <w:rPr>
                <w:szCs w:val="21"/>
              </w:rPr>
              <w:t>浓度</w:t>
            </w:r>
            <w:r w:rsidRPr="008F446D">
              <w:rPr>
                <w:rFonts w:hint="eastAsia"/>
                <w:szCs w:val="21"/>
              </w:rPr>
              <w:t>，质量浓度改为“浓度”更合适</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r w:rsidR="00CB20B0">
              <w:rPr>
                <w:rFonts w:hint="eastAsia"/>
                <w:szCs w:val="21"/>
              </w:rPr>
              <w:t>，</w:t>
            </w:r>
            <w:r w:rsidRPr="008F446D">
              <w:rPr>
                <w:rFonts w:hint="eastAsia"/>
                <w:szCs w:val="21"/>
              </w:rPr>
              <w:t>参照标准编写规则</w:t>
            </w:r>
          </w:p>
        </w:tc>
        <w:tc>
          <w:tcPr>
            <w:tcW w:w="801" w:type="dxa"/>
            <w:vAlign w:val="center"/>
          </w:tcPr>
          <w:p w:rsidR="00465C79" w:rsidRPr="00206FBD" w:rsidRDefault="00465C79" w:rsidP="005704DF">
            <w:pPr>
              <w:jc w:val="center"/>
              <w:rPr>
                <w:szCs w:val="21"/>
              </w:rPr>
            </w:pPr>
          </w:p>
        </w:tc>
      </w:tr>
      <w:tr w:rsidR="00465C79" w:rsidRPr="00206FBD" w:rsidTr="00465C79">
        <w:trPr>
          <w:jc w:val="center"/>
        </w:trPr>
        <w:tc>
          <w:tcPr>
            <w:tcW w:w="1050" w:type="dxa"/>
            <w:vAlign w:val="center"/>
          </w:tcPr>
          <w:p w:rsidR="00465C79" w:rsidRPr="00206FBD" w:rsidRDefault="00465C79" w:rsidP="005D06C7">
            <w:pPr>
              <w:jc w:val="center"/>
              <w:rPr>
                <w:szCs w:val="21"/>
              </w:rPr>
            </w:pPr>
            <w:r w:rsidRPr="00206FBD">
              <w:rPr>
                <w:rFonts w:hint="eastAsia"/>
                <w:szCs w:val="21"/>
              </w:rPr>
              <w:t>10</w:t>
            </w:r>
          </w:p>
        </w:tc>
        <w:tc>
          <w:tcPr>
            <w:tcW w:w="1134" w:type="dxa"/>
            <w:vAlign w:val="center"/>
          </w:tcPr>
          <w:p w:rsidR="00465C79" w:rsidRDefault="00465C79" w:rsidP="003E681F">
            <w:pPr>
              <w:jc w:val="center"/>
              <w:rPr>
                <w:szCs w:val="21"/>
              </w:rPr>
            </w:pPr>
            <w:r>
              <w:rPr>
                <w:rFonts w:hint="eastAsia"/>
                <w:szCs w:val="21"/>
              </w:rPr>
              <w:t>6.5.2</w:t>
            </w:r>
          </w:p>
        </w:tc>
        <w:tc>
          <w:tcPr>
            <w:tcW w:w="3240" w:type="dxa"/>
            <w:vAlign w:val="center"/>
          </w:tcPr>
          <w:p w:rsidR="00465C79" w:rsidRPr="008F446D" w:rsidRDefault="00465C79" w:rsidP="00CB20B0">
            <w:pPr>
              <w:jc w:val="left"/>
              <w:rPr>
                <w:szCs w:val="21"/>
              </w:rPr>
            </w:pPr>
            <w:proofErr w:type="gramStart"/>
            <w:r w:rsidRPr="008F446D">
              <w:rPr>
                <w:szCs w:val="21"/>
              </w:rPr>
              <w:t>以铟的质量</w:t>
            </w:r>
            <w:proofErr w:type="gramEnd"/>
            <w:r w:rsidRPr="008F446D">
              <w:rPr>
                <w:szCs w:val="21"/>
              </w:rPr>
              <w:t>浓度为横坐标</w:t>
            </w:r>
            <w:r w:rsidRPr="008F446D">
              <w:rPr>
                <w:rFonts w:hint="eastAsia"/>
                <w:szCs w:val="21"/>
              </w:rPr>
              <w:t>，质量浓度改为“浓度”更合适</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jc w:val="left"/>
              <w:rPr>
                <w:szCs w:val="21"/>
              </w:rPr>
            </w:pPr>
            <w:r w:rsidRPr="008F446D">
              <w:rPr>
                <w:rFonts w:hint="eastAsia"/>
                <w:szCs w:val="21"/>
              </w:rPr>
              <w:t>不采纳</w:t>
            </w:r>
            <w:r w:rsidR="00CB20B0">
              <w:rPr>
                <w:rFonts w:hint="eastAsia"/>
                <w:szCs w:val="21"/>
              </w:rPr>
              <w:t>，</w:t>
            </w:r>
            <w:r w:rsidRPr="008F446D">
              <w:rPr>
                <w:rFonts w:hint="eastAsia"/>
                <w:szCs w:val="21"/>
              </w:rPr>
              <w:t>参照标准编写规则</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5D06C7">
            <w:pPr>
              <w:jc w:val="center"/>
              <w:rPr>
                <w:szCs w:val="21"/>
              </w:rPr>
            </w:pPr>
            <w:r w:rsidRPr="00206FBD">
              <w:rPr>
                <w:rFonts w:hint="eastAsia"/>
                <w:szCs w:val="21"/>
              </w:rPr>
              <w:t>11</w:t>
            </w:r>
          </w:p>
        </w:tc>
        <w:tc>
          <w:tcPr>
            <w:tcW w:w="1134" w:type="dxa"/>
            <w:vAlign w:val="center"/>
          </w:tcPr>
          <w:p w:rsidR="00465C79" w:rsidRDefault="00465C79" w:rsidP="003E681F">
            <w:pPr>
              <w:jc w:val="center"/>
            </w:pPr>
            <w:r>
              <w:rPr>
                <w:rFonts w:hint="eastAsia"/>
              </w:rPr>
              <w:t>7</w:t>
            </w:r>
            <w:r>
              <w:rPr>
                <w:rFonts w:hint="eastAsia"/>
              </w:rPr>
              <w:t>实验数据处理</w:t>
            </w:r>
          </w:p>
        </w:tc>
        <w:tc>
          <w:tcPr>
            <w:tcW w:w="3240" w:type="dxa"/>
            <w:vAlign w:val="center"/>
          </w:tcPr>
          <w:p w:rsidR="00465C79" w:rsidRPr="008F446D" w:rsidRDefault="00465C79" w:rsidP="003E681F">
            <w:pPr>
              <w:jc w:val="center"/>
              <w:rPr>
                <w:szCs w:val="21"/>
              </w:rPr>
            </w:pPr>
            <w:r w:rsidRPr="008F446D">
              <w:rPr>
                <w:rFonts w:hint="eastAsia"/>
                <w:szCs w:val="21"/>
              </w:rPr>
              <w:t>同上有两处质量浓度表述</w:t>
            </w:r>
          </w:p>
        </w:tc>
        <w:tc>
          <w:tcPr>
            <w:tcW w:w="2552" w:type="dxa"/>
            <w:vAlign w:val="center"/>
          </w:tcPr>
          <w:p w:rsidR="00465C79" w:rsidRPr="008F446D" w:rsidRDefault="00465C79" w:rsidP="00CB20B0">
            <w:pPr>
              <w:jc w:val="left"/>
              <w:rPr>
                <w:szCs w:val="21"/>
              </w:rPr>
            </w:pPr>
            <w:r w:rsidRPr="008F446D">
              <w:rPr>
                <w:rFonts w:hint="eastAsia"/>
                <w:szCs w:val="21"/>
              </w:rPr>
              <w:t>河南豫光金铅股份有限公司</w:t>
            </w:r>
          </w:p>
        </w:tc>
        <w:tc>
          <w:tcPr>
            <w:tcW w:w="1843" w:type="dxa"/>
            <w:vAlign w:val="center"/>
          </w:tcPr>
          <w:p w:rsidR="00465C79" w:rsidRPr="008F446D" w:rsidRDefault="00465C79" w:rsidP="00CB20B0">
            <w:pPr>
              <w:rPr>
                <w:szCs w:val="21"/>
              </w:rPr>
            </w:pPr>
            <w:r w:rsidRPr="008F446D">
              <w:rPr>
                <w:rFonts w:hint="eastAsia"/>
                <w:szCs w:val="21"/>
              </w:rPr>
              <w:t>不采纳</w:t>
            </w:r>
            <w:r w:rsidR="00CB20B0">
              <w:rPr>
                <w:rFonts w:hint="eastAsia"/>
                <w:szCs w:val="21"/>
              </w:rPr>
              <w:t>，</w:t>
            </w:r>
            <w:r w:rsidR="00CB20B0" w:rsidRPr="008F446D">
              <w:rPr>
                <w:rFonts w:hint="eastAsia"/>
                <w:szCs w:val="21"/>
              </w:rPr>
              <w:t>参照标准编写规则</w:t>
            </w:r>
          </w:p>
        </w:tc>
        <w:tc>
          <w:tcPr>
            <w:tcW w:w="801" w:type="dxa"/>
            <w:vAlign w:val="center"/>
          </w:tcPr>
          <w:p w:rsidR="00465C79" w:rsidRPr="00206FBD" w:rsidRDefault="00465C79" w:rsidP="00EB3F0F">
            <w:pPr>
              <w:jc w:val="center"/>
              <w:rPr>
                <w:szCs w:val="21"/>
              </w:rPr>
            </w:pPr>
          </w:p>
        </w:tc>
      </w:tr>
      <w:tr w:rsidR="00465C79" w:rsidRPr="00206FBD" w:rsidTr="00465C79">
        <w:trPr>
          <w:jc w:val="center"/>
        </w:trPr>
        <w:tc>
          <w:tcPr>
            <w:tcW w:w="1050" w:type="dxa"/>
            <w:vAlign w:val="center"/>
          </w:tcPr>
          <w:p w:rsidR="00465C79" w:rsidRPr="00206FBD" w:rsidRDefault="00465C79" w:rsidP="00A44490">
            <w:pPr>
              <w:jc w:val="center"/>
              <w:rPr>
                <w:szCs w:val="21"/>
              </w:rPr>
            </w:pPr>
            <w:r w:rsidRPr="00206FBD">
              <w:rPr>
                <w:rFonts w:hint="eastAsia"/>
                <w:szCs w:val="21"/>
              </w:rPr>
              <w:t>12</w:t>
            </w:r>
          </w:p>
        </w:tc>
        <w:tc>
          <w:tcPr>
            <w:tcW w:w="1134" w:type="dxa"/>
            <w:vAlign w:val="center"/>
          </w:tcPr>
          <w:p w:rsidR="00465C79" w:rsidRDefault="00465C79" w:rsidP="003E681F">
            <w:pPr>
              <w:jc w:val="center"/>
            </w:pPr>
            <w:r>
              <w:rPr>
                <w:rFonts w:hint="eastAsia"/>
              </w:rPr>
              <w:t>1</w:t>
            </w:r>
          </w:p>
        </w:tc>
        <w:tc>
          <w:tcPr>
            <w:tcW w:w="3240" w:type="dxa"/>
            <w:vAlign w:val="center"/>
          </w:tcPr>
          <w:p w:rsidR="00465C79" w:rsidRDefault="00465C79" w:rsidP="003E681F">
            <w:pPr>
              <w:jc w:val="center"/>
              <w:rPr>
                <w:szCs w:val="21"/>
              </w:rPr>
            </w:pPr>
            <w:r>
              <w:rPr>
                <w:rFonts w:hint="eastAsia"/>
                <w:szCs w:val="21"/>
              </w:rPr>
              <w:t>确定是否需要三位有效数字</w:t>
            </w:r>
          </w:p>
        </w:tc>
        <w:tc>
          <w:tcPr>
            <w:tcW w:w="2552" w:type="dxa"/>
            <w:vAlign w:val="center"/>
          </w:tcPr>
          <w:p w:rsidR="00465C79" w:rsidRPr="008F446D" w:rsidRDefault="00465C79" w:rsidP="00CB20B0">
            <w:pPr>
              <w:jc w:val="left"/>
              <w:rPr>
                <w:szCs w:val="21"/>
              </w:rPr>
            </w:pPr>
            <w:r w:rsidRPr="008F446D">
              <w:rPr>
                <w:rFonts w:hint="eastAsia"/>
                <w:szCs w:val="21"/>
              </w:rPr>
              <w:t>广东省工业分析检测中心</w:t>
            </w:r>
          </w:p>
        </w:tc>
        <w:tc>
          <w:tcPr>
            <w:tcW w:w="1843" w:type="dxa"/>
            <w:vAlign w:val="center"/>
          </w:tcPr>
          <w:p w:rsidR="00465C79" w:rsidRPr="008F446D" w:rsidRDefault="00465C79" w:rsidP="00CB20B0">
            <w:pPr>
              <w:jc w:val="left"/>
              <w:rPr>
                <w:szCs w:val="21"/>
              </w:rPr>
            </w:pPr>
            <w:proofErr w:type="gramStart"/>
            <w:r w:rsidRPr="008F446D">
              <w:rPr>
                <w:rFonts w:hint="eastAsia"/>
                <w:szCs w:val="21"/>
              </w:rPr>
              <w:t>铟是计价</w:t>
            </w:r>
            <w:proofErr w:type="gramEnd"/>
            <w:r w:rsidRPr="008F446D">
              <w:rPr>
                <w:rFonts w:hint="eastAsia"/>
                <w:szCs w:val="21"/>
              </w:rPr>
              <w:t>的稀贵金属</w:t>
            </w:r>
          </w:p>
        </w:tc>
        <w:tc>
          <w:tcPr>
            <w:tcW w:w="801" w:type="dxa"/>
            <w:vAlign w:val="center"/>
          </w:tcPr>
          <w:p w:rsidR="00465C79" w:rsidRPr="00206FBD" w:rsidRDefault="00465C79" w:rsidP="00EB3F0F">
            <w:pPr>
              <w:jc w:val="center"/>
              <w:rPr>
                <w:szCs w:val="21"/>
              </w:rPr>
            </w:pPr>
          </w:p>
        </w:tc>
      </w:tr>
      <w:tr w:rsidR="00465C79" w:rsidRPr="00206FBD" w:rsidTr="00501344">
        <w:trPr>
          <w:jc w:val="center"/>
        </w:trPr>
        <w:tc>
          <w:tcPr>
            <w:tcW w:w="1050" w:type="dxa"/>
            <w:vAlign w:val="center"/>
          </w:tcPr>
          <w:p w:rsidR="00465C79" w:rsidRPr="00206FBD" w:rsidRDefault="00465C79" w:rsidP="00A44490">
            <w:pPr>
              <w:jc w:val="center"/>
              <w:rPr>
                <w:szCs w:val="21"/>
              </w:rPr>
            </w:pPr>
            <w:r w:rsidRPr="00206FBD">
              <w:rPr>
                <w:rFonts w:hint="eastAsia"/>
                <w:szCs w:val="21"/>
              </w:rPr>
              <w:t>13</w:t>
            </w:r>
          </w:p>
        </w:tc>
        <w:tc>
          <w:tcPr>
            <w:tcW w:w="1134" w:type="dxa"/>
            <w:vAlign w:val="center"/>
          </w:tcPr>
          <w:p w:rsidR="00465C79" w:rsidRDefault="00465C79" w:rsidP="003E681F">
            <w:pPr>
              <w:jc w:val="center"/>
            </w:pPr>
            <w:r>
              <w:t>3.7</w:t>
            </w:r>
          </w:p>
        </w:tc>
        <w:tc>
          <w:tcPr>
            <w:tcW w:w="3240" w:type="dxa"/>
            <w:vAlign w:val="center"/>
          </w:tcPr>
          <w:p w:rsidR="00465C79" w:rsidRDefault="00465C79" w:rsidP="003E681F">
            <w:pPr>
              <w:jc w:val="center"/>
              <w:rPr>
                <w:szCs w:val="21"/>
              </w:rPr>
            </w:pPr>
            <w:r>
              <w:rPr>
                <w:rFonts w:hint="eastAsia"/>
                <w:szCs w:val="21"/>
              </w:rPr>
              <w:t>王水，改为盐酸</w:t>
            </w:r>
            <w:r>
              <w:rPr>
                <w:rFonts w:hint="eastAsia"/>
                <w:szCs w:val="21"/>
              </w:rPr>
              <w:t>-</w:t>
            </w:r>
            <w:proofErr w:type="gramStart"/>
            <w:r>
              <w:rPr>
                <w:rFonts w:hint="eastAsia"/>
                <w:szCs w:val="21"/>
              </w:rPr>
              <w:t>硝酸混酸</w:t>
            </w:r>
            <w:proofErr w:type="gramEnd"/>
          </w:p>
        </w:tc>
        <w:tc>
          <w:tcPr>
            <w:tcW w:w="2552" w:type="dxa"/>
          </w:tcPr>
          <w:p w:rsidR="00465C79" w:rsidRPr="008F446D" w:rsidRDefault="00465C79" w:rsidP="00CB20B0">
            <w:pPr>
              <w:jc w:val="left"/>
              <w:rPr>
                <w:szCs w:val="21"/>
              </w:rPr>
            </w:pPr>
            <w:r w:rsidRPr="008F446D">
              <w:rPr>
                <w:rFonts w:hint="eastAsia"/>
                <w:szCs w:val="21"/>
              </w:rPr>
              <w:t>广东省工业分析检测中心</w:t>
            </w:r>
          </w:p>
        </w:tc>
        <w:tc>
          <w:tcPr>
            <w:tcW w:w="1843" w:type="dxa"/>
            <w:vAlign w:val="center"/>
          </w:tcPr>
          <w:p w:rsidR="00465C79" w:rsidRPr="008F446D" w:rsidRDefault="00465C79" w:rsidP="003E681F">
            <w:pPr>
              <w:jc w:val="center"/>
              <w:rPr>
                <w:szCs w:val="21"/>
              </w:rPr>
            </w:pPr>
            <w:r w:rsidRPr="008F446D">
              <w:rPr>
                <w:rFonts w:hint="eastAsia"/>
                <w:szCs w:val="21"/>
              </w:rPr>
              <w:t>采纳</w:t>
            </w:r>
          </w:p>
        </w:tc>
        <w:tc>
          <w:tcPr>
            <w:tcW w:w="801" w:type="dxa"/>
            <w:vAlign w:val="center"/>
          </w:tcPr>
          <w:p w:rsidR="00465C79" w:rsidRPr="00206FBD" w:rsidRDefault="00465C79" w:rsidP="00EB3F0F">
            <w:pPr>
              <w:jc w:val="center"/>
              <w:rPr>
                <w:szCs w:val="21"/>
              </w:rPr>
            </w:pPr>
          </w:p>
        </w:tc>
      </w:tr>
      <w:tr w:rsidR="00CB20B0" w:rsidRPr="00206FBD" w:rsidTr="007A4109">
        <w:trPr>
          <w:jc w:val="center"/>
        </w:trPr>
        <w:tc>
          <w:tcPr>
            <w:tcW w:w="1050" w:type="dxa"/>
            <w:vAlign w:val="center"/>
          </w:tcPr>
          <w:p w:rsidR="00CB20B0" w:rsidRPr="00206FBD" w:rsidRDefault="00CB20B0" w:rsidP="003E681F">
            <w:pPr>
              <w:jc w:val="center"/>
              <w:rPr>
                <w:szCs w:val="21"/>
              </w:rPr>
            </w:pPr>
            <w:r w:rsidRPr="00206FBD">
              <w:rPr>
                <w:szCs w:val="21"/>
              </w:rPr>
              <w:t>1</w:t>
            </w:r>
            <w:r>
              <w:rPr>
                <w:rFonts w:hint="eastAsia"/>
                <w:szCs w:val="21"/>
              </w:rPr>
              <w:t>4</w:t>
            </w:r>
          </w:p>
        </w:tc>
        <w:tc>
          <w:tcPr>
            <w:tcW w:w="1134" w:type="dxa"/>
            <w:vAlign w:val="center"/>
          </w:tcPr>
          <w:p w:rsidR="00CB20B0" w:rsidRDefault="00CB20B0" w:rsidP="003E681F">
            <w:pPr>
              <w:jc w:val="center"/>
            </w:pPr>
            <w:r>
              <w:rPr>
                <w:rFonts w:hint="eastAsia"/>
              </w:rPr>
              <w:t>6</w:t>
            </w:r>
            <w:r>
              <w:t>.1</w:t>
            </w:r>
          </w:p>
        </w:tc>
        <w:tc>
          <w:tcPr>
            <w:tcW w:w="3240" w:type="dxa"/>
            <w:vAlign w:val="center"/>
          </w:tcPr>
          <w:p w:rsidR="00CB20B0" w:rsidRPr="008F446D" w:rsidRDefault="00CB20B0" w:rsidP="003E681F">
            <w:pPr>
              <w:jc w:val="left"/>
              <w:rPr>
                <w:szCs w:val="21"/>
              </w:rPr>
            </w:pPr>
            <w:r>
              <w:rPr>
                <w:rFonts w:hint="eastAsia"/>
                <w:szCs w:val="21"/>
              </w:rPr>
              <w:t>铜冶炼烟尘中</w:t>
            </w:r>
            <w:r>
              <w:rPr>
                <w:rFonts w:hint="eastAsia"/>
                <w:szCs w:val="21"/>
              </w:rPr>
              <w:t>A</w:t>
            </w:r>
            <w:r>
              <w:rPr>
                <w:szCs w:val="21"/>
              </w:rPr>
              <w:t>s</w:t>
            </w:r>
            <w:r>
              <w:rPr>
                <w:rFonts w:hint="eastAsia"/>
                <w:szCs w:val="21"/>
              </w:rPr>
              <w:t>都高，建议用</w:t>
            </w:r>
            <w:proofErr w:type="spellStart"/>
            <w:r>
              <w:rPr>
                <w:rFonts w:hint="eastAsia"/>
                <w:szCs w:val="21"/>
              </w:rPr>
              <w:t>HBr</w:t>
            </w:r>
            <w:proofErr w:type="spellEnd"/>
            <w:r>
              <w:rPr>
                <w:rFonts w:hint="eastAsia"/>
                <w:szCs w:val="21"/>
              </w:rPr>
              <w:t>处理一次，</w:t>
            </w:r>
            <w:r>
              <w:rPr>
                <w:rFonts w:hint="eastAsia"/>
                <w:szCs w:val="21"/>
              </w:rPr>
              <w:t>As</w:t>
            </w:r>
            <w:r>
              <w:rPr>
                <w:rFonts w:hint="eastAsia"/>
                <w:szCs w:val="21"/>
              </w:rPr>
              <w:t>，</w:t>
            </w:r>
            <w:proofErr w:type="spellStart"/>
            <w:r>
              <w:rPr>
                <w:rFonts w:hint="eastAsia"/>
                <w:szCs w:val="21"/>
              </w:rPr>
              <w:t>Sb</w:t>
            </w:r>
            <w:proofErr w:type="spellEnd"/>
            <w:r>
              <w:rPr>
                <w:rFonts w:hint="eastAsia"/>
                <w:szCs w:val="21"/>
              </w:rPr>
              <w:t>，</w:t>
            </w:r>
            <w:proofErr w:type="spellStart"/>
            <w:r>
              <w:rPr>
                <w:rFonts w:hint="eastAsia"/>
                <w:szCs w:val="21"/>
              </w:rPr>
              <w:t>Sn</w:t>
            </w:r>
            <w:proofErr w:type="spellEnd"/>
            <w:r>
              <w:rPr>
                <w:rFonts w:hint="eastAsia"/>
                <w:szCs w:val="21"/>
              </w:rPr>
              <w:t>都可以除去，利于安全和测定。</w:t>
            </w:r>
          </w:p>
        </w:tc>
        <w:tc>
          <w:tcPr>
            <w:tcW w:w="2552" w:type="dxa"/>
            <w:vAlign w:val="center"/>
          </w:tcPr>
          <w:p w:rsidR="00CB20B0" w:rsidRPr="008F446D" w:rsidRDefault="00CB20B0" w:rsidP="003E681F">
            <w:pPr>
              <w:jc w:val="center"/>
              <w:rPr>
                <w:szCs w:val="21"/>
              </w:rPr>
            </w:pPr>
            <w:r w:rsidRPr="008F446D">
              <w:rPr>
                <w:rFonts w:hint="eastAsia"/>
                <w:szCs w:val="21"/>
              </w:rPr>
              <w:t>广东省工业分析检测中心</w:t>
            </w:r>
          </w:p>
        </w:tc>
        <w:tc>
          <w:tcPr>
            <w:tcW w:w="1843" w:type="dxa"/>
            <w:vAlign w:val="center"/>
          </w:tcPr>
          <w:p w:rsidR="00CB20B0" w:rsidRPr="008F446D" w:rsidRDefault="00CB20B0" w:rsidP="003E681F">
            <w:pPr>
              <w:jc w:val="left"/>
              <w:rPr>
                <w:szCs w:val="21"/>
              </w:rPr>
            </w:pPr>
            <w:r w:rsidRPr="008F446D">
              <w:rPr>
                <w:rFonts w:hint="eastAsia"/>
                <w:szCs w:val="21"/>
              </w:rPr>
              <w:t>不采纳</w:t>
            </w:r>
            <w:r>
              <w:rPr>
                <w:rFonts w:hint="eastAsia"/>
                <w:szCs w:val="21"/>
              </w:rPr>
              <w:t>，</w:t>
            </w:r>
            <w:r w:rsidRPr="008F446D">
              <w:rPr>
                <w:rFonts w:hint="eastAsia"/>
                <w:szCs w:val="21"/>
              </w:rPr>
              <w:t>试验证明无干扰</w:t>
            </w:r>
          </w:p>
        </w:tc>
        <w:tc>
          <w:tcPr>
            <w:tcW w:w="801" w:type="dxa"/>
            <w:vAlign w:val="center"/>
          </w:tcPr>
          <w:p w:rsidR="00CB20B0" w:rsidRPr="00206FBD" w:rsidRDefault="00CB20B0" w:rsidP="00EB3F0F">
            <w:pPr>
              <w:jc w:val="center"/>
              <w:rPr>
                <w:szCs w:val="21"/>
              </w:rPr>
            </w:pPr>
          </w:p>
        </w:tc>
      </w:tr>
    </w:tbl>
    <w:p w:rsidR="00465C79" w:rsidRPr="00206FBD" w:rsidRDefault="00465C79" w:rsidP="00465C79">
      <w:pPr>
        <w:tabs>
          <w:tab w:val="left" w:pos="2119"/>
          <w:tab w:val="center" w:pos="5233"/>
        </w:tabs>
        <w:jc w:val="center"/>
        <w:rPr>
          <w:b/>
          <w:sz w:val="28"/>
          <w:szCs w:val="28"/>
        </w:rPr>
      </w:pPr>
      <w:r w:rsidRPr="00206FBD">
        <w:rPr>
          <w:rFonts w:hint="eastAsia"/>
          <w:b/>
          <w:sz w:val="28"/>
          <w:szCs w:val="28"/>
        </w:rPr>
        <w:lastRenderedPageBreak/>
        <w:t>标准征求意见</w:t>
      </w:r>
      <w:proofErr w:type="gramStart"/>
      <w:r w:rsidRPr="00206FBD">
        <w:rPr>
          <w:rFonts w:hint="eastAsia"/>
          <w:b/>
          <w:sz w:val="28"/>
          <w:szCs w:val="28"/>
        </w:rPr>
        <w:t>稿意见</w:t>
      </w:r>
      <w:proofErr w:type="gramEnd"/>
      <w:r w:rsidRPr="00206FBD">
        <w:rPr>
          <w:rFonts w:hint="eastAsia"/>
          <w:b/>
          <w:sz w:val="28"/>
          <w:szCs w:val="28"/>
        </w:rPr>
        <w:t>汇总处理表</w:t>
      </w:r>
    </w:p>
    <w:p w:rsidR="00465C79" w:rsidRPr="00206FBD" w:rsidRDefault="00465C79" w:rsidP="00465C79">
      <w:pPr>
        <w:rPr>
          <w:rFonts w:ascii="宋体" w:hAnsi="宋体"/>
          <w:szCs w:val="21"/>
        </w:rPr>
      </w:pPr>
      <w:r w:rsidRPr="00206FBD">
        <w:rPr>
          <w:rFonts w:ascii="宋体" w:hAnsi="宋体" w:hint="eastAsia"/>
          <w:szCs w:val="21"/>
        </w:rPr>
        <w:t>标准项目名称:</w:t>
      </w:r>
      <w:r w:rsidRPr="00465C79">
        <w:rPr>
          <w:rFonts w:ascii="宋体" w:hAnsi="宋体" w:hint="eastAsia"/>
          <w:szCs w:val="21"/>
        </w:rPr>
        <w:t xml:space="preserve"> </w:t>
      </w:r>
      <w:r w:rsidRPr="00155782">
        <w:rPr>
          <w:rFonts w:ascii="宋体" w:hAnsi="宋体" w:hint="eastAsia"/>
          <w:szCs w:val="21"/>
        </w:rPr>
        <w:t>铜冶炼烟尘化学分析方法 第6部分：</w:t>
      </w:r>
      <w:proofErr w:type="gramStart"/>
      <w:r w:rsidRPr="00155782">
        <w:rPr>
          <w:rFonts w:ascii="宋体" w:hAnsi="宋体" w:hint="eastAsia"/>
          <w:szCs w:val="21"/>
        </w:rPr>
        <w:t>铟</w:t>
      </w:r>
      <w:proofErr w:type="gramEnd"/>
      <w:r w:rsidRPr="00155782">
        <w:rPr>
          <w:rFonts w:ascii="宋体" w:hAnsi="宋体" w:hint="eastAsia"/>
          <w:szCs w:val="21"/>
        </w:rPr>
        <w:t>含量的测定</w:t>
      </w:r>
      <w:r>
        <w:rPr>
          <w:rFonts w:ascii="宋体" w:hAnsi="宋体" w:hint="eastAsia"/>
          <w:szCs w:val="21"/>
        </w:rPr>
        <w:t xml:space="preserve">  </w:t>
      </w:r>
      <w:r w:rsidRPr="00206FBD">
        <w:rPr>
          <w:rFonts w:ascii="宋体" w:hAnsi="宋体" w:hint="eastAsia"/>
          <w:szCs w:val="21"/>
        </w:rPr>
        <w:t>承办人:</w:t>
      </w:r>
      <w:r>
        <w:rPr>
          <w:rFonts w:ascii="宋体" w:hAnsi="宋体" w:hint="eastAsia"/>
          <w:szCs w:val="21"/>
        </w:rPr>
        <w:t xml:space="preserve">苏春风     </w:t>
      </w:r>
      <w:r w:rsidRPr="00D24BC3">
        <w:rPr>
          <w:rFonts w:ascii="宋体" w:hAnsi="宋体" w:hint="eastAsia"/>
          <w:szCs w:val="21"/>
        </w:rPr>
        <w:t>共</w:t>
      </w:r>
      <w:r w:rsidRPr="00CD4AB7">
        <w:rPr>
          <w:rFonts w:ascii="宋体" w:hAnsi="宋体" w:hint="eastAsia"/>
          <w:szCs w:val="21"/>
        </w:rPr>
        <w:t>2</w:t>
      </w:r>
      <w:r w:rsidRPr="00D24BC3">
        <w:rPr>
          <w:rFonts w:ascii="宋体" w:hAnsi="宋体" w:hint="eastAsia"/>
          <w:szCs w:val="21"/>
        </w:rPr>
        <w:t>页 第</w:t>
      </w:r>
      <w:r>
        <w:rPr>
          <w:rFonts w:ascii="宋体" w:hAnsi="宋体" w:hint="eastAsia"/>
          <w:szCs w:val="21"/>
        </w:rPr>
        <w:t>2</w:t>
      </w:r>
      <w:r w:rsidRPr="00D24BC3">
        <w:rPr>
          <w:rFonts w:ascii="宋体" w:hAnsi="宋体" w:hint="eastAsia"/>
          <w:szCs w:val="21"/>
        </w:rPr>
        <w:t>页</w:t>
      </w:r>
    </w:p>
    <w:p w:rsidR="00465C79" w:rsidRPr="00CD4AB7" w:rsidRDefault="00465C79" w:rsidP="00465C79">
      <w:pPr>
        <w:pStyle w:val="a6"/>
        <w:spacing w:before="0" w:line="240" w:lineRule="auto"/>
        <w:jc w:val="both"/>
        <w:rPr>
          <w:rFonts w:ascii="宋体" w:hAnsi="宋体"/>
          <w:kern w:val="2"/>
          <w:sz w:val="21"/>
          <w:szCs w:val="21"/>
        </w:rPr>
      </w:pPr>
      <w:r w:rsidRPr="00206FBD">
        <w:rPr>
          <w:rFonts w:ascii="宋体" w:hAnsi="宋体" w:hint="eastAsia"/>
          <w:kern w:val="2"/>
          <w:sz w:val="21"/>
          <w:szCs w:val="21"/>
        </w:rPr>
        <w:t>标准项目</w:t>
      </w:r>
      <w:r w:rsidRPr="00206FBD">
        <w:rPr>
          <w:rFonts w:ascii="宋体" w:hAnsi="宋体"/>
          <w:kern w:val="2"/>
          <w:sz w:val="21"/>
          <w:szCs w:val="21"/>
        </w:rPr>
        <w:t>负责起草单位</w:t>
      </w:r>
      <w:r w:rsidRPr="00206FBD">
        <w:rPr>
          <w:rFonts w:ascii="宋体" w:hAnsi="宋体" w:hint="eastAsia"/>
          <w:kern w:val="2"/>
          <w:sz w:val="21"/>
          <w:szCs w:val="21"/>
        </w:rPr>
        <w:t>:</w:t>
      </w:r>
      <w:r>
        <w:rPr>
          <w:rFonts w:ascii="宋体" w:hAnsi="宋体" w:hint="eastAsia"/>
          <w:kern w:val="2"/>
          <w:sz w:val="21"/>
          <w:szCs w:val="21"/>
        </w:rPr>
        <w:t xml:space="preserve">    </w:t>
      </w:r>
      <w:r w:rsidRPr="00206FBD">
        <w:rPr>
          <w:rFonts w:ascii="宋体" w:hAnsi="宋体" w:hint="eastAsia"/>
          <w:kern w:val="2"/>
          <w:sz w:val="21"/>
          <w:szCs w:val="21"/>
        </w:rPr>
        <w:t>北矿检测技术有限公司</w:t>
      </w:r>
      <w:r>
        <w:rPr>
          <w:rFonts w:ascii="宋体" w:hAnsi="宋体" w:hint="eastAsia"/>
          <w:kern w:val="2"/>
          <w:sz w:val="21"/>
          <w:szCs w:val="21"/>
        </w:rPr>
        <w:t xml:space="preserve">        </w:t>
      </w:r>
      <w:r w:rsidRPr="00206FBD">
        <w:rPr>
          <w:rFonts w:ascii="宋体" w:hAnsi="宋体" w:hint="eastAsia"/>
          <w:kern w:val="2"/>
          <w:sz w:val="21"/>
          <w:szCs w:val="21"/>
        </w:rPr>
        <w:t>电话: 010-590696</w:t>
      </w:r>
      <w:r>
        <w:rPr>
          <w:rFonts w:ascii="宋体" w:hAnsi="宋体" w:hint="eastAsia"/>
          <w:kern w:val="2"/>
          <w:sz w:val="21"/>
          <w:szCs w:val="21"/>
        </w:rPr>
        <w:t xml:space="preserve">16  </w:t>
      </w:r>
      <w:r w:rsidRPr="00DE4F0D">
        <w:rPr>
          <w:rFonts w:ascii="宋体" w:hAnsi="宋体" w:hint="eastAsia"/>
          <w:kern w:val="2"/>
          <w:sz w:val="21"/>
          <w:szCs w:val="21"/>
        </w:rPr>
        <w:t>201</w:t>
      </w:r>
      <w:r w:rsidRPr="00CD4AB7">
        <w:rPr>
          <w:rFonts w:ascii="宋体" w:hAnsi="宋体" w:hint="eastAsia"/>
          <w:kern w:val="2"/>
          <w:sz w:val="21"/>
          <w:szCs w:val="21"/>
        </w:rPr>
        <w:t>9年</w:t>
      </w:r>
      <w:r>
        <w:rPr>
          <w:rFonts w:ascii="宋体" w:hAnsi="宋体" w:hint="eastAsia"/>
          <w:kern w:val="2"/>
          <w:sz w:val="21"/>
          <w:szCs w:val="21"/>
        </w:rPr>
        <w:t>11</w:t>
      </w:r>
      <w:r w:rsidRPr="00CD4AB7">
        <w:rPr>
          <w:rFonts w:ascii="宋体" w:hAnsi="宋体" w:hint="eastAsia"/>
          <w:kern w:val="2"/>
          <w:sz w:val="21"/>
          <w:szCs w:val="21"/>
        </w:rPr>
        <w:t>月</w:t>
      </w:r>
      <w:r>
        <w:rPr>
          <w:rFonts w:ascii="宋体" w:hAnsi="宋体" w:hint="eastAsia"/>
          <w:kern w:val="2"/>
          <w:sz w:val="21"/>
          <w:szCs w:val="21"/>
        </w:rPr>
        <w:t>13</w:t>
      </w:r>
      <w:r w:rsidRPr="00CD4AB7">
        <w:rPr>
          <w:rFonts w:ascii="宋体" w:hAnsi="宋体" w:hint="eastAsia"/>
          <w:kern w:val="2"/>
          <w:sz w:val="21"/>
          <w:szCs w:val="21"/>
        </w:rPr>
        <w:t>日填写</w:t>
      </w:r>
    </w:p>
    <w:tbl>
      <w:tblPr>
        <w:tblW w:w="10620"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134"/>
        <w:gridCol w:w="3240"/>
        <w:gridCol w:w="2552"/>
        <w:gridCol w:w="1843"/>
        <w:gridCol w:w="801"/>
      </w:tblGrid>
      <w:tr w:rsidR="00465C79" w:rsidRPr="00206FBD" w:rsidTr="003E681F">
        <w:trPr>
          <w:jc w:val="center"/>
        </w:trPr>
        <w:tc>
          <w:tcPr>
            <w:tcW w:w="1050" w:type="dxa"/>
            <w:vAlign w:val="center"/>
          </w:tcPr>
          <w:p w:rsidR="00465C79" w:rsidRPr="00206FBD" w:rsidRDefault="00465C79" w:rsidP="003E681F">
            <w:pPr>
              <w:jc w:val="center"/>
              <w:rPr>
                <w:szCs w:val="21"/>
              </w:rPr>
            </w:pPr>
            <w:r w:rsidRPr="00206FBD">
              <w:rPr>
                <w:szCs w:val="21"/>
              </w:rPr>
              <w:t>序号</w:t>
            </w:r>
          </w:p>
        </w:tc>
        <w:tc>
          <w:tcPr>
            <w:tcW w:w="1134" w:type="dxa"/>
            <w:vAlign w:val="center"/>
          </w:tcPr>
          <w:p w:rsidR="00465C79" w:rsidRPr="00206FBD" w:rsidRDefault="00465C79" w:rsidP="003E681F">
            <w:pPr>
              <w:jc w:val="center"/>
              <w:rPr>
                <w:szCs w:val="21"/>
              </w:rPr>
            </w:pPr>
            <w:proofErr w:type="gramStart"/>
            <w:r w:rsidRPr="00206FBD">
              <w:rPr>
                <w:szCs w:val="21"/>
              </w:rPr>
              <w:t>标准章条编号</w:t>
            </w:r>
            <w:proofErr w:type="gramEnd"/>
          </w:p>
        </w:tc>
        <w:tc>
          <w:tcPr>
            <w:tcW w:w="3240" w:type="dxa"/>
            <w:vAlign w:val="center"/>
          </w:tcPr>
          <w:p w:rsidR="00465C79" w:rsidRPr="00206FBD" w:rsidRDefault="00465C79" w:rsidP="003E681F">
            <w:pPr>
              <w:jc w:val="center"/>
              <w:rPr>
                <w:szCs w:val="21"/>
              </w:rPr>
            </w:pPr>
            <w:r w:rsidRPr="00206FBD">
              <w:rPr>
                <w:szCs w:val="21"/>
              </w:rPr>
              <w:t>意见内容</w:t>
            </w:r>
          </w:p>
        </w:tc>
        <w:tc>
          <w:tcPr>
            <w:tcW w:w="2552" w:type="dxa"/>
            <w:vAlign w:val="center"/>
          </w:tcPr>
          <w:p w:rsidR="00465C79" w:rsidRPr="00206FBD" w:rsidRDefault="00465C79" w:rsidP="003E681F">
            <w:pPr>
              <w:jc w:val="center"/>
              <w:rPr>
                <w:szCs w:val="21"/>
              </w:rPr>
            </w:pPr>
            <w:r w:rsidRPr="00206FBD">
              <w:rPr>
                <w:szCs w:val="21"/>
              </w:rPr>
              <w:t>提出单位</w:t>
            </w:r>
          </w:p>
        </w:tc>
        <w:tc>
          <w:tcPr>
            <w:tcW w:w="1843" w:type="dxa"/>
            <w:vAlign w:val="center"/>
          </w:tcPr>
          <w:p w:rsidR="00465C79" w:rsidRPr="00206FBD" w:rsidRDefault="00465C79" w:rsidP="003E681F">
            <w:pPr>
              <w:jc w:val="center"/>
              <w:rPr>
                <w:szCs w:val="21"/>
              </w:rPr>
            </w:pPr>
            <w:r w:rsidRPr="00206FBD">
              <w:rPr>
                <w:szCs w:val="21"/>
              </w:rPr>
              <w:t>处理意见</w:t>
            </w:r>
          </w:p>
        </w:tc>
        <w:tc>
          <w:tcPr>
            <w:tcW w:w="801" w:type="dxa"/>
            <w:vAlign w:val="center"/>
          </w:tcPr>
          <w:p w:rsidR="00465C79" w:rsidRPr="00206FBD" w:rsidRDefault="00465C79" w:rsidP="003E681F">
            <w:pPr>
              <w:jc w:val="center"/>
              <w:rPr>
                <w:szCs w:val="21"/>
              </w:rPr>
            </w:pPr>
            <w:r w:rsidRPr="00206FBD">
              <w:rPr>
                <w:szCs w:val="21"/>
              </w:rPr>
              <w:t>备注</w:t>
            </w:r>
          </w:p>
        </w:tc>
      </w:tr>
      <w:tr w:rsidR="00BC1593" w:rsidRPr="00206FBD" w:rsidTr="003E681F">
        <w:trPr>
          <w:jc w:val="center"/>
        </w:trPr>
        <w:tc>
          <w:tcPr>
            <w:tcW w:w="1050" w:type="dxa"/>
            <w:vAlign w:val="center"/>
          </w:tcPr>
          <w:p w:rsidR="00BC1593" w:rsidRPr="00206FBD" w:rsidRDefault="00BC1593" w:rsidP="003E681F">
            <w:pPr>
              <w:jc w:val="center"/>
              <w:rPr>
                <w:szCs w:val="21"/>
              </w:rPr>
            </w:pPr>
            <w:r>
              <w:rPr>
                <w:rFonts w:hint="eastAsia"/>
                <w:szCs w:val="21"/>
              </w:rPr>
              <w:t>15</w:t>
            </w:r>
          </w:p>
        </w:tc>
        <w:tc>
          <w:tcPr>
            <w:tcW w:w="1134" w:type="dxa"/>
            <w:vAlign w:val="center"/>
          </w:tcPr>
          <w:p w:rsidR="00BC1593" w:rsidRPr="008F446D" w:rsidRDefault="00BC1593" w:rsidP="003E681F">
            <w:pPr>
              <w:jc w:val="center"/>
              <w:rPr>
                <w:szCs w:val="21"/>
              </w:rPr>
            </w:pPr>
          </w:p>
        </w:tc>
        <w:tc>
          <w:tcPr>
            <w:tcW w:w="3240" w:type="dxa"/>
            <w:vAlign w:val="center"/>
          </w:tcPr>
          <w:p w:rsidR="00BC1593" w:rsidRDefault="00BC1593" w:rsidP="003E681F">
            <w:pPr>
              <w:jc w:val="center"/>
              <w:rPr>
                <w:szCs w:val="21"/>
              </w:rPr>
            </w:pPr>
            <w:r>
              <w:rPr>
                <w:rFonts w:hint="eastAsia"/>
                <w:szCs w:val="21"/>
              </w:rPr>
              <w:t>无意见</w:t>
            </w:r>
          </w:p>
        </w:tc>
        <w:tc>
          <w:tcPr>
            <w:tcW w:w="2552" w:type="dxa"/>
            <w:vAlign w:val="center"/>
          </w:tcPr>
          <w:p w:rsidR="00BC1593" w:rsidRPr="008F446D" w:rsidRDefault="00BC1593" w:rsidP="00CB20B0">
            <w:pPr>
              <w:jc w:val="left"/>
              <w:rPr>
                <w:szCs w:val="21"/>
              </w:rPr>
            </w:pPr>
            <w:r w:rsidRPr="008F446D">
              <w:rPr>
                <w:rFonts w:hint="eastAsia"/>
                <w:szCs w:val="21"/>
              </w:rPr>
              <w:t>大冶有色设计研究院有限公司</w:t>
            </w:r>
          </w:p>
        </w:tc>
        <w:tc>
          <w:tcPr>
            <w:tcW w:w="1843" w:type="dxa"/>
            <w:vAlign w:val="center"/>
          </w:tcPr>
          <w:p w:rsidR="00BC1593" w:rsidRPr="00206FB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Pr="00206FBD" w:rsidRDefault="00BC1593" w:rsidP="003E681F">
            <w:pPr>
              <w:jc w:val="center"/>
              <w:rPr>
                <w:szCs w:val="21"/>
              </w:rPr>
            </w:pPr>
            <w:r>
              <w:rPr>
                <w:rFonts w:hint="eastAsia"/>
                <w:szCs w:val="21"/>
              </w:rPr>
              <w:t>16</w:t>
            </w:r>
          </w:p>
        </w:tc>
        <w:tc>
          <w:tcPr>
            <w:tcW w:w="1134" w:type="dxa"/>
            <w:vAlign w:val="center"/>
          </w:tcPr>
          <w:p w:rsidR="00BC1593" w:rsidRPr="008F446D" w:rsidRDefault="00BC1593" w:rsidP="003E681F">
            <w:pPr>
              <w:jc w:val="center"/>
              <w:rPr>
                <w:szCs w:val="21"/>
              </w:rPr>
            </w:pPr>
          </w:p>
        </w:tc>
        <w:tc>
          <w:tcPr>
            <w:tcW w:w="3240" w:type="dxa"/>
            <w:vAlign w:val="center"/>
          </w:tcPr>
          <w:p w:rsidR="00BC1593" w:rsidRDefault="00BC1593" w:rsidP="003E681F">
            <w:pPr>
              <w:jc w:val="center"/>
              <w:rPr>
                <w:szCs w:val="21"/>
              </w:rPr>
            </w:pPr>
            <w:r>
              <w:rPr>
                <w:rFonts w:hint="eastAsia"/>
                <w:szCs w:val="21"/>
              </w:rPr>
              <w:t>无意见</w:t>
            </w:r>
          </w:p>
        </w:tc>
        <w:tc>
          <w:tcPr>
            <w:tcW w:w="2552" w:type="dxa"/>
            <w:vAlign w:val="center"/>
          </w:tcPr>
          <w:p w:rsidR="00BC1593" w:rsidRPr="008F446D" w:rsidRDefault="00BC1593" w:rsidP="00CB20B0">
            <w:pPr>
              <w:jc w:val="left"/>
              <w:rPr>
                <w:szCs w:val="21"/>
              </w:rPr>
            </w:pPr>
            <w:r w:rsidRPr="008F446D">
              <w:rPr>
                <w:rFonts w:hint="eastAsia"/>
                <w:szCs w:val="21"/>
              </w:rPr>
              <w:t>湖南有色金属研究院</w:t>
            </w:r>
          </w:p>
        </w:tc>
        <w:tc>
          <w:tcPr>
            <w:tcW w:w="1843" w:type="dxa"/>
            <w:vAlign w:val="center"/>
          </w:tcPr>
          <w:p w:rsidR="00BC1593"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Pr="00206FBD" w:rsidRDefault="00BC1593" w:rsidP="003E681F">
            <w:pPr>
              <w:jc w:val="center"/>
              <w:rPr>
                <w:szCs w:val="21"/>
              </w:rPr>
            </w:pPr>
            <w:r>
              <w:rPr>
                <w:rFonts w:hint="eastAsia"/>
                <w:szCs w:val="21"/>
              </w:rPr>
              <w:t>17</w:t>
            </w:r>
          </w:p>
        </w:tc>
        <w:tc>
          <w:tcPr>
            <w:tcW w:w="1134" w:type="dxa"/>
            <w:vAlign w:val="center"/>
          </w:tcPr>
          <w:p w:rsidR="00BC1593" w:rsidRPr="008F446D" w:rsidRDefault="00BC1593" w:rsidP="00BC1593">
            <w:pPr>
              <w:rPr>
                <w:szCs w:val="21"/>
              </w:rPr>
            </w:pPr>
          </w:p>
        </w:tc>
        <w:tc>
          <w:tcPr>
            <w:tcW w:w="3240" w:type="dxa"/>
            <w:vAlign w:val="center"/>
          </w:tcPr>
          <w:p w:rsidR="00BC1593" w:rsidRPr="008F446D" w:rsidRDefault="00BC1593" w:rsidP="003E681F">
            <w:pPr>
              <w:jc w:val="center"/>
              <w:rPr>
                <w:szCs w:val="21"/>
              </w:rPr>
            </w:pPr>
            <w:r>
              <w:rPr>
                <w:rFonts w:hint="eastAsia"/>
                <w:szCs w:val="21"/>
              </w:rPr>
              <w:t>无意见</w:t>
            </w:r>
          </w:p>
        </w:tc>
        <w:tc>
          <w:tcPr>
            <w:tcW w:w="2552" w:type="dxa"/>
            <w:vAlign w:val="center"/>
          </w:tcPr>
          <w:p w:rsidR="00BC1593" w:rsidRPr="008F446D" w:rsidRDefault="00BC1593" w:rsidP="00CB20B0">
            <w:pPr>
              <w:widowControl/>
              <w:jc w:val="left"/>
              <w:rPr>
                <w:szCs w:val="21"/>
              </w:rPr>
            </w:pPr>
            <w:r w:rsidRPr="008F446D">
              <w:rPr>
                <w:szCs w:val="21"/>
              </w:rPr>
              <w:t>山东恒邦冶炼股份有限公司</w:t>
            </w: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Pr="00206FBD" w:rsidRDefault="00BC1593" w:rsidP="003E681F">
            <w:pPr>
              <w:jc w:val="center"/>
              <w:rPr>
                <w:szCs w:val="21"/>
              </w:rPr>
            </w:pPr>
            <w:r>
              <w:rPr>
                <w:rFonts w:hint="eastAsia"/>
                <w:szCs w:val="21"/>
              </w:rPr>
              <w:t>18</w:t>
            </w:r>
          </w:p>
        </w:tc>
        <w:tc>
          <w:tcPr>
            <w:tcW w:w="1134" w:type="dxa"/>
            <w:vAlign w:val="center"/>
          </w:tcPr>
          <w:p w:rsidR="00BC1593" w:rsidRPr="008F446D" w:rsidRDefault="00BC1593" w:rsidP="003E681F">
            <w:pPr>
              <w:jc w:val="center"/>
              <w:rPr>
                <w:szCs w:val="21"/>
              </w:rPr>
            </w:pPr>
          </w:p>
        </w:tc>
        <w:tc>
          <w:tcPr>
            <w:tcW w:w="3240" w:type="dxa"/>
            <w:vAlign w:val="center"/>
          </w:tcPr>
          <w:p w:rsidR="00BC1593" w:rsidRPr="008F446D" w:rsidRDefault="00BC1593" w:rsidP="003E681F">
            <w:pPr>
              <w:jc w:val="center"/>
              <w:rPr>
                <w:szCs w:val="21"/>
              </w:rPr>
            </w:pPr>
            <w:r>
              <w:rPr>
                <w:rFonts w:hint="eastAsia"/>
                <w:szCs w:val="21"/>
              </w:rPr>
              <w:t>无意见</w:t>
            </w:r>
          </w:p>
        </w:tc>
        <w:tc>
          <w:tcPr>
            <w:tcW w:w="2552" w:type="dxa"/>
            <w:vAlign w:val="center"/>
          </w:tcPr>
          <w:p w:rsidR="00BC1593" w:rsidRPr="008F446D" w:rsidRDefault="00BC1593" w:rsidP="00CB20B0">
            <w:pPr>
              <w:jc w:val="left"/>
              <w:rPr>
                <w:szCs w:val="21"/>
              </w:rPr>
            </w:pPr>
            <w:proofErr w:type="gramStart"/>
            <w:r w:rsidRPr="008F446D">
              <w:rPr>
                <w:rFonts w:hint="eastAsia"/>
                <w:szCs w:val="21"/>
              </w:rPr>
              <w:t>五矿铜业</w:t>
            </w:r>
            <w:proofErr w:type="gramEnd"/>
            <w:r w:rsidRPr="008F446D">
              <w:rPr>
                <w:rFonts w:hint="eastAsia"/>
                <w:szCs w:val="21"/>
              </w:rPr>
              <w:t>（湖南）有限公司</w:t>
            </w: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465C79" w:rsidRPr="00351621" w:rsidTr="003E681F">
        <w:trPr>
          <w:jc w:val="center"/>
        </w:trPr>
        <w:tc>
          <w:tcPr>
            <w:tcW w:w="1050" w:type="dxa"/>
            <w:vAlign w:val="center"/>
          </w:tcPr>
          <w:p w:rsidR="00465C79" w:rsidRPr="00206FBD" w:rsidRDefault="00465C79" w:rsidP="003E681F">
            <w:pPr>
              <w:jc w:val="center"/>
              <w:rPr>
                <w:szCs w:val="21"/>
              </w:rPr>
            </w:pPr>
          </w:p>
        </w:tc>
        <w:tc>
          <w:tcPr>
            <w:tcW w:w="1134" w:type="dxa"/>
            <w:vAlign w:val="center"/>
          </w:tcPr>
          <w:p w:rsidR="00465C79" w:rsidRPr="008F446D" w:rsidRDefault="00465C79" w:rsidP="003E681F">
            <w:pPr>
              <w:jc w:val="center"/>
              <w:rPr>
                <w:szCs w:val="21"/>
              </w:rPr>
            </w:pPr>
          </w:p>
        </w:tc>
        <w:tc>
          <w:tcPr>
            <w:tcW w:w="3240" w:type="dxa"/>
            <w:vAlign w:val="center"/>
          </w:tcPr>
          <w:p w:rsidR="00465C79" w:rsidRPr="000C66EC"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351621" w:rsidTr="003E681F">
        <w:trPr>
          <w:jc w:val="center"/>
        </w:trPr>
        <w:tc>
          <w:tcPr>
            <w:tcW w:w="1050" w:type="dxa"/>
            <w:vAlign w:val="center"/>
          </w:tcPr>
          <w:p w:rsidR="00465C79" w:rsidRDefault="00465C79" w:rsidP="003E681F">
            <w:pPr>
              <w:jc w:val="center"/>
              <w:rPr>
                <w:szCs w:val="21"/>
              </w:rPr>
            </w:pPr>
          </w:p>
        </w:tc>
        <w:tc>
          <w:tcPr>
            <w:tcW w:w="1134" w:type="dxa"/>
            <w:vAlign w:val="center"/>
          </w:tcPr>
          <w:p w:rsidR="00465C79" w:rsidRPr="008F446D" w:rsidRDefault="00465C79" w:rsidP="003E681F">
            <w:pPr>
              <w:jc w:val="center"/>
              <w:rPr>
                <w:szCs w:val="21"/>
              </w:rPr>
            </w:pPr>
          </w:p>
        </w:tc>
        <w:tc>
          <w:tcPr>
            <w:tcW w:w="3240" w:type="dxa"/>
            <w:vAlign w:val="center"/>
          </w:tcPr>
          <w:p w:rsidR="00465C79" w:rsidRPr="00465C79"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351621" w:rsidTr="003E681F">
        <w:trPr>
          <w:jc w:val="center"/>
        </w:trPr>
        <w:tc>
          <w:tcPr>
            <w:tcW w:w="1050" w:type="dxa"/>
            <w:vAlign w:val="center"/>
          </w:tcPr>
          <w:p w:rsidR="00465C79" w:rsidRDefault="00465C79" w:rsidP="003E681F">
            <w:pPr>
              <w:jc w:val="center"/>
              <w:rPr>
                <w:szCs w:val="21"/>
              </w:rPr>
            </w:pPr>
          </w:p>
        </w:tc>
        <w:tc>
          <w:tcPr>
            <w:tcW w:w="1134" w:type="dxa"/>
            <w:vAlign w:val="center"/>
          </w:tcPr>
          <w:p w:rsidR="00465C79" w:rsidRPr="008F446D" w:rsidRDefault="00465C79" w:rsidP="003E681F">
            <w:pPr>
              <w:jc w:val="center"/>
              <w:rPr>
                <w:szCs w:val="21"/>
              </w:rPr>
            </w:pPr>
          </w:p>
        </w:tc>
        <w:tc>
          <w:tcPr>
            <w:tcW w:w="3240" w:type="dxa"/>
            <w:vAlign w:val="center"/>
          </w:tcPr>
          <w:p w:rsidR="00465C79"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206FBD" w:rsidTr="003E681F">
        <w:trPr>
          <w:jc w:val="center"/>
        </w:trPr>
        <w:tc>
          <w:tcPr>
            <w:tcW w:w="1050" w:type="dxa"/>
            <w:vAlign w:val="center"/>
          </w:tcPr>
          <w:p w:rsidR="00465C79" w:rsidRPr="00206FBD" w:rsidRDefault="00465C79" w:rsidP="003E681F">
            <w:pPr>
              <w:jc w:val="center"/>
              <w:rPr>
                <w:szCs w:val="21"/>
              </w:rPr>
            </w:pPr>
          </w:p>
        </w:tc>
        <w:tc>
          <w:tcPr>
            <w:tcW w:w="1134" w:type="dxa"/>
            <w:vAlign w:val="center"/>
          </w:tcPr>
          <w:p w:rsidR="00465C79" w:rsidRDefault="00465C79" w:rsidP="003E681F">
            <w:pPr>
              <w:jc w:val="center"/>
              <w:rPr>
                <w:szCs w:val="21"/>
              </w:rPr>
            </w:pPr>
          </w:p>
        </w:tc>
        <w:tc>
          <w:tcPr>
            <w:tcW w:w="3240" w:type="dxa"/>
            <w:vAlign w:val="center"/>
          </w:tcPr>
          <w:p w:rsidR="00465C79" w:rsidRPr="008F446D"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206FBD" w:rsidTr="003E681F">
        <w:trPr>
          <w:jc w:val="center"/>
        </w:trPr>
        <w:tc>
          <w:tcPr>
            <w:tcW w:w="1050" w:type="dxa"/>
            <w:vAlign w:val="center"/>
          </w:tcPr>
          <w:p w:rsidR="00465C79" w:rsidRPr="00206FBD" w:rsidRDefault="00465C79" w:rsidP="003E681F">
            <w:pPr>
              <w:jc w:val="center"/>
              <w:rPr>
                <w:szCs w:val="21"/>
              </w:rPr>
            </w:pPr>
          </w:p>
        </w:tc>
        <w:tc>
          <w:tcPr>
            <w:tcW w:w="1134" w:type="dxa"/>
            <w:vAlign w:val="center"/>
          </w:tcPr>
          <w:p w:rsidR="00465C79" w:rsidRDefault="00465C79" w:rsidP="003E681F">
            <w:pPr>
              <w:jc w:val="center"/>
              <w:rPr>
                <w:szCs w:val="21"/>
              </w:rPr>
            </w:pPr>
          </w:p>
        </w:tc>
        <w:tc>
          <w:tcPr>
            <w:tcW w:w="3240" w:type="dxa"/>
            <w:vAlign w:val="center"/>
          </w:tcPr>
          <w:p w:rsidR="00465C79" w:rsidRPr="008F446D"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206FBD" w:rsidTr="003E681F">
        <w:trPr>
          <w:jc w:val="center"/>
        </w:trPr>
        <w:tc>
          <w:tcPr>
            <w:tcW w:w="1050" w:type="dxa"/>
            <w:vAlign w:val="center"/>
          </w:tcPr>
          <w:p w:rsidR="00465C79" w:rsidRPr="00206FBD" w:rsidRDefault="00465C79" w:rsidP="003E681F">
            <w:pPr>
              <w:jc w:val="center"/>
              <w:rPr>
                <w:szCs w:val="21"/>
              </w:rPr>
            </w:pPr>
          </w:p>
        </w:tc>
        <w:tc>
          <w:tcPr>
            <w:tcW w:w="1134" w:type="dxa"/>
            <w:vAlign w:val="center"/>
          </w:tcPr>
          <w:p w:rsidR="00465C79" w:rsidRDefault="00465C79" w:rsidP="003E681F">
            <w:pPr>
              <w:jc w:val="center"/>
            </w:pPr>
          </w:p>
        </w:tc>
        <w:tc>
          <w:tcPr>
            <w:tcW w:w="3240" w:type="dxa"/>
            <w:vAlign w:val="center"/>
          </w:tcPr>
          <w:p w:rsidR="00465C79" w:rsidRPr="008F446D"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206FBD" w:rsidTr="003E681F">
        <w:trPr>
          <w:jc w:val="center"/>
        </w:trPr>
        <w:tc>
          <w:tcPr>
            <w:tcW w:w="1050" w:type="dxa"/>
            <w:vAlign w:val="center"/>
          </w:tcPr>
          <w:p w:rsidR="00465C79" w:rsidRPr="00206FBD" w:rsidRDefault="00465C79" w:rsidP="003E681F">
            <w:pPr>
              <w:jc w:val="center"/>
              <w:rPr>
                <w:szCs w:val="21"/>
              </w:rPr>
            </w:pPr>
          </w:p>
        </w:tc>
        <w:tc>
          <w:tcPr>
            <w:tcW w:w="1134" w:type="dxa"/>
            <w:vAlign w:val="center"/>
          </w:tcPr>
          <w:p w:rsidR="00465C79" w:rsidRDefault="00465C79" w:rsidP="003E681F">
            <w:pPr>
              <w:jc w:val="center"/>
            </w:pPr>
          </w:p>
        </w:tc>
        <w:tc>
          <w:tcPr>
            <w:tcW w:w="3240" w:type="dxa"/>
            <w:vAlign w:val="center"/>
          </w:tcPr>
          <w:p w:rsidR="00465C79" w:rsidRDefault="00465C79" w:rsidP="003E681F">
            <w:pPr>
              <w:jc w:val="center"/>
              <w:rPr>
                <w:szCs w:val="21"/>
              </w:rPr>
            </w:pPr>
          </w:p>
        </w:tc>
        <w:tc>
          <w:tcPr>
            <w:tcW w:w="2552" w:type="dxa"/>
            <w:vAlign w:val="center"/>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465C79" w:rsidRPr="00206FBD" w:rsidTr="003E681F">
        <w:trPr>
          <w:jc w:val="center"/>
        </w:trPr>
        <w:tc>
          <w:tcPr>
            <w:tcW w:w="1050" w:type="dxa"/>
            <w:vAlign w:val="center"/>
          </w:tcPr>
          <w:p w:rsidR="00465C79" w:rsidRPr="00206FBD" w:rsidRDefault="00465C79" w:rsidP="003E681F">
            <w:pPr>
              <w:jc w:val="center"/>
              <w:rPr>
                <w:szCs w:val="21"/>
              </w:rPr>
            </w:pPr>
          </w:p>
        </w:tc>
        <w:tc>
          <w:tcPr>
            <w:tcW w:w="1134" w:type="dxa"/>
            <w:vAlign w:val="center"/>
          </w:tcPr>
          <w:p w:rsidR="00465C79" w:rsidRDefault="00465C79" w:rsidP="003E681F">
            <w:pPr>
              <w:jc w:val="center"/>
            </w:pPr>
          </w:p>
        </w:tc>
        <w:tc>
          <w:tcPr>
            <w:tcW w:w="3240" w:type="dxa"/>
            <w:vAlign w:val="center"/>
          </w:tcPr>
          <w:p w:rsidR="00465C79" w:rsidRDefault="00465C79" w:rsidP="003E681F">
            <w:pPr>
              <w:jc w:val="center"/>
              <w:rPr>
                <w:szCs w:val="21"/>
              </w:rPr>
            </w:pPr>
          </w:p>
        </w:tc>
        <w:tc>
          <w:tcPr>
            <w:tcW w:w="2552" w:type="dxa"/>
          </w:tcPr>
          <w:p w:rsidR="00465C79" w:rsidRPr="008F446D" w:rsidRDefault="00465C79" w:rsidP="003E681F">
            <w:pPr>
              <w:jc w:val="center"/>
              <w:rPr>
                <w:szCs w:val="21"/>
              </w:rPr>
            </w:pPr>
          </w:p>
        </w:tc>
        <w:tc>
          <w:tcPr>
            <w:tcW w:w="1843" w:type="dxa"/>
            <w:vAlign w:val="center"/>
          </w:tcPr>
          <w:p w:rsidR="00465C79" w:rsidRPr="008F446D" w:rsidRDefault="00465C79" w:rsidP="003E681F">
            <w:pPr>
              <w:jc w:val="center"/>
              <w:rPr>
                <w:szCs w:val="21"/>
              </w:rPr>
            </w:pPr>
          </w:p>
        </w:tc>
        <w:tc>
          <w:tcPr>
            <w:tcW w:w="801" w:type="dxa"/>
            <w:vAlign w:val="center"/>
          </w:tcPr>
          <w:p w:rsidR="00465C79" w:rsidRPr="00206FBD" w:rsidRDefault="00465C79"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r w:rsidR="00BC1593" w:rsidRPr="00206FBD" w:rsidTr="003E681F">
        <w:trPr>
          <w:jc w:val="center"/>
        </w:trPr>
        <w:tc>
          <w:tcPr>
            <w:tcW w:w="1050" w:type="dxa"/>
            <w:vAlign w:val="center"/>
          </w:tcPr>
          <w:p w:rsidR="00BC1593" w:rsidRDefault="00BC1593" w:rsidP="003E681F">
            <w:pPr>
              <w:jc w:val="center"/>
              <w:rPr>
                <w:szCs w:val="21"/>
              </w:rPr>
            </w:pPr>
          </w:p>
        </w:tc>
        <w:tc>
          <w:tcPr>
            <w:tcW w:w="1134" w:type="dxa"/>
            <w:vAlign w:val="center"/>
          </w:tcPr>
          <w:p w:rsidR="00BC1593" w:rsidRDefault="00BC1593" w:rsidP="003E681F">
            <w:pPr>
              <w:jc w:val="center"/>
            </w:pPr>
          </w:p>
        </w:tc>
        <w:tc>
          <w:tcPr>
            <w:tcW w:w="3240" w:type="dxa"/>
            <w:vAlign w:val="center"/>
          </w:tcPr>
          <w:p w:rsidR="00BC1593" w:rsidRDefault="00BC1593" w:rsidP="003E681F">
            <w:pPr>
              <w:jc w:val="center"/>
              <w:rPr>
                <w:szCs w:val="21"/>
              </w:rPr>
            </w:pPr>
          </w:p>
        </w:tc>
        <w:tc>
          <w:tcPr>
            <w:tcW w:w="2552" w:type="dxa"/>
          </w:tcPr>
          <w:p w:rsidR="00BC1593" w:rsidRPr="008F446D" w:rsidRDefault="00BC1593" w:rsidP="003E681F">
            <w:pPr>
              <w:jc w:val="center"/>
              <w:rPr>
                <w:szCs w:val="21"/>
              </w:rPr>
            </w:pPr>
          </w:p>
        </w:tc>
        <w:tc>
          <w:tcPr>
            <w:tcW w:w="1843" w:type="dxa"/>
            <w:vAlign w:val="center"/>
          </w:tcPr>
          <w:p w:rsidR="00BC1593" w:rsidRPr="008F446D" w:rsidRDefault="00BC1593" w:rsidP="003E681F">
            <w:pPr>
              <w:jc w:val="center"/>
              <w:rPr>
                <w:szCs w:val="21"/>
              </w:rPr>
            </w:pPr>
          </w:p>
        </w:tc>
        <w:tc>
          <w:tcPr>
            <w:tcW w:w="801" w:type="dxa"/>
            <w:vAlign w:val="center"/>
          </w:tcPr>
          <w:p w:rsidR="00BC1593" w:rsidRPr="00206FBD" w:rsidRDefault="00BC1593" w:rsidP="003E681F">
            <w:pPr>
              <w:jc w:val="center"/>
              <w:rPr>
                <w:szCs w:val="21"/>
              </w:rPr>
            </w:pPr>
          </w:p>
        </w:tc>
      </w:tr>
    </w:tbl>
    <w:p w:rsidR="00077F30" w:rsidRPr="00206FBD" w:rsidRDefault="00077F30" w:rsidP="00AB64E9">
      <w:pPr>
        <w:rPr>
          <w:szCs w:val="21"/>
        </w:rPr>
      </w:pPr>
      <w:r w:rsidRPr="00206FBD">
        <w:rPr>
          <w:szCs w:val="21"/>
        </w:rPr>
        <w:t>说明：</w:t>
      </w:r>
    </w:p>
    <w:p w:rsidR="00077F30" w:rsidRPr="00206FBD" w:rsidRDefault="00DC5119" w:rsidP="00EB3F0F">
      <w:pPr>
        <w:pStyle w:val="a3"/>
        <w:numPr>
          <w:ilvl w:val="0"/>
          <w:numId w:val="1"/>
        </w:numPr>
        <w:ind w:left="283" w:hangingChars="135" w:hanging="283"/>
        <w:jc w:val="left"/>
        <w:rPr>
          <w:rFonts w:ascii="Times New Roman" w:hAnsi="Times New Roman"/>
        </w:rPr>
      </w:pPr>
      <w:r>
        <w:rPr>
          <w:rFonts w:ascii="Times New Roman" w:hAnsi="Times New Roman" w:hint="eastAsia"/>
        </w:rPr>
        <w:t xml:space="preserve"> </w:t>
      </w:r>
      <w:r w:rsidR="00077F30" w:rsidRPr="00206FBD">
        <w:rPr>
          <w:rFonts w:ascii="Times New Roman" w:hAnsi="Times New Roman"/>
        </w:rPr>
        <w:t>发送征求意见函的单位：</w:t>
      </w:r>
      <w:r w:rsidR="00CB20B0">
        <w:rPr>
          <w:rFonts w:ascii="Times New Roman" w:hAnsi="Times New Roman" w:hint="eastAsia"/>
        </w:rPr>
        <w:t>8</w:t>
      </w:r>
      <w:r w:rsidR="00077F30" w:rsidRPr="00206FBD">
        <w:rPr>
          <w:rFonts w:ascii="Times New Roman" w:hAnsi="Times New Roman"/>
        </w:rPr>
        <w:t>个；</w:t>
      </w:r>
    </w:p>
    <w:p w:rsidR="00077F30" w:rsidRPr="00206FBD" w:rsidRDefault="00077F30" w:rsidP="00EB3F0F">
      <w:pPr>
        <w:pStyle w:val="a3"/>
        <w:numPr>
          <w:ilvl w:val="0"/>
          <w:numId w:val="1"/>
        </w:numPr>
        <w:ind w:firstLineChars="0"/>
        <w:jc w:val="left"/>
        <w:rPr>
          <w:rFonts w:ascii="Times New Roman" w:hAnsi="Times New Roman"/>
        </w:rPr>
      </w:pPr>
      <w:r w:rsidRPr="00206FBD">
        <w:rPr>
          <w:rFonts w:ascii="Times New Roman" w:hAnsi="Times New Roman"/>
        </w:rPr>
        <w:t>收到征求意见函后，回复的单位：</w:t>
      </w:r>
      <w:r w:rsidR="00CB20B0">
        <w:rPr>
          <w:rFonts w:ascii="Times New Roman" w:hAnsi="Times New Roman" w:hint="eastAsia"/>
        </w:rPr>
        <w:t>8</w:t>
      </w:r>
      <w:r w:rsidRPr="00206FBD">
        <w:rPr>
          <w:rFonts w:ascii="Times New Roman" w:hAnsi="Times New Roman"/>
        </w:rPr>
        <w:t>个；</w:t>
      </w:r>
    </w:p>
    <w:p w:rsidR="00077F30" w:rsidRPr="00206FBD" w:rsidRDefault="00077F30" w:rsidP="00EB3F0F">
      <w:pPr>
        <w:pStyle w:val="a3"/>
        <w:numPr>
          <w:ilvl w:val="0"/>
          <w:numId w:val="1"/>
        </w:numPr>
        <w:ind w:firstLineChars="0"/>
        <w:jc w:val="left"/>
        <w:rPr>
          <w:rFonts w:ascii="Times New Roman" w:hAnsi="Times New Roman"/>
        </w:rPr>
      </w:pPr>
      <w:r w:rsidRPr="00206FBD">
        <w:rPr>
          <w:rFonts w:ascii="Times New Roman" w:hAnsi="Times New Roman"/>
        </w:rPr>
        <w:t>收到征求意见函后，有意见和建议的单位：</w:t>
      </w:r>
      <w:r w:rsidR="00CB20B0">
        <w:rPr>
          <w:rFonts w:ascii="Times New Roman" w:hAnsi="Times New Roman" w:hint="eastAsia"/>
        </w:rPr>
        <w:t>4</w:t>
      </w:r>
      <w:r w:rsidRPr="00206FBD">
        <w:rPr>
          <w:rFonts w:ascii="Times New Roman" w:hAnsi="Times New Roman"/>
        </w:rPr>
        <w:t>个；</w:t>
      </w:r>
    </w:p>
    <w:p w:rsidR="00077F30" w:rsidRPr="00206FBD" w:rsidRDefault="00077F30" w:rsidP="00EB3F0F">
      <w:pPr>
        <w:pStyle w:val="a3"/>
        <w:numPr>
          <w:ilvl w:val="0"/>
          <w:numId w:val="1"/>
        </w:numPr>
        <w:ind w:firstLineChars="0"/>
        <w:jc w:val="left"/>
        <w:rPr>
          <w:rFonts w:ascii="Times New Roman" w:hAnsi="Times New Roman"/>
        </w:rPr>
      </w:pPr>
      <w:r w:rsidRPr="00206FBD">
        <w:rPr>
          <w:rFonts w:ascii="Times New Roman" w:hAnsi="Times New Roman"/>
        </w:rPr>
        <w:t>没有回复</w:t>
      </w:r>
      <w:r w:rsidRPr="00206FBD">
        <w:rPr>
          <w:rFonts w:ascii="Times New Roman" w:hAnsi="Times New Roman" w:hint="eastAsia"/>
        </w:rPr>
        <w:t>意见</w:t>
      </w:r>
      <w:r w:rsidRPr="00206FBD">
        <w:rPr>
          <w:rFonts w:ascii="Times New Roman" w:hAnsi="Times New Roman"/>
        </w:rPr>
        <w:t>的单位：</w:t>
      </w:r>
      <w:r w:rsidR="00F75816" w:rsidRPr="00206FBD">
        <w:rPr>
          <w:rFonts w:ascii="Times New Roman" w:hAnsi="Times New Roman" w:hint="eastAsia"/>
        </w:rPr>
        <w:t>0</w:t>
      </w:r>
      <w:r w:rsidRPr="00206FBD">
        <w:rPr>
          <w:rFonts w:ascii="Times New Roman" w:hAnsi="Times New Roman"/>
        </w:rPr>
        <w:t>个</w:t>
      </w:r>
      <w:r w:rsidR="00B4650E" w:rsidRPr="00206FBD">
        <w:rPr>
          <w:rFonts w:ascii="Times New Roman" w:hAnsi="Times New Roman" w:hint="eastAsia"/>
        </w:rPr>
        <w:t>；</w:t>
      </w:r>
    </w:p>
    <w:p w:rsidR="009656B3" w:rsidRPr="00351621" w:rsidRDefault="00077F30" w:rsidP="00351621">
      <w:pPr>
        <w:pStyle w:val="a3"/>
        <w:numPr>
          <w:ilvl w:val="0"/>
          <w:numId w:val="1"/>
        </w:numPr>
        <w:ind w:firstLineChars="0"/>
        <w:jc w:val="left"/>
        <w:rPr>
          <w:rFonts w:ascii="Times New Roman" w:hAnsi="Times New Roman"/>
        </w:rPr>
      </w:pPr>
      <w:r w:rsidRPr="00206FBD">
        <w:rPr>
          <w:rFonts w:ascii="Times New Roman" w:hAnsi="Times New Roman"/>
        </w:rPr>
        <w:t>预审会提出意见单位：</w:t>
      </w:r>
      <w:r w:rsidR="00CB20B0">
        <w:rPr>
          <w:rFonts w:ascii="Times New Roman" w:hAnsi="Times New Roman" w:hint="eastAsia"/>
        </w:rPr>
        <w:t xml:space="preserve"> </w:t>
      </w:r>
      <w:proofErr w:type="gramStart"/>
      <w:r w:rsidRPr="00206FBD">
        <w:rPr>
          <w:rFonts w:ascii="Times New Roman" w:hAnsi="Times New Roman" w:hint="eastAsia"/>
        </w:rPr>
        <w:t>个</w:t>
      </w:r>
      <w:proofErr w:type="gramEnd"/>
      <w:r w:rsidR="00351621">
        <w:rPr>
          <w:rFonts w:ascii="Times New Roman" w:hAnsi="Times New Roman" w:hint="eastAsia"/>
        </w:rPr>
        <w:t>。</w:t>
      </w:r>
    </w:p>
    <w:sectPr w:rsidR="009656B3" w:rsidRPr="00351621" w:rsidSect="002A50B7">
      <w:pgSz w:w="11907" w:h="16840"/>
      <w:pgMar w:top="1134" w:right="964" w:bottom="1134" w:left="964" w:header="851" w:footer="851" w:gutter="0"/>
      <w:pgNumType w:start="1"/>
      <w:cols w:space="720"/>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0C" w:rsidRDefault="00EF700C" w:rsidP="001A5E82">
      <w:r>
        <w:separator/>
      </w:r>
    </w:p>
  </w:endnote>
  <w:endnote w:type="continuationSeparator" w:id="0">
    <w:p w:rsidR="00EF700C" w:rsidRDefault="00EF700C" w:rsidP="001A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0C" w:rsidRDefault="00EF700C" w:rsidP="001A5E82">
      <w:r>
        <w:separator/>
      </w:r>
    </w:p>
  </w:footnote>
  <w:footnote w:type="continuationSeparator" w:id="0">
    <w:p w:rsidR="00EF700C" w:rsidRDefault="00EF700C" w:rsidP="001A5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4FD4"/>
    <w:multiLevelType w:val="multilevel"/>
    <w:tmpl w:val="222437B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2"/>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30"/>
    <w:rsid w:val="00011062"/>
    <w:rsid w:val="00077F30"/>
    <w:rsid w:val="00093A0B"/>
    <w:rsid w:val="000B7665"/>
    <w:rsid w:val="000C31EB"/>
    <w:rsid w:val="000E4B3B"/>
    <w:rsid w:val="000F7C7C"/>
    <w:rsid w:val="00121D35"/>
    <w:rsid w:val="0015388A"/>
    <w:rsid w:val="00167FC0"/>
    <w:rsid w:val="001869C3"/>
    <w:rsid w:val="001A198B"/>
    <w:rsid w:val="001A5E82"/>
    <w:rsid w:val="001C0E73"/>
    <w:rsid w:val="001E2943"/>
    <w:rsid w:val="001F2AEA"/>
    <w:rsid w:val="00206FBD"/>
    <w:rsid w:val="00263EE3"/>
    <w:rsid w:val="002659B3"/>
    <w:rsid w:val="0027128B"/>
    <w:rsid w:val="002A50B7"/>
    <w:rsid w:val="002A6680"/>
    <w:rsid w:val="002C1A10"/>
    <w:rsid w:val="002F27D6"/>
    <w:rsid w:val="00300507"/>
    <w:rsid w:val="00325118"/>
    <w:rsid w:val="003346A0"/>
    <w:rsid w:val="00351621"/>
    <w:rsid w:val="003B7CE9"/>
    <w:rsid w:val="003E1247"/>
    <w:rsid w:val="00403FA8"/>
    <w:rsid w:val="00414BE2"/>
    <w:rsid w:val="00465C79"/>
    <w:rsid w:val="00476F70"/>
    <w:rsid w:val="00480852"/>
    <w:rsid w:val="00486D9D"/>
    <w:rsid w:val="004960AD"/>
    <w:rsid w:val="004A3908"/>
    <w:rsid w:val="004C286F"/>
    <w:rsid w:val="004E2A06"/>
    <w:rsid w:val="00540602"/>
    <w:rsid w:val="0055675A"/>
    <w:rsid w:val="00564509"/>
    <w:rsid w:val="00565612"/>
    <w:rsid w:val="005704DF"/>
    <w:rsid w:val="00576985"/>
    <w:rsid w:val="00586613"/>
    <w:rsid w:val="005B7FCE"/>
    <w:rsid w:val="005E0A6D"/>
    <w:rsid w:val="005E0F4A"/>
    <w:rsid w:val="005F2311"/>
    <w:rsid w:val="005F50C7"/>
    <w:rsid w:val="0062225D"/>
    <w:rsid w:val="00651236"/>
    <w:rsid w:val="0066497C"/>
    <w:rsid w:val="006B4290"/>
    <w:rsid w:val="006B4729"/>
    <w:rsid w:val="006D0ED3"/>
    <w:rsid w:val="00713CBA"/>
    <w:rsid w:val="007212DF"/>
    <w:rsid w:val="00757DD8"/>
    <w:rsid w:val="007B6112"/>
    <w:rsid w:val="008237A6"/>
    <w:rsid w:val="008258ED"/>
    <w:rsid w:val="008713D2"/>
    <w:rsid w:val="00892246"/>
    <w:rsid w:val="008C3CAB"/>
    <w:rsid w:val="008D2F2E"/>
    <w:rsid w:val="008E1403"/>
    <w:rsid w:val="009644E1"/>
    <w:rsid w:val="009656B3"/>
    <w:rsid w:val="0099103E"/>
    <w:rsid w:val="009C2195"/>
    <w:rsid w:val="009E30BE"/>
    <w:rsid w:val="00A34C16"/>
    <w:rsid w:val="00A60966"/>
    <w:rsid w:val="00A73EE4"/>
    <w:rsid w:val="00AB64E9"/>
    <w:rsid w:val="00AB75DC"/>
    <w:rsid w:val="00B07453"/>
    <w:rsid w:val="00B10EC9"/>
    <w:rsid w:val="00B4650E"/>
    <w:rsid w:val="00B84A47"/>
    <w:rsid w:val="00B9031D"/>
    <w:rsid w:val="00BB50C0"/>
    <w:rsid w:val="00BC1593"/>
    <w:rsid w:val="00C3748D"/>
    <w:rsid w:val="00C41BD9"/>
    <w:rsid w:val="00C435CE"/>
    <w:rsid w:val="00C6560E"/>
    <w:rsid w:val="00C719CF"/>
    <w:rsid w:val="00CA1420"/>
    <w:rsid w:val="00CB20B0"/>
    <w:rsid w:val="00CC2546"/>
    <w:rsid w:val="00CD4AB7"/>
    <w:rsid w:val="00D1228A"/>
    <w:rsid w:val="00D14931"/>
    <w:rsid w:val="00D951FD"/>
    <w:rsid w:val="00D96E2B"/>
    <w:rsid w:val="00DB7FD0"/>
    <w:rsid w:val="00DC5119"/>
    <w:rsid w:val="00DF0E5C"/>
    <w:rsid w:val="00E00F15"/>
    <w:rsid w:val="00E144AC"/>
    <w:rsid w:val="00E42A38"/>
    <w:rsid w:val="00E53625"/>
    <w:rsid w:val="00E82B44"/>
    <w:rsid w:val="00EB3F0F"/>
    <w:rsid w:val="00EF5AED"/>
    <w:rsid w:val="00EF700C"/>
    <w:rsid w:val="00F75816"/>
    <w:rsid w:val="00F76860"/>
    <w:rsid w:val="00F81F71"/>
    <w:rsid w:val="00F97D43"/>
    <w:rsid w:val="00FB2B71"/>
    <w:rsid w:val="00FF7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F30"/>
    <w:pPr>
      <w:ind w:firstLineChars="200" w:firstLine="420"/>
    </w:pPr>
    <w:rPr>
      <w:rFonts w:ascii="Calibri" w:hAnsi="Calibri"/>
      <w:szCs w:val="22"/>
    </w:rPr>
  </w:style>
  <w:style w:type="paragraph" w:styleId="a4">
    <w:name w:val="header"/>
    <w:basedOn w:val="a"/>
    <w:link w:val="Char"/>
    <w:uiPriority w:val="99"/>
    <w:unhideWhenUsed/>
    <w:rsid w:val="001A5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5E82"/>
    <w:rPr>
      <w:rFonts w:ascii="Times New Roman" w:eastAsia="宋体" w:hAnsi="Times New Roman" w:cs="Times New Roman"/>
      <w:sz w:val="18"/>
      <w:szCs w:val="18"/>
    </w:rPr>
  </w:style>
  <w:style w:type="paragraph" w:styleId="a5">
    <w:name w:val="footer"/>
    <w:basedOn w:val="a"/>
    <w:link w:val="Char0"/>
    <w:uiPriority w:val="99"/>
    <w:unhideWhenUsed/>
    <w:rsid w:val="001A5E82"/>
    <w:pPr>
      <w:tabs>
        <w:tab w:val="center" w:pos="4153"/>
        <w:tab w:val="right" w:pos="8306"/>
      </w:tabs>
      <w:snapToGrid w:val="0"/>
      <w:jc w:val="left"/>
    </w:pPr>
    <w:rPr>
      <w:sz w:val="18"/>
      <w:szCs w:val="18"/>
    </w:rPr>
  </w:style>
  <w:style w:type="character" w:customStyle="1" w:styleId="Char0">
    <w:name w:val="页脚 Char"/>
    <w:basedOn w:val="a0"/>
    <w:link w:val="a5"/>
    <w:uiPriority w:val="99"/>
    <w:rsid w:val="001A5E82"/>
    <w:rPr>
      <w:rFonts w:ascii="Times New Roman" w:eastAsia="宋体" w:hAnsi="Times New Roman" w:cs="Times New Roman"/>
      <w:sz w:val="18"/>
      <w:szCs w:val="18"/>
    </w:rPr>
  </w:style>
  <w:style w:type="paragraph" w:customStyle="1" w:styleId="a6">
    <w:name w:val="封面标准英文名称"/>
    <w:qFormat/>
    <w:rsid w:val="00A34C16"/>
    <w:pPr>
      <w:widowControl w:val="0"/>
      <w:spacing w:before="370" w:line="400" w:lineRule="exact"/>
      <w:jc w:val="center"/>
    </w:pPr>
    <w:rPr>
      <w:rFonts w:ascii="Times New Roman" w:eastAsia="宋体" w:hAnsi="Times New Roman" w:cs="Times New Roman"/>
      <w:kern w:val="0"/>
      <w:sz w:val="28"/>
      <w:szCs w:val="20"/>
    </w:rPr>
  </w:style>
  <w:style w:type="paragraph" w:customStyle="1" w:styleId="a7">
    <w:name w:val="发布部门"/>
    <w:next w:val="a"/>
    <w:rsid w:val="00465C79"/>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F30"/>
    <w:pPr>
      <w:ind w:firstLineChars="200" w:firstLine="420"/>
    </w:pPr>
    <w:rPr>
      <w:rFonts w:ascii="Calibri" w:hAnsi="Calibri"/>
      <w:szCs w:val="22"/>
    </w:rPr>
  </w:style>
  <w:style w:type="paragraph" w:styleId="a4">
    <w:name w:val="header"/>
    <w:basedOn w:val="a"/>
    <w:link w:val="Char"/>
    <w:uiPriority w:val="99"/>
    <w:unhideWhenUsed/>
    <w:rsid w:val="001A5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5E82"/>
    <w:rPr>
      <w:rFonts w:ascii="Times New Roman" w:eastAsia="宋体" w:hAnsi="Times New Roman" w:cs="Times New Roman"/>
      <w:sz w:val="18"/>
      <w:szCs w:val="18"/>
    </w:rPr>
  </w:style>
  <w:style w:type="paragraph" w:styleId="a5">
    <w:name w:val="footer"/>
    <w:basedOn w:val="a"/>
    <w:link w:val="Char0"/>
    <w:uiPriority w:val="99"/>
    <w:unhideWhenUsed/>
    <w:rsid w:val="001A5E82"/>
    <w:pPr>
      <w:tabs>
        <w:tab w:val="center" w:pos="4153"/>
        <w:tab w:val="right" w:pos="8306"/>
      </w:tabs>
      <w:snapToGrid w:val="0"/>
      <w:jc w:val="left"/>
    </w:pPr>
    <w:rPr>
      <w:sz w:val="18"/>
      <w:szCs w:val="18"/>
    </w:rPr>
  </w:style>
  <w:style w:type="character" w:customStyle="1" w:styleId="Char0">
    <w:name w:val="页脚 Char"/>
    <w:basedOn w:val="a0"/>
    <w:link w:val="a5"/>
    <w:uiPriority w:val="99"/>
    <w:rsid w:val="001A5E82"/>
    <w:rPr>
      <w:rFonts w:ascii="Times New Roman" w:eastAsia="宋体" w:hAnsi="Times New Roman" w:cs="Times New Roman"/>
      <w:sz w:val="18"/>
      <w:szCs w:val="18"/>
    </w:rPr>
  </w:style>
  <w:style w:type="paragraph" w:customStyle="1" w:styleId="a6">
    <w:name w:val="封面标准英文名称"/>
    <w:qFormat/>
    <w:rsid w:val="00A34C16"/>
    <w:pPr>
      <w:widowControl w:val="0"/>
      <w:spacing w:before="370" w:line="400" w:lineRule="exact"/>
      <w:jc w:val="center"/>
    </w:pPr>
    <w:rPr>
      <w:rFonts w:ascii="Times New Roman" w:eastAsia="宋体" w:hAnsi="Times New Roman" w:cs="Times New Roman"/>
      <w:kern w:val="0"/>
      <w:sz w:val="28"/>
      <w:szCs w:val="20"/>
    </w:rPr>
  </w:style>
  <w:style w:type="paragraph" w:customStyle="1" w:styleId="a7">
    <w:name w:val="发布部门"/>
    <w:next w:val="a"/>
    <w:rsid w:val="00465C79"/>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3D98-33D7-4617-85CF-5835B2178B2F}">
  <ds:schemaRefs>
    <ds:schemaRef ds:uri="http://www.yonyou.com/relation"/>
  </ds:schemaRefs>
</ds:datastoreItem>
</file>

<file path=customXml/itemProps2.xml><?xml version="1.0" encoding="utf-8"?>
<ds:datastoreItem xmlns:ds="http://schemas.openxmlformats.org/officeDocument/2006/customXml" ds:itemID="{75BA121B-8E90-4847-8C33-A4A6DCB39D88}">
  <ds:schemaRefs>
    <ds:schemaRef ds:uri="http://www.yonyou.com/datasource"/>
  </ds:schemaRefs>
</ds:datastoreItem>
</file>

<file path=customXml/itemProps3.xml><?xml version="1.0" encoding="utf-8"?>
<ds:datastoreItem xmlns:ds="http://schemas.openxmlformats.org/officeDocument/2006/customXml" ds:itemID="{ADBF0039-7BA2-42B4-BD6D-23237368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1374</Characters>
  <Application>Microsoft Office Word</Application>
  <DocSecurity>0</DocSecurity>
  <Lines>11</Lines>
  <Paragraphs>3</Paragraphs>
  <ScaleCrop>false</ScaleCrop>
  <Company>Lenovo</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2019-11-18T13:43:00Z</dcterms:created>
  <dcterms:modified xsi:type="dcterms:W3CDTF">2020-08-30T13:18:00Z</dcterms:modified>
</cp:coreProperties>
</file>