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6"/>
          <w:szCs w:val="36"/>
          <w:lang w:eastAsia="zh-CN"/>
        </w:rPr>
      </w:pPr>
    </w:p>
    <w:p>
      <w:pPr>
        <w:spacing w:line="360" w:lineRule="auto"/>
        <w:jc w:val="center"/>
        <w:rPr>
          <w:rFonts w:hint="eastAsia" w:ascii="黑体" w:hAnsi="黑体" w:eastAsia="黑体" w:cs="黑体"/>
          <w:b w:val="0"/>
          <w:bCs w:val="0"/>
          <w:sz w:val="48"/>
          <w:szCs w:val="48"/>
        </w:rPr>
      </w:pPr>
      <w:r>
        <w:rPr>
          <w:rFonts w:hint="eastAsia" w:ascii="黑体" w:hAnsi="黑体" w:eastAsia="黑体" w:cs="黑体"/>
          <w:b w:val="0"/>
          <w:bCs w:val="0"/>
          <w:sz w:val="48"/>
          <w:szCs w:val="48"/>
          <w:lang w:eastAsia="zh-CN"/>
        </w:rPr>
        <w:t>铜冶炼烟尘</w:t>
      </w:r>
      <w:r>
        <w:rPr>
          <w:rFonts w:hint="eastAsia" w:ascii="黑体" w:hAnsi="黑体" w:eastAsia="黑体" w:cs="黑体"/>
          <w:b w:val="0"/>
          <w:bCs w:val="0"/>
          <w:sz w:val="48"/>
          <w:szCs w:val="48"/>
        </w:rPr>
        <w:t>化学分析方法</w:t>
      </w:r>
    </w:p>
    <w:p>
      <w:pPr>
        <w:spacing w:line="360" w:lineRule="auto"/>
        <w:jc w:val="center"/>
        <w:rPr>
          <w:rFonts w:hint="eastAsia" w:ascii="黑体" w:hAnsi="黑体" w:eastAsia="黑体" w:cs="黑体"/>
          <w:b w:val="0"/>
          <w:bCs w:val="0"/>
          <w:sz w:val="48"/>
          <w:szCs w:val="48"/>
        </w:rPr>
      </w:pPr>
    </w:p>
    <w:p>
      <w:pPr>
        <w:spacing w:line="720" w:lineRule="auto"/>
        <w:jc w:val="center"/>
        <w:rPr>
          <w:rFonts w:hint="eastAsia" w:ascii="黑体" w:hAnsi="黑体" w:eastAsia="黑体" w:cs="黑体"/>
          <w:b w:val="0"/>
          <w:bCs w:val="0"/>
          <w:sz w:val="48"/>
          <w:szCs w:val="48"/>
          <w:lang w:val="en-US" w:eastAsia="zh-CN"/>
        </w:rPr>
      </w:pPr>
      <w:r>
        <w:rPr>
          <w:rFonts w:hint="eastAsia" w:ascii="黑体" w:hAnsi="黑体" w:eastAsia="黑体" w:cs="黑体"/>
          <w:b w:val="0"/>
          <w:bCs w:val="0"/>
          <w:sz w:val="48"/>
          <w:szCs w:val="48"/>
        </w:rPr>
        <w:t>第</w:t>
      </w:r>
      <w:r>
        <w:rPr>
          <w:rFonts w:hint="eastAsia" w:ascii="黑体" w:hAnsi="黑体" w:eastAsia="黑体" w:cs="黑体"/>
          <w:b w:val="0"/>
          <w:bCs w:val="0"/>
          <w:sz w:val="48"/>
          <w:szCs w:val="48"/>
          <w:lang w:val="en-US" w:eastAsia="zh-CN"/>
        </w:rPr>
        <w:t>9</w:t>
      </w:r>
      <w:r>
        <w:rPr>
          <w:rFonts w:hint="eastAsia" w:ascii="黑体" w:hAnsi="黑体" w:eastAsia="黑体" w:cs="黑体"/>
          <w:b w:val="0"/>
          <w:bCs w:val="0"/>
          <w:sz w:val="48"/>
          <w:szCs w:val="48"/>
        </w:rPr>
        <w:t>部分：</w:t>
      </w:r>
      <w:r>
        <w:rPr>
          <w:rFonts w:hint="eastAsia" w:ascii="黑体" w:hAnsi="黑体" w:eastAsia="黑体" w:cs="黑体"/>
          <w:b w:val="0"/>
          <w:bCs w:val="0"/>
          <w:sz w:val="48"/>
          <w:szCs w:val="48"/>
          <w:lang w:eastAsia="zh-CN"/>
        </w:rPr>
        <w:t>锑</w:t>
      </w:r>
      <w:r>
        <w:rPr>
          <w:rFonts w:hint="eastAsia" w:ascii="黑体" w:hAnsi="黑体" w:eastAsia="黑体" w:cs="黑体"/>
          <w:b w:val="0"/>
          <w:bCs w:val="0"/>
          <w:sz w:val="48"/>
          <w:szCs w:val="48"/>
        </w:rPr>
        <w:t>含量的测定</w:t>
      </w:r>
      <w:r>
        <w:rPr>
          <w:rFonts w:hint="eastAsia" w:ascii="黑体" w:hAnsi="黑体" w:eastAsia="黑体" w:cs="黑体"/>
          <w:b w:val="0"/>
          <w:bCs w:val="0"/>
          <w:sz w:val="48"/>
          <w:szCs w:val="48"/>
          <w:lang w:val="en-US" w:eastAsia="zh-CN"/>
        </w:rPr>
        <w:t xml:space="preserve"> </w:t>
      </w:r>
    </w:p>
    <w:p>
      <w:pPr>
        <w:spacing w:line="720" w:lineRule="auto"/>
        <w:jc w:val="center"/>
        <w:rPr>
          <w:rFonts w:hint="eastAsia" w:ascii="黑体" w:hAnsi="黑体" w:eastAsia="黑体" w:cs="黑体"/>
          <w:b w:val="0"/>
          <w:bCs w:val="0"/>
          <w:color w:val="000000"/>
          <w:sz w:val="36"/>
          <w:szCs w:val="36"/>
        </w:rPr>
      </w:pPr>
      <w:r>
        <w:rPr>
          <w:rFonts w:hint="eastAsia" w:ascii="黑体" w:hAnsi="黑体" w:eastAsia="黑体" w:cs="黑体"/>
          <w:b w:val="0"/>
          <w:bCs w:val="0"/>
          <w:sz w:val="48"/>
          <w:szCs w:val="48"/>
        </w:rPr>
        <w:t>火焰原子吸收光谱法</w:t>
      </w:r>
    </w:p>
    <w:p>
      <w:pPr>
        <w:spacing w:line="360" w:lineRule="auto"/>
        <w:rPr>
          <w:b/>
          <w:bCs/>
          <w:color w:val="000000"/>
          <w:sz w:val="28"/>
          <w:szCs w:val="28"/>
        </w:rPr>
      </w:pPr>
    </w:p>
    <w:p>
      <w:pPr>
        <w:spacing w:line="360" w:lineRule="auto"/>
        <w:rPr>
          <w:rFonts w:hint="eastAsia"/>
          <w:b/>
          <w:bCs/>
          <w:color w:val="000000"/>
          <w:sz w:val="28"/>
          <w:szCs w:val="28"/>
        </w:rPr>
      </w:pPr>
    </w:p>
    <w:p>
      <w:pPr>
        <w:spacing w:line="360" w:lineRule="auto"/>
        <w:rPr>
          <w:rFonts w:hint="eastAsia"/>
          <w:b/>
          <w:bCs/>
          <w:color w:val="000000"/>
          <w:sz w:val="28"/>
          <w:szCs w:val="28"/>
        </w:rPr>
      </w:pPr>
    </w:p>
    <w:p>
      <w:pPr>
        <w:spacing w:line="360" w:lineRule="auto"/>
        <w:rPr>
          <w:rFonts w:hint="eastAsia"/>
          <w:b/>
          <w:bCs/>
          <w:color w:val="000000"/>
          <w:sz w:val="28"/>
          <w:szCs w:val="28"/>
        </w:rPr>
      </w:pPr>
    </w:p>
    <w:p>
      <w:pPr>
        <w:spacing w:line="360" w:lineRule="auto"/>
        <w:rPr>
          <w:rFonts w:hint="eastAsia"/>
          <w:b/>
          <w:bCs/>
          <w:color w:val="000000"/>
          <w:sz w:val="28"/>
          <w:szCs w:val="28"/>
        </w:rPr>
      </w:pPr>
    </w:p>
    <w:p>
      <w:pPr>
        <w:spacing w:line="360" w:lineRule="auto"/>
        <w:rPr>
          <w:b/>
          <w:bCs/>
          <w:color w:val="000000"/>
          <w:sz w:val="28"/>
          <w:szCs w:val="28"/>
        </w:rPr>
      </w:pPr>
    </w:p>
    <w:p>
      <w:pPr>
        <w:spacing w:line="360" w:lineRule="auto"/>
        <w:jc w:val="center"/>
        <w:rPr>
          <w:b/>
          <w:bCs/>
          <w:sz w:val="36"/>
          <w:szCs w:val="36"/>
        </w:rPr>
      </w:pPr>
      <w:r>
        <w:rPr>
          <w:b/>
          <w:bCs/>
          <w:sz w:val="36"/>
          <w:szCs w:val="36"/>
        </w:rPr>
        <w:t>编制说明</w:t>
      </w: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numPr>
          <w:ilvl w:val="0"/>
          <w:numId w:val="0"/>
        </w:numPr>
        <w:jc w:val="center"/>
        <w:rPr>
          <w:rFonts w:hint="eastAsia" w:ascii="Times New Roman" w:hAnsi="Times New Roman" w:eastAsia="宋体" w:cs="Times New Roman"/>
          <w:sz w:val="21"/>
          <w:szCs w:val="21"/>
          <w:lang w:eastAsia="zh-CN"/>
        </w:rPr>
      </w:pPr>
      <w:r>
        <w:rPr>
          <w:rFonts w:hint="eastAsia" w:eastAsia="宋体"/>
          <w:b/>
          <w:bCs/>
          <w:color w:val="000000"/>
          <w:sz w:val="32"/>
          <w:szCs w:val="32"/>
          <w:lang w:eastAsia="zh-CN"/>
        </w:rPr>
        <w:t>铜陵有色金属集团控股有限公司</w:t>
      </w:r>
    </w:p>
    <w:p>
      <w:pPr>
        <w:jc w:val="center"/>
        <w:rPr>
          <w:rFonts w:hint="default"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2020.9</w:t>
      </w:r>
    </w:p>
    <w:p>
      <w:pPr>
        <w:jc w:val="center"/>
        <w:rPr>
          <w:rFonts w:ascii="Times New Roman" w:hAnsi="Times New Roman"/>
          <w:sz w:val="28"/>
          <w:szCs w:val="28"/>
        </w:rPr>
      </w:pPr>
      <w:r>
        <w:rPr>
          <w:rFonts w:hint="eastAsia" w:ascii="Times New Roman" w:hAnsi="Times New Roman"/>
          <w:sz w:val="28"/>
          <w:szCs w:val="28"/>
        </w:rPr>
        <w:t>中华人民共和国有色金属行业标准</w:t>
      </w:r>
    </w:p>
    <w:p>
      <w:pPr>
        <w:jc w:val="center"/>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铜冶炼烟尘化学分析方法</w:t>
      </w:r>
    </w:p>
    <w:p>
      <w:pPr>
        <w:jc w:val="center"/>
        <w:rPr>
          <w:rFonts w:hint="eastAsia" w:ascii="Times New Roman" w:hAnsi="Times New Roman" w:eastAsia="黑体"/>
          <w:sz w:val="32"/>
          <w:szCs w:val="32"/>
          <w:lang w:val="en-US" w:eastAsia="zh-CN"/>
        </w:rPr>
      </w:pPr>
      <w:r>
        <w:rPr>
          <w:rFonts w:hint="eastAsia" w:ascii="Times New Roman" w:hAnsi="Times New Roman" w:eastAsia="黑体"/>
          <w:sz w:val="32"/>
          <w:szCs w:val="32"/>
          <w:lang w:eastAsia="zh-CN"/>
        </w:rPr>
        <w:t>第</w:t>
      </w:r>
      <w:r>
        <w:rPr>
          <w:rFonts w:hint="eastAsia" w:ascii="Times New Roman" w:hAnsi="Times New Roman" w:eastAsia="黑体"/>
          <w:sz w:val="32"/>
          <w:szCs w:val="32"/>
          <w:lang w:val="en-US" w:eastAsia="zh-CN"/>
        </w:rPr>
        <w:t>9</w:t>
      </w:r>
      <w:r>
        <w:rPr>
          <w:rFonts w:hint="eastAsia" w:ascii="Times New Roman" w:hAnsi="Times New Roman" w:eastAsia="黑体"/>
          <w:sz w:val="32"/>
          <w:szCs w:val="32"/>
          <w:lang w:eastAsia="zh-CN"/>
        </w:rPr>
        <w:t>部分：</w:t>
      </w:r>
      <w:r>
        <w:rPr>
          <w:rFonts w:hint="eastAsia" w:ascii="Times New Roman" w:hAnsi="Times New Roman" w:eastAsia="黑体"/>
          <w:sz w:val="32"/>
          <w:szCs w:val="32"/>
          <w:lang w:val="en-US" w:eastAsia="zh-CN"/>
        </w:rPr>
        <w:t>锑含</w:t>
      </w:r>
      <w:r>
        <w:rPr>
          <w:rFonts w:hint="eastAsia" w:ascii="Times New Roman" w:hAnsi="Times New Roman" w:eastAsia="黑体"/>
          <w:sz w:val="32"/>
          <w:szCs w:val="32"/>
          <w:lang w:eastAsia="zh-CN"/>
        </w:rPr>
        <w:t>量的测定</w:t>
      </w:r>
      <w:r>
        <w:rPr>
          <w:rFonts w:hint="eastAsia" w:ascii="Times New Roman" w:hAnsi="Times New Roman" w:eastAsia="黑体"/>
          <w:sz w:val="32"/>
          <w:szCs w:val="32"/>
          <w:lang w:val="en-US" w:eastAsia="zh-CN"/>
        </w:rPr>
        <w:t xml:space="preserve"> </w:t>
      </w:r>
      <w:r>
        <w:rPr>
          <w:rFonts w:hint="default" w:ascii="Times New Roman" w:hAnsi="Times New Roman" w:eastAsia="黑体"/>
          <w:sz w:val="32"/>
          <w:szCs w:val="32"/>
          <w:lang w:eastAsia="zh-CN"/>
        </w:rPr>
        <w:t>火焰原子吸收光谱法</w:t>
      </w:r>
    </w:p>
    <w:p>
      <w:pPr>
        <w:shd w:val="clear"/>
        <w:jc w:val="center"/>
        <w:rPr>
          <w:rFonts w:ascii="Times New Roman" w:hAnsi="Times New Roman"/>
          <w:sz w:val="28"/>
          <w:szCs w:val="28"/>
        </w:rPr>
      </w:pPr>
      <w:r>
        <w:rPr>
          <w:rFonts w:hint="eastAsia" w:ascii="Times New Roman" w:hAnsi="Times New Roman"/>
          <w:sz w:val="28"/>
          <w:szCs w:val="28"/>
        </w:rPr>
        <w:t>编制说明</w:t>
      </w:r>
    </w:p>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ascii="Times New Roman" w:hAnsi="Times New Roman"/>
          <w:color w:val="000000"/>
          <w:kern w:val="0"/>
          <w:szCs w:val="21"/>
        </w:rPr>
      </w:pPr>
      <w:r>
        <w:rPr>
          <w:rFonts w:ascii="Times New Roman" w:hAnsi="Times New Roman"/>
          <w:color w:val="000000"/>
          <w:kern w:val="0"/>
          <w:szCs w:val="21"/>
        </w:rPr>
        <w:t>(</w:t>
      </w:r>
      <w:r>
        <w:rPr>
          <w:rFonts w:hint="eastAsia" w:ascii="Times New Roman" w:hAnsi="Times New Roman"/>
          <w:color w:val="000000"/>
          <w:kern w:val="0"/>
          <w:szCs w:val="21"/>
        </w:rPr>
        <w:t>计划编号：</w:t>
      </w:r>
      <w:r>
        <w:rPr>
          <w:rFonts w:hint="default" w:ascii="Times New Roman" w:hAnsi="Times New Roman" w:eastAsia="宋体" w:cs="Times New Roman"/>
          <w:sz w:val="21"/>
          <w:szCs w:val="21"/>
          <w:lang w:val="en-US" w:eastAsia="zh-CN"/>
        </w:rPr>
        <w:t>工信厅科【2018】31号2018-05</w:t>
      </w:r>
      <w:r>
        <w:rPr>
          <w:rFonts w:hint="eastAsia" w:ascii="Times New Roman" w:hAnsi="Times New Roman" w:eastAsia="宋体" w:cs="Times New Roman"/>
          <w:sz w:val="21"/>
          <w:szCs w:val="21"/>
          <w:lang w:val="en-US" w:eastAsia="zh-CN"/>
        </w:rPr>
        <w:t>35</w:t>
      </w:r>
      <w:r>
        <w:rPr>
          <w:rFonts w:hint="default" w:ascii="Times New Roman" w:hAnsi="Times New Roman" w:eastAsia="宋体" w:cs="Times New Roman"/>
          <w:sz w:val="21"/>
          <w:szCs w:val="21"/>
          <w:lang w:val="en-US" w:eastAsia="zh-CN"/>
        </w:rPr>
        <w:t>T-YS</w:t>
      </w:r>
      <w:r>
        <w:rPr>
          <w:rFonts w:hint="eastAsia" w:ascii="Times New Roman" w:hAnsi="Times New Roman"/>
          <w:szCs w:val="21"/>
          <w:lang w:val="en-US" w:eastAsia="zh-CN"/>
        </w:rPr>
        <w:t xml:space="preserve"> </w:t>
      </w:r>
      <w:r>
        <w:rPr>
          <w:rFonts w:ascii="Times New Roman" w:hAnsi="Times New Roman"/>
          <w:color w:val="000000"/>
          <w:kern w:val="0"/>
          <w:szCs w:val="21"/>
        </w:rPr>
        <w:t>)</w:t>
      </w:r>
    </w:p>
    <w:p>
      <w:pPr>
        <w:numPr>
          <w:ilvl w:val="0"/>
          <w:numId w:val="0"/>
        </w:numP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一：工作简况</w:t>
      </w:r>
    </w:p>
    <w:p>
      <w:pPr>
        <w:numPr>
          <w:ilvl w:val="0"/>
          <w:numId w:val="0"/>
        </w:num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 方法概况</w:t>
      </w:r>
    </w:p>
    <w:p>
      <w:pPr>
        <w:numPr>
          <w:ilvl w:val="0"/>
          <w:numId w:val="0"/>
        </w:num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1.1.1、项目的必要性</w:t>
      </w:r>
    </w:p>
    <w:p>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在我国随着资源的日益枯竭和环保压力的增加，对冶炼烟尘回收已有较成熟的工艺。铜冶炼烟尘属于高温烟灰，粒度较小，根据熔炼工艺以及收尘设备的不同，主要可分为奥炉烟灰、转炉烟灰、阳极烟灰、环集烟灰、奥炉开路烟灰、电收尘烟灰等。当前</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国内外处理铜冶炼烟尘主要有火法、火法-湿法联合法、全湿法、矿冶联合法等。</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铜冶炼工业资源消耗大，二次资源综合利用率较低，有相当大部分可利用资源变成污染物。铜烟尘在铜冶金工业中排放量较大。随着环境压力和环保要求的提高，铜冶炼烟尘的贸易越来越频繁，准确检测出铜冶炼烟尘中锑的含量，对企业确定回收工艺、提高烟尘的综合利用率并减轻对环境的污染及进行贸易的双方都有着巨大的推动作用。</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锑是一种银白色有光泽硬而脆的金属，在潮湿空气中逐渐失去金属光泽，强热则燃烧成白色锑的氧化物。锑作为全球性的污染物，是目前国际上最为关注的有毒金属元素之一。根据《中华人民共和国国家标准污水综合排放标准》，锑（Sb）属于</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"https://baike.baidu.com/item/%E7%AC%AC%E4%B8%80%E7%B1%BB%E6%B1%A1%E6%9F%93%E7%89%A9" \t "https://baike.baidu.com/item/%E9%94%91/_blank"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第一类污染物</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,其最高允许排放浓度为0.1mg/L。</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"https://baike.baidu.com/item/%E6%AC%A7%E7%9B%9F" \t "https://baike.baidu.com/item/%E9%94%91/_blank"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欧盟</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将锑列为高危害有毒物质和可致癌物质并予以规管。锑大部分用于生产阻燃剂，少量用于制造电池中的合金材料、滑动轴承和焊接剂等。从废弃物当中回收锑具有重大的战略意义。</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因此，制定铜冶炼烟尘中锑量测定方法，不但给冶炼厂带来良好的经济效益，对资源再生利用提供技术支撑，同时也规范了实验室检验过程，满足市场的需求。</w:t>
      </w:r>
    </w:p>
    <w:p>
      <w:pPr>
        <w:numPr>
          <w:ilvl w:val="0"/>
          <w:numId w:val="0"/>
        </w:numP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1.1.2适用范围</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规定了铜烟尘中锑含量的测定方法。适用于铜烟尘中锑含量的测定。测定范围为0.08%-7.0%。</w:t>
      </w:r>
    </w:p>
    <w:p>
      <w:pPr>
        <w:numPr>
          <w:ilvl w:val="0"/>
          <w:numId w:val="0"/>
        </w:numPr>
        <w:ind w:leftChars="0"/>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1.1.3可行性</w:t>
      </w:r>
    </w:p>
    <w:p>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国内铜冶炼企业烟尘的年产量在20万吨以上，其中仅铜陵有色金属集团控股有限公司就年产2万吨。部分铜烟灰由各冶炼厂直接入炉熔炼，部分已经开始作为二次原料进入贸易市场。这样一来，实现既增加经济效益，又实现保护环境的“双赢”局面。随着环境压力和环保要求的提高，对回收利用单位资质要求越来越严，没有资质的公司纷纷将其出售，铜冶炼烟尘的贸易越来越频繁，仅广东一地的交易量一年就上万吨。</w:t>
      </w:r>
    </w:p>
    <w:p>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铜陵有色金属集团控股有限公司下属检测研究中心拥有CMA、CAL省级资质认定和CNAS国家实验室认可三个资质，属于面向社会服务第三方专业检测机构；主持和参与100多项国家、行业标准的起草工作，拥有丰富工作经验的技术人员和科研团队，具有较强的检测分析操作经验和深入的标准研究能力，拥有制定该方法必需的环境、设备；标准研制人员已参加过国家和行业标准制定的培训，熟料掌握标准制定规则，有利于资料整理、归纳及标准编制。</w:t>
      </w:r>
    </w:p>
    <w:p>
      <w:pP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1.1.4要解决的主要问题</w:t>
      </w:r>
    </w:p>
    <w:p>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经查，</w:t>
      </w:r>
      <w:r>
        <w:rPr>
          <w:rFonts w:hint="default" w:ascii="Times New Roman" w:hAnsi="Times New Roman" w:eastAsia="宋体" w:cs="Times New Roman"/>
          <w:sz w:val="21"/>
          <w:szCs w:val="21"/>
        </w:rPr>
        <w:t>国内外均没有铜冶炼烟灰中锑量测定的国家或行业标准。</w:t>
      </w:r>
      <w:r>
        <w:rPr>
          <w:rFonts w:hint="default" w:ascii="Times New Roman" w:hAnsi="Times New Roman" w:eastAsia="宋体" w:cs="Times New Roman"/>
          <w:sz w:val="21"/>
          <w:szCs w:val="21"/>
          <w:lang w:val="en-US" w:eastAsia="zh-CN"/>
        </w:rPr>
        <w:t>国内测定锑量的国家标准GB/T 12689.9-2004 《锌及锌合金化学分析方法 锑量的测定 原子荧光光谱法和火焰原子吸收光谱法》（方法1 原子荧光光谱法 测定范围：0.0010 %～0.050 %；方法2火焰原子吸收光谱法 测定范围：0.050%～1.00%）、GB/T 3884.10-2012《铜精矿化学分析方法 第10部分 锑量的测定 氰化物发生-原子荧光光谱法》（测定范围：0.010%～0.60%）、GB/T 8151.11-2012 《锌精矿化学分析方法 第11部分 锑量的测定 氰化物发生-原子荧光光谱法》（测定范围：0.0050%～0.20%）等。行业标准有YS/T 248.3-2007《粗铅化学分析方法 锑量的测定 火焰原子吸收光谱法》（测定范围：0.1%～4.0%）、YS/T 990.15-2014 《冰铜化学分析方法 第15部分 锑量的测定 原子吸收光谱法》（测定范围：0.10%～1.20%）等。而铜冶炼烟尘中锑含量和组成成分与上述产品完全不同，无法直接使用上述标准。</w:t>
      </w:r>
    </w:p>
    <w:p>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铜冶炼烟灰较其他试料更难分解完全，需要探索出完全溶解试样的较简便方法</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铜冶炼烟灰中干扰元素较多，需要解决其他元素的存在对于锑含量测定的干扰。</w:t>
      </w:r>
    </w:p>
    <w:p>
      <w:pPr>
        <w:numPr>
          <w:ilvl w:val="0"/>
          <w:numId w:val="0"/>
        </w:numP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1.2任务来源</w:t>
      </w:r>
    </w:p>
    <w:p>
      <w:pPr>
        <w:numPr>
          <w:ilvl w:val="0"/>
          <w:numId w:val="0"/>
        </w:num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根据国家标准化管理委员会及工业和信息化部标准计划项目的安排要求，全国有色金属标准化技术委员会“关于印发《铜冶炼烟尘化学分析方法》等25项行业标准任务落实会会议纪要的通知”（有色标秘[2018]41号）及相关会议纪要的文件精神，确定《铜冶炼烟尘化学分析方法 第9部分：锑含量的测定》由铜陵有色金属集团控股有限公司负责起草。项目计划编号为工信厅科【2018】31号2018-0535T-YS。</w:t>
      </w:r>
    </w:p>
    <w:p>
      <w:pPr>
        <w:numPr>
          <w:ilvl w:val="0"/>
          <w:numId w:val="0"/>
        </w:numPr>
        <w:ind w:firstLine="42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协助起草单位包括</w:t>
      </w:r>
      <w:r>
        <w:rPr>
          <w:rFonts w:hint="default" w:ascii="Times New Roman" w:hAnsi="Times New Roman" w:eastAsia="宋体" w:cs="Times New Roman"/>
          <w:kern w:val="0"/>
          <w:sz w:val="21"/>
          <w:szCs w:val="21"/>
        </w:rPr>
        <w:t>河南豫光金铅</w:t>
      </w:r>
      <w:r>
        <w:rPr>
          <w:rFonts w:hint="default" w:ascii="Times New Roman" w:hAnsi="Times New Roman" w:eastAsia="宋体" w:cs="Times New Roman"/>
          <w:sz w:val="21"/>
          <w:szCs w:val="21"/>
        </w:rPr>
        <w:t>股份有限公司、云南锡业股份有限公司、福建紫金矿冶测试技术有限公司、广东先导稀材股份有限公司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中国检验认证集团广西有限公司、紫金铜业有限公司、中条山有色金属集团有限公司、江西铜业股份有限公司、北矿检测技术有限公司、山东祥光集团有限公司、山东恒邦冶炼股份有限公司</w:t>
      </w:r>
    </w:p>
    <w:p>
      <w:pP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1.3 本标准编制单位、起草人及所做工作</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本标准由铜陵有色金属集团控股有限公司负责起草，主要起草人为</w:t>
      </w:r>
      <w:r>
        <w:rPr>
          <w:rFonts w:hint="eastAsia" w:ascii="Times New Roman" w:hAnsi="Times New Roman" w:eastAsia="宋体" w:cs="Times New Roman"/>
          <w:sz w:val="21"/>
          <w:szCs w:val="21"/>
          <w:lang w:val="en-US" w:eastAsia="zh-CN"/>
        </w:rPr>
        <w:t>XX</w:t>
      </w:r>
      <w:r>
        <w:rPr>
          <w:rFonts w:hint="default" w:ascii="Times New Roman" w:hAnsi="Times New Roman" w:eastAsia="宋体" w:cs="Times New Roman"/>
          <w:sz w:val="21"/>
          <w:szCs w:val="21"/>
          <w:lang w:val="en-US" w:eastAsia="zh-CN"/>
        </w:rPr>
        <w:t>，主要负责本标准的方法制定、资料收集、技术参数的确定及标准条款的编写工作。</w:t>
      </w:r>
    </w:p>
    <w:p>
      <w:pPr>
        <w:numPr>
          <w:ilvl w:val="0"/>
          <w:numId w:val="0"/>
        </w:num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本标准参与起草单位包括</w:t>
      </w:r>
      <w:r>
        <w:rPr>
          <w:rFonts w:hint="eastAsia" w:ascii="Times New Roman" w:hAnsi="Times New Roman" w:eastAsia="宋体" w:cs="Times New Roman"/>
          <w:sz w:val="21"/>
          <w:szCs w:val="21"/>
          <w:lang w:val="en-US" w:eastAsia="zh-CN"/>
        </w:rPr>
        <w:t>河南豫光金铅股份有限公司、云南锡业股份有限公司铜业分公司、紫金矿业集团股份有限公司、广东先导稀材股份有限公司、中国检验认证集团广西有限公司、紫金铜业有限公司、北方铜业股份有限公司、江西铜业股份有限公司、北矿检验技术有限公司、阳谷祥光铜业有限公司、山东恒邦冶炼股份有限公司</w:t>
      </w:r>
      <w:r>
        <w:rPr>
          <w:rFonts w:hint="default" w:ascii="Times New Roman" w:hAnsi="Times New Roman" w:eastAsia="宋体" w:cs="Times New Roman"/>
          <w:sz w:val="21"/>
          <w:szCs w:val="21"/>
          <w:lang w:val="en-US" w:eastAsia="zh-CN"/>
        </w:rPr>
        <w:t>。参与起草人：</w:t>
      </w:r>
      <w:r>
        <w:rPr>
          <w:rFonts w:hint="eastAsia" w:ascii="Times New Roman" w:hAnsi="Times New Roman" w:eastAsia="宋体" w:cs="Times New Roman"/>
          <w:sz w:val="21"/>
          <w:szCs w:val="21"/>
          <w:lang w:val="en-US" w:eastAsia="zh-CN"/>
        </w:rPr>
        <w:t>XX</w:t>
      </w:r>
      <w:r>
        <w:rPr>
          <w:rFonts w:hint="default" w:ascii="Times New Roman" w:hAnsi="Times New Roman" w:eastAsia="宋体" w:cs="Times New Roman"/>
          <w:sz w:val="21"/>
          <w:szCs w:val="21"/>
          <w:lang w:val="en-US" w:eastAsia="zh-CN"/>
        </w:rPr>
        <w:t>。主要负责本标准的验证工作。</w:t>
      </w:r>
    </w:p>
    <w:p>
      <w:pP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1.4主要工作过程</w:t>
      </w:r>
      <w:bookmarkStart w:id="0" w:name="_GoBack"/>
      <w:bookmarkEnd w:id="0"/>
    </w:p>
    <w:p>
      <w:pPr>
        <w:numPr>
          <w:ilvl w:val="0"/>
          <w:numId w:val="0"/>
        </w:numPr>
        <w:rPr>
          <w:rFonts w:hint="default" w:ascii="Times New Roman" w:hAnsi="Times New Roman" w:eastAsia="宋体" w:cs="Times New Roman"/>
          <w:sz w:val="21"/>
          <w:szCs w:val="21"/>
        </w:rPr>
      </w:pPr>
      <w:r>
        <w:rPr>
          <w:rFonts w:hint="eastAsia" w:ascii="Times New Roman" w:hAnsi="Times New Roman" w:eastAsia="宋体" w:cs="Times New Roman"/>
          <w:b/>
          <w:bCs/>
          <w:sz w:val="21"/>
          <w:szCs w:val="21"/>
          <w:lang w:val="en-US" w:eastAsia="zh-CN"/>
        </w:rPr>
        <w:t>1.4.1</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2018年5月在接到标准制定任务后，成立了标准编制工作组，确定了各成员的工作职能和任务，制订了工作计划和进度安排。</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2018年7月26～7月27日，在黑龙江省哈尔滨市召开全国有色标准会议进行落实任务。</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2018年12月</w:t>
      </w:r>
      <w:r>
        <w:rPr>
          <w:rFonts w:hint="default" w:ascii="Times New Roman" w:hAnsi="Times New Roman" w:eastAsia="宋体" w:cs="Times New Roman"/>
          <w:sz w:val="21"/>
          <w:szCs w:val="21"/>
          <w:lang w:eastAsia="zh-CN"/>
        </w:rPr>
        <w:t>底</w:t>
      </w:r>
      <w:r>
        <w:rPr>
          <w:rFonts w:hint="default" w:ascii="Times New Roman" w:hAnsi="Times New Roman" w:eastAsia="宋体" w:cs="Times New Roman"/>
          <w:sz w:val="21"/>
          <w:szCs w:val="21"/>
        </w:rPr>
        <w:t>前，收集、制备实验样品发给起草单位。</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2019年</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eastAsia="zh-CN"/>
        </w:rPr>
        <w:t>底前</w:t>
      </w:r>
      <w:r>
        <w:rPr>
          <w:rFonts w:hint="default" w:ascii="Times New Roman" w:hAnsi="Times New Roman" w:eastAsia="宋体" w:cs="Times New Roman"/>
          <w:sz w:val="21"/>
          <w:szCs w:val="21"/>
        </w:rPr>
        <w:t>，实验样品及试验报告寄至各验证单位。</w:t>
      </w:r>
    </w:p>
    <w:p>
      <w:pPr>
        <w:numPr>
          <w:ilvl w:val="0"/>
          <w:numId w:val="0"/>
        </w:numPr>
        <w:ind w:firstLine="420" w:firstLineChars="200"/>
        <w:jc w:val="left"/>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2019年10月底～11月，验证报告返回</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各验证</w:t>
      </w:r>
      <w:r>
        <w:rPr>
          <w:rFonts w:hint="eastAsia" w:ascii="Times New Roman" w:hAnsi="Times New Roman" w:eastAsia="宋体" w:cs="Times New Roman"/>
          <w:sz w:val="21"/>
          <w:szCs w:val="21"/>
          <w:lang w:val="en-US" w:eastAsia="zh-CN"/>
        </w:rPr>
        <w:t>单位</w:t>
      </w:r>
      <w:r>
        <w:rPr>
          <w:rFonts w:hint="eastAsia" w:ascii="Times New Roman" w:hAnsi="Times New Roman" w:eastAsia="宋体" w:cs="Times New Roman"/>
          <w:sz w:val="21"/>
          <w:szCs w:val="21"/>
          <w:lang w:eastAsia="zh-CN"/>
        </w:rPr>
        <w:t>未提出任何意见。同时，就</w:t>
      </w:r>
      <w:r>
        <w:rPr>
          <w:rFonts w:hint="default" w:ascii="Times New Roman" w:hAnsi="Times New Roman" w:eastAsia="宋体" w:cs="Times New Roman"/>
          <w:sz w:val="21"/>
          <w:szCs w:val="21"/>
        </w:rPr>
        <w:t>《铜冶炼烟尘化学分析方法 第</w:t>
      </w:r>
      <w:r>
        <w:rPr>
          <w:rFonts w:hint="eastAsia"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部分：</w:t>
      </w:r>
      <w:r>
        <w:rPr>
          <w:rFonts w:hint="eastAsia" w:ascii="Times New Roman" w:hAnsi="Times New Roman" w:eastAsia="宋体" w:cs="Times New Roman"/>
          <w:sz w:val="21"/>
          <w:szCs w:val="21"/>
          <w:lang w:eastAsia="zh-CN"/>
        </w:rPr>
        <w:t>锑含</w:t>
      </w:r>
      <w:r>
        <w:rPr>
          <w:rFonts w:hint="default" w:ascii="Times New Roman" w:hAnsi="Times New Roman" w:eastAsia="宋体" w:cs="Times New Roman"/>
          <w:sz w:val="21"/>
          <w:szCs w:val="21"/>
        </w:rPr>
        <w:t>量的测定》试验报告，</w:t>
      </w:r>
      <w:r>
        <w:rPr>
          <w:rFonts w:hint="eastAsia" w:ascii="Times New Roman" w:hAnsi="Times New Roman" w:eastAsia="宋体" w:cs="Times New Roman"/>
          <w:sz w:val="21"/>
          <w:szCs w:val="21"/>
          <w:lang w:eastAsia="zh-CN"/>
        </w:rPr>
        <w:t>向</w:t>
      </w:r>
      <w:r>
        <w:rPr>
          <w:rFonts w:hint="eastAsia" w:ascii="Times New Roman" w:hAnsi="Times New Roman" w:eastAsia="宋体" w:cs="Times New Roman"/>
          <w:sz w:val="21"/>
          <w:szCs w:val="21"/>
          <w:lang w:val="en-US" w:eastAsia="zh-CN"/>
        </w:rPr>
        <w:t>富民薪冶工贸有限公司</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广东省工业分析检测中心</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大冶有色设计研究院有限公司</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湖南有色金属研究院、五矿铜业（湖南）有限公司、湖南有色地质勘查研究院、郴州市金贵银业股份有限公司、防城港市东途矿产检测有限公司、浙江江铜富冶和鼎铜业有限公司、深圳市中金岭南有色金属股份有限公司、中色桂林矿产地质研究院有限公司、西北有色金属研究院、株洲冶炼集团股份有限公司、长沙矿冶研究院有限责任公司</w:t>
      </w:r>
      <w:r>
        <w:rPr>
          <w:rFonts w:hint="eastAsia" w:ascii="Times New Roman" w:hAnsi="Times New Roman" w:eastAsia="宋体" w:cs="Times New Roman"/>
          <w:sz w:val="21"/>
          <w:szCs w:val="21"/>
          <w:lang w:eastAsia="zh-CN"/>
        </w:rPr>
        <w:t>等</w:t>
      </w:r>
      <w:r>
        <w:rPr>
          <w:rFonts w:hint="eastAsia" w:ascii="Times New Roman" w:hAnsi="Times New Roman" w:eastAsia="宋体" w:cs="Times New Roman"/>
          <w:sz w:val="21"/>
          <w:szCs w:val="21"/>
          <w:lang w:val="en-US" w:eastAsia="zh-CN"/>
        </w:rPr>
        <w:t>14家</w:t>
      </w:r>
      <w:r>
        <w:rPr>
          <w:rFonts w:hint="default" w:ascii="Times New Roman" w:hAnsi="Times New Roman" w:eastAsia="宋体" w:cs="Times New Roman"/>
          <w:sz w:val="21"/>
          <w:szCs w:val="21"/>
        </w:rPr>
        <w:t>发出征求意见函</w:t>
      </w:r>
      <w:r>
        <w:rPr>
          <w:rFonts w:hint="eastAsia" w:ascii="Times New Roman" w:hAnsi="Times New Roman" w:eastAsia="宋体" w:cs="Times New Roman"/>
          <w:sz w:val="21"/>
          <w:szCs w:val="21"/>
          <w:lang w:eastAsia="zh-CN"/>
        </w:rPr>
        <w:t>，仅五矿铜业（湖南）有限公司一家提出意见，汇总如下：</w:t>
      </w:r>
    </w:p>
    <w:p>
      <w:pPr>
        <w:numPr>
          <w:ilvl w:val="0"/>
          <w:numId w:val="0"/>
        </w:numPr>
        <w:ind w:firstLine="420" w:firstLineChars="200"/>
        <w:jc w:val="left"/>
        <w:rPr>
          <w:rFonts w:hint="eastAsia" w:ascii="Times New Roman" w:hAnsi="Times New Roman" w:eastAsia="宋体" w:cs="Times New Roman"/>
          <w:szCs w:val="21"/>
          <w:lang w:eastAsia="zh-CN"/>
        </w:rPr>
      </w:pPr>
      <w:r>
        <w:rPr>
          <w:rFonts w:hint="eastAsia" w:ascii="Times New Roman" w:hAnsi="Times New Roman" w:eastAsia="宋体" w:cs="Times New Roman"/>
          <w:sz w:val="21"/>
          <w:szCs w:val="21"/>
          <w:lang w:val="en-US" w:eastAsia="zh-CN"/>
        </w:rPr>
        <w:t>1）4.8、4.9之</w:t>
      </w:r>
      <w:r>
        <w:rPr>
          <w:rFonts w:hint="default" w:ascii="Times New Roman" w:hAnsi="Times New Roman" w:eastAsia="宋体" w:cs="Times New Roman"/>
          <w:szCs w:val="21"/>
        </w:rPr>
        <w:t>配制标准溶液时是否需要加入适量酒石酸溶液防止Sb水解</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五矿铜业（湖南）有限公司</w:t>
      </w:r>
      <w:r>
        <w:rPr>
          <w:rFonts w:hint="eastAsia" w:ascii="Times New Roman" w:hAnsi="Times New Roman" w:eastAsia="宋体" w:cs="Times New Roman"/>
          <w:szCs w:val="21"/>
          <w:lang w:eastAsia="zh-CN"/>
        </w:rPr>
        <w:t>）。不采纳（</w:t>
      </w:r>
      <w:r>
        <w:rPr>
          <w:rFonts w:hint="default" w:ascii="Times New Roman" w:hAnsi="Times New Roman" w:eastAsia="宋体" w:cs="Times New Roman"/>
          <w:szCs w:val="21"/>
        </w:rPr>
        <w:t>已做对比实验，</w:t>
      </w:r>
      <w:r>
        <w:rPr>
          <w:rFonts w:hint="default" w:ascii="Times New Roman" w:hAnsi="Times New Roman" w:eastAsia="宋体" w:cs="Times New Roman"/>
          <w:szCs w:val="21"/>
          <w:lang w:eastAsia="zh-CN"/>
        </w:rPr>
        <w:t>经</w:t>
      </w:r>
      <w:r>
        <w:rPr>
          <w:rFonts w:hint="default" w:ascii="Times New Roman" w:hAnsi="Times New Roman" w:eastAsia="宋体" w:cs="Times New Roman"/>
          <w:szCs w:val="21"/>
        </w:rPr>
        <w:t>验证</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酒石酸加入</w:t>
      </w:r>
      <w:r>
        <w:rPr>
          <w:rFonts w:hint="default" w:ascii="Times New Roman" w:hAnsi="Times New Roman" w:eastAsia="宋体" w:cs="Times New Roman"/>
          <w:szCs w:val="21"/>
          <w:lang w:eastAsia="zh-CN"/>
        </w:rPr>
        <w:t>与否</w:t>
      </w:r>
      <w:r>
        <w:rPr>
          <w:rFonts w:hint="default" w:ascii="Times New Roman" w:hAnsi="Times New Roman" w:eastAsia="宋体" w:cs="Times New Roman"/>
          <w:szCs w:val="21"/>
        </w:rPr>
        <w:t>对结果无影响。</w:t>
      </w:r>
      <w:r>
        <w:rPr>
          <w:rFonts w:hint="eastAsia" w:ascii="Times New Roman" w:hAnsi="Times New Roman" w:eastAsia="宋体" w:cs="Times New Roman"/>
          <w:szCs w:val="21"/>
          <w:lang w:eastAsia="zh-CN"/>
        </w:rPr>
        <w:t>）</w:t>
      </w:r>
    </w:p>
    <w:p>
      <w:pPr>
        <w:numPr>
          <w:ilvl w:val="0"/>
          <w:numId w:val="0"/>
        </w:numPr>
        <w:ind w:firstLine="420" w:firstLineChars="200"/>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rPr>
        <w:t>7.4.2</w:t>
      </w:r>
      <w:r>
        <w:rPr>
          <w:rFonts w:hint="eastAsia" w:ascii="Times New Roman" w:hAnsi="Times New Roman" w:eastAsia="宋体" w:cs="Times New Roman"/>
          <w:szCs w:val="21"/>
          <w:lang w:val="en-US" w:eastAsia="zh-CN"/>
        </w:rPr>
        <w:t xml:space="preserve"> 之</w:t>
      </w:r>
      <w:r>
        <w:rPr>
          <w:rFonts w:hint="default" w:ascii="Times New Roman" w:hAnsi="Times New Roman" w:eastAsia="宋体" w:cs="Times New Roman"/>
          <w:szCs w:val="21"/>
        </w:rPr>
        <w:t>复溶是否加入需要适量酒石酸溶液防止Sb水解</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五矿铜业（湖南）有限公司</w:t>
      </w:r>
      <w:r>
        <w:rPr>
          <w:rFonts w:hint="eastAsia" w:ascii="Times New Roman" w:hAnsi="Times New Roman" w:eastAsia="宋体" w:cs="Times New Roman"/>
          <w:szCs w:val="21"/>
          <w:lang w:eastAsia="zh-CN"/>
        </w:rPr>
        <w:t>）。不采纳（在标准的实验条件下，不水解）。</w:t>
      </w:r>
    </w:p>
    <w:p>
      <w:pPr>
        <w:numPr>
          <w:ilvl w:val="0"/>
          <w:numId w:val="0"/>
        </w:numPr>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7.4.2</w:t>
      </w:r>
      <w:r>
        <w:rPr>
          <w:rFonts w:hint="eastAsia" w:ascii="Times New Roman" w:hAnsi="Times New Roman" w:eastAsia="宋体" w:cs="Times New Roman"/>
          <w:sz w:val="21"/>
          <w:szCs w:val="21"/>
          <w:lang w:eastAsia="zh-CN"/>
        </w:rPr>
        <w:t>之</w:t>
      </w:r>
      <w:r>
        <w:rPr>
          <w:rFonts w:hint="default" w:ascii="Times New Roman" w:hAnsi="Times New Roman" w:eastAsia="宋体" w:cs="Times New Roman"/>
          <w:sz w:val="21"/>
          <w:szCs w:val="21"/>
          <w:lang w:eastAsia="zh-CN"/>
        </w:rPr>
        <w:t>工作曲线的绘制章节改为7.4.4</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eastAsia="zh-CN"/>
        </w:rPr>
        <w:t>五矿铜业（湖南）有限公司</w:t>
      </w:r>
      <w:r>
        <w:rPr>
          <w:rFonts w:hint="eastAsia" w:ascii="Times New Roman" w:hAnsi="Times New Roman" w:eastAsia="宋体" w:cs="Times New Roman"/>
          <w:sz w:val="21"/>
          <w:szCs w:val="21"/>
          <w:lang w:eastAsia="zh-CN"/>
        </w:rPr>
        <w:t>）。采纳。</w:t>
      </w:r>
    </w:p>
    <w:p>
      <w:pPr>
        <w:numPr>
          <w:ilvl w:val="0"/>
          <w:numId w:val="0"/>
        </w:num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 xml:space="preserve">1.4.2 </w:t>
      </w:r>
      <w:r>
        <w:rPr>
          <w:rFonts w:hint="eastAsia" w:ascii="Times New Roman" w:hAnsi="Times New Roman" w:eastAsia="宋体" w:cs="Times New Roman"/>
          <w:sz w:val="21"/>
          <w:szCs w:val="21"/>
          <w:lang w:val="en-US" w:eastAsia="zh-CN"/>
        </w:rPr>
        <w:t xml:space="preserve"> 2019年11月27日-29日，全国有色金属标准化技术委员会在广东省深圳市召开有色金属标准工作会议，会上对行业标准行业标准《铜冶炼烟尘化学分析方法 第9部分 锑含量的测定 原子吸收光谱法》进行了预审。</w:t>
      </w:r>
      <w:r>
        <w:rPr>
          <w:rFonts w:hint="default" w:ascii="Times New Roman" w:hAnsi="Times New Roman" w:eastAsia="宋体" w:cs="Times New Roman"/>
          <w:sz w:val="21"/>
          <w:szCs w:val="21"/>
          <w:lang w:val="en-US" w:eastAsia="zh-CN"/>
        </w:rPr>
        <w:t>，参会专家对标准中的文字表述、部分操作细节等提出宝贵建议。</w:t>
      </w:r>
    </w:p>
    <w:p>
      <w:pPr>
        <w:numPr>
          <w:ilvl w:val="0"/>
          <w:numId w:val="0"/>
        </w:numPr>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1）溶解盐类时，是否加入需要加入适量酒石酸溶液放置Sb水解。（五矿铜业）。不采纳（已做补充实验验证）。</w:t>
      </w:r>
    </w:p>
    <w:p>
      <w:pPr>
        <w:numPr>
          <w:ilvl w:val="0"/>
          <w:numId w:val="0"/>
        </w:numPr>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会后，根据会议精神，标准编制小组对征求意见稿和编制说明进行了认真修改、补充、完善，形成了送审稿、意见汇总表及编制说明。</w:t>
      </w:r>
    </w:p>
    <w:p>
      <w:pPr>
        <w:numPr>
          <w:ilvl w:val="0"/>
          <w:numId w:val="0"/>
        </w:numPr>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同时向长沙矿冶研究院等12家单位发出征求意见，均为回函。</w:t>
      </w:r>
    </w:p>
    <w:p>
      <w:pPr>
        <w:numPr>
          <w:ilvl w:val="0"/>
          <w:numId w:val="0"/>
        </w:numP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1.4.2.1.3 审定会</w:t>
      </w:r>
    </w:p>
    <w:p>
      <w:pPr>
        <w:numPr>
          <w:ilvl w:val="0"/>
          <w:numId w:val="0"/>
        </w:numPr>
        <w:ind w:firstLine="420" w:firstLineChars="200"/>
        <w:jc w:val="left"/>
        <w:rPr>
          <w:rFonts w:hint="default" w:ascii="Times New Roman" w:hAnsi="Times New Roman" w:eastAsia="宋体" w:cs="Times New Roman"/>
          <w:szCs w:val="21"/>
          <w:lang w:val="en-US" w:eastAsia="zh-CN"/>
        </w:rPr>
      </w:pPr>
    </w:p>
    <w:p>
      <w:pPr>
        <w:numPr>
          <w:ilvl w:val="0"/>
          <w:numId w:val="0"/>
        </w:numP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二：标准编制原则</w:t>
      </w:r>
    </w:p>
    <w:p>
      <w:pPr>
        <w:numPr>
          <w:ilvl w:val="0"/>
          <w:numId w:val="0"/>
        </w:numPr>
        <w:ind w:firstLine="420" w:firstLineChars="200"/>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本标准是根</w:t>
      </w:r>
      <w:r>
        <w:rPr>
          <w:rFonts w:hint="default" w:ascii="Times New Roman" w:hAnsi="Times New Roman" w:eastAsia="宋体" w:cs="Times New Roman"/>
          <w:sz w:val="21"/>
          <w:szCs w:val="21"/>
          <w:lang w:eastAsia="zh-CN"/>
        </w:rPr>
        <w:t>据GB/T1.1-20</w:t>
      </w:r>
      <w:r>
        <w:rPr>
          <w:rFonts w:hint="eastAsia" w:ascii="Times New Roman" w:hAnsi="Times New Roman" w:eastAsia="宋体" w:cs="Times New Roman"/>
          <w:sz w:val="21"/>
          <w:szCs w:val="21"/>
          <w:lang w:eastAsia="zh-CN"/>
        </w:rPr>
        <w:t>20《标准化工作导则第</w:t>
      </w:r>
      <w:r>
        <w:rPr>
          <w:rFonts w:hint="default" w:ascii="Times New Roman" w:hAnsi="Times New Roman" w:eastAsia="宋体" w:cs="Times New Roman"/>
          <w:sz w:val="21"/>
          <w:szCs w:val="21"/>
          <w:lang w:eastAsia="zh-CN"/>
        </w:rPr>
        <w:t>1</w:t>
      </w:r>
      <w:r>
        <w:rPr>
          <w:rFonts w:hint="eastAsia" w:ascii="Times New Roman" w:hAnsi="Times New Roman" w:eastAsia="宋体" w:cs="Times New Roman"/>
          <w:sz w:val="21"/>
          <w:szCs w:val="21"/>
          <w:lang w:eastAsia="zh-CN"/>
        </w:rPr>
        <w:t>部分：标准的结构和编写规则》和</w:t>
      </w:r>
      <w:r>
        <w:rPr>
          <w:rFonts w:hint="default" w:ascii="Times New Roman" w:hAnsi="Times New Roman" w:eastAsia="宋体" w:cs="Times New Roman"/>
          <w:sz w:val="21"/>
          <w:szCs w:val="21"/>
          <w:lang w:eastAsia="zh-CN"/>
        </w:rPr>
        <w:t>GB/T20001.4-2001</w:t>
      </w:r>
      <w:r>
        <w:rPr>
          <w:rFonts w:hint="eastAsia" w:ascii="Times New Roman" w:hAnsi="Times New Roman" w:eastAsia="宋体" w:cs="Times New Roman"/>
          <w:sz w:val="21"/>
          <w:szCs w:val="21"/>
          <w:lang w:eastAsia="zh-CN"/>
        </w:rPr>
        <w:t>《标准编写规则第</w:t>
      </w:r>
      <w:r>
        <w:rPr>
          <w:rFonts w:hint="default" w:ascii="Times New Roman" w:hAnsi="Times New Roman" w:eastAsia="宋体" w:cs="Times New Roman"/>
          <w:sz w:val="21"/>
          <w:szCs w:val="21"/>
          <w:lang w:eastAsia="zh-CN"/>
        </w:rPr>
        <w:t>4</w:t>
      </w:r>
      <w:r>
        <w:rPr>
          <w:rFonts w:hint="eastAsia" w:ascii="Times New Roman" w:hAnsi="Times New Roman" w:eastAsia="宋体" w:cs="Times New Roman"/>
          <w:sz w:val="21"/>
          <w:szCs w:val="21"/>
          <w:lang w:eastAsia="zh-CN"/>
        </w:rPr>
        <w:t>部分：化学分析方法》</w:t>
      </w:r>
      <w:r>
        <w:rPr>
          <w:rFonts w:hint="default" w:ascii="Times New Roman" w:hAnsi="Times New Roman" w:eastAsia="宋体" w:cs="Times New Roman"/>
          <w:sz w:val="21"/>
          <w:szCs w:val="21"/>
          <w:lang w:eastAsia="zh-CN"/>
        </w:rPr>
        <w:t>的要求进</w:t>
      </w:r>
      <w:r>
        <w:rPr>
          <w:rFonts w:hint="default" w:ascii="Times New Roman" w:hAnsi="Times New Roman" w:eastAsia="宋体" w:cs="Times New Roman"/>
          <w:sz w:val="21"/>
          <w:szCs w:val="21"/>
        </w:rPr>
        <w:t>行编写的。</w:t>
      </w:r>
    </w:p>
    <w:p>
      <w:pPr>
        <w:numPr>
          <w:ilvl w:val="0"/>
          <w:numId w:val="0"/>
        </w:numPr>
        <w:ind w:firstLine="420" w:firstLineChars="200"/>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编制本标准的目的是以能满足</w:t>
      </w:r>
      <w:r>
        <w:rPr>
          <w:rFonts w:hint="default" w:ascii="Times New Roman" w:hAnsi="Times New Roman" w:eastAsia="宋体" w:cs="Times New Roman"/>
          <w:sz w:val="21"/>
          <w:szCs w:val="21"/>
          <w:lang w:eastAsia="zh-CN"/>
        </w:rPr>
        <w:t>铜冶炼烟尘中锑</w:t>
      </w:r>
      <w:r>
        <w:rPr>
          <w:rFonts w:hint="default" w:ascii="Times New Roman" w:hAnsi="Times New Roman" w:eastAsia="宋体" w:cs="Times New Roman"/>
          <w:sz w:val="21"/>
          <w:szCs w:val="21"/>
        </w:rPr>
        <w:t>含量的准确快速测定要求为基础。编制本标准的原则是准确、具有一定的先进性和操作简单性。根据国情制订技术规范并力求与国外先进技术接轨。</w:t>
      </w:r>
    </w:p>
    <w:p>
      <w:pPr>
        <w:numPr>
          <w:ilvl w:val="0"/>
          <w:numId w:val="0"/>
        </w:numPr>
        <w:rPr>
          <w:rFonts w:hint="default" w:ascii="Times New Roman" w:hAnsi="Times New Roman" w:eastAsia="宋体" w:cs="Times New Roman"/>
          <w:b/>
          <w:bCs/>
          <w:sz w:val="21"/>
          <w:szCs w:val="21"/>
        </w:rPr>
      </w:pPr>
      <w:r>
        <w:rPr>
          <w:rFonts w:hint="eastAsia" w:ascii="Times New Roman" w:hAnsi="Times New Roman" w:eastAsia="宋体" w:cs="Times New Roman"/>
          <w:b/>
          <w:bCs/>
          <w:sz w:val="21"/>
          <w:szCs w:val="21"/>
        </w:rPr>
        <w:t>三：标准主要内容的确定依据</w:t>
      </w:r>
    </w:p>
    <w:p>
      <w:pPr>
        <w:numPr>
          <w:ilvl w:val="0"/>
          <w:numId w:val="0"/>
        </w:numPr>
        <w:rPr>
          <w:rFonts w:hint="default" w:ascii="Times New Roman" w:hAnsi="Times New Roman" w:eastAsia="宋体" w:cs="Times New Roman"/>
          <w:color w:val="FF0000"/>
          <w:szCs w:val="21"/>
          <w:lang w:val="en-US" w:eastAsia="zh-CN"/>
        </w:rPr>
      </w:pPr>
      <w:r>
        <w:rPr>
          <w:rFonts w:hint="default" w:ascii="Times New Roman" w:hAnsi="Times New Roman" w:eastAsia="宋体" w:cs="Times New Roman"/>
          <w:sz w:val="21"/>
          <w:szCs w:val="21"/>
          <w:lang w:val="en-US" w:eastAsia="zh-CN"/>
        </w:rPr>
        <w:t>3.1 锑含量范围确定及使用检测手段确定</w:t>
      </w:r>
    </w:p>
    <w:p>
      <w:pPr>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根据</w:t>
      </w:r>
      <w:r>
        <w:rPr>
          <w:rFonts w:hint="default" w:ascii="Times New Roman" w:hAnsi="Times New Roman" w:eastAsia="宋体" w:cs="Times New Roman"/>
          <w:color w:val="auto"/>
          <w:szCs w:val="21"/>
        </w:rPr>
        <w:t>我们收集了</w:t>
      </w:r>
      <w:r>
        <w:rPr>
          <w:rFonts w:hint="default" w:ascii="Times New Roman" w:hAnsi="Times New Roman" w:eastAsia="宋体" w:cs="Times New Roman"/>
          <w:color w:val="auto"/>
          <w:szCs w:val="21"/>
          <w:lang w:eastAsia="zh-CN"/>
        </w:rPr>
        <w:t>富民薪冶工贸有限公司、紫金铜业有限公司、大冶有色金属有限责任公司</w:t>
      </w:r>
      <w:r>
        <w:rPr>
          <w:rFonts w:hint="default" w:ascii="Times New Roman" w:hAnsi="Times New Roman" w:eastAsia="宋体" w:cs="Times New Roman"/>
          <w:color w:val="auto"/>
          <w:szCs w:val="21"/>
        </w:rPr>
        <w:t>等</w:t>
      </w:r>
      <w:r>
        <w:rPr>
          <w:rFonts w:hint="default" w:ascii="Times New Roman" w:hAnsi="Times New Roman" w:eastAsia="宋体" w:cs="Times New Roman"/>
          <w:color w:val="auto"/>
          <w:szCs w:val="21"/>
          <w:lang w:eastAsia="zh-CN"/>
        </w:rPr>
        <w:t>近</w:t>
      </w:r>
      <w:r>
        <w:rPr>
          <w:rFonts w:hint="default" w:ascii="Times New Roman" w:hAnsi="Times New Roman" w:eastAsia="宋体" w:cs="Times New Roman"/>
          <w:color w:val="auto"/>
          <w:szCs w:val="21"/>
          <w:lang w:val="en-US" w:eastAsia="zh-CN"/>
        </w:rPr>
        <w:t>20家</w:t>
      </w:r>
      <w:r>
        <w:rPr>
          <w:rFonts w:hint="default" w:ascii="Times New Roman" w:hAnsi="Times New Roman" w:eastAsia="宋体" w:cs="Times New Roman"/>
          <w:color w:val="auto"/>
          <w:szCs w:val="21"/>
        </w:rPr>
        <w:t>公司提供的样品</w:t>
      </w:r>
      <w:r>
        <w:rPr>
          <w:rFonts w:hint="default" w:ascii="Times New Roman" w:hAnsi="Times New Roman" w:eastAsia="宋体" w:cs="Times New Roman"/>
          <w:color w:val="auto"/>
          <w:szCs w:val="21"/>
          <w:lang w:eastAsia="zh-CN"/>
        </w:rPr>
        <w:t>及在实际生产中遇到的样品，初步将铜冶炼烟尘中锑含量的</w:t>
      </w:r>
      <w:r>
        <w:rPr>
          <w:rFonts w:hint="default" w:ascii="Times New Roman" w:hAnsi="Times New Roman" w:eastAsia="宋体" w:cs="Times New Roman"/>
          <w:color w:val="auto"/>
          <w:szCs w:val="21"/>
        </w:rPr>
        <w:t>测定范围</w:t>
      </w:r>
      <w:r>
        <w:rPr>
          <w:rFonts w:hint="default" w:ascii="Times New Roman" w:hAnsi="Times New Roman" w:eastAsia="宋体" w:cs="Times New Roman"/>
          <w:color w:val="auto"/>
          <w:szCs w:val="21"/>
          <w:lang w:eastAsia="zh-CN"/>
        </w:rPr>
        <w:t>定</w:t>
      </w:r>
      <w:r>
        <w:rPr>
          <w:rFonts w:hint="default" w:ascii="Times New Roman" w:hAnsi="Times New Roman" w:eastAsia="宋体" w:cs="Times New Roman"/>
          <w:color w:val="auto"/>
          <w:szCs w:val="21"/>
        </w:rPr>
        <w:t>为0.02%-7.0%</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由于铁元素在100mg以上、砷元素在150mg以上时，其对锑量的测定存在影响。因此，将本方法检测范围的下限提高至0.08%，</w:t>
      </w:r>
      <w:r>
        <w:rPr>
          <w:rFonts w:hint="default" w:ascii="Times New Roman" w:hAnsi="Times New Roman" w:eastAsia="宋体" w:cs="Times New Roman"/>
          <w:color w:val="auto"/>
          <w:szCs w:val="21"/>
          <w:lang w:eastAsia="zh-CN"/>
        </w:rPr>
        <w:t>从普及程度及成本考虑，最终选择了火焰</w:t>
      </w:r>
      <w:r>
        <w:rPr>
          <w:rFonts w:hint="default" w:ascii="Times New Roman" w:hAnsi="Times New Roman" w:eastAsia="宋体" w:cs="Times New Roman"/>
          <w:color w:val="auto"/>
          <w:szCs w:val="21"/>
        </w:rPr>
        <w:t>原子吸收光谱法。</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3.2 干扰及消除</w:t>
      </w:r>
    </w:p>
    <w:p>
      <w:pPr>
        <w:ind w:firstLine="420"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铜冶炼烟尘中除了Si含量较高外，还含有较高Cu、Pb、Zn、Bi、As、Fe、Al、Mg、</w:t>
      </w:r>
      <w:r>
        <w:rPr>
          <w:rFonts w:hint="default" w:ascii="Times New Roman" w:hAnsi="Times New Roman" w:eastAsia="宋体" w:cs="Times New Roman"/>
          <w:color w:val="auto"/>
          <w:szCs w:val="21"/>
          <w:lang w:val="en-US" w:eastAsia="zh-CN"/>
        </w:rPr>
        <w:t>Cd</w:t>
      </w:r>
      <w:r>
        <w:rPr>
          <w:rFonts w:hint="default" w:ascii="Times New Roman" w:hAnsi="Times New Roman" w:eastAsia="宋体" w:cs="Times New Roman"/>
          <w:color w:val="auto"/>
          <w:szCs w:val="21"/>
        </w:rPr>
        <w:t>、Se等</w:t>
      </w:r>
      <w:r>
        <w:rPr>
          <w:rFonts w:hint="default" w:ascii="Times New Roman" w:hAnsi="Times New Roman" w:eastAsia="宋体" w:cs="Times New Roman"/>
          <w:color w:val="auto"/>
          <w:szCs w:val="21"/>
          <w:lang w:eastAsia="zh-CN"/>
        </w:rPr>
        <w:t>元素。</w:t>
      </w:r>
    </w:p>
    <w:p>
      <w:pP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3.2.1对</w:t>
      </w:r>
      <w:r>
        <w:rPr>
          <w:rFonts w:hint="default" w:ascii="Times New Roman" w:hAnsi="Times New Roman" w:eastAsia="宋体" w:cs="Times New Roman"/>
          <w:color w:val="auto"/>
          <w:szCs w:val="21"/>
        </w:rPr>
        <w:t>铜</w:t>
      </w:r>
      <w:r>
        <w:rPr>
          <w:rFonts w:hint="default" w:ascii="Times New Roman" w:hAnsi="Times New Roman" w:eastAsia="宋体" w:cs="Times New Roman"/>
          <w:color w:val="auto"/>
          <w:szCs w:val="21"/>
          <w:lang w:val="en-US" w:eastAsia="zh-CN"/>
        </w:rPr>
        <w:t>冶炼</w:t>
      </w:r>
      <w:r>
        <w:rPr>
          <w:rFonts w:hint="default" w:ascii="Times New Roman" w:hAnsi="Times New Roman" w:eastAsia="宋体" w:cs="Times New Roman"/>
          <w:color w:val="auto"/>
          <w:szCs w:val="21"/>
        </w:rPr>
        <w:t>烟尘</w:t>
      </w:r>
      <w:r>
        <w:rPr>
          <w:rFonts w:hint="default" w:ascii="Times New Roman" w:hAnsi="Times New Roman" w:eastAsia="宋体" w:cs="Times New Roman"/>
          <w:color w:val="auto"/>
          <w:szCs w:val="21"/>
          <w:lang w:eastAsia="zh-CN"/>
        </w:rPr>
        <w:t>进行普查，</w:t>
      </w:r>
      <w:r>
        <w:rPr>
          <w:rFonts w:hint="default" w:ascii="Times New Roman" w:hAnsi="Times New Roman" w:eastAsia="宋体" w:cs="Times New Roman"/>
          <w:color w:val="auto"/>
          <w:szCs w:val="21"/>
        </w:rPr>
        <w:t>锑含量在0.02%-7.0%，拟定各元素的干扰上限，按最小稀释倍数（1g，定容于</w:t>
      </w:r>
      <w:r>
        <w:rPr>
          <w:rFonts w:hint="default" w:ascii="Times New Roman" w:hAnsi="Times New Roman" w:eastAsia="宋体" w:cs="Times New Roman"/>
          <w:color w:val="auto"/>
          <w:szCs w:val="21"/>
          <w:lang w:val="en-US" w:eastAsia="zh-CN"/>
        </w:rPr>
        <w:t xml:space="preserve">50 </w:t>
      </w:r>
      <w:r>
        <w:rPr>
          <w:rFonts w:hint="default" w:ascii="Times New Roman" w:hAnsi="Times New Roman" w:eastAsia="宋体" w:cs="Times New Roman"/>
          <w:color w:val="auto"/>
          <w:szCs w:val="21"/>
        </w:rPr>
        <w:t>mL容量瓶），计算出测定溶液中各元素的干扰量见表</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w:t>
      </w:r>
    </w:p>
    <w:p>
      <w:pPr>
        <w:spacing w:line="360" w:lineRule="auto"/>
        <w:ind w:firstLine="480"/>
        <w:jc w:val="center"/>
        <w:rPr>
          <w:rFonts w:hint="eastAsia" w:eastAsia="黑体"/>
          <w:sz w:val="21"/>
          <w:lang w:eastAsia="zh-CN"/>
        </w:rPr>
      </w:pPr>
      <w:r>
        <w:rPr>
          <w:rFonts w:hint="eastAsia" w:eastAsia="黑体"/>
          <w:sz w:val="21"/>
        </w:rPr>
        <w:t>表1  基体元素含量</w:t>
      </w:r>
      <w:r>
        <w:rPr>
          <w:rFonts w:hint="eastAsia" w:eastAsia="黑体"/>
          <w:sz w:val="21"/>
          <w:lang w:eastAsia="zh-CN"/>
        </w:rPr>
        <w:t>（</w:t>
      </w:r>
      <w:r>
        <w:rPr>
          <w:rFonts w:hint="eastAsia" w:eastAsia="黑体"/>
          <w:sz w:val="21"/>
          <w:lang w:val="en-US" w:eastAsia="zh-CN"/>
        </w:rPr>
        <w:t>n=3</w:t>
      </w:r>
      <w:r>
        <w:rPr>
          <w:rFonts w:hint="eastAsia" w:eastAsia="黑体"/>
          <w:sz w:val="21"/>
          <w:lang w:eastAsia="zh-CN"/>
        </w:rPr>
        <w:t>）</w:t>
      </w:r>
    </w:p>
    <w:tbl>
      <w:tblPr>
        <w:tblStyle w:val="6"/>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9"/>
        <w:gridCol w:w="1701"/>
        <w:gridCol w:w="241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31" w:type="dxa"/>
            <w:vAlign w:val="center"/>
          </w:tcPr>
          <w:p>
            <w:pPr>
              <w:widowControl w:val="0"/>
              <w:snapToGrid w:val="0"/>
              <w:spacing w:line="360" w:lineRule="auto"/>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序号</w:t>
            </w:r>
          </w:p>
        </w:tc>
        <w:tc>
          <w:tcPr>
            <w:tcW w:w="1209" w:type="dxa"/>
            <w:vAlign w:val="center"/>
          </w:tcPr>
          <w:p>
            <w:pPr>
              <w:widowControl w:val="0"/>
              <w:snapToGrid w:val="0"/>
              <w:spacing w:line="360" w:lineRule="auto"/>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干扰元素</w:t>
            </w:r>
          </w:p>
        </w:tc>
        <w:tc>
          <w:tcPr>
            <w:tcW w:w="1701" w:type="dxa"/>
            <w:vAlign w:val="center"/>
          </w:tcPr>
          <w:p>
            <w:pPr>
              <w:widowControl w:val="0"/>
              <w:snapToGrid w:val="0"/>
              <w:spacing w:line="360" w:lineRule="auto"/>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拟定干扰上限</w:t>
            </w:r>
          </w:p>
        </w:tc>
        <w:tc>
          <w:tcPr>
            <w:tcW w:w="2410" w:type="dxa"/>
            <w:vAlign w:val="center"/>
          </w:tcPr>
          <w:p>
            <w:pPr>
              <w:widowControl w:val="0"/>
              <w:snapToGrid w:val="0"/>
              <w:spacing w:line="360" w:lineRule="auto"/>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测定液中最大干扰量</w:t>
            </w:r>
          </w:p>
        </w:tc>
        <w:tc>
          <w:tcPr>
            <w:tcW w:w="2448" w:type="dxa"/>
            <w:vAlign w:val="center"/>
          </w:tcPr>
          <w:p>
            <w:pPr>
              <w:widowControl w:val="0"/>
              <w:snapToGrid w:val="0"/>
              <w:spacing w:line="360" w:lineRule="auto"/>
              <w:jc w:val="center"/>
              <w:rPr>
                <w:rFonts w:hint="default" w:ascii="Times New Roman" w:hAnsi="Times New Roman" w:eastAsia="黑体" w:cs="Times New Roman"/>
                <w:b w:val="0"/>
                <w:bCs w:val="0"/>
                <w:sz w:val="21"/>
                <w:szCs w:val="21"/>
                <w:lang w:eastAsia="zh-CN"/>
              </w:rPr>
            </w:pPr>
            <w:r>
              <w:rPr>
                <w:rFonts w:hint="default" w:ascii="Times New Roman" w:hAnsi="Times New Roman" w:eastAsia="黑体" w:cs="Times New Roman"/>
                <w:b w:val="0"/>
                <w:bCs w:val="0"/>
                <w:sz w:val="21"/>
                <w:szCs w:val="21"/>
                <w:lang w:eastAsia="zh-CN"/>
              </w:rPr>
              <w:t>干扰情况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1</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Cu</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65%</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650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2</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Pb</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50%</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500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3</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Zn</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25%</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4</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Bi</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15%</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150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5</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As</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25%</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6</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In</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1000 g/t</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7</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Cd</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16%</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160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8</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Au</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50 g/t</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500 mg</w:t>
            </w:r>
          </w:p>
          <w:p>
            <w:pPr>
              <w:widowControl w:val="0"/>
              <w:snapToGrid w:val="0"/>
              <w:spacing w:line="360" w:lineRule="auto"/>
              <w:jc w:val="center"/>
              <w:rPr>
                <w:rFonts w:hint="default" w:ascii="Times New Roman" w:hAnsi="Times New Roman" w:cs="Times New Roman" w:eastAsiaTheme="minorEastAsia"/>
                <w:sz w:val="21"/>
                <w:szCs w:val="21"/>
              </w:rPr>
            </w:pP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9</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Ag</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1500 g/t</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10</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Fe</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22%</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220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11</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Al</w:t>
            </w:r>
            <w:r>
              <w:rPr>
                <w:rFonts w:hint="default" w:ascii="Times New Roman" w:hAnsi="Times New Roman" w:cs="Times New Roman" w:eastAsiaTheme="minorEastAsia"/>
                <w:color w:val="000000"/>
                <w:sz w:val="21"/>
                <w:szCs w:val="21"/>
                <w:vertAlign w:val="subscript"/>
                <w:lang w:bidi="ar"/>
              </w:rPr>
              <w:t>2</w:t>
            </w:r>
            <w:r>
              <w:rPr>
                <w:rFonts w:hint="default" w:ascii="Times New Roman" w:hAnsi="Times New Roman" w:cs="Times New Roman" w:eastAsiaTheme="minorEastAsia"/>
                <w:color w:val="000000"/>
                <w:sz w:val="21"/>
                <w:szCs w:val="21"/>
                <w:lang w:bidi="ar"/>
              </w:rPr>
              <w:t>O</w:t>
            </w:r>
            <w:r>
              <w:rPr>
                <w:rFonts w:hint="default" w:ascii="Times New Roman" w:hAnsi="Times New Roman" w:cs="Times New Roman" w:eastAsiaTheme="minorEastAsia"/>
                <w:color w:val="000000"/>
                <w:sz w:val="21"/>
                <w:szCs w:val="21"/>
                <w:vertAlign w:val="subscript"/>
                <w:lang w:bidi="ar"/>
              </w:rPr>
              <w:t>3</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3%</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val="en-US" w:eastAsia="zh-CN" w:bidi="ar"/>
              </w:rPr>
            </w:pPr>
            <w:r>
              <w:rPr>
                <w:rFonts w:hint="default" w:ascii="Times New Roman" w:hAnsi="Times New Roman" w:cs="Times New Roman" w:eastAsiaTheme="minorEastAsia"/>
                <w:color w:val="000000"/>
                <w:sz w:val="21"/>
                <w:szCs w:val="21"/>
                <w:lang w:val="en-US" w:eastAsia="zh-CN" w:bidi="ar"/>
              </w:rPr>
              <w:t>12</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Ca</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1.50%</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13</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Mg</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1%</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14</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Sn</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3%</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15</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Se</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1%</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16</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Te</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0.10%</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bl>
    <w:p>
      <w:pPr>
        <w:spacing w:line="360" w:lineRule="auto"/>
        <w:ind w:firstLine="480"/>
        <w:jc w:val="center"/>
        <w:rPr>
          <w:rFonts w:hint="default" w:eastAsia="黑体"/>
          <w:sz w:val="21"/>
          <w:lang w:val="en-US" w:eastAsia="zh-CN"/>
        </w:rPr>
      </w:pPr>
      <w:r>
        <w:rPr>
          <w:rFonts w:hint="eastAsia" w:eastAsia="黑体"/>
          <w:sz w:val="21"/>
        </w:rPr>
        <w:t>表</w:t>
      </w:r>
      <w:r>
        <w:rPr>
          <w:rFonts w:hint="eastAsia" w:eastAsia="黑体"/>
          <w:sz w:val="21"/>
          <w:lang w:val="en-US" w:eastAsia="zh-CN"/>
        </w:rPr>
        <w:t>2</w:t>
      </w:r>
      <w:r>
        <w:rPr>
          <w:rFonts w:hint="eastAsia" w:eastAsia="黑体"/>
          <w:sz w:val="21"/>
        </w:rPr>
        <w:t xml:space="preserve">  铁元素对锑的测定影响</w:t>
      </w:r>
      <w:r>
        <w:rPr>
          <w:rFonts w:hint="eastAsia" w:eastAsia="黑体"/>
          <w:sz w:val="21"/>
          <w:lang w:val="en-US" w:eastAsia="zh-CN"/>
        </w:rPr>
        <w:t>(n=3,定容体积100mL)</w:t>
      </w:r>
    </w:p>
    <w:tbl>
      <w:tblPr>
        <w:tblStyle w:val="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478"/>
        <w:gridCol w:w="2248"/>
        <w:gridCol w:w="2018"/>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770" w:type="dxa"/>
            <w:vAlign w:val="center"/>
          </w:tcPr>
          <w:p>
            <w:pPr>
              <w:widowControl w:val="0"/>
              <w:snapToGrid w:val="0"/>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序号</w:t>
            </w:r>
          </w:p>
        </w:tc>
        <w:tc>
          <w:tcPr>
            <w:tcW w:w="1478" w:type="dxa"/>
            <w:vAlign w:val="center"/>
          </w:tcPr>
          <w:p>
            <w:pPr>
              <w:widowControl w:val="0"/>
              <w:snapToGrid w:val="0"/>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锑标液浓度</w:t>
            </w:r>
          </w:p>
        </w:tc>
        <w:tc>
          <w:tcPr>
            <w:tcW w:w="2248" w:type="dxa"/>
            <w:vAlign w:val="center"/>
          </w:tcPr>
          <w:p>
            <w:pPr>
              <w:widowControl w:val="0"/>
              <w:snapToGrid w:val="0"/>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干扰元素铁量（mg）</w:t>
            </w:r>
          </w:p>
        </w:tc>
        <w:tc>
          <w:tcPr>
            <w:tcW w:w="2018" w:type="dxa"/>
            <w:vAlign w:val="center"/>
          </w:tcPr>
          <w:p>
            <w:pPr>
              <w:widowControl w:val="0"/>
              <w:snapToGrid w:val="0"/>
              <w:spacing w:line="360" w:lineRule="auto"/>
              <w:jc w:val="center"/>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rPr>
              <w:t>吸光度</w:t>
            </w:r>
            <w:r>
              <w:rPr>
                <w:rFonts w:hint="default" w:ascii="Times New Roman" w:hAnsi="Times New Roman" w:cs="Times New Roman" w:eastAsiaTheme="minorEastAsia"/>
                <w:b w:val="0"/>
                <w:bCs w:val="0"/>
                <w:sz w:val="21"/>
                <w:szCs w:val="21"/>
                <w:lang w:eastAsia="zh-CN"/>
              </w:rPr>
              <w:t>，</w:t>
            </w:r>
            <w:r>
              <w:rPr>
                <w:rFonts w:hint="default" w:ascii="Times New Roman" w:hAnsi="Times New Roman" w:cs="Times New Roman" w:eastAsiaTheme="minorEastAsia"/>
                <w:b w:val="0"/>
                <w:bCs w:val="0"/>
                <w:sz w:val="21"/>
                <w:szCs w:val="21"/>
                <w:lang w:val="en-US" w:eastAsia="zh-CN"/>
              </w:rPr>
              <w:t>A</w:t>
            </w:r>
          </w:p>
        </w:tc>
        <w:tc>
          <w:tcPr>
            <w:tcW w:w="2003" w:type="dxa"/>
            <w:vAlign w:val="center"/>
          </w:tcPr>
          <w:p>
            <w:pPr>
              <w:widowControl w:val="0"/>
              <w:snapToGrid w:val="0"/>
              <w:spacing w:line="360" w:lineRule="auto"/>
              <w:jc w:val="center"/>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eastAsia="zh-CN"/>
              </w:rPr>
              <w:t>干扰程度，</w:t>
            </w:r>
            <w:r>
              <w:rPr>
                <w:rFonts w:hint="default" w:ascii="Times New Roman" w:hAnsi="Times New Roman" w:cs="Times New Roman" w:eastAsiaTheme="minor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47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4.0µg/mL</w:t>
            </w:r>
          </w:p>
        </w:tc>
        <w:tc>
          <w:tcPr>
            <w:tcW w:w="224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w:t>
            </w:r>
          </w:p>
        </w:tc>
        <w:tc>
          <w:tcPr>
            <w:tcW w:w="201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0.0588</w:t>
            </w:r>
          </w:p>
        </w:tc>
        <w:tc>
          <w:tcPr>
            <w:tcW w:w="2003"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47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4.0µg/mL</w:t>
            </w:r>
          </w:p>
        </w:tc>
        <w:tc>
          <w:tcPr>
            <w:tcW w:w="224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220</w:t>
            </w:r>
          </w:p>
        </w:tc>
        <w:tc>
          <w:tcPr>
            <w:tcW w:w="201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0.0640</w:t>
            </w:r>
          </w:p>
        </w:tc>
        <w:tc>
          <w:tcPr>
            <w:tcW w:w="2003"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147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4.0µg/mL</w:t>
            </w:r>
          </w:p>
        </w:tc>
        <w:tc>
          <w:tcPr>
            <w:tcW w:w="224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200</w:t>
            </w:r>
          </w:p>
        </w:tc>
        <w:tc>
          <w:tcPr>
            <w:tcW w:w="201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0.0625</w:t>
            </w:r>
          </w:p>
        </w:tc>
        <w:tc>
          <w:tcPr>
            <w:tcW w:w="2003"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147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4.0µg/mL</w:t>
            </w:r>
          </w:p>
        </w:tc>
        <w:tc>
          <w:tcPr>
            <w:tcW w:w="224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150</w:t>
            </w:r>
          </w:p>
        </w:tc>
        <w:tc>
          <w:tcPr>
            <w:tcW w:w="201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0.0626</w:t>
            </w:r>
          </w:p>
        </w:tc>
        <w:tc>
          <w:tcPr>
            <w:tcW w:w="2003"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p>
        </w:tc>
        <w:tc>
          <w:tcPr>
            <w:tcW w:w="147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4.0µg/mL</w:t>
            </w:r>
          </w:p>
        </w:tc>
        <w:tc>
          <w:tcPr>
            <w:tcW w:w="224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120</w:t>
            </w:r>
          </w:p>
        </w:tc>
        <w:tc>
          <w:tcPr>
            <w:tcW w:w="201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0.0620</w:t>
            </w:r>
          </w:p>
        </w:tc>
        <w:tc>
          <w:tcPr>
            <w:tcW w:w="2003"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w:t>
            </w:r>
          </w:p>
        </w:tc>
        <w:tc>
          <w:tcPr>
            <w:tcW w:w="147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4.0µg/mL</w:t>
            </w:r>
          </w:p>
        </w:tc>
        <w:tc>
          <w:tcPr>
            <w:tcW w:w="224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100</w:t>
            </w:r>
          </w:p>
        </w:tc>
        <w:tc>
          <w:tcPr>
            <w:tcW w:w="201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0.0599</w:t>
            </w:r>
          </w:p>
        </w:tc>
        <w:tc>
          <w:tcPr>
            <w:tcW w:w="2003"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w:t>
            </w:r>
          </w:p>
        </w:tc>
        <w:tc>
          <w:tcPr>
            <w:tcW w:w="147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4.0µg/mL</w:t>
            </w:r>
          </w:p>
        </w:tc>
        <w:tc>
          <w:tcPr>
            <w:tcW w:w="224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80</w:t>
            </w:r>
          </w:p>
        </w:tc>
        <w:tc>
          <w:tcPr>
            <w:tcW w:w="201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0.0588</w:t>
            </w:r>
          </w:p>
        </w:tc>
        <w:tc>
          <w:tcPr>
            <w:tcW w:w="2003"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w:t>
            </w:r>
          </w:p>
        </w:tc>
        <w:tc>
          <w:tcPr>
            <w:tcW w:w="147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4.0µg/mL</w:t>
            </w:r>
          </w:p>
        </w:tc>
        <w:tc>
          <w:tcPr>
            <w:tcW w:w="224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70</w:t>
            </w:r>
          </w:p>
        </w:tc>
        <w:tc>
          <w:tcPr>
            <w:tcW w:w="201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0.0588</w:t>
            </w:r>
          </w:p>
        </w:tc>
        <w:tc>
          <w:tcPr>
            <w:tcW w:w="2003"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w:t>
            </w:r>
          </w:p>
        </w:tc>
        <w:tc>
          <w:tcPr>
            <w:tcW w:w="147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4.0µg/mL</w:t>
            </w:r>
          </w:p>
        </w:tc>
        <w:tc>
          <w:tcPr>
            <w:tcW w:w="224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60</w:t>
            </w:r>
          </w:p>
        </w:tc>
        <w:tc>
          <w:tcPr>
            <w:tcW w:w="201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0.0577</w:t>
            </w:r>
          </w:p>
        </w:tc>
        <w:tc>
          <w:tcPr>
            <w:tcW w:w="2003"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47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4.0µg/mL</w:t>
            </w:r>
          </w:p>
        </w:tc>
        <w:tc>
          <w:tcPr>
            <w:tcW w:w="224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50</w:t>
            </w:r>
          </w:p>
        </w:tc>
        <w:tc>
          <w:tcPr>
            <w:tcW w:w="201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0.0582</w:t>
            </w:r>
          </w:p>
        </w:tc>
        <w:tc>
          <w:tcPr>
            <w:tcW w:w="2003"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11</w:t>
            </w:r>
          </w:p>
        </w:tc>
        <w:tc>
          <w:tcPr>
            <w:tcW w:w="1478"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4.0µg/mL</w:t>
            </w:r>
          </w:p>
        </w:tc>
        <w:tc>
          <w:tcPr>
            <w:tcW w:w="2248"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40</w:t>
            </w:r>
          </w:p>
        </w:tc>
        <w:tc>
          <w:tcPr>
            <w:tcW w:w="2018"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0.0590</w:t>
            </w:r>
          </w:p>
        </w:tc>
        <w:tc>
          <w:tcPr>
            <w:tcW w:w="2003"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12</w:t>
            </w:r>
          </w:p>
        </w:tc>
        <w:tc>
          <w:tcPr>
            <w:tcW w:w="1478"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4.0µg/mL</w:t>
            </w:r>
          </w:p>
        </w:tc>
        <w:tc>
          <w:tcPr>
            <w:tcW w:w="2248"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30</w:t>
            </w:r>
          </w:p>
        </w:tc>
        <w:tc>
          <w:tcPr>
            <w:tcW w:w="2018"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0.0573</w:t>
            </w:r>
          </w:p>
        </w:tc>
        <w:tc>
          <w:tcPr>
            <w:tcW w:w="2003"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13</w:t>
            </w:r>
          </w:p>
        </w:tc>
        <w:tc>
          <w:tcPr>
            <w:tcW w:w="1478"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4.0µg/mL</w:t>
            </w:r>
          </w:p>
        </w:tc>
        <w:tc>
          <w:tcPr>
            <w:tcW w:w="2248"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w:t>
            </w:r>
          </w:p>
        </w:tc>
        <w:tc>
          <w:tcPr>
            <w:tcW w:w="2018"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0.0576</w:t>
            </w:r>
          </w:p>
        </w:tc>
        <w:tc>
          <w:tcPr>
            <w:tcW w:w="2003"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98.0</w:t>
            </w:r>
          </w:p>
        </w:tc>
      </w:tr>
    </w:tbl>
    <w:p>
      <w:pPr>
        <w:spacing w:line="360" w:lineRule="auto"/>
        <w:ind w:firstLine="480"/>
        <w:jc w:val="center"/>
        <w:rPr>
          <w:rFonts w:hint="default" w:eastAsia="黑体"/>
          <w:sz w:val="21"/>
          <w:lang w:val="en-US" w:eastAsia="zh-CN"/>
        </w:rPr>
      </w:pPr>
      <w:r>
        <w:rPr>
          <w:rFonts w:hint="default" w:eastAsia="黑体"/>
          <w:sz w:val="21"/>
        </w:rPr>
        <w:t>表</w:t>
      </w:r>
      <w:r>
        <w:rPr>
          <w:rFonts w:hint="default" w:eastAsia="黑体"/>
          <w:sz w:val="21"/>
          <w:lang w:val="en-US" w:eastAsia="zh-CN"/>
        </w:rPr>
        <w:t>3</w:t>
      </w:r>
      <w:r>
        <w:rPr>
          <w:rFonts w:hint="default" w:eastAsia="黑体"/>
          <w:sz w:val="21"/>
        </w:rPr>
        <w:t xml:space="preserve"> 砷元素对锑的测定影响</w:t>
      </w:r>
      <w:r>
        <w:rPr>
          <w:rFonts w:hint="default" w:eastAsia="黑体"/>
          <w:sz w:val="21"/>
          <w:lang w:val="en-US" w:eastAsia="zh-CN"/>
        </w:rPr>
        <w:t>(n=3,定容体积100mL)</w:t>
      </w:r>
    </w:p>
    <w:tbl>
      <w:tblPr>
        <w:tblStyle w:val="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466"/>
        <w:gridCol w:w="2227"/>
        <w:gridCol w:w="2029"/>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777" w:type="dxa"/>
            <w:vAlign w:val="center"/>
          </w:tcPr>
          <w:p>
            <w:pPr>
              <w:widowControl w:val="0"/>
              <w:snapToGrid w:val="0"/>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序号</w:t>
            </w:r>
          </w:p>
        </w:tc>
        <w:tc>
          <w:tcPr>
            <w:tcW w:w="1466" w:type="dxa"/>
            <w:vAlign w:val="center"/>
          </w:tcPr>
          <w:p>
            <w:pPr>
              <w:widowControl w:val="0"/>
              <w:snapToGrid w:val="0"/>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锑标液浓度</w:t>
            </w:r>
          </w:p>
        </w:tc>
        <w:tc>
          <w:tcPr>
            <w:tcW w:w="2227" w:type="dxa"/>
            <w:vAlign w:val="center"/>
          </w:tcPr>
          <w:p>
            <w:pPr>
              <w:widowControl w:val="0"/>
              <w:snapToGrid w:val="0"/>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干扰元素砷量（mg）</w:t>
            </w:r>
          </w:p>
        </w:tc>
        <w:tc>
          <w:tcPr>
            <w:tcW w:w="2029" w:type="dxa"/>
            <w:vAlign w:val="center"/>
          </w:tcPr>
          <w:p>
            <w:pPr>
              <w:widowControl w:val="0"/>
              <w:snapToGrid w:val="0"/>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吸光度</w:t>
            </w:r>
          </w:p>
        </w:tc>
        <w:tc>
          <w:tcPr>
            <w:tcW w:w="2018" w:type="dxa"/>
            <w:vAlign w:val="center"/>
          </w:tcPr>
          <w:p>
            <w:pPr>
              <w:widowControl w:val="0"/>
              <w:snapToGrid w:val="0"/>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eastAsia="zh-CN"/>
              </w:rPr>
              <w:t>干扰程度，</w:t>
            </w:r>
            <w:r>
              <w:rPr>
                <w:rFonts w:hint="default" w:ascii="Times New Roman" w:hAnsi="Times New Roman" w:cs="Times New Roman" w:eastAsiaTheme="minor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466"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4.0µg/mL</w:t>
            </w:r>
          </w:p>
        </w:tc>
        <w:tc>
          <w:tcPr>
            <w:tcW w:w="222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029"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0.0569</w:t>
            </w:r>
          </w:p>
        </w:tc>
        <w:tc>
          <w:tcPr>
            <w:tcW w:w="2018" w:type="dxa"/>
            <w:vAlign w:val="center"/>
          </w:tcPr>
          <w:p>
            <w:pPr>
              <w:widowControl w:val="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466"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4.0µg/mL</w:t>
            </w:r>
          </w:p>
        </w:tc>
        <w:tc>
          <w:tcPr>
            <w:tcW w:w="222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250</w:t>
            </w:r>
          </w:p>
        </w:tc>
        <w:tc>
          <w:tcPr>
            <w:tcW w:w="2029"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0.0599</w:t>
            </w:r>
          </w:p>
        </w:tc>
        <w:tc>
          <w:tcPr>
            <w:tcW w:w="2018"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466"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4.0µg/mL</w:t>
            </w:r>
          </w:p>
        </w:tc>
        <w:tc>
          <w:tcPr>
            <w:tcW w:w="222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200</w:t>
            </w:r>
          </w:p>
        </w:tc>
        <w:tc>
          <w:tcPr>
            <w:tcW w:w="2029"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0.0582</w:t>
            </w:r>
          </w:p>
        </w:tc>
        <w:tc>
          <w:tcPr>
            <w:tcW w:w="2018"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466"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4.0µg/mL</w:t>
            </w:r>
          </w:p>
        </w:tc>
        <w:tc>
          <w:tcPr>
            <w:tcW w:w="222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150</w:t>
            </w:r>
          </w:p>
        </w:tc>
        <w:tc>
          <w:tcPr>
            <w:tcW w:w="2029"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0.0577</w:t>
            </w:r>
          </w:p>
        </w:tc>
        <w:tc>
          <w:tcPr>
            <w:tcW w:w="2018"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1466"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4.0µg/mL</w:t>
            </w:r>
          </w:p>
        </w:tc>
        <w:tc>
          <w:tcPr>
            <w:tcW w:w="222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100</w:t>
            </w:r>
          </w:p>
        </w:tc>
        <w:tc>
          <w:tcPr>
            <w:tcW w:w="2029"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0.0567</w:t>
            </w:r>
          </w:p>
        </w:tc>
        <w:tc>
          <w:tcPr>
            <w:tcW w:w="2018"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1466"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4.0µg/mL</w:t>
            </w:r>
          </w:p>
        </w:tc>
        <w:tc>
          <w:tcPr>
            <w:tcW w:w="222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80</w:t>
            </w:r>
          </w:p>
        </w:tc>
        <w:tc>
          <w:tcPr>
            <w:tcW w:w="2029"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0.05</w:t>
            </w: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5</w:t>
            </w:r>
          </w:p>
        </w:tc>
        <w:tc>
          <w:tcPr>
            <w:tcW w:w="2018"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1466"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4.0µg/mL</w:t>
            </w:r>
          </w:p>
        </w:tc>
        <w:tc>
          <w:tcPr>
            <w:tcW w:w="222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40</w:t>
            </w:r>
          </w:p>
        </w:tc>
        <w:tc>
          <w:tcPr>
            <w:tcW w:w="2029"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0.05</w:t>
            </w: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7</w:t>
            </w:r>
          </w:p>
        </w:tc>
        <w:tc>
          <w:tcPr>
            <w:tcW w:w="2018"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99.6</w:t>
            </w:r>
          </w:p>
        </w:tc>
      </w:tr>
    </w:tbl>
    <w:p>
      <w:pPr>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根据表</w:t>
      </w:r>
      <w:r>
        <w:rPr>
          <w:rFonts w:hint="default"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rPr>
        <w:t>可看出</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铁元素</w:t>
      </w:r>
      <w:r>
        <w:rPr>
          <w:rFonts w:hint="default" w:ascii="Times New Roman" w:hAnsi="Times New Roman" w:eastAsia="宋体" w:cs="Times New Roman"/>
          <w:color w:val="auto"/>
          <w:szCs w:val="21"/>
          <w:lang w:val="en-US" w:eastAsia="zh-CN"/>
        </w:rPr>
        <w:t>在</w:t>
      </w:r>
      <w:r>
        <w:rPr>
          <w:rFonts w:hint="default" w:ascii="Times New Roman" w:hAnsi="Times New Roman" w:eastAsia="宋体" w:cs="Times New Roman"/>
          <w:color w:val="auto"/>
          <w:szCs w:val="21"/>
        </w:rPr>
        <w:t>100mg以下</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砷元素在150mg以下</w:t>
      </w:r>
      <w:r>
        <w:rPr>
          <w:rFonts w:hint="default" w:ascii="Times New Roman" w:hAnsi="Times New Roman" w:eastAsia="宋体" w:cs="Times New Roman"/>
          <w:color w:val="auto"/>
          <w:szCs w:val="21"/>
          <w:lang w:val="en-US" w:eastAsia="zh-CN"/>
        </w:rPr>
        <w:t>时，其</w:t>
      </w:r>
      <w:r>
        <w:rPr>
          <w:rFonts w:hint="default" w:ascii="Times New Roman" w:hAnsi="Times New Roman" w:eastAsia="宋体" w:cs="Times New Roman"/>
          <w:color w:val="auto"/>
          <w:szCs w:val="21"/>
        </w:rPr>
        <w:t>对锑</w:t>
      </w:r>
      <w:r>
        <w:rPr>
          <w:rFonts w:hint="default" w:ascii="Times New Roman" w:hAnsi="Times New Roman" w:eastAsia="宋体" w:cs="Times New Roman"/>
          <w:color w:val="auto"/>
          <w:szCs w:val="21"/>
          <w:lang w:val="en-US" w:eastAsia="zh-CN"/>
        </w:rPr>
        <w:t>量的测定基本</w:t>
      </w:r>
      <w:r>
        <w:rPr>
          <w:rFonts w:hint="default" w:ascii="Times New Roman" w:hAnsi="Times New Roman" w:eastAsia="宋体" w:cs="Times New Roman"/>
          <w:color w:val="auto"/>
          <w:szCs w:val="21"/>
        </w:rPr>
        <w:t>不存在影响</w:t>
      </w:r>
      <w:r>
        <w:rPr>
          <w:rFonts w:hint="default" w:ascii="Times New Roman" w:hAnsi="Times New Roman" w:eastAsia="宋体" w:cs="Times New Roman"/>
          <w:color w:val="auto"/>
          <w:szCs w:val="21"/>
          <w:lang w:eastAsia="zh-CN"/>
        </w:rPr>
        <w:t>。因此，</w:t>
      </w:r>
      <w:r>
        <w:rPr>
          <w:rFonts w:hint="default" w:ascii="Times New Roman" w:hAnsi="Times New Roman" w:eastAsia="宋体" w:cs="Times New Roman"/>
          <w:color w:val="auto"/>
          <w:szCs w:val="21"/>
        </w:rPr>
        <w:t>最小稀释倍数</w:t>
      </w:r>
      <w:r>
        <w:rPr>
          <w:rFonts w:hint="default" w:ascii="Times New Roman" w:hAnsi="Times New Roman" w:eastAsia="宋体" w:cs="Times New Roman"/>
          <w:color w:val="auto"/>
          <w:szCs w:val="21"/>
          <w:lang w:eastAsia="zh-CN"/>
        </w:rPr>
        <w:t>为</w:t>
      </w:r>
      <w:r>
        <w:rPr>
          <w:rFonts w:hint="default" w:ascii="Times New Roman" w:hAnsi="Times New Roman" w:eastAsia="宋体" w:cs="Times New Roman"/>
          <w:color w:val="auto"/>
          <w:szCs w:val="21"/>
          <w:lang w:val="en-US" w:eastAsia="zh-CN"/>
        </w:rPr>
        <w:t>0.5</w:t>
      </w:r>
      <w:r>
        <w:rPr>
          <w:rFonts w:hint="default" w:ascii="Times New Roman" w:hAnsi="Times New Roman" w:eastAsia="宋体" w:cs="Times New Roman"/>
          <w:color w:val="auto"/>
          <w:szCs w:val="21"/>
        </w:rPr>
        <w:t>g定容于</w:t>
      </w:r>
      <w:r>
        <w:rPr>
          <w:rFonts w:hint="default" w:ascii="Times New Roman" w:hAnsi="Times New Roman" w:eastAsia="宋体" w:cs="Times New Roman"/>
          <w:color w:val="auto"/>
          <w:szCs w:val="21"/>
          <w:lang w:val="en-US" w:eastAsia="zh-CN"/>
        </w:rPr>
        <w:t xml:space="preserve">100 </w:t>
      </w:r>
      <w:r>
        <w:rPr>
          <w:rFonts w:hint="default" w:ascii="Times New Roman" w:hAnsi="Times New Roman" w:eastAsia="宋体" w:cs="Times New Roman"/>
          <w:color w:val="auto"/>
          <w:szCs w:val="21"/>
        </w:rPr>
        <w:t>mL容量瓶</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建议将本方法检测范围的下限提高至0.08%。</w:t>
      </w:r>
    </w:p>
    <w:p>
      <w:pP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3.2.2</w:t>
      </w:r>
      <w:r>
        <w:rPr>
          <w:rFonts w:hint="default" w:ascii="Times New Roman" w:hAnsi="Times New Roman" w:eastAsia="宋体" w:cs="Times New Roman"/>
          <w:color w:val="auto"/>
          <w:szCs w:val="21"/>
        </w:rPr>
        <w:t>铁元素100</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mg以下</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砷元素150</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mg以下</w:t>
      </w:r>
      <w:r>
        <w:rPr>
          <w:rFonts w:hint="default" w:ascii="Times New Roman" w:hAnsi="Times New Roman" w:eastAsia="宋体" w:cs="Times New Roman"/>
          <w:color w:val="auto"/>
          <w:szCs w:val="21"/>
          <w:lang w:eastAsia="zh-CN"/>
        </w:rPr>
        <w:t>时</w:t>
      </w:r>
      <w:r>
        <w:rPr>
          <w:rFonts w:hint="default"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rPr>
        <w:t>按本办法最小稀释倍数（0.5g，定容于100</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mL容量瓶），计算出测定溶液中各元素的干扰量见表</w:t>
      </w:r>
      <w:r>
        <w:rPr>
          <w:rFonts w:hint="default" w:ascii="Times New Roman" w:hAnsi="Times New Roman" w:eastAsia="宋体" w:cs="Times New Roman"/>
          <w:color w:val="auto"/>
          <w:szCs w:val="21"/>
          <w:lang w:val="en-US" w:eastAsia="zh-CN"/>
        </w:rPr>
        <w:t>4</w:t>
      </w:r>
      <w:r>
        <w:rPr>
          <w:rFonts w:hint="default" w:ascii="Times New Roman" w:hAnsi="Times New Roman" w:eastAsia="宋体" w:cs="Times New Roman"/>
          <w:color w:val="auto"/>
          <w:szCs w:val="21"/>
        </w:rPr>
        <w:t>。</w:t>
      </w:r>
    </w:p>
    <w:p>
      <w:pPr>
        <w:spacing w:line="360" w:lineRule="auto"/>
        <w:ind w:firstLine="480"/>
        <w:jc w:val="center"/>
        <w:rPr>
          <w:rFonts w:hint="eastAsia" w:ascii="Times New Roman" w:hAnsi="Times New Roman" w:eastAsia="黑体" w:cs="Times New Roman"/>
          <w:sz w:val="21"/>
          <w:lang w:val="en-US" w:eastAsia="zh-CN"/>
        </w:rPr>
      </w:pPr>
      <w:r>
        <w:rPr>
          <w:rFonts w:hint="eastAsia" w:ascii="Times New Roman" w:hAnsi="Times New Roman" w:eastAsia="黑体" w:cs="Times New Roman"/>
          <w:sz w:val="21"/>
        </w:rPr>
        <w:t>表</w:t>
      </w:r>
      <w:r>
        <w:rPr>
          <w:rFonts w:hint="eastAsia" w:ascii="Times New Roman" w:hAnsi="Times New Roman" w:eastAsia="黑体" w:cs="Times New Roman"/>
          <w:sz w:val="21"/>
          <w:lang w:val="en-US" w:eastAsia="zh-CN"/>
        </w:rPr>
        <w:t>4</w:t>
      </w:r>
      <w:r>
        <w:rPr>
          <w:rFonts w:hint="eastAsia" w:ascii="Times New Roman" w:hAnsi="Times New Roman" w:eastAsia="黑体" w:cs="Times New Roman"/>
          <w:sz w:val="21"/>
        </w:rPr>
        <w:t xml:space="preserve"> 基体元素含量</w:t>
      </w:r>
    </w:p>
    <w:tbl>
      <w:tblPr>
        <w:tblStyle w:val="6"/>
        <w:tblW w:w="6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9"/>
        <w:gridCol w:w="170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31" w:type="dxa"/>
            <w:vAlign w:val="center"/>
          </w:tcPr>
          <w:p>
            <w:pPr>
              <w:widowControl w:val="0"/>
              <w:snapToGrid w:val="0"/>
              <w:spacing w:line="360" w:lineRule="auto"/>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序号</w:t>
            </w:r>
          </w:p>
        </w:tc>
        <w:tc>
          <w:tcPr>
            <w:tcW w:w="1209" w:type="dxa"/>
            <w:vAlign w:val="center"/>
          </w:tcPr>
          <w:p>
            <w:pPr>
              <w:widowControl w:val="0"/>
              <w:snapToGrid w:val="0"/>
              <w:spacing w:line="360" w:lineRule="auto"/>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干扰元素</w:t>
            </w:r>
          </w:p>
        </w:tc>
        <w:tc>
          <w:tcPr>
            <w:tcW w:w="1701" w:type="dxa"/>
            <w:vAlign w:val="center"/>
          </w:tcPr>
          <w:p>
            <w:pPr>
              <w:widowControl w:val="0"/>
              <w:snapToGrid w:val="0"/>
              <w:spacing w:line="360" w:lineRule="auto"/>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拟定干扰上限</w:t>
            </w:r>
          </w:p>
        </w:tc>
        <w:tc>
          <w:tcPr>
            <w:tcW w:w="2410" w:type="dxa"/>
            <w:vAlign w:val="center"/>
          </w:tcPr>
          <w:p>
            <w:pPr>
              <w:widowControl w:val="0"/>
              <w:snapToGrid w:val="0"/>
              <w:spacing w:line="360" w:lineRule="auto"/>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测定液中最大干扰量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Cu</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65%</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325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2</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Pb</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50%</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250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3</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Zn</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25%</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4</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Bi</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15%</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5</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As</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25%</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6</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In</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1000 g/t</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7</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Cd</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160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8</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Au</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50 g/t</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9</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Ag</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1500 g/t</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0.75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10</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Fe</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22%</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0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11</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Al</w:t>
            </w:r>
            <w:r>
              <w:rPr>
                <w:rFonts w:hint="default" w:ascii="Times New Roman" w:hAnsi="Times New Roman" w:cs="Times New Roman"/>
                <w:color w:val="auto"/>
                <w:sz w:val="21"/>
                <w:szCs w:val="21"/>
                <w:vertAlign w:val="subscript"/>
                <w:lang w:bidi="ar"/>
              </w:rPr>
              <w:t>2</w:t>
            </w:r>
            <w:r>
              <w:rPr>
                <w:rFonts w:hint="default" w:ascii="Times New Roman" w:hAnsi="Times New Roman" w:cs="Times New Roman"/>
                <w:color w:val="auto"/>
                <w:sz w:val="21"/>
                <w:szCs w:val="21"/>
                <w:lang w:bidi="ar"/>
              </w:rPr>
              <w:t>O</w:t>
            </w:r>
            <w:r>
              <w:rPr>
                <w:rFonts w:hint="default" w:ascii="Times New Roman" w:hAnsi="Times New Roman" w:cs="Times New Roman"/>
                <w:color w:val="auto"/>
                <w:sz w:val="21"/>
                <w:szCs w:val="21"/>
                <w:vertAlign w:val="subscript"/>
                <w:lang w:bidi="ar"/>
              </w:rPr>
              <w:t>3</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3%</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12</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Ca</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1.50%</w:t>
            </w:r>
          </w:p>
        </w:tc>
        <w:tc>
          <w:tcPr>
            <w:tcW w:w="2410" w:type="dxa"/>
            <w:vAlign w:val="center"/>
          </w:tcPr>
          <w:p>
            <w:pPr>
              <w:widowControl w:val="0"/>
              <w:snapToGrid w:val="0"/>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100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13</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Mg</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14</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Sn</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3%</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15</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Se</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16</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Te</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0.10%</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 mg</w:t>
            </w:r>
          </w:p>
        </w:tc>
      </w:tr>
    </w:tbl>
    <w:p>
      <w:pPr>
        <w:spacing w:line="360" w:lineRule="auto"/>
        <w:ind w:firstLine="480"/>
        <w:jc w:val="center"/>
        <w:rPr>
          <w:rFonts w:hint="default" w:ascii="Times New Roman" w:hAnsi="Times New Roman" w:eastAsia="黑体" w:cs="Times New Roman"/>
          <w:sz w:val="21"/>
          <w:lang w:val="en-US" w:eastAsia="zh-CN"/>
        </w:rPr>
      </w:pPr>
      <w:r>
        <w:rPr>
          <w:rFonts w:hint="eastAsia" w:ascii="Times New Roman" w:hAnsi="Times New Roman" w:eastAsia="黑体" w:cs="Times New Roman"/>
          <w:sz w:val="21"/>
        </w:rPr>
        <w:t>表</w:t>
      </w:r>
      <w:r>
        <w:rPr>
          <w:rFonts w:hint="eastAsia" w:ascii="Times New Roman" w:hAnsi="Times New Roman" w:eastAsia="黑体" w:cs="Times New Roman"/>
          <w:sz w:val="21"/>
          <w:lang w:val="en-US" w:eastAsia="zh-CN"/>
        </w:rPr>
        <w:t>5</w:t>
      </w:r>
      <w:r>
        <w:rPr>
          <w:rFonts w:hint="eastAsia" w:ascii="Times New Roman" w:hAnsi="Times New Roman" w:eastAsia="黑体" w:cs="Times New Roman"/>
          <w:sz w:val="21"/>
        </w:rPr>
        <w:t xml:space="preserve"> 共存元素对锑的测定影响</w:t>
      </w:r>
      <w:r>
        <w:rPr>
          <w:rFonts w:hint="eastAsia" w:ascii="Times New Roman" w:hAnsi="Times New Roman" w:eastAsia="黑体" w:cs="Times New Roman"/>
          <w:sz w:val="21"/>
          <w:lang w:val="en-US" w:eastAsia="zh-CN"/>
        </w:rPr>
        <w:t>(n=3)</w:t>
      </w:r>
    </w:p>
    <w:tbl>
      <w:tblPr>
        <w:tblStyle w:val="5"/>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988"/>
        <w:gridCol w:w="2375"/>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exact"/>
          <w:jc w:val="center"/>
        </w:trPr>
        <w:tc>
          <w:tcPr>
            <w:tcW w:w="1712" w:type="dxa"/>
            <w:shd w:val="clear" w:color="auto" w:fill="auto"/>
            <w:vAlign w:val="center"/>
          </w:tcPr>
          <w:p>
            <w:pPr>
              <w:widowControl w:val="0"/>
              <w:snapToGrid w:val="0"/>
              <w:spacing w:line="360" w:lineRule="auto"/>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共存元素</w:t>
            </w:r>
          </w:p>
        </w:tc>
        <w:tc>
          <w:tcPr>
            <w:tcW w:w="1988" w:type="dxa"/>
            <w:shd w:val="clear" w:color="auto" w:fill="auto"/>
            <w:vAlign w:val="center"/>
          </w:tcPr>
          <w:p>
            <w:pPr>
              <w:widowControl w:val="0"/>
              <w:snapToGrid w:val="0"/>
              <w:spacing w:line="360" w:lineRule="auto"/>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共存元素加入量</w:t>
            </w:r>
          </w:p>
        </w:tc>
        <w:tc>
          <w:tcPr>
            <w:tcW w:w="2375" w:type="dxa"/>
            <w:shd w:val="clear" w:color="auto" w:fill="auto"/>
            <w:vAlign w:val="center"/>
          </w:tcPr>
          <w:p>
            <w:pPr>
              <w:widowControl w:val="0"/>
              <w:snapToGrid w:val="0"/>
              <w:spacing w:line="360" w:lineRule="auto"/>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4 μg/mL锑标液锑量，A</w:t>
            </w:r>
          </w:p>
        </w:tc>
        <w:tc>
          <w:tcPr>
            <w:tcW w:w="2568" w:type="dxa"/>
            <w:vAlign w:val="center"/>
          </w:tcPr>
          <w:p>
            <w:pPr>
              <w:widowControl w:val="0"/>
              <w:snapToGrid w:val="0"/>
              <w:spacing w:line="360" w:lineRule="auto"/>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20 μg/mL锑标液锑量，A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1712" w:type="dxa"/>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不加干扰元素</w:t>
            </w:r>
          </w:p>
        </w:tc>
        <w:tc>
          <w:tcPr>
            <w:tcW w:w="1988" w:type="dxa"/>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2375" w:type="dxa"/>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0.0544</w:t>
            </w:r>
          </w:p>
        </w:tc>
        <w:tc>
          <w:tcPr>
            <w:tcW w:w="256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Cu</w:t>
            </w:r>
          </w:p>
        </w:tc>
        <w:tc>
          <w:tcPr>
            <w:tcW w:w="1988"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325 mg</w:t>
            </w:r>
          </w:p>
        </w:tc>
        <w:tc>
          <w:tcPr>
            <w:tcW w:w="2375" w:type="dxa"/>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0.0549</w:t>
            </w:r>
          </w:p>
        </w:tc>
        <w:tc>
          <w:tcPr>
            <w:tcW w:w="256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Pb</w:t>
            </w:r>
          </w:p>
        </w:tc>
        <w:tc>
          <w:tcPr>
            <w:tcW w:w="1988"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250 mg</w:t>
            </w:r>
          </w:p>
        </w:tc>
        <w:tc>
          <w:tcPr>
            <w:tcW w:w="2375" w:type="dxa"/>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0.0534</w:t>
            </w:r>
          </w:p>
        </w:tc>
        <w:tc>
          <w:tcPr>
            <w:tcW w:w="256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Zn</w:t>
            </w:r>
          </w:p>
        </w:tc>
        <w:tc>
          <w:tcPr>
            <w:tcW w:w="1988"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125 mg</w:t>
            </w:r>
          </w:p>
        </w:tc>
        <w:tc>
          <w:tcPr>
            <w:tcW w:w="2375" w:type="dxa"/>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0.0548</w:t>
            </w:r>
          </w:p>
        </w:tc>
        <w:tc>
          <w:tcPr>
            <w:tcW w:w="256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Bi</w:t>
            </w:r>
          </w:p>
        </w:tc>
        <w:tc>
          <w:tcPr>
            <w:tcW w:w="1988"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75 mg</w:t>
            </w:r>
          </w:p>
        </w:tc>
        <w:tc>
          <w:tcPr>
            <w:tcW w:w="2375" w:type="dxa"/>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0.0554</w:t>
            </w:r>
          </w:p>
        </w:tc>
        <w:tc>
          <w:tcPr>
            <w:tcW w:w="256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As</w:t>
            </w:r>
          </w:p>
        </w:tc>
        <w:tc>
          <w:tcPr>
            <w:tcW w:w="1988"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125 mg</w:t>
            </w:r>
          </w:p>
        </w:tc>
        <w:tc>
          <w:tcPr>
            <w:tcW w:w="2375" w:type="dxa"/>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0.0550</w:t>
            </w:r>
          </w:p>
        </w:tc>
        <w:tc>
          <w:tcPr>
            <w:tcW w:w="256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In</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0.0546</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Cd</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160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0.0564</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Au</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0.0539</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Ag</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0.75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0.0544</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Fe</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0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0.0555</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Al</w:t>
            </w:r>
            <w:r>
              <w:rPr>
                <w:rFonts w:hint="default" w:ascii="Times New Roman" w:hAnsi="Times New Roman" w:cs="Times New Roman"/>
                <w:color w:val="auto"/>
                <w:sz w:val="21"/>
                <w:szCs w:val="21"/>
                <w:vertAlign w:val="subscript"/>
                <w:lang w:bidi="ar"/>
              </w:rPr>
              <w:t>2</w:t>
            </w:r>
            <w:r>
              <w:rPr>
                <w:rFonts w:hint="default" w:ascii="Times New Roman" w:hAnsi="Times New Roman" w:cs="Times New Roman"/>
                <w:color w:val="auto"/>
                <w:sz w:val="21"/>
                <w:szCs w:val="21"/>
                <w:lang w:bidi="ar"/>
              </w:rPr>
              <w:t>O</w:t>
            </w:r>
            <w:r>
              <w:rPr>
                <w:rFonts w:hint="default" w:ascii="Times New Roman" w:hAnsi="Times New Roman" w:cs="Times New Roman"/>
                <w:color w:val="auto"/>
                <w:sz w:val="21"/>
                <w:szCs w:val="21"/>
                <w:vertAlign w:val="subscript"/>
                <w:lang w:bidi="ar"/>
              </w:rPr>
              <w:t>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0.0550</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Ca</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7.5</w:t>
            </w:r>
            <w:r>
              <w:rPr>
                <w:rFonts w:hint="default" w:ascii="Times New Roman" w:hAnsi="Times New Roman" w:cs="Times New Roman"/>
                <w:color w:val="auto"/>
                <w:sz w:val="21"/>
                <w:szCs w:val="21"/>
              </w:rPr>
              <w:t xml:space="preserve">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0.0550</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Mg</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 xml:space="preserve">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0.0550</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Sn</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0.0540</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Se</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0.0530</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Te</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0.0540</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3700" w:type="dxa"/>
            <w:gridSpan w:val="2"/>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Cu 325mg、Pb 250 mg、Zn 125mg、Bi 75 mg、As 125 mg、In 0.5 mg、Cd 160mg、Au 25 ug、Ag 0.75mg、Fe 100 mg、Al2O3 15 mg、Ca 7.5 mg、Mg 5 mg、Sn 15 mg、Se 5 mg 、Te 0.5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0.0544</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0.2808</w:t>
            </w:r>
          </w:p>
        </w:tc>
      </w:tr>
    </w:tbl>
    <w:p>
      <w:pPr>
        <w:ind w:firstLine="420" w:firstLineChars="200"/>
        <w:rPr>
          <w:rFonts w:hint="eastAsia" w:ascii="宋体" w:hAnsi="宋体"/>
          <w:szCs w:val="21"/>
        </w:rPr>
      </w:pPr>
      <w:r>
        <w:rPr>
          <w:rFonts w:hint="eastAsia" w:ascii="Times New Roman" w:hAnsi="Times New Roman" w:eastAsia="宋体" w:cs="Times New Roman"/>
          <w:color w:val="auto"/>
          <w:szCs w:val="21"/>
          <w:lang w:val="en-US" w:eastAsia="zh-CN"/>
        </w:rPr>
        <w:t>结果表明，上述共存元素对</w:t>
      </w:r>
      <w:r>
        <w:rPr>
          <w:rFonts w:hint="default" w:ascii="Times New Roman" w:hAnsi="Times New Roman" w:eastAsia="宋体" w:cs="Times New Roman"/>
          <w:color w:val="auto"/>
          <w:szCs w:val="21"/>
          <w:lang w:val="en-US" w:eastAsia="zh-CN"/>
        </w:rPr>
        <w:t>4 μg/</w:t>
      </w:r>
      <w:r>
        <w:rPr>
          <w:rFonts w:hint="eastAsia" w:ascii="Times New Roman" w:hAnsi="Times New Roman" w:eastAsia="宋体" w:cs="Times New Roman"/>
          <w:color w:val="auto"/>
          <w:szCs w:val="21"/>
          <w:lang w:val="en-US" w:eastAsia="zh-CN"/>
        </w:rPr>
        <w:t>mL和</w:t>
      </w:r>
      <w:r>
        <w:rPr>
          <w:rFonts w:hint="default" w:ascii="Times New Roman" w:hAnsi="Times New Roman" w:eastAsia="宋体" w:cs="Times New Roman"/>
          <w:color w:val="auto"/>
          <w:szCs w:val="21"/>
          <w:lang w:val="en-US" w:eastAsia="zh-CN"/>
        </w:rPr>
        <w:t>20 μg/</w:t>
      </w:r>
      <w:r>
        <w:rPr>
          <w:rFonts w:hint="eastAsia" w:ascii="Times New Roman" w:hAnsi="Times New Roman" w:eastAsia="宋体" w:cs="Times New Roman"/>
          <w:color w:val="auto"/>
          <w:szCs w:val="21"/>
          <w:lang w:val="en-US" w:eastAsia="zh-CN"/>
        </w:rPr>
        <w:t>mL</w:t>
      </w:r>
      <w:r>
        <w:rPr>
          <w:rFonts w:hint="default" w:ascii="Times New Roman" w:hAnsi="Times New Roman" w:eastAsia="宋体" w:cs="Times New Roman"/>
          <w:color w:val="auto"/>
          <w:szCs w:val="21"/>
          <w:lang w:val="en-US" w:eastAsia="zh-CN"/>
        </w:rPr>
        <w:t xml:space="preserve"> Sb</w:t>
      </w:r>
      <w:r>
        <w:rPr>
          <w:rFonts w:hint="eastAsia" w:ascii="Times New Roman" w:hAnsi="Times New Roman" w:eastAsia="宋体" w:cs="Times New Roman"/>
          <w:color w:val="auto"/>
          <w:szCs w:val="21"/>
          <w:lang w:val="en-US" w:eastAsia="zh-CN"/>
        </w:rPr>
        <w:t xml:space="preserve">的测定基本无影响。 </w:t>
      </w:r>
      <w:r>
        <w:rPr>
          <w:rFonts w:hint="eastAsia" w:ascii="宋体" w:hAnsi="宋体"/>
          <w:szCs w:val="21"/>
        </w:rPr>
        <w:t xml:space="preserve">  </w:t>
      </w:r>
    </w:p>
    <w:p>
      <w:pPr>
        <w:rPr>
          <w:rFonts w:hint="eastAsia" w:ascii="宋体" w:hAnsi="宋体" w:eastAsia="宋体"/>
          <w:b/>
          <w:bCs/>
          <w:szCs w:val="21"/>
          <w:lang w:val="en-US" w:eastAsia="zh-CN"/>
        </w:rPr>
      </w:pPr>
      <w:r>
        <w:rPr>
          <w:rFonts w:hint="eastAsia" w:ascii="宋体" w:hAnsi="宋体" w:eastAsia="宋体"/>
          <w:b/>
          <w:bCs/>
          <w:szCs w:val="21"/>
          <w:lang w:val="en-US" w:eastAsia="zh-CN"/>
        </w:rPr>
        <w:t>3.3 样品回收率实验</w:t>
      </w:r>
    </w:p>
    <w:p>
      <w:pPr>
        <w:ind w:firstLine="420" w:firstLineChars="20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为了考察本法的准确度，选取3批铜冶炼烟尘样品。加入不同的锑量，按拟定的分析步骤进行回收率实验，测定结果列于表6。</w:t>
      </w:r>
    </w:p>
    <w:p>
      <w:pPr>
        <w:spacing w:line="360" w:lineRule="auto"/>
        <w:ind w:firstLine="480"/>
        <w:jc w:val="center"/>
        <w:rPr>
          <w:rFonts w:hint="default" w:ascii="Times New Roman" w:hAnsi="Times New Roman" w:eastAsia="黑体" w:cs="Times New Roman"/>
          <w:sz w:val="21"/>
          <w:lang w:val="en-US" w:eastAsia="zh-CN"/>
        </w:rPr>
      </w:pPr>
      <w:r>
        <w:rPr>
          <w:rFonts w:hint="eastAsia" w:ascii="Times New Roman" w:hAnsi="Times New Roman" w:eastAsia="黑体" w:cs="Times New Roman"/>
          <w:sz w:val="21"/>
        </w:rPr>
        <w:t>表</w:t>
      </w:r>
      <w:r>
        <w:rPr>
          <w:rFonts w:hint="eastAsia" w:ascii="Times New Roman" w:hAnsi="Times New Roman" w:eastAsia="黑体" w:cs="Times New Roman"/>
          <w:sz w:val="21"/>
          <w:lang w:val="en-US" w:eastAsia="zh-CN"/>
        </w:rPr>
        <w:t xml:space="preserve">6 </w:t>
      </w:r>
      <w:r>
        <w:rPr>
          <w:rFonts w:hint="eastAsia" w:ascii="Times New Roman" w:hAnsi="Times New Roman" w:eastAsia="黑体" w:cs="Times New Roman"/>
          <w:sz w:val="21"/>
        </w:rPr>
        <w:t>样品加标回收实验</w:t>
      </w:r>
      <w:r>
        <w:rPr>
          <w:rFonts w:hint="eastAsia" w:ascii="Times New Roman" w:hAnsi="Times New Roman" w:eastAsia="黑体" w:cs="Times New Roman"/>
          <w:sz w:val="21"/>
          <w:lang w:val="en-US" w:eastAsia="zh-CN"/>
        </w:rPr>
        <w:t>(n=3)</w:t>
      </w:r>
    </w:p>
    <w:tbl>
      <w:tblPr>
        <w:tblStyle w:val="5"/>
        <w:tblW w:w="7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757"/>
        <w:gridCol w:w="1775"/>
        <w:gridCol w:w="1633"/>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955" w:type="dxa"/>
            <w:vAlign w:val="center"/>
          </w:tcPr>
          <w:p>
            <w:pPr>
              <w:widowControl w:val="0"/>
              <w:snapToGrid w:val="0"/>
              <w:spacing w:line="36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样品</w:t>
            </w:r>
          </w:p>
        </w:tc>
        <w:tc>
          <w:tcPr>
            <w:tcW w:w="1757" w:type="dxa"/>
            <w:vAlign w:val="center"/>
          </w:tcPr>
          <w:p>
            <w:pPr>
              <w:widowControl w:val="0"/>
              <w:snapToGrid w:val="0"/>
              <w:spacing w:line="36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样品</w:t>
            </w:r>
            <w:r>
              <w:rPr>
                <w:rFonts w:hint="default" w:ascii="Times New Roman" w:hAnsi="Times New Roman" w:cs="Times New Roman"/>
                <w:b w:val="0"/>
                <w:bCs w:val="0"/>
                <w:color w:val="auto"/>
                <w:sz w:val="21"/>
                <w:szCs w:val="21"/>
                <w:lang w:eastAsia="zh-CN"/>
              </w:rPr>
              <w:t>中锑</w:t>
            </w:r>
            <w:r>
              <w:rPr>
                <w:rFonts w:hint="default" w:ascii="Times New Roman" w:hAnsi="Times New Roman" w:cs="Times New Roman"/>
                <w:b w:val="0"/>
                <w:bCs w:val="0"/>
                <w:color w:val="auto"/>
                <w:sz w:val="21"/>
                <w:szCs w:val="21"/>
              </w:rPr>
              <w:t>量，mg</w:t>
            </w:r>
          </w:p>
        </w:tc>
        <w:tc>
          <w:tcPr>
            <w:tcW w:w="1775" w:type="dxa"/>
            <w:vAlign w:val="center"/>
          </w:tcPr>
          <w:p>
            <w:pPr>
              <w:widowControl w:val="0"/>
              <w:snapToGrid w:val="0"/>
              <w:spacing w:line="36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加入</w:t>
            </w:r>
            <w:r>
              <w:rPr>
                <w:rFonts w:hint="default" w:ascii="Times New Roman" w:hAnsi="Times New Roman" w:cs="Times New Roman"/>
                <w:b w:val="0"/>
                <w:bCs w:val="0"/>
                <w:color w:val="auto"/>
                <w:sz w:val="21"/>
                <w:szCs w:val="21"/>
                <w:lang w:eastAsia="zh-CN"/>
              </w:rPr>
              <w:t>锑</w:t>
            </w:r>
            <w:r>
              <w:rPr>
                <w:rFonts w:hint="default" w:ascii="Times New Roman" w:hAnsi="Times New Roman" w:cs="Times New Roman"/>
                <w:b w:val="0"/>
                <w:bCs w:val="0"/>
                <w:color w:val="auto"/>
                <w:sz w:val="21"/>
                <w:szCs w:val="21"/>
              </w:rPr>
              <w:t>量，mg</w:t>
            </w:r>
          </w:p>
        </w:tc>
        <w:tc>
          <w:tcPr>
            <w:tcW w:w="1633" w:type="dxa"/>
            <w:vAlign w:val="center"/>
          </w:tcPr>
          <w:p>
            <w:pPr>
              <w:widowControl w:val="0"/>
              <w:snapToGrid w:val="0"/>
              <w:spacing w:line="36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测得值，mg</w:t>
            </w:r>
          </w:p>
        </w:tc>
        <w:tc>
          <w:tcPr>
            <w:tcW w:w="1584" w:type="dxa"/>
            <w:vAlign w:val="center"/>
          </w:tcPr>
          <w:p>
            <w:pPr>
              <w:widowControl w:val="0"/>
              <w:snapToGrid w:val="0"/>
              <w:spacing w:line="36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restar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75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2.424</w:t>
            </w:r>
          </w:p>
        </w:tc>
        <w:tc>
          <w:tcPr>
            <w:tcW w:w="177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0.50</w:t>
            </w:r>
          </w:p>
        </w:tc>
        <w:tc>
          <w:tcPr>
            <w:tcW w:w="163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2.877</w:t>
            </w:r>
          </w:p>
        </w:tc>
        <w:tc>
          <w:tcPr>
            <w:tcW w:w="158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vAlign w:val="center"/>
          </w:tcPr>
          <w:p>
            <w:pPr>
              <w:jc w:val="center"/>
              <w:rPr>
                <w:rFonts w:hint="default" w:ascii="Times New Roman" w:hAnsi="Times New Roman" w:cs="Times New Roman"/>
                <w:sz w:val="21"/>
                <w:szCs w:val="21"/>
              </w:rPr>
            </w:pPr>
          </w:p>
        </w:tc>
        <w:tc>
          <w:tcPr>
            <w:tcW w:w="175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2.424</w:t>
            </w:r>
          </w:p>
        </w:tc>
        <w:tc>
          <w:tcPr>
            <w:tcW w:w="177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5.00</w:t>
            </w:r>
          </w:p>
        </w:tc>
        <w:tc>
          <w:tcPr>
            <w:tcW w:w="163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7.248</w:t>
            </w:r>
          </w:p>
        </w:tc>
        <w:tc>
          <w:tcPr>
            <w:tcW w:w="158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restar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757" w:type="dxa"/>
            <w:vAlign w:val="center"/>
          </w:tcPr>
          <w:p>
            <w:pPr>
              <w:jc w:val="center"/>
              <w:rPr>
                <w:rFonts w:hint="default" w:ascii="Times New Roman" w:hAnsi="Times New Roman" w:cs="Times New Roman"/>
                <w:sz w:val="21"/>
                <w:szCs w:val="21"/>
                <w:highlight w:val="yellow"/>
              </w:rPr>
            </w:pPr>
            <w:r>
              <w:rPr>
                <w:rFonts w:hint="default" w:ascii="Times New Roman" w:hAnsi="Times New Roman" w:cs="Times New Roman"/>
                <w:sz w:val="21"/>
                <w:szCs w:val="21"/>
              </w:rPr>
              <w:t>6.343</w:t>
            </w:r>
          </w:p>
        </w:tc>
        <w:tc>
          <w:tcPr>
            <w:tcW w:w="1775" w:type="dxa"/>
            <w:vAlign w:val="center"/>
          </w:tcPr>
          <w:p>
            <w:pPr>
              <w:jc w:val="center"/>
              <w:rPr>
                <w:rFonts w:hint="default" w:ascii="Times New Roman" w:hAnsi="Times New Roman" w:cs="Times New Roman"/>
                <w:sz w:val="21"/>
                <w:szCs w:val="21"/>
                <w:highlight w:val="yellow"/>
              </w:rPr>
            </w:pPr>
            <w:r>
              <w:rPr>
                <w:rFonts w:hint="default" w:ascii="Times New Roman" w:hAnsi="Times New Roman" w:cs="Times New Roman"/>
                <w:sz w:val="21"/>
                <w:szCs w:val="21"/>
              </w:rPr>
              <w:t>10.00</w:t>
            </w:r>
          </w:p>
        </w:tc>
        <w:tc>
          <w:tcPr>
            <w:tcW w:w="1633" w:type="dxa"/>
            <w:vAlign w:val="center"/>
          </w:tcPr>
          <w:p>
            <w:pPr>
              <w:jc w:val="center"/>
              <w:rPr>
                <w:rFonts w:hint="default" w:ascii="Times New Roman" w:hAnsi="Times New Roman" w:cs="Times New Roman"/>
                <w:sz w:val="21"/>
                <w:szCs w:val="21"/>
                <w:highlight w:val="yellow"/>
              </w:rPr>
            </w:pPr>
            <w:r>
              <w:rPr>
                <w:rFonts w:hint="default" w:ascii="Times New Roman" w:hAnsi="Times New Roman" w:cs="Times New Roman"/>
                <w:sz w:val="21"/>
                <w:szCs w:val="21"/>
              </w:rPr>
              <w:t>16.32</w:t>
            </w:r>
          </w:p>
        </w:tc>
        <w:tc>
          <w:tcPr>
            <w:tcW w:w="1584" w:type="dxa"/>
            <w:vAlign w:val="center"/>
          </w:tcPr>
          <w:p>
            <w:pPr>
              <w:jc w:val="center"/>
              <w:rPr>
                <w:rFonts w:hint="default" w:ascii="Times New Roman" w:hAnsi="Times New Roman" w:cs="Times New Roman"/>
                <w:sz w:val="21"/>
                <w:szCs w:val="21"/>
                <w:highlight w:val="yellow"/>
              </w:rPr>
            </w:pPr>
            <w:r>
              <w:rPr>
                <w:rFonts w:hint="default" w:ascii="Times New Roman" w:hAnsi="Times New Roman" w:cs="Times New Roman"/>
                <w:sz w:val="21"/>
                <w:szCs w:val="21"/>
              </w:rPr>
              <w:t>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vAlign w:val="center"/>
          </w:tcPr>
          <w:p>
            <w:pPr>
              <w:jc w:val="center"/>
              <w:rPr>
                <w:rFonts w:hint="default" w:ascii="Times New Roman" w:hAnsi="Times New Roman" w:cs="Times New Roman"/>
                <w:sz w:val="21"/>
                <w:szCs w:val="21"/>
              </w:rPr>
            </w:pPr>
          </w:p>
        </w:tc>
        <w:tc>
          <w:tcPr>
            <w:tcW w:w="175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6.343</w:t>
            </w:r>
          </w:p>
        </w:tc>
        <w:tc>
          <w:tcPr>
            <w:tcW w:w="177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20.00</w:t>
            </w:r>
          </w:p>
        </w:tc>
        <w:tc>
          <w:tcPr>
            <w:tcW w:w="163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25.44</w:t>
            </w:r>
          </w:p>
        </w:tc>
        <w:tc>
          <w:tcPr>
            <w:tcW w:w="158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restar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75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10.70</w:t>
            </w:r>
          </w:p>
        </w:tc>
        <w:tc>
          <w:tcPr>
            <w:tcW w:w="177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5.00</w:t>
            </w:r>
          </w:p>
        </w:tc>
        <w:tc>
          <w:tcPr>
            <w:tcW w:w="163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15.80</w:t>
            </w:r>
          </w:p>
        </w:tc>
        <w:tc>
          <w:tcPr>
            <w:tcW w:w="158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vAlign w:val="center"/>
          </w:tcPr>
          <w:p>
            <w:pPr>
              <w:jc w:val="center"/>
              <w:rPr>
                <w:rFonts w:hint="default" w:ascii="Times New Roman" w:hAnsi="Times New Roman" w:cs="Times New Roman"/>
                <w:sz w:val="21"/>
                <w:szCs w:val="21"/>
              </w:rPr>
            </w:pPr>
          </w:p>
        </w:tc>
        <w:tc>
          <w:tcPr>
            <w:tcW w:w="175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10.70</w:t>
            </w:r>
          </w:p>
        </w:tc>
        <w:tc>
          <w:tcPr>
            <w:tcW w:w="177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10.00</w:t>
            </w:r>
          </w:p>
        </w:tc>
        <w:tc>
          <w:tcPr>
            <w:tcW w:w="163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21.29</w:t>
            </w:r>
          </w:p>
        </w:tc>
        <w:tc>
          <w:tcPr>
            <w:tcW w:w="158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102.8</w:t>
            </w:r>
          </w:p>
        </w:tc>
      </w:tr>
    </w:tbl>
    <w:p>
      <w:pPr>
        <w:widowControl w:val="0"/>
        <w:spacing w:before="156" w:beforeLines="50" w:line="240" w:lineRule="auto"/>
      </w:pPr>
      <w:r>
        <w:rPr>
          <w:rFonts w:hint="eastAsia"/>
        </w:rPr>
        <w:t xml:space="preserve">   </w:t>
      </w:r>
      <w:r>
        <w:rPr>
          <w:rFonts w:hint="eastAsia" w:asciiTheme="minorHAnsi" w:eastAsiaTheme="minorEastAsia"/>
          <w:lang w:val="en-US" w:eastAsia="zh-CN"/>
        </w:rPr>
        <w:t xml:space="preserve"> </w:t>
      </w:r>
      <w:r>
        <w:rPr>
          <w:rFonts w:hint="eastAsia" w:ascii="Times New Roman" w:hAnsi="Times New Roman" w:eastAsia="宋体" w:cs="Times New Roman"/>
          <w:color w:val="auto"/>
          <w:szCs w:val="21"/>
          <w:lang w:val="en-US" w:eastAsia="zh-CN"/>
        </w:rPr>
        <w:t>由表6可知，本实验选取的3批铜冶炼烟尘中锑的回收率为96.57% - 102.8%，可以满足铜冶炼烟尘样品中锑的测定要求。</w:t>
      </w:r>
    </w:p>
    <w:p>
      <w:pPr>
        <w:rPr>
          <w:rFonts w:hint="eastAsia"/>
          <w:b/>
          <w:lang w:val="en-US" w:eastAsia="zh-CN"/>
        </w:rPr>
      </w:pPr>
      <w:r>
        <w:rPr>
          <w:rFonts w:hint="eastAsia"/>
          <w:b/>
          <w:lang w:val="en-US" w:eastAsia="zh-CN"/>
        </w:rPr>
        <w:t>3.4补充实验（</w:t>
      </w:r>
      <w:r>
        <w:rPr>
          <w:rFonts w:hint="default" w:ascii="Times New Roman" w:hAnsi="Times New Roman" w:eastAsia="宋体" w:cs="Times New Roman"/>
          <w:szCs w:val="21"/>
        </w:rPr>
        <w:t>复溶是否加入需要适量酒石酸溶液防止Sb水解</w:t>
      </w:r>
      <w:r>
        <w:rPr>
          <w:rFonts w:hint="eastAsia"/>
          <w:b/>
          <w:lang w:val="en-US" w:eastAsia="zh-CN"/>
        </w:rPr>
        <w:t>）</w:t>
      </w:r>
    </w:p>
    <w:p>
      <w:pPr>
        <w:ind w:firstLine="420" w:firstLineChars="20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根据样品中锑的检测上限7%，分别移取一定量锑于150 mL烧杯中，按照实验步骤进行试验，此过程中未发现有样品浑浊，即出现水解。测定结果见下表7。</w:t>
      </w:r>
    </w:p>
    <w:p>
      <w:pPr>
        <w:spacing w:line="360" w:lineRule="auto"/>
        <w:ind w:firstLine="480"/>
        <w:jc w:val="center"/>
        <w:rPr>
          <w:rFonts w:hint="default" w:ascii="Times New Roman" w:hAnsi="Times New Roman" w:eastAsia="黑体" w:cs="Times New Roman"/>
          <w:sz w:val="21"/>
          <w:lang w:val="en-US" w:eastAsia="zh-CN"/>
        </w:rPr>
      </w:pPr>
      <w:r>
        <w:rPr>
          <w:rFonts w:hint="eastAsia" w:ascii="Times New Roman" w:hAnsi="Times New Roman" w:eastAsia="黑体" w:cs="Times New Roman"/>
          <w:sz w:val="21"/>
          <w:lang w:eastAsia="zh-CN"/>
        </w:rPr>
        <w:t>表</w:t>
      </w:r>
      <w:r>
        <w:rPr>
          <w:rFonts w:hint="eastAsia" w:ascii="Times New Roman" w:hAnsi="Times New Roman" w:eastAsia="黑体" w:cs="Times New Roman"/>
          <w:sz w:val="21"/>
          <w:lang w:val="en-US" w:eastAsia="zh-CN"/>
        </w:rPr>
        <w:t>7 锑干扰试验</w:t>
      </w:r>
    </w:p>
    <w:tbl>
      <w:tblPr>
        <w:tblStyle w:val="6"/>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6"/>
        <w:gridCol w:w="1065"/>
        <w:gridCol w:w="1305"/>
        <w:gridCol w:w="1710"/>
        <w:gridCol w:w="1579"/>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Align w:val="center"/>
          </w:tcPr>
          <w:p>
            <w:pPr>
              <w:widowControl w:val="0"/>
              <w:snapToGrid w:val="0"/>
              <w:spacing w:line="240" w:lineRule="auto"/>
              <w:jc w:val="center"/>
              <w:rPr>
                <w:rFonts w:hint="eastAsia" w:ascii="Times New Roman" w:hAnsi="Times New Roman" w:eastAsia="黑体" w:cs="Times New Roman"/>
                <w:b w:val="0"/>
                <w:bCs w:val="0"/>
                <w:color w:val="auto"/>
                <w:sz w:val="21"/>
                <w:szCs w:val="21"/>
                <w:lang w:val="en-US" w:eastAsia="zh-CN"/>
              </w:rPr>
            </w:pPr>
            <w:r>
              <w:rPr>
                <w:rFonts w:hint="eastAsia" w:ascii="Times New Roman" w:hAnsi="Times New Roman" w:eastAsia="黑体" w:cs="Times New Roman"/>
                <w:b w:val="0"/>
                <w:bCs w:val="0"/>
                <w:color w:val="auto"/>
                <w:sz w:val="21"/>
                <w:szCs w:val="21"/>
                <w:lang w:val="en-US" w:eastAsia="zh-CN"/>
              </w:rPr>
              <w:t>加入锑的含量/mg</w:t>
            </w:r>
          </w:p>
        </w:tc>
        <w:tc>
          <w:tcPr>
            <w:tcW w:w="1065" w:type="dxa"/>
            <w:vAlign w:val="center"/>
          </w:tcPr>
          <w:p>
            <w:pPr>
              <w:widowControl w:val="0"/>
              <w:snapToGrid w:val="0"/>
              <w:spacing w:line="240" w:lineRule="auto"/>
              <w:jc w:val="center"/>
              <w:rPr>
                <w:rFonts w:hint="eastAsia" w:ascii="Times New Roman" w:hAnsi="Times New Roman" w:eastAsia="黑体" w:cs="Times New Roman"/>
                <w:b w:val="0"/>
                <w:bCs w:val="0"/>
                <w:color w:val="auto"/>
                <w:sz w:val="21"/>
                <w:szCs w:val="21"/>
                <w:lang w:val="en-US" w:eastAsia="zh-CN"/>
              </w:rPr>
            </w:pPr>
            <w:r>
              <w:rPr>
                <w:rFonts w:hint="eastAsia" w:ascii="Times New Roman" w:hAnsi="Times New Roman" w:eastAsia="黑体" w:cs="Times New Roman"/>
                <w:b w:val="0"/>
                <w:bCs w:val="0"/>
                <w:color w:val="auto"/>
                <w:sz w:val="21"/>
                <w:szCs w:val="21"/>
                <w:lang w:val="en-US" w:eastAsia="zh-CN"/>
              </w:rPr>
              <w:t>定容体积</w:t>
            </w:r>
            <w:r>
              <w:rPr>
                <w:rFonts w:hint="default" w:ascii="Times New Roman" w:hAnsi="Times New Roman" w:eastAsia="黑体" w:cs="Times New Roman"/>
                <w:b w:val="0"/>
                <w:bCs w:val="0"/>
                <w:color w:val="auto"/>
                <w:sz w:val="21"/>
                <w:szCs w:val="21"/>
                <w:lang w:val="en-US" w:eastAsia="zh-CN"/>
              </w:rPr>
              <w:t>/mL</w:t>
            </w:r>
          </w:p>
        </w:tc>
        <w:tc>
          <w:tcPr>
            <w:tcW w:w="1305" w:type="dxa"/>
            <w:vAlign w:val="center"/>
          </w:tcPr>
          <w:p>
            <w:pPr>
              <w:widowControl w:val="0"/>
              <w:snapToGrid w:val="0"/>
              <w:spacing w:line="240" w:lineRule="auto"/>
              <w:jc w:val="center"/>
              <w:rPr>
                <w:rFonts w:hint="eastAsia"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试液分取量/mL</w:t>
            </w:r>
          </w:p>
        </w:tc>
        <w:tc>
          <w:tcPr>
            <w:tcW w:w="1710" w:type="dxa"/>
            <w:vAlign w:val="center"/>
          </w:tcPr>
          <w:p>
            <w:pPr>
              <w:widowControl w:val="0"/>
              <w:snapToGrid w:val="0"/>
              <w:spacing w:line="240" w:lineRule="auto"/>
              <w:jc w:val="center"/>
              <w:rPr>
                <w:rFonts w:hint="eastAsia"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分取后定容体积/mL</w:t>
            </w:r>
          </w:p>
        </w:tc>
        <w:tc>
          <w:tcPr>
            <w:tcW w:w="1579" w:type="dxa"/>
            <w:vAlign w:val="center"/>
          </w:tcPr>
          <w:p>
            <w:pPr>
              <w:widowControl w:val="0"/>
              <w:snapToGrid w:val="0"/>
              <w:spacing w:line="240" w:lineRule="auto"/>
              <w:jc w:val="center"/>
              <w:rPr>
                <w:rFonts w:hint="default" w:ascii="Times New Roman" w:hAnsi="Times New Roman" w:eastAsia="黑体" w:cs="Times New Roman"/>
                <w:b w:val="0"/>
                <w:bCs w:val="0"/>
                <w:color w:val="auto"/>
                <w:sz w:val="21"/>
                <w:szCs w:val="21"/>
                <w:lang w:val="en-US" w:eastAsia="zh-CN"/>
              </w:rPr>
            </w:pPr>
            <w:r>
              <w:rPr>
                <w:rFonts w:hint="eastAsia" w:ascii="Times New Roman" w:hAnsi="Times New Roman" w:eastAsia="黑体" w:cs="Times New Roman"/>
                <w:b w:val="0"/>
                <w:bCs w:val="0"/>
                <w:color w:val="auto"/>
                <w:sz w:val="21"/>
                <w:szCs w:val="21"/>
                <w:lang w:val="en-US" w:eastAsia="zh-CN"/>
              </w:rPr>
              <w:t>测定锑的含量/mg</w:t>
            </w:r>
          </w:p>
        </w:tc>
        <w:tc>
          <w:tcPr>
            <w:tcW w:w="1583" w:type="dxa"/>
            <w:vAlign w:val="center"/>
          </w:tcPr>
          <w:p>
            <w:pPr>
              <w:widowControl w:val="0"/>
              <w:snapToGrid w:val="0"/>
              <w:spacing w:line="240" w:lineRule="auto"/>
              <w:jc w:val="center"/>
              <w:rPr>
                <w:rFonts w:hint="eastAsia" w:ascii="Times New Roman" w:hAnsi="Times New Roman" w:eastAsia="黑体" w:cs="Times New Roman"/>
                <w:b w:val="0"/>
                <w:bCs w:val="0"/>
                <w:color w:val="auto"/>
                <w:sz w:val="21"/>
                <w:szCs w:val="21"/>
                <w:lang w:val="en-US" w:eastAsia="zh-CN"/>
              </w:rPr>
            </w:pPr>
            <w:r>
              <w:rPr>
                <w:rFonts w:hint="eastAsia" w:ascii="Times New Roman" w:hAnsi="Times New Roman" w:eastAsia="黑体" w:cs="Times New Roman"/>
                <w:b w:val="0"/>
                <w:bCs w:val="0"/>
                <w:color w:val="auto"/>
                <w:sz w:val="21"/>
                <w:szCs w:val="21"/>
                <w:lang w:val="en-US" w:eastAsia="zh-CN"/>
              </w:rPr>
              <w:t>（溶样到测定）现象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626"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14.0 mg</w:t>
            </w:r>
          </w:p>
        </w:tc>
        <w:tc>
          <w:tcPr>
            <w:tcW w:w="1065"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100</w:t>
            </w:r>
          </w:p>
        </w:tc>
        <w:tc>
          <w:tcPr>
            <w:tcW w:w="1305"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bidi="ar-SA"/>
              </w:rPr>
            </w:pPr>
            <w:r>
              <w:rPr>
                <w:rFonts w:hint="default" w:ascii="Times New Roman" w:hAnsi="Times New Roman" w:eastAsia="宋体" w:cs="Times New Roman"/>
                <w:sz w:val="20"/>
                <w:szCs w:val="20"/>
                <w:vertAlign w:val="baseline"/>
                <w:lang w:val="en-US" w:eastAsia="zh-CN"/>
              </w:rPr>
              <w:t>10</w:t>
            </w:r>
          </w:p>
        </w:tc>
        <w:tc>
          <w:tcPr>
            <w:tcW w:w="1710"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bidi="ar-SA"/>
              </w:rPr>
            </w:pPr>
            <w:r>
              <w:rPr>
                <w:rFonts w:hint="default" w:ascii="Times New Roman" w:hAnsi="Times New Roman" w:eastAsia="宋体" w:cs="Times New Roman"/>
                <w:sz w:val="20"/>
                <w:szCs w:val="20"/>
                <w:vertAlign w:val="baseline"/>
                <w:lang w:val="en-US" w:eastAsia="zh-CN"/>
              </w:rPr>
              <w:t>100</w:t>
            </w:r>
          </w:p>
        </w:tc>
        <w:tc>
          <w:tcPr>
            <w:tcW w:w="1579"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13.9</w:t>
            </w:r>
          </w:p>
        </w:tc>
        <w:tc>
          <w:tcPr>
            <w:tcW w:w="1583"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eastAsia="zh-CN"/>
              </w:rPr>
            </w:pPr>
            <w:r>
              <w:rPr>
                <w:rFonts w:hint="default" w:ascii="Times New Roman" w:hAnsi="Times New Roman" w:eastAsia="宋体" w:cs="Times New Roman"/>
                <w:sz w:val="20"/>
                <w:szCs w:val="20"/>
                <w:vertAlign w:val="baseline"/>
                <w:lang w:eastAsia="zh-CN"/>
              </w:rPr>
              <w:t>均未出现浑浊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626"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14.0 mg</w:t>
            </w:r>
          </w:p>
        </w:tc>
        <w:tc>
          <w:tcPr>
            <w:tcW w:w="1065"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100</w:t>
            </w:r>
          </w:p>
        </w:tc>
        <w:tc>
          <w:tcPr>
            <w:tcW w:w="1305"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10</w:t>
            </w:r>
          </w:p>
        </w:tc>
        <w:tc>
          <w:tcPr>
            <w:tcW w:w="1710"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100</w:t>
            </w:r>
          </w:p>
        </w:tc>
        <w:tc>
          <w:tcPr>
            <w:tcW w:w="1579"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14.1</w:t>
            </w:r>
          </w:p>
        </w:tc>
        <w:tc>
          <w:tcPr>
            <w:tcW w:w="1583" w:type="dxa"/>
            <w:vAlign w:val="center"/>
          </w:tcPr>
          <w:p>
            <w:pPr>
              <w:widowControl w:val="0"/>
              <w:snapToGrid w:val="0"/>
              <w:spacing w:before="50" w:after="50" w:line="240" w:lineRule="auto"/>
              <w:jc w:val="center"/>
              <w:rPr>
                <w:rFonts w:hint="default" w:ascii="Times New Roman" w:hAnsi="Times New Roman" w:eastAsia="宋体" w:cs="Times New Roman"/>
                <w:sz w:val="20"/>
                <w:szCs w:val="20"/>
                <w:vertAlign w:val="baseline"/>
                <w:lang w:eastAsia="zh-CN"/>
              </w:rPr>
            </w:pPr>
            <w:r>
              <w:rPr>
                <w:rFonts w:hint="default" w:ascii="Times New Roman" w:hAnsi="Times New Roman" w:eastAsia="宋体" w:cs="Times New Roman"/>
                <w:sz w:val="20"/>
                <w:szCs w:val="20"/>
                <w:vertAlign w:val="baseline"/>
                <w:lang w:eastAsia="zh-CN"/>
              </w:rPr>
              <w:t>均未出现浑浊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626"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14.0 mg</w:t>
            </w:r>
          </w:p>
        </w:tc>
        <w:tc>
          <w:tcPr>
            <w:tcW w:w="1065"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100</w:t>
            </w:r>
          </w:p>
        </w:tc>
        <w:tc>
          <w:tcPr>
            <w:tcW w:w="1305"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10</w:t>
            </w:r>
          </w:p>
        </w:tc>
        <w:tc>
          <w:tcPr>
            <w:tcW w:w="1710"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100</w:t>
            </w:r>
          </w:p>
        </w:tc>
        <w:tc>
          <w:tcPr>
            <w:tcW w:w="1579"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13.8</w:t>
            </w:r>
          </w:p>
        </w:tc>
        <w:tc>
          <w:tcPr>
            <w:tcW w:w="1583" w:type="dxa"/>
            <w:vAlign w:val="center"/>
          </w:tcPr>
          <w:p>
            <w:pPr>
              <w:widowControl w:val="0"/>
              <w:snapToGrid w:val="0"/>
              <w:spacing w:before="50" w:after="50" w:line="240" w:lineRule="auto"/>
              <w:jc w:val="center"/>
              <w:rPr>
                <w:rFonts w:hint="default" w:ascii="Times New Roman" w:hAnsi="Times New Roman" w:eastAsia="宋体" w:cs="Times New Roman"/>
                <w:sz w:val="20"/>
                <w:szCs w:val="20"/>
                <w:vertAlign w:val="baseline"/>
                <w:lang w:eastAsia="zh-CN"/>
              </w:rPr>
            </w:pPr>
            <w:r>
              <w:rPr>
                <w:rFonts w:hint="default" w:ascii="Times New Roman" w:hAnsi="Times New Roman" w:eastAsia="宋体" w:cs="Times New Roman"/>
                <w:sz w:val="20"/>
                <w:szCs w:val="20"/>
                <w:vertAlign w:val="baseline"/>
                <w:lang w:eastAsia="zh-CN"/>
              </w:rPr>
              <w:t>均未出现浑浊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626" w:type="dxa"/>
            <w:vAlign w:val="center"/>
          </w:tcPr>
          <w:p>
            <w:pPr>
              <w:widowControl w:val="0"/>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1.6 mg</w:t>
            </w:r>
          </w:p>
        </w:tc>
        <w:tc>
          <w:tcPr>
            <w:tcW w:w="1065"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100</w:t>
            </w:r>
          </w:p>
        </w:tc>
        <w:tc>
          <w:tcPr>
            <w:tcW w:w="1305"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w:t>
            </w:r>
          </w:p>
        </w:tc>
        <w:tc>
          <w:tcPr>
            <w:tcW w:w="1710"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w:t>
            </w:r>
          </w:p>
        </w:tc>
        <w:tc>
          <w:tcPr>
            <w:tcW w:w="1579"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1.6</w:t>
            </w:r>
          </w:p>
        </w:tc>
        <w:tc>
          <w:tcPr>
            <w:tcW w:w="1583" w:type="dxa"/>
            <w:vAlign w:val="center"/>
          </w:tcPr>
          <w:p>
            <w:pPr>
              <w:widowControl w:val="0"/>
              <w:snapToGrid w:val="0"/>
              <w:spacing w:before="50" w:after="50" w:line="240" w:lineRule="auto"/>
              <w:jc w:val="center"/>
              <w:rPr>
                <w:rFonts w:hint="default" w:ascii="Times New Roman" w:hAnsi="Times New Roman" w:eastAsia="宋体" w:cs="Times New Roman"/>
                <w:sz w:val="20"/>
                <w:szCs w:val="20"/>
                <w:vertAlign w:val="baseline"/>
                <w:lang w:eastAsia="zh-CN"/>
              </w:rPr>
            </w:pPr>
            <w:r>
              <w:rPr>
                <w:rFonts w:hint="default" w:ascii="Times New Roman" w:hAnsi="Times New Roman" w:eastAsia="宋体" w:cs="Times New Roman"/>
                <w:sz w:val="20"/>
                <w:szCs w:val="20"/>
                <w:vertAlign w:val="baseline"/>
                <w:lang w:eastAsia="zh-CN"/>
              </w:rPr>
              <w:t>均未出现浑浊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626" w:type="dxa"/>
            <w:vAlign w:val="center"/>
          </w:tcPr>
          <w:p>
            <w:pPr>
              <w:widowControl w:val="0"/>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1.6 mg</w:t>
            </w:r>
          </w:p>
        </w:tc>
        <w:tc>
          <w:tcPr>
            <w:tcW w:w="1065"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100</w:t>
            </w:r>
          </w:p>
        </w:tc>
        <w:tc>
          <w:tcPr>
            <w:tcW w:w="1305"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w:t>
            </w:r>
          </w:p>
        </w:tc>
        <w:tc>
          <w:tcPr>
            <w:tcW w:w="1710"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w:t>
            </w:r>
          </w:p>
        </w:tc>
        <w:tc>
          <w:tcPr>
            <w:tcW w:w="1579"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1.5</w:t>
            </w:r>
          </w:p>
        </w:tc>
        <w:tc>
          <w:tcPr>
            <w:tcW w:w="1583" w:type="dxa"/>
            <w:vAlign w:val="center"/>
          </w:tcPr>
          <w:p>
            <w:pPr>
              <w:widowControl w:val="0"/>
              <w:snapToGrid w:val="0"/>
              <w:spacing w:before="50" w:after="50" w:line="240" w:lineRule="auto"/>
              <w:jc w:val="center"/>
              <w:rPr>
                <w:rFonts w:hint="default" w:ascii="Times New Roman" w:hAnsi="Times New Roman" w:eastAsia="宋体" w:cs="Times New Roman"/>
                <w:sz w:val="20"/>
                <w:szCs w:val="20"/>
                <w:vertAlign w:val="baseline"/>
                <w:lang w:eastAsia="zh-CN"/>
              </w:rPr>
            </w:pPr>
            <w:r>
              <w:rPr>
                <w:rFonts w:hint="default" w:ascii="Times New Roman" w:hAnsi="Times New Roman" w:eastAsia="宋体" w:cs="Times New Roman"/>
                <w:sz w:val="20"/>
                <w:szCs w:val="20"/>
                <w:vertAlign w:val="baseline"/>
                <w:lang w:eastAsia="zh-CN"/>
              </w:rPr>
              <w:t>均未出现浑浊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626" w:type="dxa"/>
            <w:vAlign w:val="center"/>
          </w:tcPr>
          <w:p>
            <w:pPr>
              <w:widowControl w:val="0"/>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1.6 mg</w:t>
            </w:r>
          </w:p>
        </w:tc>
        <w:tc>
          <w:tcPr>
            <w:tcW w:w="1065"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100</w:t>
            </w:r>
          </w:p>
        </w:tc>
        <w:tc>
          <w:tcPr>
            <w:tcW w:w="1305"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w:t>
            </w:r>
          </w:p>
        </w:tc>
        <w:tc>
          <w:tcPr>
            <w:tcW w:w="1710"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w:t>
            </w:r>
          </w:p>
        </w:tc>
        <w:tc>
          <w:tcPr>
            <w:tcW w:w="1579" w:type="dxa"/>
            <w:vAlign w:val="center"/>
          </w:tcPr>
          <w:p>
            <w:pPr>
              <w:widowControl w:val="0"/>
              <w:tabs>
                <w:tab w:val="left" w:pos="840"/>
              </w:tabs>
              <w:snapToGrid w:val="0"/>
              <w:spacing w:before="50" w:after="50" w:line="24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1.5</w:t>
            </w:r>
          </w:p>
        </w:tc>
        <w:tc>
          <w:tcPr>
            <w:tcW w:w="1583" w:type="dxa"/>
            <w:vAlign w:val="center"/>
          </w:tcPr>
          <w:p>
            <w:pPr>
              <w:widowControl w:val="0"/>
              <w:snapToGrid w:val="0"/>
              <w:spacing w:before="50" w:after="50" w:line="240" w:lineRule="auto"/>
              <w:jc w:val="center"/>
              <w:rPr>
                <w:rFonts w:hint="default" w:ascii="Times New Roman" w:hAnsi="Times New Roman" w:eastAsia="宋体" w:cs="Times New Roman"/>
                <w:sz w:val="20"/>
                <w:szCs w:val="20"/>
                <w:vertAlign w:val="baseline"/>
                <w:lang w:eastAsia="zh-CN"/>
              </w:rPr>
            </w:pPr>
            <w:r>
              <w:rPr>
                <w:rFonts w:hint="default" w:ascii="Times New Roman" w:hAnsi="Times New Roman" w:eastAsia="宋体" w:cs="Times New Roman"/>
                <w:sz w:val="20"/>
                <w:szCs w:val="20"/>
                <w:vertAlign w:val="baseline"/>
                <w:lang w:eastAsia="zh-CN"/>
              </w:rPr>
              <w:t>均未出现浑浊</w:t>
            </w:r>
          </w:p>
        </w:tc>
      </w:tr>
    </w:tbl>
    <w:p>
      <w:pPr>
        <w:ind w:firstLine="420" w:firstLineChars="200"/>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同时，在实验报告</w:t>
      </w:r>
      <w:r>
        <w:rPr>
          <w:rFonts w:hint="eastAsia" w:ascii="Times New Roman" w:hAnsi="Times New Roman" w:eastAsia="宋体" w:cs="Times New Roman"/>
          <w:color w:val="auto"/>
          <w:szCs w:val="21"/>
          <w:lang w:eastAsia="zh-CN"/>
        </w:rPr>
        <w:t>2.4 不同介质对锑的影响中，已对盐酸+酒石酸与盐酸介质</w:t>
      </w:r>
      <w:r>
        <w:rPr>
          <w:rFonts w:hint="eastAsia" w:ascii="Times New Roman" w:hAnsi="Times New Roman" w:eastAsia="宋体" w:cs="Times New Roman"/>
          <w:color w:val="auto"/>
          <w:szCs w:val="21"/>
          <w:lang w:val="en-US" w:eastAsia="zh-CN"/>
        </w:rPr>
        <w:t>进行讨论。加入</w:t>
      </w:r>
      <w:r>
        <w:rPr>
          <w:rFonts w:hint="eastAsia" w:ascii="Times New Roman" w:hAnsi="Times New Roman" w:eastAsia="宋体" w:cs="Times New Roman"/>
          <w:color w:val="auto"/>
          <w:szCs w:val="21"/>
          <w:lang w:eastAsia="zh-CN"/>
        </w:rPr>
        <w:t>酒石酸</w:t>
      </w:r>
      <w:r>
        <w:rPr>
          <w:rFonts w:hint="eastAsia" w:ascii="Times New Roman" w:hAnsi="Times New Roman" w:eastAsia="宋体" w:cs="Times New Roman"/>
          <w:color w:val="auto"/>
          <w:szCs w:val="21"/>
          <w:lang w:val="en-US" w:eastAsia="zh-CN"/>
        </w:rPr>
        <w:t>后，</w:t>
      </w:r>
      <w:r>
        <w:rPr>
          <w:rFonts w:hint="eastAsia" w:ascii="Times New Roman" w:hAnsi="Times New Roman" w:eastAsia="宋体" w:cs="Times New Roman"/>
          <w:color w:val="auto"/>
          <w:szCs w:val="21"/>
          <w:lang w:eastAsia="zh-CN"/>
        </w:rPr>
        <w:t>燃烧头</w:t>
      </w:r>
      <w:r>
        <w:rPr>
          <w:rFonts w:hint="eastAsia" w:ascii="Times New Roman" w:hAnsi="Times New Roman" w:eastAsia="宋体" w:cs="Times New Roman"/>
          <w:color w:val="auto"/>
          <w:szCs w:val="21"/>
          <w:lang w:val="en-US" w:eastAsia="zh-CN"/>
        </w:rPr>
        <w:t>易</w:t>
      </w:r>
      <w:r>
        <w:rPr>
          <w:rFonts w:hint="eastAsia" w:ascii="Times New Roman" w:hAnsi="Times New Roman" w:eastAsia="宋体" w:cs="Times New Roman"/>
          <w:color w:val="auto"/>
          <w:szCs w:val="21"/>
          <w:lang w:eastAsia="zh-CN"/>
        </w:rPr>
        <w:t>结碳，</w:t>
      </w:r>
      <w:r>
        <w:rPr>
          <w:rFonts w:hint="eastAsia" w:ascii="Times New Roman" w:hAnsi="Times New Roman" w:eastAsia="宋体" w:cs="Times New Roman"/>
          <w:color w:val="auto"/>
          <w:szCs w:val="21"/>
          <w:lang w:val="en-US" w:eastAsia="zh-CN"/>
        </w:rPr>
        <w:t>致使分析结果不稳定，</w:t>
      </w:r>
      <w:r>
        <w:rPr>
          <w:rFonts w:hint="eastAsia" w:ascii="Times New Roman" w:hAnsi="Times New Roman" w:eastAsia="宋体" w:cs="Times New Roman"/>
          <w:color w:val="auto"/>
          <w:szCs w:val="21"/>
          <w:lang w:eastAsia="zh-CN"/>
        </w:rPr>
        <w:t>故复溶时，加入</w:t>
      </w:r>
      <w:r>
        <w:rPr>
          <w:rFonts w:hint="eastAsia" w:ascii="Times New Roman" w:hAnsi="Times New Roman" w:eastAsia="宋体" w:cs="Times New Roman"/>
          <w:color w:val="auto"/>
          <w:szCs w:val="21"/>
          <w:lang w:val="en-US" w:eastAsia="zh-CN"/>
        </w:rPr>
        <w:t>10mL</w:t>
      </w:r>
      <w:r>
        <w:rPr>
          <w:rFonts w:hint="eastAsia" w:ascii="Times New Roman" w:hAnsi="Times New Roman" w:eastAsia="宋体" w:cs="Times New Roman"/>
          <w:color w:val="auto"/>
          <w:szCs w:val="21"/>
          <w:lang w:eastAsia="zh-CN"/>
        </w:rPr>
        <w:t>盐酸（</w:t>
      </w:r>
      <w:r>
        <w:rPr>
          <w:rFonts w:hint="eastAsia" w:ascii="Times New Roman" w:hAnsi="Times New Roman" w:eastAsia="宋体" w:cs="Times New Roman"/>
          <w:color w:val="auto"/>
          <w:szCs w:val="21"/>
          <w:lang w:val="en-US" w:eastAsia="zh-CN"/>
        </w:rPr>
        <w:t>1.1.2</w:t>
      </w:r>
      <w:r>
        <w:rPr>
          <w:rFonts w:hint="eastAsia" w:ascii="Times New Roman" w:hAnsi="Times New Roman" w:eastAsia="宋体" w:cs="Times New Roman"/>
          <w:color w:val="auto"/>
          <w:szCs w:val="21"/>
          <w:lang w:eastAsia="zh-CN"/>
        </w:rPr>
        <w:t>）即可。</w:t>
      </w:r>
    </w:p>
    <w:p>
      <w:pPr>
        <w:jc w:val="left"/>
        <w:rPr>
          <w:rFonts w:hint="eastAsia" w:ascii="宋体" w:hAnsi="宋体" w:eastAsia="宋体"/>
          <w:b/>
          <w:bCs/>
          <w:szCs w:val="21"/>
          <w:lang w:val="en-US" w:eastAsia="zh-CN"/>
        </w:rPr>
      </w:pPr>
      <w:r>
        <w:rPr>
          <w:rFonts w:hint="eastAsia" w:ascii="宋体" w:hAnsi="宋体" w:eastAsia="宋体"/>
          <w:b/>
          <w:bCs/>
          <w:szCs w:val="21"/>
          <w:lang w:val="en-US" w:eastAsia="zh-CN"/>
        </w:rPr>
        <w:t>3.5 重复性及再现性</w:t>
      </w:r>
    </w:p>
    <w:p>
      <w:pPr>
        <w:ind w:firstLine="420" w:firstLineChars="20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铜冶炼烟尘中锑量测定的原始数据及原始数据统计检验过程见《实验数据及处理》第1部分至第3部分。剔除离群值后，重复性、再现性计算结果见表8。</w:t>
      </w:r>
    </w:p>
    <w:p>
      <w:pPr>
        <w:ind w:firstLine="420" w:firstLineChars="200"/>
        <w:jc w:val="center"/>
        <w:rPr>
          <w:rFonts w:hint="default" w:ascii="宋体" w:hAnsi="宋体" w:eastAsia="宋体"/>
          <w:szCs w:val="21"/>
          <w:lang w:val="en-US" w:eastAsia="zh-CN"/>
        </w:rPr>
      </w:pPr>
      <w:r>
        <w:rPr>
          <w:rFonts w:hint="eastAsia" w:ascii="宋体" w:hAnsi="宋体" w:eastAsia="宋体"/>
          <w:szCs w:val="21"/>
          <w:lang w:val="en-US" w:eastAsia="zh-CN"/>
        </w:rPr>
        <w:t>表8 重复性、再现性计算</w:t>
      </w:r>
    </w:p>
    <w:tbl>
      <w:tblPr>
        <w:tblStyle w:val="5"/>
        <w:tblW w:w="8981" w:type="dxa"/>
        <w:tblInd w:w="-239" w:type="dxa"/>
        <w:tblLayout w:type="autofit"/>
        <w:tblCellMar>
          <w:top w:w="0" w:type="dxa"/>
          <w:left w:w="108" w:type="dxa"/>
          <w:bottom w:w="0" w:type="dxa"/>
          <w:right w:w="108" w:type="dxa"/>
        </w:tblCellMar>
      </w:tblPr>
      <w:tblGrid>
        <w:gridCol w:w="1279"/>
        <w:gridCol w:w="1261"/>
        <w:gridCol w:w="1481"/>
        <w:gridCol w:w="1720"/>
        <w:gridCol w:w="1620"/>
        <w:gridCol w:w="1620"/>
      </w:tblGrid>
      <w:tr>
        <w:tblPrEx>
          <w:tblCellMar>
            <w:top w:w="0" w:type="dxa"/>
            <w:left w:w="108" w:type="dxa"/>
            <w:bottom w:w="0" w:type="dxa"/>
            <w:right w:w="108" w:type="dxa"/>
          </w:tblCellMar>
        </w:tblPrEx>
        <w:trPr>
          <w:trHeight w:val="280"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水平j</w:t>
            </w:r>
          </w:p>
        </w:tc>
        <w:tc>
          <w:tcPr>
            <w:tcW w:w="1261" w:type="dxa"/>
            <w:tcBorders>
              <w:top w:val="single" w:color="000000" w:sz="4" w:space="0"/>
              <w:left w:val="nil"/>
              <w:bottom w:val="nil"/>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水平1</w:t>
            </w:r>
          </w:p>
        </w:tc>
        <w:tc>
          <w:tcPr>
            <w:tcW w:w="1481" w:type="dxa"/>
            <w:tcBorders>
              <w:top w:val="single" w:color="000000" w:sz="4" w:space="0"/>
              <w:left w:val="nil"/>
              <w:bottom w:val="nil"/>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水平2</w:t>
            </w:r>
          </w:p>
        </w:tc>
        <w:tc>
          <w:tcPr>
            <w:tcW w:w="1720" w:type="dxa"/>
            <w:tcBorders>
              <w:top w:val="single" w:color="000000" w:sz="4" w:space="0"/>
              <w:left w:val="nil"/>
              <w:bottom w:val="nil"/>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水平3</w:t>
            </w:r>
          </w:p>
        </w:tc>
        <w:tc>
          <w:tcPr>
            <w:tcW w:w="1620" w:type="dxa"/>
            <w:tcBorders>
              <w:top w:val="single" w:color="000000" w:sz="4" w:space="0"/>
              <w:left w:val="nil"/>
              <w:bottom w:val="nil"/>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水平4</w:t>
            </w:r>
          </w:p>
        </w:tc>
        <w:tc>
          <w:tcPr>
            <w:tcW w:w="1620" w:type="dxa"/>
            <w:tcBorders>
              <w:top w:val="single" w:color="000000" w:sz="4" w:space="0"/>
              <w:left w:val="nil"/>
              <w:bottom w:val="nil"/>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水平5</w:t>
            </w:r>
          </w:p>
        </w:tc>
      </w:tr>
      <w:tr>
        <w:tblPrEx>
          <w:tblCellMar>
            <w:top w:w="0" w:type="dxa"/>
            <w:left w:w="108" w:type="dxa"/>
            <w:bottom w:w="0" w:type="dxa"/>
            <w:right w:w="108" w:type="dxa"/>
          </w:tblCellMar>
        </w:tblPrEx>
        <w:trPr>
          <w:trHeight w:val="280" w:hRule="atLeast"/>
        </w:trPr>
        <w:tc>
          <w:tcPr>
            <w:tcW w:w="12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1261"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（p=12）</w:t>
            </w:r>
          </w:p>
        </w:tc>
        <w:tc>
          <w:tcPr>
            <w:tcW w:w="1481"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（p=11）</w:t>
            </w:r>
          </w:p>
        </w:tc>
        <w:tc>
          <w:tcPr>
            <w:tcW w:w="1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（p=12）</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（p=12）</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（p=12）</w:t>
            </w:r>
          </w:p>
        </w:tc>
      </w:tr>
      <w:tr>
        <w:tblPrEx>
          <w:tblCellMar>
            <w:top w:w="0" w:type="dxa"/>
            <w:left w:w="108" w:type="dxa"/>
            <w:bottom w:w="0" w:type="dxa"/>
            <w:right w:w="108" w:type="dxa"/>
          </w:tblCellMar>
        </w:tblPrEx>
        <w:trPr>
          <w:trHeight w:val="449" w:hRule="atLeast"/>
        </w:trPr>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eastAsia="zh-CN"/>
              </w:rPr>
              <w:t>总平均值</w:t>
            </w:r>
          </w:p>
        </w:tc>
        <w:tc>
          <w:tcPr>
            <w:tcW w:w="1261"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kern w:val="0"/>
                <w:sz w:val="18"/>
                <w:szCs w:val="18"/>
                <w:lang w:val="en-US" w:eastAsia="zh-CN"/>
              </w:rPr>
            </w:pPr>
            <w:r>
              <w:rPr>
                <w:rFonts w:hint="default" w:ascii="Times New Roman" w:hAnsi="Times New Roman" w:cs="Times New Roman"/>
                <w:kern w:val="0"/>
                <w:sz w:val="18"/>
                <w:szCs w:val="18"/>
              </w:rPr>
              <w:t>0.15</w:t>
            </w:r>
          </w:p>
        </w:tc>
        <w:tc>
          <w:tcPr>
            <w:tcW w:w="1481"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kern w:val="0"/>
                <w:sz w:val="18"/>
                <w:szCs w:val="18"/>
                <w:lang w:val="en-US" w:eastAsia="zh-CN"/>
              </w:rPr>
            </w:pPr>
            <w:r>
              <w:rPr>
                <w:rFonts w:hint="default" w:ascii="Times New Roman" w:hAnsi="Times New Roman" w:cs="Times New Roman"/>
                <w:kern w:val="0"/>
                <w:sz w:val="18"/>
                <w:szCs w:val="18"/>
              </w:rPr>
              <w:t>1.1</w:t>
            </w:r>
            <w:r>
              <w:rPr>
                <w:rFonts w:hint="eastAsia" w:ascii="Times New Roman" w:hAnsi="Times New Roman" w:cs="Times New Roman"/>
                <w:kern w:val="0"/>
                <w:sz w:val="18"/>
                <w:szCs w:val="18"/>
                <w:lang w:val="en-US" w:eastAsia="zh-CN"/>
              </w:rPr>
              <w:t>5</w:t>
            </w:r>
          </w:p>
        </w:tc>
        <w:tc>
          <w:tcPr>
            <w:tcW w:w="1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kern w:val="0"/>
                <w:sz w:val="18"/>
                <w:szCs w:val="18"/>
                <w:lang w:val="en-US" w:eastAsia="zh-CN"/>
              </w:rPr>
            </w:pPr>
            <w:r>
              <w:rPr>
                <w:rFonts w:hint="default" w:ascii="Times New Roman" w:hAnsi="Times New Roman" w:cs="Times New Roman"/>
                <w:kern w:val="0"/>
                <w:sz w:val="18"/>
                <w:szCs w:val="18"/>
              </w:rPr>
              <w:t>3.14</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kern w:val="0"/>
                <w:sz w:val="18"/>
                <w:szCs w:val="18"/>
                <w:lang w:val="en-US" w:eastAsia="zh-CN"/>
              </w:rPr>
            </w:pPr>
            <w:r>
              <w:rPr>
                <w:rFonts w:hint="default" w:ascii="Times New Roman" w:hAnsi="Times New Roman" w:cs="Times New Roman"/>
                <w:kern w:val="0"/>
                <w:sz w:val="18"/>
                <w:szCs w:val="18"/>
              </w:rPr>
              <w:t>5.37</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kern w:val="0"/>
                <w:sz w:val="18"/>
                <w:szCs w:val="18"/>
                <w:lang w:val="en-US" w:eastAsia="zh-CN"/>
              </w:rPr>
            </w:pPr>
            <w:r>
              <w:rPr>
                <w:rFonts w:hint="default" w:ascii="Times New Roman" w:hAnsi="Times New Roman" w:cs="Times New Roman"/>
                <w:kern w:val="0"/>
                <w:sz w:val="18"/>
                <w:szCs w:val="18"/>
              </w:rPr>
              <w:t>6.65</w:t>
            </w:r>
          </w:p>
        </w:tc>
      </w:tr>
      <w:tr>
        <w:tblPrEx>
          <w:tblCellMar>
            <w:top w:w="0" w:type="dxa"/>
            <w:left w:w="108" w:type="dxa"/>
            <w:bottom w:w="0" w:type="dxa"/>
            <w:right w:w="108" w:type="dxa"/>
          </w:tblCellMar>
        </w:tblPrEx>
        <w:trPr>
          <w:trHeight w:val="397" w:hRule="exact"/>
        </w:trPr>
        <w:tc>
          <w:tcPr>
            <w:tcW w:w="1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ascii="Times New Roman" w:hAnsi="Times New Roman" w:cs="Times New Roman"/>
                <w:kern w:val="0"/>
                <w:sz w:val="18"/>
                <w:szCs w:val="18"/>
              </w:rPr>
              <w:t>T1</w:t>
            </w:r>
          </w:p>
        </w:tc>
        <w:tc>
          <w:tcPr>
            <w:tcW w:w="126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19.976</w:t>
            </w:r>
          </w:p>
        </w:tc>
        <w:tc>
          <w:tcPr>
            <w:tcW w:w="148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134.830</w:t>
            </w:r>
          </w:p>
        </w:tc>
        <w:tc>
          <w:tcPr>
            <w:tcW w:w="17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415.030</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688.930</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864.440</w:t>
            </w:r>
          </w:p>
        </w:tc>
      </w:tr>
      <w:tr>
        <w:tblPrEx>
          <w:tblCellMar>
            <w:top w:w="0" w:type="dxa"/>
            <w:left w:w="108" w:type="dxa"/>
            <w:bottom w:w="0" w:type="dxa"/>
            <w:right w:w="108" w:type="dxa"/>
          </w:tblCellMar>
        </w:tblPrEx>
        <w:trPr>
          <w:trHeight w:val="397" w:hRule="exact"/>
        </w:trPr>
        <w:tc>
          <w:tcPr>
            <w:tcW w:w="1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ascii="Times New Roman" w:hAnsi="Times New Roman" w:cs="Times New Roman"/>
                <w:kern w:val="0"/>
                <w:sz w:val="18"/>
                <w:szCs w:val="18"/>
              </w:rPr>
              <w:t>T2</w:t>
            </w:r>
          </w:p>
        </w:tc>
        <w:tc>
          <w:tcPr>
            <w:tcW w:w="126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3.029</w:t>
            </w:r>
          </w:p>
        </w:tc>
        <w:tc>
          <w:tcPr>
            <w:tcW w:w="148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155.518</w:t>
            </w:r>
          </w:p>
        </w:tc>
        <w:tc>
          <w:tcPr>
            <w:tcW w:w="17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1305.204</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3708.799</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5749.354</w:t>
            </w:r>
          </w:p>
        </w:tc>
      </w:tr>
      <w:tr>
        <w:tblPrEx>
          <w:tblCellMar>
            <w:top w:w="0" w:type="dxa"/>
            <w:left w:w="108" w:type="dxa"/>
            <w:bottom w:w="0" w:type="dxa"/>
            <w:right w:w="108" w:type="dxa"/>
          </w:tblCellMar>
        </w:tblPrEx>
        <w:trPr>
          <w:trHeight w:val="397" w:hRule="exact"/>
        </w:trPr>
        <w:tc>
          <w:tcPr>
            <w:tcW w:w="1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ascii="Times New Roman" w:hAnsi="Times New Roman" w:cs="Times New Roman"/>
                <w:kern w:val="0"/>
                <w:sz w:val="18"/>
                <w:szCs w:val="18"/>
              </w:rPr>
              <w:t>T3</w:t>
            </w:r>
          </w:p>
        </w:tc>
        <w:tc>
          <w:tcPr>
            <w:tcW w:w="126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132</w:t>
            </w:r>
          </w:p>
        </w:tc>
        <w:tc>
          <w:tcPr>
            <w:tcW w:w="148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117</w:t>
            </w:r>
          </w:p>
        </w:tc>
        <w:tc>
          <w:tcPr>
            <w:tcW w:w="17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132</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128</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130</w:t>
            </w:r>
          </w:p>
        </w:tc>
      </w:tr>
      <w:tr>
        <w:tblPrEx>
          <w:tblCellMar>
            <w:top w:w="0" w:type="dxa"/>
            <w:left w:w="108" w:type="dxa"/>
            <w:bottom w:w="0" w:type="dxa"/>
            <w:right w:w="108" w:type="dxa"/>
          </w:tblCellMar>
        </w:tblPrEx>
        <w:trPr>
          <w:trHeight w:val="397" w:hRule="exact"/>
        </w:trPr>
        <w:tc>
          <w:tcPr>
            <w:tcW w:w="1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ascii="Times New Roman" w:hAnsi="Times New Roman" w:cs="Times New Roman"/>
                <w:kern w:val="0"/>
                <w:sz w:val="18"/>
                <w:szCs w:val="18"/>
              </w:rPr>
              <w:t>T4</w:t>
            </w:r>
          </w:p>
        </w:tc>
        <w:tc>
          <w:tcPr>
            <w:tcW w:w="126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1452</w:t>
            </w:r>
          </w:p>
        </w:tc>
        <w:tc>
          <w:tcPr>
            <w:tcW w:w="148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1259</w:t>
            </w:r>
          </w:p>
        </w:tc>
        <w:tc>
          <w:tcPr>
            <w:tcW w:w="17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1452</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1380</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1410</w:t>
            </w:r>
          </w:p>
        </w:tc>
      </w:tr>
      <w:tr>
        <w:tblPrEx>
          <w:tblCellMar>
            <w:top w:w="0" w:type="dxa"/>
            <w:left w:w="108" w:type="dxa"/>
            <w:bottom w:w="0" w:type="dxa"/>
            <w:right w:w="108" w:type="dxa"/>
          </w:tblCellMar>
        </w:tblPrEx>
        <w:trPr>
          <w:trHeight w:val="397" w:hRule="exact"/>
        </w:trPr>
        <w:tc>
          <w:tcPr>
            <w:tcW w:w="1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ascii="Times New Roman" w:hAnsi="Times New Roman" w:cs="Times New Roman"/>
                <w:kern w:val="0"/>
                <w:sz w:val="18"/>
                <w:szCs w:val="18"/>
              </w:rPr>
              <w:t>T5</w:t>
            </w:r>
          </w:p>
        </w:tc>
        <w:tc>
          <w:tcPr>
            <w:tcW w:w="126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0.003200</w:t>
            </w:r>
          </w:p>
        </w:tc>
        <w:tc>
          <w:tcPr>
            <w:tcW w:w="148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0.038067</w:t>
            </w:r>
          </w:p>
        </w:tc>
        <w:tc>
          <w:tcPr>
            <w:tcW w:w="17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0.205217</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0.285322</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18"/>
                <w:szCs w:val="18"/>
              </w:rPr>
            </w:pPr>
            <w:r>
              <w:rPr>
                <w:rFonts w:ascii="Times New Roman" w:hAnsi="Times New Roman" w:eastAsia="等线" w:cs="Times New Roman"/>
                <w:color w:val="000000"/>
                <w:sz w:val="18"/>
                <w:szCs w:val="18"/>
              </w:rPr>
              <w:t>0.398604</w:t>
            </w:r>
          </w:p>
        </w:tc>
      </w:tr>
      <w:tr>
        <w:tblPrEx>
          <w:tblCellMar>
            <w:top w:w="0" w:type="dxa"/>
            <w:left w:w="108" w:type="dxa"/>
            <w:bottom w:w="0" w:type="dxa"/>
            <w:right w:w="108" w:type="dxa"/>
          </w:tblCellMar>
        </w:tblPrEx>
        <w:trPr>
          <w:trHeight w:val="397" w:hRule="exact"/>
        </w:trPr>
        <w:tc>
          <w:tcPr>
            <w:tcW w:w="1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ascii="Times New Roman" w:hAnsi="Times New Roman" w:cs="Times New Roman"/>
                <w:kern w:val="0"/>
                <w:sz w:val="18"/>
                <w:szCs w:val="18"/>
              </w:rPr>
              <w:t>S</w:t>
            </w:r>
            <w:r>
              <w:rPr>
                <w:rFonts w:ascii="Times New Roman" w:hAnsi="Times New Roman" w:cs="Times New Roman"/>
                <w:kern w:val="0"/>
                <w:sz w:val="18"/>
                <w:szCs w:val="18"/>
                <w:vertAlign w:val="subscript"/>
              </w:rPr>
              <w:t>r</w:t>
            </w:r>
            <w:r>
              <w:rPr>
                <w:rFonts w:ascii="Times New Roman" w:hAnsi="Times New Roman" w:cs="Times New Roman"/>
                <w:kern w:val="0"/>
                <w:sz w:val="18"/>
                <w:szCs w:val="18"/>
                <w:vertAlign w:val="superscript"/>
              </w:rPr>
              <w:t>2</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0.000026</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0.000356</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0.001696</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0.002439</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0.003350</w:t>
            </w:r>
          </w:p>
        </w:tc>
      </w:tr>
      <w:tr>
        <w:tblPrEx>
          <w:tblCellMar>
            <w:top w:w="0" w:type="dxa"/>
            <w:left w:w="108" w:type="dxa"/>
            <w:bottom w:w="0" w:type="dxa"/>
            <w:right w:w="108" w:type="dxa"/>
          </w:tblCellMar>
        </w:tblPrEx>
        <w:trPr>
          <w:trHeight w:val="397" w:hRule="exact"/>
        </w:trPr>
        <w:tc>
          <w:tcPr>
            <w:tcW w:w="1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ascii="Times New Roman" w:hAnsi="Times New Roman" w:cs="Times New Roman"/>
                <w:kern w:val="0"/>
                <w:sz w:val="18"/>
                <w:szCs w:val="18"/>
              </w:rPr>
              <w:t>S</w:t>
            </w:r>
            <w:r>
              <w:rPr>
                <w:rFonts w:ascii="Times New Roman" w:hAnsi="Times New Roman" w:cs="Times New Roman"/>
                <w:kern w:val="0"/>
                <w:sz w:val="18"/>
                <w:szCs w:val="18"/>
                <w:vertAlign w:val="subscript"/>
              </w:rPr>
              <w:t>L</w:t>
            </w:r>
            <w:r>
              <w:rPr>
                <w:rFonts w:ascii="Times New Roman" w:hAnsi="Times New Roman" w:cs="Times New Roman"/>
                <w:kern w:val="0"/>
                <w:sz w:val="18"/>
                <w:szCs w:val="18"/>
                <w:vertAlign w:val="superscript"/>
              </w:rPr>
              <w:t>2</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0.000047</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0.001287</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0.002163</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0.006547</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0.009990</w:t>
            </w:r>
          </w:p>
        </w:tc>
      </w:tr>
      <w:tr>
        <w:tblPrEx>
          <w:tblCellMar>
            <w:top w:w="0" w:type="dxa"/>
            <w:left w:w="108" w:type="dxa"/>
            <w:bottom w:w="0" w:type="dxa"/>
            <w:right w:w="108" w:type="dxa"/>
          </w:tblCellMar>
        </w:tblPrEx>
        <w:trPr>
          <w:trHeight w:val="397" w:hRule="exact"/>
        </w:trPr>
        <w:tc>
          <w:tcPr>
            <w:tcW w:w="1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ascii="Times New Roman" w:hAnsi="Times New Roman" w:cs="Times New Roman"/>
                <w:kern w:val="0"/>
                <w:sz w:val="18"/>
                <w:szCs w:val="18"/>
              </w:rPr>
              <w:t>S</w:t>
            </w:r>
            <w:r>
              <w:rPr>
                <w:rFonts w:ascii="Times New Roman" w:hAnsi="Times New Roman" w:cs="Times New Roman"/>
                <w:kern w:val="0"/>
                <w:sz w:val="18"/>
                <w:szCs w:val="18"/>
                <w:vertAlign w:val="subscript"/>
              </w:rPr>
              <w:t>R</w:t>
            </w:r>
            <w:r>
              <w:rPr>
                <w:rFonts w:ascii="Times New Roman" w:hAnsi="Times New Roman" w:cs="Times New Roman"/>
                <w:kern w:val="0"/>
                <w:sz w:val="18"/>
                <w:szCs w:val="18"/>
                <w:vertAlign w:val="superscript"/>
              </w:rPr>
              <w:t>2</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0.000073</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0.001643</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0.003859</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0.008986</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0.013339</w:t>
            </w:r>
          </w:p>
        </w:tc>
      </w:tr>
      <w:tr>
        <w:tblPrEx>
          <w:tblCellMar>
            <w:top w:w="0" w:type="dxa"/>
            <w:left w:w="108" w:type="dxa"/>
            <w:bottom w:w="0" w:type="dxa"/>
            <w:right w:w="108" w:type="dxa"/>
          </w:tblCellMar>
        </w:tblPrEx>
        <w:trPr>
          <w:trHeight w:val="397" w:hRule="exact"/>
        </w:trPr>
        <w:tc>
          <w:tcPr>
            <w:tcW w:w="1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ascii="Times New Roman" w:hAnsi="Times New Roman" w:cs="Times New Roman"/>
                <w:kern w:val="0"/>
                <w:sz w:val="18"/>
                <w:szCs w:val="18"/>
              </w:rPr>
              <w:t>S</w:t>
            </w:r>
            <w:r>
              <w:rPr>
                <w:rFonts w:ascii="Times New Roman" w:hAnsi="Times New Roman" w:cs="Times New Roman"/>
                <w:kern w:val="0"/>
                <w:sz w:val="18"/>
                <w:szCs w:val="18"/>
                <w:vertAlign w:val="subscript"/>
              </w:rPr>
              <w:t>r</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0.005143</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0.018862</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0.041183</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0.049383</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0.057876</w:t>
            </w:r>
          </w:p>
        </w:tc>
      </w:tr>
      <w:tr>
        <w:tblPrEx>
          <w:tblCellMar>
            <w:top w:w="0" w:type="dxa"/>
            <w:left w:w="108" w:type="dxa"/>
            <w:bottom w:w="0" w:type="dxa"/>
            <w:right w:w="108" w:type="dxa"/>
          </w:tblCellMar>
        </w:tblPrEx>
        <w:trPr>
          <w:trHeight w:val="397" w:hRule="exact"/>
        </w:trPr>
        <w:tc>
          <w:tcPr>
            <w:tcW w:w="1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ascii="Times New Roman" w:hAnsi="Times New Roman" w:cs="Times New Roman"/>
                <w:kern w:val="0"/>
                <w:sz w:val="18"/>
                <w:szCs w:val="18"/>
              </w:rPr>
              <w:t>S</w:t>
            </w:r>
            <w:r>
              <w:rPr>
                <w:rFonts w:ascii="Times New Roman" w:hAnsi="Times New Roman" w:cs="Times New Roman"/>
                <w:kern w:val="0"/>
                <w:sz w:val="18"/>
                <w:szCs w:val="18"/>
                <w:vertAlign w:val="subscript"/>
              </w:rPr>
              <w:t>R</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0.008555</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0.040536</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0.062123</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0.094792</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0.115497</w:t>
            </w:r>
          </w:p>
        </w:tc>
      </w:tr>
      <w:tr>
        <w:tblPrEx>
          <w:tblCellMar>
            <w:top w:w="0" w:type="dxa"/>
            <w:left w:w="108" w:type="dxa"/>
            <w:bottom w:w="0" w:type="dxa"/>
            <w:right w:w="108" w:type="dxa"/>
          </w:tblCellMar>
        </w:tblPrEx>
        <w:trPr>
          <w:trHeight w:val="397" w:hRule="exact"/>
        </w:trPr>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ascii="Times New Roman" w:hAnsi="Times New Roman" w:cs="Times New Roman"/>
                <w:kern w:val="0"/>
                <w:sz w:val="18"/>
                <w:szCs w:val="18"/>
              </w:rPr>
              <w:t>m</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0.151333</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1.152393</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3.144167</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5.382266</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6.649538</w:t>
            </w:r>
          </w:p>
        </w:tc>
      </w:tr>
      <w:tr>
        <w:tblPrEx>
          <w:tblCellMar>
            <w:top w:w="0" w:type="dxa"/>
            <w:left w:w="108" w:type="dxa"/>
            <w:bottom w:w="0" w:type="dxa"/>
            <w:right w:w="108" w:type="dxa"/>
          </w:tblCellMar>
        </w:tblPrEx>
        <w:trPr>
          <w:trHeight w:val="397" w:hRule="exact"/>
        </w:trPr>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ascii="Times New Roman" w:hAnsi="Times New Roman" w:cs="Times New Roman"/>
                <w:kern w:val="0"/>
                <w:sz w:val="18"/>
                <w:szCs w:val="18"/>
              </w:rPr>
              <w:t>r</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0.014546</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0.053349</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0.116482</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0.139675</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0.163698</w:t>
            </w:r>
          </w:p>
        </w:tc>
      </w:tr>
      <w:tr>
        <w:tblPrEx>
          <w:tblCellMar>
            <w:top w:w="0" w:type="dxa"/>
            <w:left w:w="108" w:type="dxa"/>
            <w:bottom w:w="0" w:type="dxa"/>
            <w:right w:w="108" w:type="dxa"/>
          </w:tblCellMar>
        </w:tblPrEx>
        <w:trPr>
          <w:trHeight w:val="397" w:hRule="exact"/>
        </w:trPr>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ascii="Times New Roman" w:hAnsi="Times New Roman" w:cs="Times New Roman"/>
                <w:kern w:val="0"/>
                <w:sz w:val="18"/>
                <w:szCs w:val="18"/>
              </w:rPr>
              <w:t>R</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0.024198</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0.114653</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0.175710</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0.268113</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rPr>
            </w:pPr>
            <w:r>
              <w:rPr>
                <w:rFonts w:ascii="Times New Roman" w:hAnsi="Times New Roman" w:cs="Times New Roman"/>
                <w:sz w:val="18"/>
                <w:szCs w:val="18"/>
              </w:rPr>
              <w:t>0.326673</w:t>
            </w:r>
          </w:p>
        </w:tc>
      </w:tr>
      <w:tr>
        <w:tblPrEx>
          <w:tblCellMar>
            <w:top w:w="0" w:type="dxa"/>
            <w:left w:w="108" w:type="dxa"/>
            <w:bottom w:w="0" w:type="dxa"/>
            <w:right w:w="108" w:type="dxa"/>
          </w:tblCellMar>
        </w:tblPrEx>
        <w:trPr>
          <w:trHeight w:val="507" w:hRule="exact"/>
        </w:trPr>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lang w:eastAsia="zh-CN"/>
              </w:rPr>
            </w:pPr>
            <w:r>
              <w:rPr>
                <w:rFonts w:hint="default" w:ascii="Times New Roman" w:hAnsi="Times New Roman" w:cs="Times New Roman"/>
                <w:kern w:val="0"/>
                <w:sz w:val="18"/>
                <w:szCs w:val="18"/>
                <w:lang w:val="en-US" w:eastAsia="zh-CN"/>
              </w:rPr>
              <w:t>r</w:t>
            </w:r>
            <w:r>
              <w:rPr>
                <w:rFonts w:hint="default" w:ascii="Times New Roman" w:hAnsi="Times New Roman" w:cs="Times New Roman"/>
                <w:kern w:val="0"/>
                <w:sz w:val="18"/>
                <w:szCs w:val="18"/>
                <w:lang w:eastAsia="zh-CN"/>
              </w:rPr>
              <w:t>（调整后）</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0.0</w:t>
            </w:r>
            <w:r>
              <w:rPr>
                <w:rFonts w:hint="eastAsia" w:ascii="Times New Roman" w:hAnsi="Times New Roman" w:cs="Times New Roman"/>
                <w:color w:val="000000"/>
                <w:kern w:val="0"/>
                <w:sz w:val="18"/>
                <w:szCs w:val="18"/>
                <w:lang w:val="en-US" w:eastAsia="zh-CN"/>
              </w:rPr>
              <w:t>2</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0.06</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0.12</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0.1</w:t>
            </w:r>
            <w:r>
              <w:rPr>
                <w:rFonts w:hint="eastAsia" w:ascii="Times New Roman" w:hAnsi="Times New Roman" w:cs="Times New Roman"/>
                <w:color w:val="000000"/>
                <w:kern w:val="0"/>
                <w:sz w:val="18"/>
                <w:szCs w:val="18"/>
                <w:lang w:val="en-US" w:eastAsia="zh-CN"/>
              </w:rPr>
              <w:t>4</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0.1</w:t>
            </w:r>
            <w:r>
              <w:rPr>
                <w:rFonts w:hint="eastAsia" w:ascii="Times New Roman" w:hAnsi="Times New Roman" w:cs="Times New Roman"/>
                <w:color w:val="000000"/>
                <w:kern w:val="0"/>
                <w:sz w:val="18"/>
                <w:szCs w:val="18"/>
                <w:lang w:val="en-US" w:eastAsia="zh-CN"/>
              </w:rPr>
              <w:t>6</w:t>
            </w:r>
          </w:p>
        </w:tc>
      </w:tr>
      <w:tr>
        <w:tblPrEx>
          <w:tblCellMar>
            <w:top w:w="0" w:type="dxa"/>
            <w:left w:w="108" w:type="dxa"/>
            <w:bottom w:w="0" w:type="dxa"/>
            <w:right w:w="108" w:type="dxa"/>
          </w:tblCellMar>
        </w:tblPrEx>
        <w:trPr>
          <w:trHeight w:val="507" w:hRule="exact"/>
        </w:trPr>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lang w:eastAsia="zh-CN"/>
              </w:rPr>
            </w:pPr>
            <w:r>
              <w:rPr>
                <w:rFonts w:hint="default" w:ascii="Times New Roman" w:hAnsi="Times New Roman" w:cs="Times New Roman"/>
                <w:kern w:val="0"/>
                <w:sz w:val="18"/>
                <w:szCs w:val="18"/>
              </w:rPr>
              <w:t>R</w:t>
            </w:r>
            <w:r>
              <w:rPr>
                <w:rFonts w:hint="default" w:ascii="Times New Roman" w:hAnsi="Times New Roman" w:cs="Times New Roman"/>
                <w:kern w:val="0"/>
                <w:sz w:val="18"/>
                <w:szCs w:val="18"/>
                <w:lang w:eastAsia="zh-CN"/>
              </w:rPr>
              <w:t>（调整后）</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0.0</w:t>
            </w:r>
            <w:r>
              <w:rPr>
                <w:rFonts w:hint="eastAsia" w:ascii="Times New Roman" w:hAnsi="Times New Roman" w:cs="Times New Roman"/>
                <w:color w:val="000000"/>
                <w:kern w:val="0"/>
                <w:sz w:val="18"/>
                <w:szCs w:val="18"/>
                <w:lang w:val="en-US" w:eastAsia="zh-CN"/>
              </w:rPr>
              <w:t>3</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0</w:t>
            </w:r>
            <w:r>
              <w:rPr>
                <w:rFonts w:hint="eastAsia" w:ascii="Times New Roman" w:hAnsi="Times New Roman" w:cs="Times New Roman"/>
                <w:color w:val="000000"/>
                <w:kern w:val="0"/>
                <w:sz w:val="18"/>
                <w:szCs w:val="18"/>
                <w:lang w:val="en-US" w:eastAsia="zh-CN"/>
              </w:rPr>
              <w:t>.11</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0.18</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0.2</w:t>
            </w:r>
            <w:r>
              <w:rPr>
                <w:rFonts w:hint="eastAsia" w:ascii="Times New Roman" w:hAnsi="Times New Roman" w:cs="Times New Roman"/>
                <w:color w:val="000000"/>
                <w:kern w:val="0"/>
                <w:sz w:val="18"/>
                <w:szCs w:val="18"/>
                <w:lang w:val="en-US" w:eastAsia="zh-CN"/>
              </w:rPr>
              <w:t>5</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0.3</w:t>
            </w:r>
            <w:r>
              <w:rPr>
                <w:rFonts w:hint="eastAsia" w:ascii="Times New Roman" w:hAnsi="Times New Roman" w:cs="Times New Roman"/>
                <w:color w:val="000000"/>
                <w:kern w:val="0"/>
                <w:sz w:val="18"/>
                <w:szCs w:val="18"/>
                <w:lang w:val="en-US" w:eastAsia="zh-CN"/>
              </w:rPr>
              <w:t>0</w:t>
            </w:r>
          </w:p>
        </w:tc>
      </w:tr>
    </w:tbl>
    <w:p>
      <w:pPr>
        <w:numPr>
          <w:ilvl w:val="0"/>
          <w:numId w:val="0"/>
        </w:numPr>
        <w:spacing w:line="240" w:lineRule="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四、 标准水平</w:t>
      </w:r>
    </w:p>
    <w:p>
      <w:pPr>
        <w:pStyle w:val="2"/>
        <w:spacing w:line="240" w:lineRule="auto"/>
        <w:ind w:firstLine="315" w:firstLineChars="15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该标准技术先进、可操作性强，结构合理、文字简练、条理清晰。该标准没有相关的国家或行业标准，也没有相关的国际标准，建议作为推荐性行业标准推广使用。</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五、与有关的现行法律、法规和强制性国家标准的关系</w:t>
      </w:r>
    </w:p>
    <w:p>
      <w:pPr>
        <w:spacing w:line="240" w:lineRule="auto"/>
        <w:ind w:left="120" w:hanging="105" w:hangingChars="5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      无</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六、重大分歧意见的处理经过和依据</w:t>
      </w:r>
    </w:p>
    <w:p>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      无</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七、标准实施的建议</w:t>
      </w:r>
    </w:p>
    <w:p>
      <w:pPr>
        <w:autoSpaceDE w:val="0"/>
        <w:autoSpaceDN w:val="0"/>
        <w:adjustRightInd w:val="0"/>
        <w:spacing w:line="240" w:lineRule="auto"/>
        <w:ind w:firstLine="315" w:firstLineChars="15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建议该标准作为推荐性行业标准。</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八、贯彻标准的要求和措施建议</w:t>
      </w:r>
    </w:p>
    <w:p>
      <w:pPr>
        <w:spacing w:line="240" w:lineRule="auto"/>
        <w:ind w:firstLine="420" w:firstLineChars="20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生产企业和相关部门、单位应按照产品质量控制及分析检验的要求，认真贯彻实施本标准内容。</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九、废止现行有关标准的建议</w:t>
      </w:r>
    </w:p>
    <w:p>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       无</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十、其它应予说明的事项</w:t>
      </w:r>
    </w:p>
    <w:p>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   无</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十一、预期效果</w:t>
      </w:r>
    </w:p>
    <w:p>
      <w:pPr>
        <w:spacing w:line="240" w:lineRule="auto"/>
        <w:ind w:firstLine="420" w:firstLineChars="200"/>
        <w:rPr>
          <w:rFonts w:ascii="仿宋" w:hAnsi="仿宋" w:eastAsia="仿宋"/>
          <w:sz w:val="28"/>
          <w:szCs w:val="28"/>
        </w:rPr>
      </w:pPr>
      <w:r>
        <w:rPr>
          <w:rFonts w:hint="eastAsia" w:ascii="Times New Roman" w:hAnsi="Times New Roman" w:eastAsia="宋体" w:cs="Times New Roman"/>
          <w:color w:val="auto"/>
          <w:kern w:val="2"/>
          <w:sz w:val="21"/>
          <w:szCs w:val="21"/>
          <w:lang w:val="en-US" w:eastAsia="zh-CN" w:bidi="ar-SA"/>
        </w:rPr>
        <w:t>本标准发布和实施能有效规范我国铜冶炼烟尘中锑量的检测，对生产和贸易有重要的意义。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62"/>
    <w:rsid w:val="00007756"/>
    <w:rsid w:val="001D4766"/>
    <w:rsid w:val="003A45AF"/>
    <w:rsid w:val="00515F7F"/>
    <w:rsid w:val="006F03AA"/>
    <w:rsid w:val="007358F1"/>
    <w:rsid w:val="007377A1"/>
    <w:rsid w:val="007E7762"/>
    <w:rsid w:val="00961560"/>
    <w:rsid w:val="00B2361B"/>
    <w:rsid w:val="00B80DB8"/>
    <w:rsid w:val="00D12D17"/>
    <w:rsid w:val="00D17B47"/>
    <w:rsid w:val="00E33226"/>
    <w:rsid w:val="00E42D75"/>
    <w:rsid w:val="00E6356D"/>
    <w:rsid w:val="00E73D3B"/>
    <w:rsid w:val="08891C2A"/>
    <w:rsid w:val="0D816D9F"/>
    <w:rsid w:val="15D62099"/>
    <w:rsid w:val="199B0F9A"/>
    <w:rsid w:val="28CA1453"/>
    <w:rsid w:val="2DB8335C"/>
    <w:rsid w:val="2FE07718"/>
    <w:rsid w:val="331F6D5E"/>
    <w:rsid w:val="3AF45091"/>
    <w:rsid w:val="4A170F54"/>
    <w:rsid w:val="4DB632B3"/>
    <w:rsid w:val="56781943"/>
    <w:rsid w:val="5EBA0C2B"/>
    <w:rsid w:val="6B8A3222"/>
    <w:rsid w:val="6C3E0938"/>
    <w:rsid w:val="754A02CA"/>
    <w:rsid w:val="7B05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adjustRightInd w:val="0"/>
      <w:spacing w:line="300" w:lineRule="exact"/>
      <w:ind w:firstLine="420" w:firstLineChars="200"/>
      <w:textAlignment w:val="baseline"/>
    </w:pPr>
    <w:rPr>
      <w:rFonts w:ascii="Calibri" w:hAnsi="Calibri" w:eastAsia="微软雅黑" w:cs="Calibri"/>
      <w:kern w:val="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rPr>
  </w:style>
  <w:style w:type="paragraph" w:customStyle="1" w:styleId="12">
    <w:name w:val="样式1"/>
    <w:basedOn w:val="1"/>
    <w:qFormat/>
    <w:uiPriority w:val="0"/>
    <w:pPr>
      <w:tabs>
        <w:tab w:val="left" w:pos="525"/>
      </w:tabs>
    </w:pPr>
    <w:rPr>
      <w:rFonts w:ascii="宋体" w:hAnsi="宋体" w:eastAsia="宋体" w:cs="Times New Roman"/>
      <w:szCs w:val="21"/>
    </w:rPr>
  </w:style>
  <w:style w:type="character" w:customStyle="1" w:styleId="13">
    <w:name w:val="段 Char"/>
    <w:link w:val="14"/>
    <w:qFormat/>
    <w:locked/>
    <w:uiPriority w:val="99"/>
    <w:rPr>
      <w:rFonts w:ascii="宋体"/>
      <w:sz w:val="22"/>
    </w:rPr>
  </w:style>
  <w:style w:type="paragraph" w:customStyle="1" w:styleId="14">
    <w:name w:val="段"/>
    <w:link w:val="13"/>
    <w:qFormat/>
    <w:uiPriority w:val="99"/>
    <w:pPr>
      <w:autoSpaceDE w:val="0"/>
      <w:autoSpaceDN w:val="0"/>
      <w:ind w:firstLine="200" w:firstLineChars="200"/>
      <w:jc w:val="both"/>
    </w:pPr>
    <w:rPr>
      <w:rFonts w:ascii="宋体" w:hAnsiTheme="minorHAnsi" w:eastAsiaTheme="minorEastAsia" w:cstheme="minorBidi"/>
      <w:kern w:val="2"/>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1873</Words>
  <Characters>10682</Characters>
  <Lines>89</Lines>
  <Paragraphs>25</Paragraphs>
  <TotalTime>5</TotalTime>
  <ScaleCrop>false</ScaleCrop>
  <LinksUpToDate>false</LinksUpToDate>
  <CharactersWithSpaces>12530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2019-11-12T00:57:00Z</dcterms:created>
  <dc:creator>Qi Zhang</dc:creator>
  <cp:lastModifiedBy>WPS_1505917521</cp:lastModifiedBy>
  <dcterms:modified xsi:type="dcterms:W3CDTF">2020-09-14T05:12:52Z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