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rPr>
          <w:rFonts w:ascii="黑体" w:hAnsi="黑体"/>
          <w:szCs w:val="21"/>
        </w:rPr>
      </w:pPr>
      <w:bookmarkStart w:id="0" w:name="SectionMark0"/>
      <w:bookmarkStart w:id="6" w:name="_GoBack"/>
      <w:bookmarkEnd w:id="6"/>
      <w:r>
        <w:rPr>
          <w:rFonts w:ascii="黑体" w:hAnsi="黑体"/>
          <w:szCs w:val="21"/>
        </w:rPr>
        <w:t xml:space="preserve">ICS </w:t>
      </w:r>
      <w:r>
        <w:rPr>
          <w:rFonts w:hint="eastAsia" w:ascii="黑体" w:hAnsi="黑体"/>
          <w:szCs w:val="21"/>
        </w:rPr>
        <w:t>77. 150.</w:t>
      </w:r>
      <w:r>
        <w:rPr>
          <w:rFonts w:ascii="黑体" w:hAnsi="黑体"/>
          <w:szCs w:val="21"/>
        </w:rPr>
        <w:t xml:space="preserve"> </w:t>
      </w:r>
      <w:r>
        <w:rPr>
          <w:rFonts w:hint="eastAsia" w:ascii="黑体" w:hAnsi="黑体"/>
          <w:szCs w:val="21"/>
        </w:rPr>
        <w:t>99</w:t>
      </w:r>
    </w:p>
    <w:p>
      <w:pPr>
        <w:pStyle w:val="29"/>
        <w:rPr>
          <w:rFonts w:ascii="黑体" w:hAnsi="黑体"/>
          <w:szCs w:val="21"/>
        </w:rPr>
      </w:pPr>
      <w:r>
        <w:rPr>
          <w:rFonts w:hint="eastAsia" w:ascii="黑体" w:hAnsi="黑体"/>
          <w:szCs w:val="21"/>
        </w:rPr>
        <w:t>CCS H68</w:t>
      </w:r>
    </w:p>
    <w:p>
      <w:pPr>
        <w:pStyle w:val="26"/>
        <w:rPr>
          <w:sz w:val="21"/>
          <w:szCs w:val="21"/>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r>
        <w:rPr>
          <w:sz w:val="21"/>
          <w:szCs w:val="21"/>
        </w:rPr>
        <mc:AlternateContent>
          <mc:Choice Requires="wps">
            <w:drawing>
              <wp:anchor distT="0" distB="0" distL="114300" distR="114300" simplePos="0" relativeHeight="252399616" behindDoc="0" locked="0" layoutInCell="1" allowOverlap="1">
                <wp:simplePos x="0" y="0"/>
                <wp:positionH relativeFrom="column">
                  <wp:posOffset>0</wp:posOffset>
                </wp:positionH>
                <wp:positionV relativeFrom="paragraph">
                  <wp:posOffset>8519795</wp:posOffset>
                </wp:positionV>
                <wp:extent cx="6057900" cy="635"/>
                <wp:effectExtent l="0" t="0" r="19050" b="37465"/>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70.85pt;height:0.05pt;width:477pt;z-index:252399616;mso-width-relative:page;mso-height-relative:page;" filled="f" stroked="t" coordsize="21600,21600" o:gfxdata="UEsDBAoAAAAAAIdO4kAAAAAAAAAAAAAAAAAEAAAAZHJzL1BLAwQUAAAACACHTuJAIiz6KNYAAAAK&#10;AQAADwAAAGRycy9kb3ducmV2LnhtbE2PzU7DMBCE70i8g7VIXCpqpy1QQpwegNy4UEBct/GSRMTr&#10;NHZ/4OlZxAGO+81odqZYHX2v9jTGLrCFbGpAEdfBddxYeHmuLpagYkJ22AcmC58UYVWenhSYu3Dg&#10;J9qvU6MkhGOOFtqUhlzrWLfkMU7DQCzaexg9JjnHRrsRDxLuez0z5kp77Fg+tDjQXUv1x3rnLcTq&#10;lbbV16SemLd5E2i2vX98QGvPzzJzCyrRMf2Z4ae+VIdSOm3Cjl1UvQUZkoTOF9k1KNFvLheCNr9o&#10;Cbos9P8J5TdQSwMEFAAAAAgAh07iQCXHUhPMAQAAYAMAAA4AAABkcnMvZTJvRG9jLnhtbK1TS44T&#10;MRDdI3EHy3vSnaAE0kpnFhkNmwEizXAAx3Z3W9guy3bSnUtwASR2sGLJfm7DcAzKzmdmYIfIohS7&#10;ql7Ve8+9uBiMJjvpgwJb0/GopERaDkLZtqYfbq9evKYkRGYF02BlTfcy0Ivl82eL3lVyAh1oIT1B&#10;EBuq3tW0i9FVRRF4Jw0LI3DSYrIBb1jEo28L4VmP6EYXk7KcFT144TxwGQLeXh6SdJnxm0by+L5p&#10;goxE1xR3izn6HDcpFssFq1rPXKf4cQ32D1sYpiwOPUNdssjI1qu/oIziHgI0ccTBFNA0isvMAdmM&#10;yz/Y3HTMycwFxQnuLFP4f7D83W7tiRLo3ZwSywx6dP/5x89PX3/dfcF4//0bwQzK1LtQYfXKrn0i&#10;ygd7466BfwzEwqpjtpV53du9Q4hx6iietKRDcDhs078FgTVsGyFrNjTeJEhUgwzZmv3ZGjlEwvFy&#10;Vk5fzUt0kGNu9nKa8Vl1anU+xDcSDEl/aqqVTbqxiu2uQ0yrsOpUkq4tXCmts/fakr6m8+lkmhsC&#10;aCVSMpUF325W2pMdS68n/45zn5R52FpxGKLtkXZietBsA2K/9ic50Ma8zfHJpXfy+Jy7Hz6M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iLPoo1gAAAAoBAAAPAAAAAAAAAAEAIAAAACIAAABkcnMv&#10;ZG93bnJldi54bWxQSwECFAAUAAAACACHTuJAJcdSE8wBAABgAwAADgAAAAAAAAABACAAAAAlAQAA&#10;ZHJzL2Uyb0RvYy54bWxQSwUGAAAAAAYABgBZAQAAYwU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2398592" behindDoc="0" locked="1" layoutInCell="1" allowOverlap="1">
                <wp:simplePos x="0" y="0"/>
                <wp:positionH relativeFrom="margin">
                  <wp:posOffset>4333875</wp:posOffset>
                </wp:positionH>
                <wp:positionV relativeFrom="margin">
                  <wp:posOffset>107315</wp:posOffset>
                </wp:positionV>
                <wp:extent cx="1390650" cy="720090"/>
                <wp:effectExtent l="0" t="0" r="0" b="381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1390650" cy="720090"/>
                        </a:xfrm>
                        <a:prstGeom prst="rect">
                          <a:avLst/>
                        </a:prstGeom>
                        <a:solidFill>
                          <a:srgbClr val="FFFFFF"/>
                        </a:solidFill>
                        <a:ln>
                          <a:noFill/>
                        </a:ln>
                      </wps:spPr>
                      <wps:txbx>
                        <w:txbxContent>
                          <w:p>
                            <w:pPr>
                              <w:pStyle w:val="23"/>
                            </w:pPr>
                            <w:r>
                              <w:t>YS</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41.25pt;margin-top:8.45pt;height:56.7pt;width:109.5pt;mso-position-horizontal-relative:margin;mso-position-vertical-relative:margin;z-index:252398592;mso-width-relative:page;mso-height-relative:page;" fillcolor="#FFFFFF" filled="t" stroked="f" coordsize="21600,21600" o:gfxdata="UEsDBAoAAAAAAIdO4kAAAAAAAAAAAAAAAAAEAAAAZHJzL1BLAwQUAAAACACHTuJA7nsoOtgAAAAK&#10;AQAADwAAAGRycy9kb3ducmV2LnhtbE2PwU7DMBBE70j8g7VIXBC1k4qoDXEq0cINDi1Vz268TaLG&#10;6yh2mvbvWU5w3Jmn2ZlidXWduOAQWk8akpkCgVR521KtYf/98bwAEaIhazpPqOGGAVbl/V1hcusn&#10;2uJlF2vBIRRyo6GJsc+lDFWDzoSZ75HYO/nBmcjnUEs7mInDXSdTpTLpTEv8oTE9rhuszrvRacg2&#10;wzhtaf202b9/mq++Tg9vt4PWjw+JegUR8Rr/YPitz9Wh5E5HP5INouOMRfrCKBvZEgQDS5WwcGRh&#10;ruYgy0L+n1D+AFBLAwQUAAAACACHTuJA4PUdqQYCAADiAwAADgAAAGRycy9lMm9Eb2MueG1srVPB&#10;jtMwEL0j8Q+W7zTtrihs1HS1dFWEtMBKCx/gOE5i4XjM2G1SPgD+YE9cuPNd/Y4dO21ZLTdEDtbY&#10;nnme995kcTl0hm0Veg224LPJlDNlJVTaNgX//Gn94jVnPghbCQNWFXynPL9cPn+26F2uzqAFUylk&#10;BGJ93ruCtyG4PMu8bFUn/AScsnRZA3Yi0BabrELRE3pnsrPpdJ71gJVDkMp7Or0eL/ky4de1kuFj&#10;XXsVmCk49RbSimkt45otFyJvULhWy0Mb4h+66IS29OgJ6loEwTao/4LqtETwUIeJhC6DutZSJQ7E&#10;ZjZ9wuauFU4lLiSOdyeZ/P+DlR+2t8h0VfD5OWdWdOTR/v7H/ufv/a/vjM5IoN75nPLuHGWG4Q0M&#10;ZHQi690NyC+eWVi1wjbqChH6VomKGpzFyuxR6YjjI0jZv4eKHhKbAAloqLGL6pEejNDJqN3JHDUE&#10;JuOT5xfT+Uu6knT3iry/SO5lIj9WO/ThrYKOxaDgSOYndLG98SF2I/JjSnzMg9HVWhuTNtiUK4Ns&#10;K2hQ1ulLBJ6kGRuTLcSyETGeJJqR2cgxDOVwkK2EakeEEcbBox+FghbwG2c9DV3B/deNQMWZeWdJ&#10;tDihxwCPQXkMhJVUWvDA2RiuwjjJG4e6aQl5tMXCFQlb68Q5OjB2ceiTBilJcRj6OKmP9ynrz6+5&#10;f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eyg62AAAAAoBAAAPAAAAAAAAAAEAIAAAACIAAABk&#10;cnMvZG93bnJldi54bWxQSwECFAAUAAAACACHTuJA4PUdqQYCAADiAwAADgAAAAAAAAABACAAAAAn&#10;AQAAZHJzL2Uyb0RvYy54bWxQSwUGAAAAAAYABgBZAQAAnwUAAAAA&#10;">
                <v:fill on="t" focussize="0,0"/>
                <v:stroke on="f"/>
                <v:imagedata o:title=""/>
                <o:lock v:ext="edit" aspectratio="f"/>
                <v:textbox inset="0mm,0mm,0mm,0mm">
                  <w:txbxContent>
                    <w:p>
                      <w:pPr>
                        <w:pStyle w:val="23"/>
                      </w:pPr>
                      <w:r>
                        <w:t>YS</w:t>
                      </w:r>
                    </w:p>
                  </w:txbxContent>
                </v:textbox>
                <w10:anchorlock/>
              </v:shape>
            </w:pict>
          </mc:Fallback>
        </mc:AlternateContent>
      </w:r>
      <w:r>
        <w:rPr>
          <w:sz w:val="21"/>
          <w:szCs w:val="21"/>
        </w:rPr>
        <mc:AlternateContent>
          <mc:Choice Requires="wps">
            <w:drawing>
              <wp:anchor distT="0" distB="0" distL="114300" distR="114300" simplePos="0" relativeHeight="252397568" behindDoc="0" locked="0" layoutInCell="1" allowOverlap="1">
                <wp:simplePos x="0" y="0"/>
                <wp:positionH relativeFrom="column">
                  <wp:posOffset>0</wp:posOffset>
                </wp:positionH>
                <wp:positionV relativeFrom="paragraph">
                  <wp:posOffset>2273300</wp:posOffset>
                </wp:positionV>
                <wp:extent cx="6121400" cy="635"/>
                <wp:effectExtent l="0" t="0" r="12700" b="3746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179pt;height:0.05pt;width:482pt;z-index:252397568;mso-width-relative:page;mso-height-relative:page;" filled="f" stroked="t" coordsize="21600,21600" o:gfxdata="UEsDBAoAAAAAAIdO4kAAAAAAAAAAAAAAAAAEAAAAZHJzL1BLAwQUAAAACACHTuJATVVnTtQAAAAI&#10;AQAADwAAAGRycy9kb3ducmV2LnhtbE2PQU/DMAyF70j8h8hI3Fha2KauNJ3EJC67USbg6DWmrWic&#10;qsm69d9juMDt2c96/l6xvbheTTSGzrOBdJGAIq697bgxcHh9vstAhYhssfdMBmYKsC2vrwrMrT/z&#10;C01VbJSEcMjRQBvjkGsd6pYchoUfiMX79KPDKOPYaDviWcJdr++TZK0ddiwfWhxo11L9VZ2cpKze&#10;s6c9Zod57quPzXL3tp/YGXN7kyaPoCJd4t8x/OALOpTCdPQntkH1BqRINPCwykSIvVkvRRx/Nyno&#10;stD/C5TfUEsDBBQAAAAIAIdO4kCSSZvtywEAAF8DAAAOAAAAZHJzL2Uyb0RvYy54bWytU0uOEzEQ&#10;3SNxB8t70t2BiUgrnVlkNGwGiDTDARzb3W1huyzbSXcuwQWQ2MGKJfu5DcMxKDsfGNghsijFrqpX&#10;771yLy5Ho8lO+qDANrSalJRIy0Eo2zX03d31s5eUhMisYBqsbOheBnq5fPpkMbhaTqEHLaQnCGJD&#10;PbiG9jG6uigC76VhYQJOWky24A2LePRdITwbEN3oYlqWs2IAL5wHLkPA26tDki4zfttKHt+2bZCR&#10;6IYit5ijz3GTYrFcsLrzzPWKH2mwf2BhmLI49Ax1xSIjW6/+gjKKewjQxgkHU0DbKi6zBlRTlX+o&#10;ue2Zk1kLmhPc2abw/2D5m93aEyUaOqfEMoMrevj47fuHzz/uP2F8+PqFzJNJgws11q7s2ieZfLS3&#10;7gb4+0AsrHpmO5nJ3u0dIlSpo3jUkg7B4ajN8BoE1rBthOzY2HqTINELMubF7M+LkWMkHC9n1bR6&#10;UeL+OOZmzy8yPqtPrc6H+EqCIelPQ7WyyTVWs91NiIkKq08l6drCtdI6b15bMiDfeXlR5o4AWomU&#10;TXXBd5uV9mTH0uPJv+PgR2UetlYcpmh71J2kHkzbgNiv/ckP3GKmc3xx6Zn8fs7dv76L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NVWdO1AAAAAgBAAAPAAAAAAAAAAEAIAAAACIAAABkcnMvZG93&#10;bnJldi54bWxQSwECFAAUAAAACACHTuJAkkmb7csBAABfAwAADgAAAAAAAAABACAAAAAjAQAAZHJz&#10;L2Uyb0RvYy54bWxQSwUGAAAAAAYABgBZAQAAYAUAAAAA&#10;">
                <v:fill on="f" focussize="0,0"/>
                <v:stroke weight="1.5pt" color="#000000" joinstyle="round"/>
                <v:imagedata o:title=""/>
                <o:lock v:ext="edit" aspectratio="f"/>
              </v:line>
            </w:pict>
          </mc:Fallback>
        </mc:AlternateContent>
      </w:r>
      <w:r>
        <w:rPr>
          <w:sz w:val="21"/>
          <w:szCs w:val="21"/>
        </w:rPr>
        <mc:AlternateContent>
          <mc:Choice Requires="wps">
            <w:drawing>
              <wp:anchor distT="0" distB="0" distL="114300" distR="114300" simplePos="0" relativeHeight="252396544" behindDoc="0" locked="1" layoutInCell="1" allowOverlap="1">
                <wp:simplePos x="0" y="0"/>
                <wp:positionH relativeFrom="margin">
                  <wp:posOffset>0</wp:posOffset>
                </wp:positionH>
                <wp:positionV relativeFrom="margin">
                  <wp:posOffset>9014460</wp:posOffset>
                </wp:positionV>
                <wp:extent cx="6120130" cy="36322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pPr>
                              <w:pStyle w:val="17"/>
                            </w:pPr>
                            <w:r>
                              <w:rPr>
                                <w:rFonts w:hint="eastAsia"/>
                              </w:rPr>
                              <w:t>中华人民共和国工业和信息化部</w:t>
                            </w:r>
                            <w:r>
                              <w:rPr>
                                <w:rStyle w:val="16"/>
                                <w:rFonts w:hint="eastAsia"/>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09.8pt;height:28.6pt;width:481.9pt;mso-position-horizontal-relative:margin;mso-position-vertical-relative:margin;z-index:252396544;mso-width-relative:page;mso-height-relative:page;" fillcolor="#FFFFFF" filled="t" stroked="f" coordsize="21600,21600" o:gfxdata="UEsDBAoAAAAAAIdO4kAAAAAAAAAAAAAAAAAEAAAAZHJzL1BLAwQUAAAACACHTuJAsUFvvtgAAAAK&#10;AQAADwAAAGRycy9kb3ducmV2LnhtbE2PwW7CMBBE75X6D9ZW6qUqTmiVQoiDVGhv7QGKOJt4SaLG&#10;68h2CPx9l1M57sxodl6xPNtOnNCH1pGCdJKAQKqcaalWsPv5fJ6BCFGT0Z0jVHDBAMvy/q7QuXEj&#10;bfC0jbXgEgq5VtDE2OdShqpBq8PE9UjsHZ23OvLpa2m8HrncdnKaJJm0uiX+0OgeVw1Wv9vBKsjW&#10;fhg3tHpa7z6+9HdfT/fvl71Sjw9psgAR8Rz/w3Cdz9Oh5E0HN5AJolPAIJHV13SegWB/nr0wyuEq&#10;vWUzkGUhbxHKP1BLAwQUAAAACACHTuJA0nceGAQCAADgAwAADgAAAGRycy9lMm9Eb2MueG1srVNL&#10;btswEN0X6B0I7mv5AxiBYDlIHbgokH6AtAegKEoiSnHYIW3JPUB7g6666b7n8jk6pGw3SHdBtCCG&#10;5MzjvPdGq+uhM2yv0GuwBZ9NppwpK6HStin450/bV1ec+SBsJQxYVfCD8vx6/fLFqne5mkMLplLI&#10;CMT6vHcFb0NweZZ52apO+Ak4ZemyBuxEoC02WYWiJ/TOZPPpdJn1gJVDkMp7Or0dL/k64de1kuFD&#10;XXsVmCk49RbSimkt45qtVyJvULhWy1Mb4glddEJbevQCdSuCYDvU/0F1WiJ4qMNEQpdBXWupEgdi&#10;M5s+YnPfCqcSFxLHu4tM/vlg5fv9R2S6KjgZZUVHFh1//jj++nP8/Z1dRXl653PKuneUF4bXMJDN&#10;iap3dyC/eGZh0wrbqBtE6FslKmpvFiuzB6Ujjo8gZf8OKnpH7AIkoKHGLmpHajBCJ5sOF2vUEJik&#10;w+WM9FnQlaS7xXIxnyfvMpGfqx368EZBx2JQcCTrE7rY3/kQuxH5OSU+5sHoaquNSRtsyo1Bthc0&#10;Jtv0JQKP0oyNyRZi2YgYTxLNyGzkGIZyOMlWQnUgwgjj2NFvQkEL+I2znkau4P7rTqDizLy1JFqc&#10;z3OA56A8B8JKKi144GwMN2Gc451D3bSEPNpi4YaErXXiHB0Yuzj1SWOUpDiNfJzTh/uU9e/HXP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UFvvtgAAAAKAQAADwAAAAAAAAABACAAAAAiAAAAZHJz&#10;L2Rvd25yZXYueG1sUEsBAhQAFAAAAAgAh07iQNJ3HhgEAgAA4AMAAA4AAAAAAAAAAQAgAAAAJwEA&#10;AGRycy9lMm9Eb2MueG1sUEsFBgAAAAAGAAYAWQEAAJ0FAAAAAA==&#10;">
                <v:fill on="t" focussize="0,0"/>
                <v:stroke on="f"/>
                <v:imagedata o:title=""/>
                <o:lock v:ext="edit" aspectratio="f"/>
                <v:textbox inset="0mm,0mm,0mm,0mm">
                  <w:txbxContent>
                    <w:p>
                      <w:pPr>
                        <w:pStyle w:val="17"/>
                      </w:pPr>
                      <w:r>
                        <w:rPr>
                          <w:rFonts w:hint="eastAsia"/>
                        </w:rPr>
                        <w:t>中华人民共和国工业和信息化部</w:t>
                      </w:r>
                      <w:r>
                        <w:rPr>
                          <w:rStyle w:val="16"/>
                          <w:rFonts w:hint="eastAsia"/>
                        </w:rPr>
                        <w:t>发布</w:t>
                      </w:r>
                    </w:p>
                  </w:txbxContent>
                </v:textbox>
                <w10:anchorlock/>
              </v:shape>
            </w:pict>
          </mc:Fallback>
        </mc:AlternateContent>
      </w:r>
      <w:r>
        <w:rPr>
          <w:sz w:val="21"/>
          <w:szCs w:val="21"/>
        </w:rPr>
        <mc:AlternateContent>
          <mc:Choice Requires="wps">
            <w:drawing>
              <wp:anchor distT="0" distB="0" distL="114300" distR="114300" simplePos="0" relativeHeight="252395520"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35"/>
                            </w:pPr>
                            <w:r>
                              <w:rPr>
                                <w:rFonts w:hint="eastAsia"/>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239552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zarUlBAIAAOADAAAOAAAAZHJzL2Uyb0RvYy54bWyt&#10;U82O0zAQviPxDpbvNGkXsRA1XS1dFSEtP9LCAziOk1g4HjN2m5QHgDfgxIU7z9XnYOy0ZbXcEDlY&#10;Y3vm83zffFlejb1hO4Vegy35fJZzpqyEWtu25B8/bJ4858wHYWthwKqS75XnV6vHj5aDK9QCOjC1&#10;QkYg1heDK3kXgiuyzMtO9cLPwClLlw1gLwJtsc1qFAOh9yZb5PmzbACsHYJU3tPpzXTJVwm/aZQM&#10;75rGq8BMyam3kFZMaxXXbLUURYvCdVoe2xD/0EUvtKVHz1A3Igi2Rf0XVK8lgocmzCT0GTSNlipx&#10;IDbz/AGbu044lbiQON6dZfL/D1a+3b1HpuuSX3JmRU8jOnz/dvjx6/DzK7uM8gzOF5R15ygvjC9h&#10;pDEnqt7dgvzkmYV1J2yrrhFh6JSoqb15rMzulU44PoJUwxuo6R2xDZCAxgb7qB2pwQidxrQ/j0aN&#10;gUk6JHVeXOR0JenuYr54ukizy0RxqnbowysFPYtByZFGn9DF7taH2I0oTinxMQ9G1xttTNpgW60N&#10;sp0gm2zSlwg8SDM2JluIZRNiPEk0I7OJYxir8ShbBfWeCCNMtqPfhIIO8AtnA1mu5P7zVqDizLy2&#10;JFr05ynAU1CdAmEllZY8cDaF6zD5eOtQtx0hT2OxcE3CNjpxjhOYujj2STZKUhwtH316f5+y/vyY&#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arX2gAAAA0BAAAPAAAAAAAAAAEAIAAAACIAAABk&#10;cnMvZG93bnJldi54bWxQSwECFAAUAAAACACHTuJAM2q1JQQCAADgAwAADgAAAAAAAAABACAAAAAp&#10;AQAAZHJzL2Uyb0RvYy54bWxQSwUGAAAAAAYABgBZAQAAnwUAAAAA&#10;">
                <v:fill on="t" focussize="0,0"/>
                <v:stroke on="f"/>
                <v:imagedata o:title=""/>
                <o:lock v:ext="edit" aspectratio="f"/>
                <v:textbox inset="0mm,0mm,0mm,0mm">
                  <w:txbxContent>
                    <w:p>
                      <w:pPr>
                        <w:pStyle w:val="35"/>
                      </w:pPr>
                      <w:r>
                        <w:rPr>
                          <w:rFonts w:hint="eastAsia"/>
                        </w:rPr>
                        <w:t>××××-××-××实施</w:t>
                      </w:r>
                    </w:p>
                  </w:txbxContent>
                </v:textbox>
                <w10:anchorlock/>
              </v:shape>
            </w:pict>
          </mc:Fallback>
        </mc:AlternateContent>
      </w:r>
      <w:r>
        <w:rPr>
          <w:sz w:val="21"/>
          <w:szCs w:val="21"/>
        </w:rPr>
        <mc:AlternateContent>
          <mc:Choice Requires="wps">
            <w:drawing>
              <wp:anchor distT="0" distB="0" distL="114300" distR="114300" simplePos="0" relativeHeight="252394496"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20"/>
                            </w:pPr>
                            <w:r>
                              <w:rPr>
                                <w:rFonts w:hint="eastAsia"/>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239449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odi3dQUCAADgAwAADgAAAGRycy9lMm9Eb2MueG1srVPN&#10;jtMwEL4j8Q6W7zRtF1UQNV0tXRUhLT/S7j6A4ziJheMxY7dJeQB4A0574c5z9TkYO21ZLTdEDtbY&#10;nvk83zdflpdDZ9hOoddgCz6bTDlTVkKlbVPw+7vNi1ec+SBsJQxYVfC98vxy9fzZsne5mkMLplLI&#10;CMT6vHcFb0NweZZ52apO+Ak4ZemyBuxEoC02WYWiJ/TOZPPpdJH1gJVDkMp7Or0eL/kq4de1kuFj&#10;XXsVmCk49RbSimkt45qtliJvULhWy2Mb4h+66IS29OgZ6loEwbao/4LqtETwUIeJhC6DutZSJQ7E&#10;ZjZ9wua2FU4lLiSOd2eZ/P+DlR92n5DpquALzqzoaESHH98PD78OP7+xRZSndz6nrFtHeWF4AwON&#10;OVH17gbkZ88srFthG3WFCH2rREXtzWJl9qh0xPERpOzfQ0XviG2ABDTU2EXtSA1G6DSm/Xk0aghM&#10;0iGp8/piSleS7i5m85fzNLtM5Kdqhz68VdCxGBQcafQJXexufIjdiPyUEh/zYHS10cakDTbl2iDb&#10;CbLJJn2JwJM0Y2OyhVg2IsaTRDMyGzmGoRyOspVQ7Ykwwmg7+k0oaAG/ctaT5Qruv2wFKs7MO0ui&#10;RX+eAjwF5SkQVlJpwQNnY7gOo4+3DnXTEvI4FgtXJGytE+c4gbGLY59koyTF0fLRp4/3KevPj7n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82yojYAAAACgEAAA8AAAAAAAAAAQAgAAAAIgAAAGRy&#10;cy9kb3ducmV2LnhtbFBLAQIUABQAAAAIAIdO4kCh2Ld1BQIAAOADAAAOAAAAAAAAAAEAIAAAACcB&#10;AABkcnMvZTJvRG9jLnhtbFBLBQYAAAAABgAGAFkBAACeBQAAAAA=&#10;">
                <v:fill on="t" focussize="0,0"/>
                <v:stroke on="f"/>
                <v:imagedata o:title=""/>
                <o:lock v:ext="edit" aspectratio="f"/>
                <v:textbox inset="0mm,0mm,0mm,0mm">
                  <w:txbxContent>
                    <w:p>
                      <w:pPr>
                        <w:pStyle w:val="20"/>
                      </w:pPr>
                      <w:r>
                        <w:rPr>
                          <w:rFonts w:hint="eastAsia"/>
                        </w:rPr>
                        <w:t>××××-××-××发布</w:t>
                      </w:r>
                    </w:p>
                  </w:txbxContent>
                </v:textbox>
                <w10:anchorlock/>
              </v:shape>
            </w:pict>
          </mc:Fallback>
        </mc:AlternateContent>
      </w:r>
      <w:r>
        <w:rPr>
          <w:sz w:val="21"/>
          <w:szCs w:val="21"/>
        </w:rPr>
        <mc:AlternateContent>
          <mc:Choice Requires="wps">
            <w:drawing>
              <wp:anchor distT="0" distB="0" distL="114300" distR="114300" simplePos="0" relativeHeight="252393472" behindDoc="0" locked="1" layoutInCell="1" allowOverlap="1">
                <wp:simplePos x="0" y="0"/>
                <wp:positionH relativeFrom="margin">
                  <wp:posOffset>-200025</wp:posOffset>
                </wp:positionH>
                <wp:positionV relativeFrom="margin">
                  <wp:posOffset>3635375</wp:posOffset>
                </wp:positionV>
                <wp:extent cx="6400800" cy="4681220"/>
                <wp:effectExtent l="0" t="0" r="0"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400800" cy="4681220"/>
                        </a:xfrm>
                        <a:prstGeom prst="rect">
                          <a:avLst/>
                        </a:prstGeom>
                        <a:solidFill>
                          <a:srgbClr val="FFFFFF"/>
                        </a:solidFill>
                        <a:ln>
                          <a:noFill/>
                        </a:ln>
                      </wps:spPr>
                      <wps:txbx>
                        <w:txbxContent>
                          <w:p>
                            <w:pPr>
                              <w:pStyle w:val="18"/>
                            </w:pPr>
                            <w:r>
                              <w:rPr>
                                <w:rFonts w:hint="eastAsia"/>
                              </w:rPr>
                              <w:t>钯蒸发料</w:t>
                            </w:r>
                          </w:p>
                          <w:p>
                            <w:pPr>
                              <w:pStyle w:val="21"/>
                            </w:pPr>
                            <w:r>
                              <w:rPr>
                                <w:rFonts w:ascii="Times New Roman"/>
                                <w:b/>
                              </w:rPr>
                              <w:t>Palladium evaporating material</w:t>
                            </w:r>
                          </w:p>
                          <w:p>
                            <w:pPr>
                              <w:pStyle w:val="30"/>
                            </w:pPr>
                            <w:r>
                              <w:rPr>
                                <w:rFonts w:hint="eastAsia"/>
                              </w:rPr>
                              <w:t>（审定稿）</w:t>
                            </w:r>
                          </w:p>
                          <w:p>
                            <w:pPr>
                              <w:pStyle w:val="30"/>
                            </w:pPr>
                            <w:r>
                              <w:rPr>
                                <w:rFonts w:hint="eastAsia"/>
                              </w:rPr>
                              <w:t>2020.9.11</w:t>
                            </w:r>
                          </w:p>
                          <w:p>
                            <w:pPr>
                              <w:pStyle w:val="27"/>
                            </w:pPr>
                          </w:p>
                          <w:p>
                            <w:pPr>
                              <w:pStyle w:val="27"/>
                              <w:jc w:val="both"/>
                            </w:pPr>
                          </w:p>
                          <w:p>
                            <w:pPr>
                              <w:pStyle w:val="27"/>
                              <w:jc w:val="both"/>
                            </w:pPr>
                          </w:p>
                          <w:p>
                            <w:pPr>
                              <w:pStyle w:val="27"/>
                              <w:jc w:val="both"/>
                            </w:pPr>
                          </w:p>
                          <w:p>
                            <w:pPr>
                              <w:pStyle w:val="27"/>
                              <w:jc w:val="both"/>
                            </w:pPr>
                          </w:p>
                          <w:p>
                            <w:pPr>
                              <w:pStyle w:val="27"/>
                              <w:jc w:val="both"/>
                            </w:pPr>
                          </w:p>
                          <w:p>
                            <w:pPr>
                              <w:pStyle w:val="30"/>
                            </w:pPr>
                            <w:r>
                              <w:rPr>
                                <w:rFonts w:hint="eastAsia"/>
                              </w:rPr>
                              <w:t>（在提交反馈意见时，请将您知道的相关专利连同支持性文件一并附上）</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5.75pt;margin-top:286.25pt;height:368.6pt;width:504pt;mso-position-horizontal-relative:margin;mso-position-vertical-relative:margin;z-index:252393472;mso-width-relative:page;mso-height-relative:page;" fillcolor="#FFFFFF" filled="t" stroked="f" coordsize="21600,21600" o:gfxdata="UEsDBAoAAAAAAIdO4kAAAAAAAAAAAAAAAAAEAAAAZHJzL1BLAwQUAAAACACHTuJAf7O95toAAAAM&#10;AQAADwAAAGRycy9kb3ducmV2LnhtbE2PwU7DMAyG70i8Q2QkLmhL2mktK00nscENDhvTzlkT2orG&#10;qZJ03d4ec2K33/Kn35/L9cX27Gx86BxKSOYCmMHa6Q4bCYev99kzsBAVatU7NBKuJsC6ur8rVaHd&#10;hDtz3seGUQmGQkloYxwKzkPdGqvC3A0GafftvFWRRt9w7dVE5bbnqRAZt6pDutCqwWxaU//sRysh&#10;2/px2uHmaXt4+1CfQ5MeX69HKR8fEvECLJpL/IfhT5/UoSKnkxtRB9ZLmC2SJaESlnlKgYhVnlE4&#10;EboQqxx4VfLbJ6pfUEsDBBQAAAAIAIdO4kAGXxFBBgIAAOEDAAAOAAAAZHJzL2Uyb0RvYy54bWyt&#10;U82O0zAQviPxDpbvNGm1W1VR09XSVRHS8iMtPIDjOIlF4jFjt0l5AHgDTly481x9DsZOU1bLDZGD&#10;NbZnPs/3zZf1zdC17KDQaTA5n89SzpSRUGpT5/zjh92LFWfOC1OKFozK+VE5frN5/mzd20wtoIG2&#10;VMgIxListzlvvLdZkjjZqE64GVhl6LIC7ISnLdZJiaIn9K5NFmm6THrA0iJI5Ryd3o2XfBPxq0pJ&#10;/66qnPKszTn15uOKcS3CmmzWIqtR2EbLcxviH7rohDb06AXqTnjB9qj/guq0RHBQ+ZmELoGq0lJF&#10;DsRmnj5h89AIqyIXEsfZi0zu/8HKt4f3yHSZ82vOjOhoRKfv304/fp1+fmXXQZ7euoyyHizl+eEl&#10;DDTmSNXZe5CfHDOwbYSp1S0i9I0SJbU3D5XJo9IRxwWQon8DJb0j9h4i0FBhF7QjNRih05iOl9Go&#10;wTNJh8urNF2ldCXp7mq5mi8WcXiJyKZyi86/UtCxEOQcafYRXhzunQ/tiGxKCa85aHW5020bN1gX&#10;2xbZQZBPdvGLDJ6ktSYkGwhlI2I4iTwDtZGkH4rhrFsB5ZEYI4y+o/+EggbwC2c9eS7n7vNeoOKs&#10;fW1ItWDQKcApKKZAGEmlOfecjeHWj0beW9R1Q8jjXAzckrKVjpzDCMYuzn2Sj6IUZ88Hoz7ex6w/&#10;f+bm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zvebaAAAADAEAAA8AAAAAAAAAAQAgAAAAIgAA&#10;AGRycy9kb3ducmV2LnhtbFBLAQIUABQAAAAIAIdO4kAGXxFBBgIAAOEDAAAOAAAAAAAAAAEAIAAA&#10;ACkBAABkcnMvZTJvRG9jLnhtbFBLBQYAAAAABgAGAFkBAAChBQAAAAA=&#10;">
                <v:fill on="t" focussize="0,0"/>
                <v:stroke on="f"/>
                <v:imagedata o:title=""/>
                <o:lock v:ext="edit" aspectratio="f"/>
                <v:textbox inset="0mm,0mm,0mm,0mm">
                  <w:txbxContent>
                    <w:p>
                      <w:pPr>
                        <w:pStyle w:val="18"/>
                      </w:pPr>
                      <w:r>
                        <w:rPr>
                          <w:rFonts w:hint="eastAsia"/>
                        </w:rPr>
                        <w:t>钯蒸发料</w:t>
                      </w:r>
                    </w:p>
                    <w:p>
                      <w:pPr>
                        <w:pStyle w:val="21"/>
                      </w:pPr>
                      <w:r>
                        <w:rPr>
                          <w:rFonts w:ascii="Times New Roman"/>
                          <w:b/>
                        </w:rPr>
                        <w:t>Palladium evaporating material</w:t>
                      </w:r>
                    </w:p>
                    <w:p>
                      <w:pPr>
                        <w:pStyle w:val="30"/>
                      </w:pPr>
                      <w:r>
                        <w:rPr>
                          <w:rFonts w:hint="eastAsia"/>
                        </w:rPr>
                        <w:t>（审定稿）</w:t>
                      </w:r>
                    </w:p>
                    <w:p>
                      <w:pPr>
                        <w:pStyle w:val="30"/>
                      </w:pPr>
                      <w:r>
                        <w:rPr>
                          <w:rFonts w:hint="eastAsia"/>
                        </w:rPr>
                        <w:t>2020.9.11</w:t>
                      </w:r>
                    </w:p>
                    <w:p>
                      <w:pPr>
                        <w:pStyle w:val="27"/>
                      </w:pPr>
                    </w:p>
                    <w:p>
                      <w:pPr>
                        <w:pStyle w:val="27"/>
                        <w:jc w:val="both"/>
                      </w:pPr>
                    </w:p>
                    <w:p>
                      <w:pPr>
                        <w:pStyle w:val="27"/>
                        <w:jc w:val="both"/>
                      </w:pPr>
                    </w:p>
                    <w:p>
                      <w:pPr>
                        <w:pStyle w:val="27"/>
                        <w:jc w:val="both"/>
                      </w:pPr>
                    </w:p>
                    <w:p>
                      <w:pPr>
                        <w:pStyle w:val="27"/>
                        <w:jc w:val="both"/>
                      </w:pPr>
                    </w:p>
                    <w:p>
                      <w:pPr>
                        <w:pStyle w:val="27"/>
                        <w:jc w:val="both"/>
                      </w:pPr>
                    </w:p>
                    <w:p>
                      <w:pPr>
                        <w:pStyle w:val="30"/>
                      </w:pPr>
                      <w:r>
                        <w:rPr>
                          <w:rFonts w:hint="eastAsia"/>
                        </w:rPr>
                        <w:t>（在提交反馈意见时，请将您知道的相关专利连同支持性文件一并附上）</w:t>
                      </w:r>
                    </w:p>
                  </w:txbxContent>
                </v:textbox>
                <w10:anchorlock/>
              </v:shape>
            </w:pict>
          </mc:Fallback>
        </mc:AlternateContent>
      </w:r>
      <w:r>
        <w:rPr>
          <w:sz w:val="21"/>
          <w:szCs w:val="21"/>
        </w:rPr>
        <mc:AlternateContent>
          <mc:Choice Requires="wps">
            <w:drawing>
              <wp:anchor distT="0" distB="0" distL="114300" distR="114300" simplePos="0" relativeHeight="252392448" behindDoc="0" locked="1" layoutInCell="1" allowOverlap="1">
                <wp:simplePos x="0" y="0"/>
                <wp:positionH relativeFrom="margin">
                  <wp:posOffset>0</wp:posOffset>
                </wp:positionH>
                <wp:positionV relativeFrom="margin">
                  <wp:posOffset>1485900</wp:posOffset>
                </wp:positionV>
                <wp:extent cx="6057900" cy="59436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057900" cy="594360"/>
                        </a:xfrm>
                        <a:prstGeom prst="rect">
                          <a:avLst/>
                        </a:prstGeom>
                        <a:solidFill>
                          <a:srgbClr val="FFFFFF"/>
                        </a:solidFill>
                        <a:ln>
                          <a:noFill/>
                        </a:ln>
                      </wps:spPr>
                      <wps:txbx>
                        <w:txbxContent>
                          <w:p>
                            <w:pPr>
                              <w:pStyle w:val="25"/>
                              <w:rPr>
                                <w:rFonts w:ascii="黑体"/>
                                <w:lang w:val="fr-FR"/>
                              </w:rPr>
                            </w:pPr>
                            <w:r>
                              <w:rPr>
                                <w:rFonts w:ascii="黑体"/>
                                <w:lang w:val="fr-FR"/>
                              </w:rPr>
                              <w:t>YS/T ×××—××××</w:t>
                            </w:r>
                          </w:p>
                          <w:p>
                            <w:pPr>
                              <w:pStyle w:val="24"/>
                              <w:rPr>
                                <w:lang w:val="fr-FR"/>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117pt;height:46.8pt;width:477pt;mso-position-horizontal-relative:margin;mso-position-vertical-relative:margin;z-index:252392448;mso-width-relative:page;mso-height-relative:page;" fillcolor="#FFFFFF" filled="t" stroked="f" coordsize="21600,21600" o:gfxdata="UEsDBAoAAAAAAIdO4kAAAAAAAAAAAAAAAAAEAAAAZHJzL1BLAwQUAAAACACHTuJAsUMNMdcAAAAI&#10;AQAADwAAAGRycy9kb3ducmV2LnhtbE2PwU7DMBBE70j8g7VIXBB1mkJaQjaVaOFWDi1Vz25skoh4&#10;HdlO0/492xPcZjWj2TfF8mw7cTI+tI4QppMEhKHK6ZZqhP3Xx+MCRIiKtOocGYSLCbAsb28KlWs3&#10;0tacdrEWXEIhVwhNjH0uZagaY1WYuN4Qe9/OWxX59LXUXo1cbjuZJkkmrWqJPzSqN6vGVD+7wSJk&#10;az+MW1o9rPfvG/XZ1+nh7XJAvL+bJq8gojnHvzBc8RkdSmY6uoF0EB0CD4kI6eyJBdsvz1dxRJil&#10;8wxkWcj/A8pfUEsDBBQAAAAIAIdO4kA9c5F/BgIAAOADAAAOAAAAZHJzL2Uyb0RvYy54bWytU8GO&#10;0zAQvSPxD5bvNOmWLbtR09XSVRHSwiItfIDjOIlF4jFjt0n5APYPOHHhznf1Oxg7bVktN0QO1tie&#10;eZ735mVxNXQt2yp0GkzOp5OUM2UklNrUOf/0cf3igjPnhSlFC0blfKccv1o+f7bobabOoIG2VMgI&#10;xListzlvvLdZkjjZqE64CVhl6LIC7ISnLdZJiaIn9K5NztJ0nvSApUWQyjk6vRkv+TLiV5WS/q6q&#10;nPKszTn15uOKcS3CmiwXIqtR2EbLQxviH7rohDb06AnqRnjBNqj/guq0RHBQ+YmELoGq0lJFDsRm&#10;mj5hc98IqyIXEsfZk0zu/8HK99sPyHSZ8xlnRnQ0ov33h/2PX/uf39gsyNNbl1HWvaU8P7yGgcYc&#10;qTp7C/KzYwZWjTC1ukaEvlGipPamoTJ5VDriuABS9O+gpHfExkMEGirsgnakBiN0GtPuNBo1eCbp&#10;cJ6ev7pM6UrS3fnly9k8zi4R2bHaovNvFHQsBDlHGn1EF9tb50M3IjumhMcctLpc67aNG6yLVYts&#10;K8gm6/hFAk/SWhOSDYSyETGcRJqB2cjRD8VwkK2AckeEEUbb0W9CQQP4lbOeLJdz92UjUHHWvjUk&#10;WvDnMcBjUBwDYSSV5txzNoYrP/p4Y1HXDSGPYzFwTcJWOnIOExi7OPRJNopSHCwffPp4H7P+/Jj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FDDTHXAAAACAEAAA8AAAAAAAAAAQAgAAAAIgAAAGRy&#10;cy9kb3ducmV2LnhtbFBLAQIUABQAAAAIAIdO4kA9c5F/BgIAAOADAAAOAAAAAAAAAAEAIAAAACYB&#10;AABkcnMvZTJvRG9jLnhtbFBLBQYAAAAABgAGAFkBAACeBQAAAAA=&#10;">
                <v:fill on="t" focussize="0,0"/>
                <v:stroke on="f"/>
                <v:imagedata o:title=""/>
                <o:lock v:ext="edit" aspectratio="f"/>
                <v:textbox inset="0mm,0mm,0mm,0mm">
                  <w:txbxContent>
                    <w:p>
                      <w:pPr>
                        <w:pStyle w:val="25"/>
                        <w:rPr>
                          <w:rFonts w:ascii="黑体"/>
                          <w:lang w:val="fr-FR"/>
                        </w:rPr>
                      </w:pPr>
                      <w:r>
                        <w:rPr>
                          <w:rFonts w:ascii="黑体"/>
                          <w:lang w:val="fr-FR"/>
                        </w:rPr>
                        <w:t>YS/T ×××—××××</w:t>
                      </w:r>
                    </w:p>
                    <w:p>
                      <w:pPr>
                        <w:pStyle w:val="24"/>
                        <w:rPr>
                          <w:lang w:val="fr-FR"/>
                        </w:rPr>
                      </w:pPr>
                    </w:p>
                  </w:txbxContent>
                </v:textbox>
                <w10:anchorlock/>
              </v:shape>
            </w:pict>
          </mc:Fallback>
        </mc:AlternateContent>
      </w:r>
      <w:r>
        <w:rPr>
          <w:sz w:val="21"/>
          <w:szCs w:val="21"/>
        </w:rPr>
        <mc:AlternateContent>
          <mc:Choice Requires="wps">
            <w:drawing>
              <wp:anchor distT="0" distB="0" distL="114300" distR="114300" simplePos="0" relativeHeight="252391424" behindDoc="0" locked="1" layoutInCell="1" allowOverlap="1">
                <wp:simplePos x="0" y="0"/>
                <wp:positionH relativeFrom="margin">
                  <wp:posOffset>0</wp:posOffset>
                </wp:positionH>
                <wp:positionV relativeFrom="margin">
                  <wp:posOffset>1010920</wp:posOffset>
                </wp:positionV>
                <wp:extent cx="6120130" cy="391160"/>
                <wp:effectExtent l="0" t="0" r="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34"/>
                            </w:pPr>
                            <w:r>
                              <w:rPr>
                                <w:rFonts w:hint="eastAsia"/>
                              </w:rPr>
                              <w:t>中华人民共和国有色金属行业标准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2391424;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GINMHAwIAAOADAAAOAAAAZHJzL2Uyb0RvYy54bWytU82O&#10;0zAQviPxDpbvNM2uVEHUdLV0VYS0/EgLD+A4TmLheMzYbVIeAN6AE5e981x9DsZOWyq4IXywxp6Z&#10;z/PNfF7ejL1hO4Vegy15PptzpqyEWtu25B8/bJ4958wHYWthwKqS75XnN6unT5aDK9QVdGBqhYxA&#10;rC8GV/IuBFdkmZed6oWfgVOWnA1gLwIdsc1qFAOh9ya7ms8X2QBYOwSpvKfbu8nJVwm/aZQM75rG&#10;q8BMyam2kHZMexX3bLUURYvCdVoeyxD/UEUvtKVHz1B3Igi2Rf0XVK8lgocmzCT0GTSNlipxIDb5&#10;/A82D51wKnGh5nh3bpP/f7Dy7e49Ml3T7DizoqcRHb5/O/z4eXj8yvLYnsH5gqIeHMWF8SWMMTRS&#10;9e4e5CfPLKw7YVt1iwhDp0RN5aXM7CJ1wvERpBreQE3viG2ABDQ22EdA6gYjdBrT/jwaNQYm6XKR&#10;U3+uySXJd/0izxdpdpkoTtkOfXiloGfRKDnS6BO62N37QDwo9BSSqgej6402Jh2wrdYG2U6QTDZp&#10;ReqU4i/DjI3BFmLa5I43iWZkNnEMYzUe21ZBvSfCCJPs6JuQ0QF+4WwgyZXcf94KVJyZ15aaFvV5&#10;MvBkVCdDWEmpJQ+cTeY6TDreOtRtR8jTWCzcUmMbnTjHCUxVHOskGSVeR8lHnV6eU9Tvj7n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YORwXXAAAACAEAAA8AAAAAAAAAAQAgAAAAIgAAAGRycy9k&#10;b3ducmV2LnhtbFBLAQIUABQAAAAIAIdO4kDGINMHAwIAAOADAAAOAAAAAAAAAAEAIAAAACYBAABk&#10;cnMvZTJvRG9jLnhtbFBLBQYAAAAABgAGAFkBAACbBQAAAAA=&#10;">
                <v:fill on="t" focussize="0,0"/>
                <v:stroke on="f"/>
                <v:imagedata o:title=""/>
                <o:lock v:ext="edit" aspectratio="f"/>
                <v:textbox inset="0mm,0mm,0mm,0mm">
                  <w:txbxContent>
                    <w:p>
                      <w:pPr>
                        <w:pStyle w:val="34"/>
                      </w:pPr>
                      <w:r>
                        <w:rPr>
                          <w:rFonts w:hint="eastAsia"/>
                        </w:rPr>
                        <w:t>中华人民共和国有色金属行业标准</w:t>
                      </w:r>
                    </w:p>
                  </w:txbxContent>
                </v:textbox>
                <w10:anchorlock/>
              </v:shape>
            </w:pict>
          </mc:Fallback>
        </mc:AlternateContent>
      </w:r>
    </w:p>
    <w:bookmarkEnd w:id="0"/>
    <w:p>
      <w:pPr>
        <w:pStyle w:val="19"/>
        <w:spacing w:line="360" w:lineRule="auto"/>
        <w:rPr>
          <w:szCs w:val="32"/>
        </w:rPr>
      </w:pPr>
      <w:r>
        <w:rPr>
          <w:rFonts w:hint="eastAsia"/>
          <w:szCs w:val="32"/>
        </w:rPr>
        <w:t>前    言</w:t>
      </w:r>
    </w:p>
    <w:p>
      <w:pPr>
        <w:ind w:firstLine="420" w:firstLineChars="200"/>
        <w:rPr>
          <w:rFonts w:ascii="宋体" w:hAnsi="宋体"/>
          <w:sz w:val="21"/>
          <w:szCs w:val="21"/>
        </w:rPr>
      </w:pPr>
      <w:r>
        <w:rPr>
          <w:rFonts w:hint="eastAsia"/>
          <w:sz w:val="21"/>
          <w:szCs w:val="21"/>
        </w:rPr>
        <w:t>本标准</w:t>
      </w:r>
      <w:r>
        <w:rPr>
          <w:rFonts w:ascii="宋体" w:hAnsi="宋体"/>
          <w:sz w:val="21"/>
          <w:szCs w:val="21"/>
        </w:rPr>
        <w:t>按照GB/T 1.1</w:t>
      </w:r>
      <w:r>
        <w:rPr>
          <w:rFonts w:hint="eastAsia" w:ascii="宋体" w:hAnsi="宋体"/>
          <w:sz w:val="21"/>
          <w:szCs w:val="21"/>
        </w:rPr>
        <w:t>－2020</w:t>
      </w:r>
      <w:r>
        <w:rPr>
          <w:rFonts w:ascii="宋体" w:hAnsi="宋体"/>
          <w:sz w:val="21"/>
          <w:szCs w:val="21"/>
        </w:rPr>
        <w:t>给出的规则起草。</w:t>
      </w:r>
    </w:p>
    <w:p>
      <w:pPr>
        <w:ind w:firstLine="420" w:firstLineChars="200"/>
        <w:rPr>
          <w:sz w:val="21"/>
          <w:szCs w:val="21"/>
        </w:rPr>
      </w:pPr>
      <w:r>
        <w:rPr>
          <w:sz w:val="21"/>
          <w:szCs w:val="21"/>
        </w:rPr>
        <w:t>本标准由全国有色金属标准化技术委员会</w:t>
      </w:r>
      <w:r>
        <w:rPr>
          <w:rFonts w:hint="eastAsia"/>
          <w:sz w:val="21"/>
          <w:szCs w:val="21"/>
        </w:rPr>
        <w:t>（SAC/TC243）提出并归口</w:t>
      </w:r>
      <w:r>
        <w:rPr>
          <w:sz w:val="21"/>
          <w:szCs w:val="21"/>
        </w:rPr>
        <w:t>。</w:t>
      </w:r>
    </w:p>
    <w:p>
      <w:pPr>
        <w:ind w:firstLine="420" w:firstLineChars="200"/>
        <w:rPr>
          <w:sz w:val="21"/>
          <w:szCs w:val="21"/>
        </w:rPr>
      </w:pPr>
      <w:r>
        <w:rPr>
          <w:sz w:val="21"/>
          <w:szCs w:val="21"/>
        </w:rPr>
        <w:t>本标准</w:t>
      </w:r>
      <w:r>
        <w:rPr>
          <w:rFonts w:hint="eastAsia"/>
          <w:sz w:val="21"/>
          <w:szCs w:val="21"/>
        </w:rPr>
        <w:t>起草单位：</w:t>
      </w:r>
      <w:r>
        <w:rPr>
          <w:rFonts w:hint="eastAsia" w:ascii="宋体"/>
          <w:kern w:val="0"/>
          <w:sz w:val="21"/>
          <w:szCs w:val="21"/>
        </w:rPr>
        <w:t>有研亿金新材料有限公司、北京翠铂林有色金属技术开发中心有限公司、成都光明派特贵金属有限公司、北京有色金属与稀土应用研究所。</w:t>
      </w:r>
    </w:p>
    <w:p>
      <w:pPr>
        <w:ind w:firstLine="420" w:firstLineChars="200"/>
        <w:rPr>
          <w:rFonts w:ascii="宋体" w:hAnsi="宋体"/>
          <w:sz w:val="21"/>
          <w:szCs w:val="21"/>
        </w:rPr>
      </w:pPr>
      <w:r>
        <w:rPr>
          <w:rFonts w:hint="eastAsia"/>
          <w:sz w:val="21"/>
          <w:szCs w:val="21"/>
        </w:rPr>
        <w:t>本标准主要起草人：侯智超、高岩、贺昕、吕保国、王鹏、董亭义、罗瑶、王峰、牟冉冉。</w:t>
      </w:r>
    </w:p>
    <w:p>
      <w:pPr>
        <w:ind w:firstLine="420" w:firstLineChars="200"/>
        <w:rPr>
          <w:sz w:val="21"/>
          <w:szCs w:val="21"/>
        </w:rPr>
      </w:pPr>
    </w:p>
    <w:p>
      <w:pPr>
        <w:ind w:firstLine="425"/>
        <w:rPr>
          <w:sz w:val="21"/>
          <w:szCs w:val="21"/>
        </w:rPr>
      </w:pPr>
    </w:p>
    <w:p>
      <w:pPr>
        <w:widowControl/>
        <w:rPr>
          <w:kern w:val="44"/>
          <w:sz w:val="21"/>
          <w:szCs w:val="21"/>
        </w:rPr>
      </w:pPr>
      <w:r>
        <w:rPr>
          <w:sz w:val="21"/>
          <w:szCs w:val="21"/>
        </w:rPr>
        <w:br w:type="page"/>
      </w:r>
    </w:p>
    <w:p>
      <w:pPr>
        <w:pStyle w:val="2"/>
        <w:jc w:val="center"/>
        <w:rPr>
          <w:rFonts w:ascii="黑体" w:hAnsi="黑体" w:eastAsia="黑体"/>
          <w:b w:val="0"/>
          <w:sz w:val="32"/>
          <w:szCs w:val="32"/>
        </w:rPr>
      </w:pPr>
      <w:r>
        <w:rPr>
          <w:rFonts w:hint="eastAsia" w:ascii="黑体" w:hAnsi="黑体" w:eastAsia="黑体"/>
          <w:b w:val="0"/>
          <w:sz w:val="32"/>
          <w:szCs w:val="32"/>
        </w:rPr>
        <w:t>钯 蒸 发</w:t>
      </w:r>
      <w:r>
        <w:rPr>
          <w:rFonts w:ascii="黑体" w:hAnsi="黑体" w:eastAsia="黑体"/>
          <w:b w:val="0"/>
          <w:sz w:val="32"/>
          <w:szCs w:val="32"/>
        </w:rPr>
        <w:t xml:space="preserve"> </w:t>
      </w:r>
      <w:r>
        <w:rPr>
          <w:rFonts w:hint="eastAsia" w:ascii="黑体" w:hAnsi="黑体" w:eastAsia="黑体"/>
          <w:b w:val="0"/>
          <w:sz w:val="32"/>
          <w:szCs w:val="32"/>
        </w:rPr>
        <w:t>料</w:t>
      </w:r>
    </w:p>
    <w:p>
      <w:pPr>
        <w:pStyle w:val="3"/>
        <w:rPr>
          <w:rFonts w:ascii="黑体" w:hAnsi="黑体" w:cs="Times New Roman"/>
          <w:b w:val="0"/>
          <w:szCs w:val="21"/>
        </w:rPr>
      </w:pPr>
      <w:r>
        <w:rPr>
          <w:rFonts w:hint="eastAsia" w:ascii="黑体" w:hAnsi="黑体" w:cs="Times New Roman"/>
          <w:b w:val="0"/>
          <w:szCs w:val="21"/>
        </w:rPr>
        <w:t>1 范围</w:t>
      </w:r>
    </w:p>
    <w:p>
      <w:pPr>
        <w:snapToGrid w:val="0"/>
        <w:ind w:firstLine="420" w:firstLineChars="200"/>
        <w:jc w:val="both"/>
        <w:rPr>
          <w:rFonts w:ascii="Times New Roman" w:hAnsi="宋体" w:eastAsia="宋体" w:cs="Times New Roman"/>
          <w:sz w:val="21"/>
          <w:szCs w:val="21"/>
        </w:rPr>
      </w:pPr>
      <w:r>
        <w:rPr>
          <w:rFonts w:hint="eastAsia" w:ascii="Times New Roman" w:hAnsi="宋体" w:eastAsia="宋体" w:cs="Times New Roman"/>
          <w:sz w:val="21"/>
          <w:szCs w:val="21"/>
        </w:rPr>
        <w:t>标准规定了钯蒸发料的分类和标记、技术要求、试验方法、检验规则、标志、包装、运输、贮存及随行文件和订货单内容。</w:t>
      </w:r>
    </w:p>
    <w:p>
      <w:pPr>
        <w:snapToGrid w:val="0"/>
        <w:ind w:firstLine="420" w:firstLineChars="200"/>
        <w:jc w:val="both"/>
        <w:rPr>
          <w:rFonts w:ascii="Times New Roman" w:hAnsi="宋体" w:eastAsia="宋体" w:cs="Times New Roman"/>
          <w:sz w:val="21"/>
          <w:szCs w:val="21"/>
        </w:rPr>
      </w:pPr>
      <w:r>
        <w:rPr>
          <w:rFonts w:hint="eastAsia" w:ascii="Times New Roman" w:hAnsi="宋体" w:eastAsia="宋体" w:cs="Times New Roman"/>
          <w:sz w:val="21"/>
          <w:szCs w:val="21"/>
        </w:rPr>
        <w:t>本标准适用于半导体行业用的钯蒸发料。</w:t>
      </w:r>
    </w:p>
    <w:p>
      <w:pPr>
        <w:pStyle w:val="3"/>
        <w:rPr>
          <w:rFonts w:ascii="黑体" w:hAnsi="黑体" w:cs="Times New Roman"/>
          <w:b w:val="0"/>
          <w:szCs w:val="21"/>
        </w:rPr>
      </w:pPr>
      <w:r>
        <w:rPr>
          <w:rFonts w:hint="eastAsia" w:ascii="黑体" w:hAnsi="黑体" w:cs="Times New Roman"/>
          <w:b w:val="0"/>
          <w:szCs w:val="21"/>
        </w:rPr>
        <w:t>2 规范性引用文件</w:t>
      </w:r>
    </w:p>
    <w:p>
      <w:pPr>
        <w:snapToGrid w:val="0"/>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napToGrid w:val="0"/>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GB/T 1420-2015 海绵钯</w:t>
      </w:r>
    </w:p>
    <w:p>
      <w:pPr>
        <w:snapToGrid w:val="0"/>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GB/T 15077-2008 贵金属及其合金材料几何尺寸测量方法</w:t>
      </w:r>
    </w:p>
    <w:p>
      <w:pPr>
        <w:snapToGrid w:val="0"/>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GB/T 2828. 1 计数抽样检验程序 第1部分:按接收质量限(AQL)检索的逐批检验抽样计划</w:t>
      </w:r>
    </w:p>
    <w:p>
      <w:pPr>
        <w:snapToGrid w:val="0"/>
        <w:ind w:firstLine="420" w:firstLineChars="200"/>
        <w:jc w:val="both"/>
        <w:rPr>
          <w:rFonts w:ascii="宋体" w:hAnsi="宋体" w:eastAsia="宋体" w:cs="Times New Roman"/>
          <w:sz w:val="21"/>
          <w:szCs w:val="21"/>
        </w:rPr>
      </w:pPr>
      <w:r>
        <w:rPr>
          <w:rFonts w:ascii="宋体" w:hAnsi="宋体" w:eastAsia="宋体"/>
          <w:sz w:val="21"/>
          <w:szCs w:val="21"/>
        </w:rPr>
        <w:t>GB</w:t>
      </w:r>
      <w:r>
        <w:rPr>
          <w:rFonts w:hint="eastAsia" w:ascii="宋体" w:hAnsi="宋体" w:eastAsia="宋体"/>
          <w:sz w:val="21"/>
          <w:szCs w:val="21"/>
        </w:rPr>
        <w:t>/</w:t>
      </w:r>
      <w:r>
        <w:rPr>
          <w:rFonts w:ascii="宋体" w:hAnsi="宋体" w:eastAsia="宋体"/>
          <w:sz w:val="21"/>
          <w:szCs w:val="21"/>
        </w:rPr>
        <w:t>T 19445-2004</w:t>
      </w:r>
      <w:r>
        <w:rPr>
          <w:rFonts w:hint="eastAsia" w:ascii="宋体" w:hAnsi="宋体" w:eastAsia="宋体"/>
          <w:sz w:val="21"/>
          <w:szCs w:val="21"/>
        </w:rPr>
        <w:t>贵金属及其合金产品的包装、标志、运输、贮存</w:t>
      </w:r>
    </w:p>
    <w:p>
      <w:pPr>
        <w:pStyle w:val="3"/>
        <w:rPr>
          <w:b w:val="0"/>
        </w:rPr>
      </w:pPr>
      <w:r>
        <w:rPr>
          <w:rFonts w:hint="eastAsia"/>
          <w:b w:val="0"/>
        </w:rPr>
        <w:t>3 术语和定义</w:t>
      </w:r>
    </w:p>
    <w:p>
      <w:pPr>
        <w:snapToGrid w:val="0"/>
        <w:ind w:firstLine="420" w:firstLineChars="200"/>
        <w:jc w:val="both"/>
        <w:rPr>
          <w:rFonts w:ascii="Times New Roman" w:hAnsi="宋体" w:eastAsia="宋体" w:cs="Times New Roman"/>
          <w:bCs/>
          <w:sz w:val="21"/>
          <w:szCs w:val="21"/>
        </w:rPr>
      </w:pPr>
      <w:r>
        <w:rPr>
          <w:rFonts w:hint="eastAsia" w:ascii="Times New Roman" w:hAnsi="宋体" w:eastAsia="宋体" w:cs="Times New Roman"/>
          <w:sz w:val="21"/>
          <w:szCs w:val="21"/>
        </w:rPr>
        <w:t>本文件没有需要界定的术语和定义。</w:t>
      </w:r>
    </w:p>
    <w:p>
      <w:pPr>
        <w:pStyle w:val="3"/>
        <w:rPr>
          <w:b w:val="0"/>
        </w:rPr>
      </w:pPr>
      <w:bookmarkStart w:id="1" w:name="OLE_LINK7"/>
      <w:r>
        <w:rPr>
          <w:rFonts w:hint="eastAsia"/>
          <w:b w:val="0"/>
        </w:rPr>
        <w:t>4 分类和标记</w:t>
      </w:r>
    </w:p>
    <w:p>
      <w:pPr>
        <w:pStyle w:val="4"/>
        <w:rPr>
          <w:rFonts w:hint="default" w:ascii="黑体" w:hAnsi="黑体" w:eastAsia="黑体"/>
          <w:b w:val="0"/>
          <w:sz w:val="21"/>
          <w:szCs w:val="21"/>
        </w:rPr>
      </w:pPr>
      <w:r>
        <w:rPr>
          <w:rFonts w:ascii="黑体" w:hAnsi="黑体" w:eastAsia="黑体"/>
          <w:b w:val="0"/>
          <w:sz w:val="21"/>
          <w:szCs w:val="21"/>
        </w:rPr>
        <w:t>4.1 产品分类</w:t>
      </w:r>
    </w:p>
    <w:p>
      <w:pPr>
        <w:snapToGrid w:val="0"/>
        <w:ind w:firstLine="420" w:firstLineChars="200"/>
        <w:jc w:val="both"/>
        <w:rPr>
          <w:rFonts w:ascii="Times New Roman" w:hAnsi="宋体" w:eastAsia="宋体" w:cs="Times New Roman"/>
          <w:sz w:val="21"/>
          <w:szCs w:val="21"/>
        </w:rPr>
      </w:pPr>
      <w:r>
        <w:rPr>
          <w:rFonts w:hint="eastAsia" w:ascii="Times New Roman" w:hAnsi="宋体" w:eastAsia="宋体" w:cs="Times New Roman"/>
          <w:sz w:val="21"/>
          <w:szCs w:val="21"/>
        </w:rPr>
        <w:t>产品的</w:t>
      </w:r>
      <w:bookmarkStart w:id="2" w:name="OLE_LINK1"/>
      <w:bookmarkStart w:id="3" w:name="OLE_LINK2"/>
      <w:r>
        <w:rPr>
          <w:rFonts w:hint="eastAsia" w:ascii="Times New Roman" w:hAnsi="宋体" w:eastAsia="宋体" w:cs="Times New Roman"/>
          <w:sz w:val="21"/>
          <w:szCs w:val="21"/>
        </w:rPr>
        <w:t>牌号、状态、形状、规格</w:t>
      </w:r>
      <w:bookmarkEnd w:id="2"/>
      <w:bookmarkEnd w:id="3"/>
      <w:r>
        <w:rPr>
          <w:rFonts w:hint="eastAsia" w:ascii="Times New Roman" w:hAnsi="宋体" w:eastAsia="宋体" w:cs="Times New Roman"/>
          <w:sz w:val="21"/>
          <w:szCs w:val="21"/>
        </w:rPr>
        <w:t>应符合表1的规定。</w:t>
      </w:r>
    </w:p>
    <w:p>
      <w:pPr>
        <w:spacing w:line="360" w:lineRule="auto"/>
        <w:jc w:val="center"/>
        <w:rPr>
          <w:rFonts w:ascii="黑体" w:hAnsi="黑体" w:eastAsia="黑体"/>
          <w:sz w:val="21"/>
          <w:szCs w:val="21"/>
        </w:rPr>
      </w:pPr>
      <w:r>
        <w:rPr>
          <w:rFonts w:hint="eastAsia" w:ascii="黑体" w:hAnsi="黑体" w:eastAsia="黑体"/>
          <w:sz w:val="21"/>
          <w:szCs w:val="21"/>
        </w:rPr>
        <w:t xml:space="preserve">表1  </w:t>
      </w:r>
      <w:r>
        <w:rPr>
          <w:rFonts w:hint="eastAsia" w:ascii="黑体" w:hAnsi="黑体" w:eastAsia="黑体" w:cs="Times New Roman"/>
          <w:sz w:val="21"/>
          <w:szCs w:val="21"/>
        </w:rPr>
        <w:t>牌号、状态、形状、规格</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980"/>
        <w:gridCol w:w="957"/>
        <w:gridCol w:w="1346"/>
        <w:gridCol w:w="1528"/>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Merge w:val="restart"/>
            <w:vAlign w:val="center"/>
          </w:tcPr>
          <w:p>
            <w:pPr>
              <w:jc w:val="center"/>
              <w:rPr>
                <w:rFonts w:asciiTheme="minorEastAsia" w:hAnsiTheme="minorEastAsia"/>
                <w:sz w:val="18"/>
                <w:szCs w:val="21"/>
              </w:rPr>
            </w:pPr>
            <w:r>
              <w:rPr>
                <w:rFonts w:hint="eastAsia" w:asciiTheme="minorEastAsia" w:hAnsiTheme="minorEastAsia"/>
                <w:sz w:val="18"/>
                <w:szCs w:val="21"/>
              </w:rPr>
              <w:t>牌 号</w:t>
            </w:r>
          </w:p>
        </w:tc>
        <w:tc>
          <w:tcPr>
            <w:tcW w:w="980" w:type="dxa"/>
            <w:vMerge w:val="restart"/>
            <w:vAlign w:val="center"/>
          </w:tcPr>
          <w:p>
            <w:pPr>
              <w:jc w:val="center"/>
              <w:rPr>
                <w:rFonts w:asciiTheme="minorEastAsia" w:hAnsiTheme="minorEastAsia"/>
                <w:sz w:val="18"/>
                <w:szCs w:val="21"/>
              </w:rPr>
            </w:pPr>
            <w:r>
              <w:rPr>
                <w:rFonts w:hint="eastAsia" w:asciiTheme="minorEastAsia" w:hAnsiTheme="minorEastAsia"/>
                <w:sz w:val="18"/>
                <w:szCs w:val="21"/>
              </w:rPr>
              <w:t>状 态</w:t>
            </w:r>
          </w:p>
        </w:tc>
        <w:tc>
          <w:tcPr>
            <w:tcW w:w="957" w:type="dxa"/>
            <w:vMerge w:val="restart"/>
            <w:vAlign w:val="center"/>
          </w:tcPr>
          <w:p>
            <w:pPr>
              <w:jc w:val="center"/>
              <w:rPr>
                <w:rFonts w:asciiTheme="minorEastAsia" w:hAnsiTheme="minorEastAsia"/>
                <w:sz w:val="18"/>
                <w:szCs w:val="21"/>
              </w:rPr>
            </w:pPr>
            <w:r>
              <w:rPr>
                <w:rFonts w:hint="eastAsia" w:asciiTheme="minorEastAsia" w:hAnsiTheme="minorEastAsia"/>
                <w:sz w:val="18"/>
                <w:szCs w:val="21"/>
              </w:rPr>
              <w:t>形 状</w:t>
            </w:r>
          </w:p>
        </w:tc>
        <w:tc>
          <w:tcPr>
            <w:tcW w:w="5810" w:type="dxa"/>
            <w:gridSpan w:val="4"/>
            <w:vAlign w:val="center"/>
          </w:tcPr>
          <w:p>
            <w:pPr>
              <w:jc w:val="center"/>
              <w:rPr>
                <w:rFonts w:asciiTheme="minorEastAsia" w:hAnsiTheme="minorEastAsia"/>
                <w:sz w:val="18"/>
                <w:szCs w:val="21"/>
              </w:rPr>
            </w:pPr>
            <w:r>
              <w:rPr>
                <w:rFonts w:hint="eastAsia" w:asciiTheme="minorEastAsia" w:hAnsiTheme="minorEastAsia"/>
                <w:sz w:val="18"/>
                <w:szCs w:val="21"/>
              </w:rPr>
              <w:t>规 格</w:t>
            </w:r>
          </w:p>
          <w:p>
            <w:pPr>
              <w:jc w:val="center"/>
              <w:rPr>
                <w:rFonts w:asciiTheme="minorEastAsia" w:hAnsiTheme="minorEastAsia"/>
                <w:sz w:val="18"/>
                <w:szCs w:val="21"/>
              </w:rPr>
            </w:pPr>
            <w:r>
              <w:rPr>
                <w:rFonts w:hint="eastAsia" w:asciiTheme="minorEastAsia" w:hAnsiTheme="minorEastAsia"/>
                <w:sz w:val="18"/>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Merge w:val="continue"/>
            <w:vAlign w:val="center"/>
          </w:tcPr>
          <w:p>
            <w:pPr>
              <w:jc w:val="center"/>
              <w:rPr>
                <w:rFonts w:asciiTheme="minorEastAsia" w:hAnsiTheme="minorEastAsia"/>
                <w:sz w:val="18"/>
                <w:szCs w:val="21"/>
              </w:rPr>
            </w:pPr>
          </w:p>
        </w:tc>
        <w:tc>
          <w:tcPr>
            <w:tcW w:w="980" w:type="dxa"/>
            <w:vMerge w:val="continue"/>
            <w:vAlign w:val="center"/>
          </w:tcPr>
          <w:p>
            <w:pPr>
              <w:jc w:val="center"/>
              <w:rPr>
                <w:rFonts w:asciiTheme="minorEastAsia" w:hAnsiTheme="minorEastAsia"/>
                <w:sz w:val="18"/>
                <w:szCs w:val="21"/>
              </w:rPr>
            </w:pPr>
          </w:p>
        </w:tc>
        <w:tc>
          <w:tcPr>
            <w:tcW w:w="957" w:type="dxa"/>
            <w:vMerge w:val="continue"/>
            <w:vAlign w:val="center"/>
          </w:tcPr>
          <w:p>
            <w:pPr>
              <w:jc w:val="center"/>
              <w:rPr>
                <w:rFonts w:asciiTheme="minorEastAsia" w:hAnsiTheme="minorEastAsia"/>
                <w:sz w:val="18"/>
                <w:szCs w:val="21"/>
              </w:rPr>
            </w:pPr>
          </w:p>
        </w:tc>
        <w:tc>
          <w:tcPr>
            <w:tcW w:w="1346" w:type="dxa"/>
            <w:vAlign w:val="center"/>
          </w:tcPr>
          <w:p>
            <w:pPr>
              <w:jc w:val="center"/>
              <w:rPr>
                <w:rFonts w:asciiTheme="minorEastAsia" w:hAnsiTheme="minorEastAsia"/>
                <w:sz w:val="18"/>
                <w:szCs w:val="21"/>
              </w:rPr>
            </w:pPr>
            <w:r>
              <w:rPr>
                <w:rFonts w:hint="eastAsia" w:asciiTheme="minorEastAsia" w:hAnsiTheme="minorEastAsia"/>
                <w:sz w:val="18"/>
                <w:szCs w:val="21"/>
              </w:rPr>
              <w:t>直 径</w:t>
            </w:r>
          </w:p>
        </w:tc>
        <w:tc>
          <w:tcPr>
            <w:tcW w:w="1528" w:type="dxa"/>
            <w:vAlign w:val="center"/>
          </w:tcPr>
          <w:p>
            <w:pPr>
              <w:jc w:val="center"/>
              <w:rPr>
                <w:rFonts w:asciiTheme="minorEastAsia" w:hAnsiTheme="minorEastAsia"/>
                <w:sz w:val="18"/>
                <w:szCs w:val="21"/>
              </w:rPr>
            </w:pPr>
            <w:r>
              <w:rPr>
                <w:rFonts w:hint="eastAsia" w:asciiTheme="minorEastAsia" w:hAnsiTheme="minorEastAsia"/>
                <w:sz w:val="18"/>
                <w:szCs w:val="21"/>
              </w:rPr>
              <w:t>厚 度</w:t>
            </w:r>
          </w:p>
        </w:tc>
        <w:tc>
          <w:tcPr>
            <w:tcW w:w="1468" w:type="dxa"/>
            <w:vAlign w:val="center"/>
          </w:tcPr>
          <w:p>
            <w:pPr>
              <w:jc w:val="center"/>
              <w:rPr>
                <w:rFonts w:asciiTheme="minorEastAsia" w:hAnsiTheme="minorEastAsia"/>
                <w:sz w:val="18"/>
                <w:szCs w:val="21"/>
              </w:rPr>
            </w:pPr>
            <w:r>
              <w:rPr>
                <w:rFonts w:hint="eastAsia" w:asciiTheme="minorEastAsia" w:hAnsiTheme="minorEastAsia"/>
                <w:sz w:val="18"/>
                <w:szCs w:val="21"/>
              </w:rPr>
              <w:t>宽 度</w:t>
            </w:r>
          </w:p>
        </w:tc>
        <w:tc>
          <w:tcPr>
            <w:tcW w:w="1468" w:type="dxa"/>
            <w:vAlign w:val="center"/>
          </w:tcPr>
          <w:p>
            <w:pPr>
              <w:jc w:val="center"/>
              <w:rPr>
                <w:rFonts w:asciiTheme="minorEastAsia" w:hAnsiTheme="minorEastAsia"/>
                <w:sz w:val="18"/>
                <w:szCs w:val="21"/>
              </w:rPr>
            </w:pPr>
            <w:r>
              <w:rPr>
                <w:rFonts w:hint="eastAsia" w:asciiTheme="minorEastAsia" w:hAnsiTheme="minorEastAsia"/>
                <w:sz w:val="18"/>
                <w:szCs w:val="21"/>
              </w:rPr>
              <w:t>长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Merge w:val="restart"/>
            <w:vAlign w:val="center"/>
          </w:tcPr>
          <w:p>
            <w:pPr>
              <w:jc w:val="center"/>
              <w:rPr>
                <w:rFonts w:asciiTheme="minorEastAsia" w:hAnsiTheme="minorEastAsia"/>
                <w:sz w:val="18"/>
                <w:szCs w:val="21"/>
              </w:rPr>
            </w:pPr>
            <w:r>
              <w:rPr>
                <w:rFonts w:hint="eastAsia" w:asciiTheme="minorEastAsia" w:hAnsiTheme="minorEastAsia"/>
                <w:sz w:val="18"/>
                <w:szCs w:val="21"/>
              </w:rPr>
              <w:t>IC-Pd99. 95</w:t>
            </w:r>
          </w:p>
        </w:tc>
        <w:tc>
          <w:tcPr>
            <w:tcW w:w="980" w:type="dxa"/>
            <w:vMerge w:val="restart"/>
            <w:vAlign w:val="center"/>
          </w:tcPr>
          <w:p>
            <w:pPr>
              <w:jc w:val="center"/>
              <w:rPr>
                <w:rFonts w:asciiTheme="minorEastAsia" w:hAnsiTheme="minorEastAsia"/>
                <w:sz w:val="18"/>
                <w:szCs w:val="21"/>
              </w:rPr>
            </w:pPr>
            <w:r>
              <w:rPr>
                <w:rFonts w:hint="eastAsia" w:asciiTheme="minorEastAsia" w:hAnsiTheme="minorEastAsia"/>
                <w:sz w:val="18"/>
                <w:szCs w:val="21"/>
              </w:rPr>
              <w:t>加工态</w:t>
            </w:r>
          </w:p>
        </w:tc>
        <w:tc>
          <w:tcPr>
            <w:tcW w:w="957" w:type="dxa"/>
            <w:vAlign w:val="center"/>
          </w:tcPr>
          <w:p>
            <w:pPr>
              <w:jc w:val="center"/>
              <w:rPr>
                <w:rFonts w:asciiTheme="minorEastAsia" w:hAnsiTheme="minorEastAsia"/>
                <w:sz w:val="18"/>
                <w:szCs w:val="21"/>
              </w:rPr>
            </w:pPr>
            <w:r>
              <w:rPr>
                <w:rFonts w:hint="eastAsia" w:asciiTheme="minorEastAsia" w:hAnsiTheme="minorEastAsia"/>
                <w:sz w:val="18"/>
                <w:szCs w:val="21"/>
              </w:rPr>
              <w:t>片状</w:t>
            </w:r>
          </w:p>
        </w:tc>
        <w:tc>
          <w:tcPr>
            <w:tcW w:w="1346" w:type="dxa"/>
            <w:vAlign w:val="center"/>
          </w:tcPr>
          <w:p>
            <w:pPr>
              <w:jc w:val="center"/>
              <w:rPr>
                <w:rFonts w:asciiTheme="minorEastAsia" w:hAnsiTheme="minorEastAsia"/>
                <w:sz w:val="18"/>
                <w:szCs w:val="21"/>
              </w:rPr>
            </w:pPr>
            <w:r>
              <w:rPr>
                <w:rFonts w:hint="eastAsia" w:asciiTheme="minorEastAsia" w:hAnsiTheme="minorEastAsia"/>
                <w:sz w:val="18"/>
                <w:szCs w:val="21"/>
              </w:rPr>
              <w:t>—</w:t>
            </w:r>
          </w:p>
        </w:tc>
        <w:tc>
          <w:tcPr>
            <w:tcW w:w="1528" w:type="dxa"/>
            <w:vAlign w:val="center"/>
          </w:tcPr>
          <w:p>
            <w:pPr>
              <w:jc w:val="center"/>
              <w:rPr>
                <w:rFonts w:asciiTheme="minorEastAsia" w:hAnsiTheme="minorEastAsia"/>
                <w:sz w:val="18"/>
                <w:szCs w:val="21"/>
              </w:rPr>
            </w:pPr>
            <w:r>
              <w:rPr>
                <w:rFonts w:hint="eastAsia" w:asciiTheme="minorEastAsia" w:hAnsiTheme="minorEastAsia"/>
                <w:sz w:val="18"/>
                <w:szCs w:val="21"/>
              </w:rPr>
              <w:t>0.</w:t>
            </w:r>
            <w:r>
              <w:rPr>
                <w:rFonts w:asciiTheme="minorEastAsia" w:hAnsiTheme="minorEastAsia"/>
                <w:sz w:val="18"/>
                <w:szCs w:val="21"/>
              </w:rPr>
              <w:t>1</w:t>
            </w:r>
            <w:r>
              <w:rPr>
                <w:rFonts w:hint="eastAsia" w:asciiTheme="minorEastAsia" w:hAnsiTheme="minorEastAsia"/>
                <w:sz w:val="18"/>
                <w:szCs w:val="21"/>
              </w:rPr>
              <w:t>~5</w:t>
            </w:r>
          </w:p>
        </w:tc>
        <w:tc>
          <w:tcPr>
            <w:tcW w:w="1468" w:type="dxa"/>
            <w:vAlign w:val="center"/>
          </w:tcPr>
          <w:p>
            <w:pPr>
              <w:jc w:val="center"/>
              <w:rPr>
                <w:rFonts w:asciiTheme="minorEastAsia" w:hAnsiTheme="minorEastAsia"/>
                <w:sz w:val="18"/>
                <w:szCs w:val="21"/>
              </w:rPr>
            </w:pPr>
            <w:r>
              <w:rPr>
                <w:rFonts w:hint="eastAsia" w:asciiTheme="minorEastAsia" w:hAnsiTheme="minorEastAsia"/>
                <w:sz w:val="18"/>
                <w:szCs w:val="21"/>
              </w:rPr>
              <w:t>5~20</w:t>
            </w:r>
          </w:p>
        </w:tc>
        <w:tc>
          <w:tcPr>
            <w:tcW w:w="1468" w:type="dxa"/>
            <w:vAlign w:val="center"/>
          </w:tcPr>
          <w:p>
            <w:pPr>
              <w:jc w:val="center"/>
              <w:rPr>
                <w:rFonts w:asciiTheme="minorEastAsia" w:hAnsiTheme="minorEastAsia"/>
                <w:sz w:val="18"/>
                <w:szCs w:val="21"/>
              </w:rPr>
            </w:pPr>
            <w:r>
              <w:rPr>
                <w:rFonts w:hint="eastAsia" w:asciiTheme="minorEastAsia" w:hAnsiTheme="minorEastAsia"/>
                <w:sz w:val="18"/>
                <w:szCs w:val="21"/>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Merge w:val="continue"/>
            <w:vAlign w:val="center"/>
          </w:tcPr>
          <w:p>
            <w:pPr>
              <w:jc w:val="center"/>
              <w:rPr>
                <w:rFonts w:asciiTheme="minorEastAsia" w:hAnsiTheme="minorEastAsia"/>
                <w:sz w:val="18"/>
                <w:szCs w:val="21"/>
              </w:rPr>
            </w:pPr>
          </w:p>
        </w:tc>
        <w:tc>
          <w:tcPr>
            <w:tcW w:w="980" w:type="dxa"/>
            <w:vMerge w:val="continue"/>
            <w:vAlign w:val="center"/>
          </w:tcPr>
          <w:p>
            <w:pPr>
              <w:jc w:val="center"/>
              <w:rPr>
                <w:rFonts w:asciiTheme="minorEastAsia" w:hAnsiTheme="minorEastAsia"/>
                <w:sz w:val="18"/>
                <w:szCs w:val="21"/>
              </w:rPr>
            </w:pPr>
          </w:p>
        </w:tc>
        <w:tc>
          <w:tcPr>
            <w:tcW w:w="957" w:type="dxa"/>
            <w:vAlign w:val="center"/>
          </w:tcPr>
          <w:p>
            <w:pPr>
              <w:jc w:val="center"/>
              <w:rPr>
                <w:rFonts w:asciiTheme="minorEastAsia" w:hAnsiTheme="minorEastAsia"/>
                <w:sz w:val="18"/>
                <w:szCs w:val="21"/>
              </w:rPr>
            </w:pPr>
            <w:r>
              <w:rPr>
                <w:rFonts w:hint="eastAsia" w:asciiTheme="minorEastAsia" w:hAnsiTheme="minorEastAsia"/>
                <w:sz w:val="18"/>
                <w:szCs w:val="21"/>
              </w:rPr>
              <w:t>柱状</w:t>
            </w:r>
          </w:p>
        </w:tc>
        <w:tc>
          <w:tcPr>
            <w:tcW w:w="1346" w:type="dxa"/>
            <w:vAlign w:val="center"/>
          </w:tcPr>
          <w:p>
            <w:pPr>
              <w:jc w:val="center"/>
              <w:rPr>
                <w:rFonts w:asciiTheme="minorEastAsia" w:hAnsiTheme="minorEastAsia"/>
                <w:sz w:val="18"/>
                <w:szCs w:val="21"/>
              </w:rPr>
            </w:pPr>
            <w:r>
              <w:rPr>
                <w:rFonts w:hint="eastAsia" w:asciiTheme="minorEastAsia" w:hAnsiTheme="minorEastAsia"/>
                <w:sz w:val="18"/>
                <w:szCs w:val="21"/>
              </w:rPr>
              <w:t>2~8</w:t>
            </w:r>
          </w:p>
        </w:tc>
        <w:tc>
          <w:tcPr>
            <w:tcW w:w="1528" w:type="dxa"/>
            <w:vAlign w:val="center"/>
          </w:tcPr>
          <w:p>
            <w:pPr>
              <w:jc w:val="center"/>
              <w:rPr>
                <w:rFonts w:asciiTheme="minorEastAsia" w:hAnsiTheme="minorEastAsia"/>
                <w:sz w:val="18"/>
                <w:szCs w:val="21"/>
              </w:rPr>
            </w:pPr>
            <w:r>
              <w:rPr>
                <w:rFonts w:hint="eastAsia" w:asciiTheme="minorEastAsia" w:hAnsiTheme="minorEastAsia"/>
                <w:sz w:val="18"/>
                <w:szCs w:val="21"/>
              </w:rPr>
              <w:t>—</w:t>
            </w:r>
          </w:p>
        </w:tc>
        <w:tc>
          <w:tcPr>
            <w:tcW w:w="1468" w:type="dxa"/>
            <w:vAlign w:val="center"/>
          </w:tcPr>
          <w:p>
            <w:pPr>
              <w:jc w:val="center"/>
              <w:rPr>
                <w:rFonts w:asciiTheme="minorEastAsia" w:hAnsiTheme="minorEastAsia"/>
                <w:sz w:val="18"/>
                <w:szCs w:val="21"/>
              </w:rPr>
            </w:pPr>
            <w:r>
              <w:rPr>
                <w:rFonts w:hint="eastAsia" w:asciiTheme="minorEastAsia" w:hAnsiTheme="minorEastAsia"/>
                <w:sz w:val="18"/>
                <w:szCs w:val="21"/>
              </w:rPr>
              <w:t>—</w:t>
            </w:r>
          </w:p>
        </w:tc>
        <w:tc>
          <w:tcPr>
            <w:tcW w:w="1468" w:type="dxa"/>
            <w:vAlign w:val="center"/>
          </w:tcPr>
          <w:p>
            <w:pPr>
              <w:jc w:val="center"/>
              <w:rPr>
                <w:rFonts w:asciiTheme="minorEastAsia" w:hAnsiTheme="minorEastAsia"/>
                <w:sz w:val="18"/>
                <w:szCs w:val="21"/>
              </w:rPr>
            </w:pPr>
            <w:r>
              <w:rPr>
                <w:rFonts w:hint="eastAsia" w:asciiTheme="minorEastAsia" w:hAnsiTheme="minorEastAsia"/>
                <w:sz w:val="18"/>
                <w:szCs w:val="21"/>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Merge w:val="restart"/>
            <w:vAlign w:val="center"/>
          </w:tcPr>
          <w:p>
            <w:pPr>
              <w:jc w:val="center"/>
              <w:rPr>
                <w:rFonts w:asciiTheme="minorEastAsia" w:hAnsiTheme="minorEastAsia"/>
                <w:sz w:val="18"/>
                <w:szCs w:val="21"/>
              </w:rPr>
            </w:pPr>
            <w:r>
              <w:rPr>
                <w:rFonts w:hint="eastAsia" w:asciiTheme="minorEastAsia" w:hAnsiTheme="minorEastAsia"/>
                <w:sz w:val="18"/>
                <w:szCs w:val="21"/>
              </w:rPr>
              <w:t>IC-Pd99. 99</w:t>
            </w:r>
          </w:p>
        </w:tc>
        <w:tc>
          <w:tcPr>
            <w:tcW w:w="980" w:type="dxa"/>
            <w:vMerge w:val="restart"/>
            <w:vAlign w:val="center"/>
          </w:tcPr>
          <w:p>
            <w:pPr>
              <w:jc w:val="center"/>
              <w:rPr>
                <w:rFonts w:asciiTheme="minorEastAsia" w:hAnsiTheme="minorEastAsia"/>
                <w:sz w:val="18"/>
                <w:szCs w:val="21"/>
              </w:rPr>
            </w:pPr>
            <w:r>
              <w:rPr>
                <w:rFonts w:hint="eastAsia" w:asciiTheme="minorEastAsia" w:hAnsiTheme="minorEastAsia"/>
                <w:sz w:val="18"/>
                <w:szCs w:val="21"/>
              </w:rPr>
              <w:t>加工态</w:t>
            </w:r>
          </w:p>
        </w:tc>
        <w:tc>
          <w:tcPr>
            <w:tcW w:w="957" w:type="dxa"/>
            <w:vAlign w:val="center"/>
          </w:tcPr>
          <w:p>
            <w:pPr>
              <w:jc w:val="center"/>
              <w:rPr>
                <w:rFonts w:asciiTheme="minorEastAsia" w:hAnsiTheme="minorEastAsia"/>
                <w:sz w:val="18"/>
                <w:szCs w:val="21"/>
              </w:rPr>
            </w:pPr>
            <w:r>
              <w:rPr>
                <w:rFonts w:hint="eastAsia" w:asciiTheme="minorEastAsia" w:hAnsiTheme="minorEastAsia"/>
                <w:sz w:val="18"/>
                <w:szCs w:val="21"/>
              </w:rPr>
              <w:t>片状</w:t>
            </w:r>
          </w:p>
        </w:tc>
        <w:tc>
          <w:tcPr>
            <w:tcW w:w="1346" w:type="dxa"/>
            <w:vAlign w:val="center"/>
          </w:tcPr>
          <w:p>
            <w:pPr>
              <w:jc w:val="center"/>
              <w:rPr>
                <w:rFonts w:asciiTheme="minorEastAsia" w:hAnsiTheme="minorEastAsia"/>
                <w:sz w:val="18"/>
                <w:szCs w:val="21"/>
              </w:rPr>
            </w:pPr>
            <w:r>
              <w:rPr>
                <w:rFonts w:hint="eastAsia" w:asciiTheme="minorEastAsia" w:hAnsiTheme="minorEastAsia"/>
                <w:sz w:val="18"/>
                <w:szCs w:val="21"/>
              </w:rPr>
              <w:t>—</w:t>
            </w:r>
          </w:p>
        </w:tc>
        <w:tc>
          <w:tcPr>
            <w:tcW w:w="1528" w:type="dxa"/>
            <w:vAlign w:val="center"/>
          </w:tcPr>
          <w:p>
            <w:pPr>
              <w:jc w:val="center"/>
              <w:rPr>
                <w:rFonts w:asciiTheme="minorEastAsia" w:hAnsiTheme="minorEastAsia"/>
                <w:sz w:val="18"/>
                <w:szCs w:val="21"/>
              </w:rPr>
            </w:pPr>
            <w:r>
              <w:rPr>
                <w:rFonts w:hint="eastAsia" w:asciiTheme="minorEastAsia" w:hAnsiTheme="minorEastAsia"/>
                <w:sz w:val="18"/>
                <w:szCs w:val="21"/>
              </w:rPr>
              <w:t>0.</w:t>
            </w:r>
            <w:r>
              <w:rPr>
                <w:rFonts w:asciiTheme="minorEastAsia" w:hAnsiTheme="minorEastAsia"/>
                <w:sz w:val="18"/>
                <w:szCs w:val="21"/>
              </w:rPr>
              <w:t>1</w:t>
            </w:r>
            <w:r>
              <w:rPr>
                <w:rFonts w:hint="eastAsia" w:asciiTheme="minorEastAsia" w:hAnsiTheme="minorEastAsia"/>
                <w:sz w:val="18"/>
                <w:szCs w:val="21"/>
              </w:rPr>
              <w:t>~5</w:t>
            </w:r>
          </w:p>
        </w:tc>
        <w:tc>
          <w:tcPr>
            <w:tcW w:w="1468" w:type="dxa"/>
            <w:vAlign w:val="center"/>
          </w:tcPr>
          <w:p>
            <w:pPr>
              <w:jc w:val="center"/>
              <w:rPr>
                <w:rFonts w:asciiTheme="minorEastAsia" w:hAnsiTheme="minorEastAsia"/>
                <w:sz w:val="18"/>
                <w:szCs w:val="21"/>
              </w:rPr>
            </w:pPr>
            <w:r>
              <w:rPr>
                <w:rFonts w:hint="eastAsia" w:asciiTheme="minorEastAsia" w:hAnsiTheme="minorEastAsia"/>
                <w:sz w:val="18"/>
                <w:szCs w:val="21"/>
              </w:rPr>
              <w:t>5~20</w:t>
            </w:r>
          </w:p>
        </w:tc>
        <w:tc>
          <w:tcPr>
            <w:tcW w:w="1468" w:type="dxa"/>
            <w:vAlign w:val="center"/>
          </w:tcPr>
          <w:p>
            <w:pPr>
              <w:jc w:val="center"/>
              <w:rPr>
                <w:rFonts w:asciiTheme="minorEastAsia" w:hAnsiTheme="minorEastAsia"/>
                <w:sz w:val="18"/>
                <w:szCs w:val="21"/>
              </w:rPr>
            </w:pPr>
            <w:r>
              <w:rPr>
                <w:rFonts w:hint="eastAsia" w:asciiTheme="minorEastAsia" w:hAnsiTheme="minorEastAsia"/>
                <w:sz w:val="18"/>
                <w:szCs w:val="21"/>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Merge w:val="continue"/>
            <w:vAlign w:val="center"/>
          </w:tcPr>
          <w:p>
            <w:pPr>
              <w:jc w:val="center"/>
              <w:rPr>
                <w:rFonts w:asciiTheme="minorEastAsia" w:hAnsiTheme="minorEastAsia"/>
                <w:sz w:val="18"/>
                <w:szCs w:val="21"/>
              </w:rPr>
            </w:pPr>
          </w:p>
        </w:tc>
        <w:tc>
          <w:tcPr>
            <w:tcW w:w="980" w:type="dxa"/>
            <w:vMerge w:val="continue"/>
            <w:vAlign w:val="center"/>
          </w:tcPr>
          <w:p>
            <w:pPr>
              <w:jc w:val="center"/>
              <w:rPr>
                <w:rFonts w:asciiTheme="minorEastAsia" w:hAnsiTheme="minorEastAsia"/>
                <w:sz w:val="18"/>
                <w:szCs w:val="21"/>
              </w:rPr>
            </w:pPr>
          </w:p>
        </w:tc>
        <w:tc>
          <w:tcPr>
            <w:tcW w:w="957" w:type="dxa"/>
            <w:vAlign w:val="center"/>
          </w:tcPr>
          <w:p>
            <w:pPr>
              <w:jc w:val="center"/>
              <w:rPr>
                <w:rFonts w:asciiTheme="minorEastAsia" w:hAnsiTheme="minorEastAsia"/>
                <w:sz w:val="18"/>
                <w:szCs w:val="21"/>
              </w:rPr>
            </w:pPr>
            <w:r>
              <w:rPr>
                <w:rFonts w:hint="eastAsia" w:asciiTheme="minorEastAsia" w:hAnsiTheme="minorEastAsia"/>
                <w:sz w:val="18"/>
                <w:szCs w:val="21"/>
              </w:rPr>
              <w:t>柱状</w:t>
            </w:r>
          </w:p>
        </w:tc>
        <w:tc>
          <w:tcPr>
            <w:tcW w:w="1346" w:type="dxa"/>
            <w:vAlign w:val="center"/>
          </w:tcPr>
          <w:p>
            <w:pPr>
              <w:jc w:val="center"/>
              <w:rPr>
                <w:rFonts w:asciiTheme="minorEastAsia" w:hAnsiTheme="minorEastAsia"/>
                <w:sz w:val="18"/>
                <w:szCs w:val="21"/>
              </w:rPr>
            </w:pPr>
            <w:r>
              <w:rPr>
                <w:rFonts w:hint="eastAsia" w:asciiTheme="minorEastAsia" w:hAnsiTheme="minorEastAsia"/>
                <w:sz w:val="18"/>
                <w:szCs w:val="21"/>
              </w:rPr>
              <w:t>2~8</w:t>
            </w:r>
          </w:p>
        </w:tc>
        <w:tc>
          <w:tcPr>
            <w:tcW w:w="1528" w:type="dxa"/>
            <w:vAlign w:val="center"/>
          </w:tcPr>
          <w:p>
            <w:pPr>
              <w:jc w:val="center"/>
              <w:rPr>
                <w:rFonts w:asciiTheme="minorEastAsia" w:hAnsiTheme="minorEastAsia"/>
                <w:sz w:val="18"/>
                <w:szCs w:val="21"/>
              </w:rPr>
            </w:pPr>
            <w:r>
              <w:rPr>
                <w:rFonts w:hint="eastAsia" w:asciiTheme="minorEastAsia" w:hAnsiTheme="minorEastAsia"/>
                <w:sz w:val="18"/>
                <w:szCs w:val="21"/>
              </w:rPr>
              <w:t>—</w:t>
            </w:r>
          </w:p>
        </w:tc>
        <w:tc>
          <w:tcPr>
            <w:tcW w:w="1468" w:type="dxa"/>
            <w:vAlign w:val="center"/>
          </w:tcPr>
          <w:p>
            <w:pPr>
              <w:jc w:val="center"/>
              <w:rPr>
                <w:rFonts w:asciiTheme="minorEastAsia" w:hAnsiTheme="minorEastAsia"/>
                <w:sz w:val="18"/>
                <w:szCs w:val="21"/>
              </w:rPr>
            </w:pPr>
            <w:r>
              <w:rPr>
                <w:rFonts w:hint="eastAsia" w:asciiTheme="minorEastAsia" w:hAnsiTheme="minorEastAsia"/>
                <w:sz w:val="18"/>
                <w:szCs w:val="21"/>
              </w:rPr>
              <w:t>—</w:t>
            </w:r>
          </w:p>
        </w:tc>
        <w:tc>
          <w:tcPr>
            <w:tcW w:w="1468" w:type="dxa"/>
            <w:vAlign w:val="center"/>
          </w:tcPr>
          <w:p>
            <w:pPr>
              <w:jc w:val="center"/>
              <w:rPr>
                <w:rFonts w:asciiTheme="minorEastAsia" w:hAnsiTheme="minorEastAsia"/>
                <w:sz w:val="18"/>
                <w:szCs w:val="21"/>
              </w:rPr>
            </w:pPr>
            <w:r>
              <w:rPr>
                <w:rFonts w:hint="eastAsia" w:asciiTheme="minorEastAsia" w:hAnsiTheme="minorEastAsia"/>
                <w:sz w:val="18"/>
                <w:szCs w:val="21"/>
              </w:rPr>
              <w:t>3~10</w:t>
            </w:r>
          </w:p>
        </w:tc>
      </w:tr>
    </w:tbl>
    <w:p>
      <w:pPr>
        <w:pStyle w:val="4"/>
        <w:rPr>
          <w:rFonts w:hint="default" w:ascii="黑体" w:hAnsi="黑体" w:eastAsia="黑体"/>
          <w:b w:val="0"/>
          <w:sz w:val="21"/>
          <w:szCs w:val="21"/>
        </w:rPr>
      </w:pPr>
      <w:r>
        <w:rPr>
          <w:rFonts w:ascii="黑体" w:hAnsi="黑体" w:eastAsia="黑体"/>
          <w:b w:val="0"/>
          <w:sz w:val="21"/>
          <w:szCs w:val="21"/>
        </w:rPr>
        <w:t>4.2 产品标记</w:t>
      </w:r>
    </w:p>
    <w:p>
      <w:pPr>
        <w:snapToGrid w:val="0"/>
        <w:ind w:firstLine="435"/>
        <w:jc w:val="both"/>
        <w:rPr>
          <w:rFonts w:ascii="Times New Roman" w:hAnsi="宋体" w:eastAsia="宋体" w:cs="Times New Roman"/>
          <w:bCs/>
          <w:sz w:val="21"/>
          <w:szCs w:val="21"/>
        </w:rPr>
      </w:pPr>
      <w:r>
        <w:rPr>
          <w:rFonts w:hint="eastAsia" w:ascii="Times New Roman" w:hAnsi="宋体" w:eastAsia="宋体" w:cs="Times New Roman"/>
          <w:bCs/>
          <w:sz w:val="21"/>
          <w:szCs w:val="21"/>
        </w:rPr>
        <w:t>产品标记按产品名称、文件编号、牌号、规格的顺序表示。</w:t>
      </w:r>
    </w:p>
    <w:p>
      <w:pPr>
        <w:snapToGrid w:val="0"/>
        <w:ind w:firstLine="435"/>
        <w:jc w:val="both"/>
        <w:rPr>
          <w:rFonts w:ascii="黑体" w:hAnsi="黑体" w:eastAsia="黑体" w:cs="Times New Roman"/>
          <w:bCs/>
          <w:sz w:val="18"/>
          <w:szCs w:val="21"/>
        </w:rPr>
      </w:pPr>
      <w:r>
        <w:rPr>
          <w:rFonts w:hint="eastAsia" w:ascii="黑体" w:hAnsi="黑体" w:eastAsia="黑体" w:cs="Times New Roman"/>
          <w:bCs/>
          <w:sz w:val="18"/>
          <w:szCs w:val="21"/>
        </w:rPr>
        <w:t>示例1：</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4" w:type="dxa"/>
          </w:tcPr>
          <w:p>
            <w:pPr>
              <w:snapToGrid w:val="0"/>
              <w:ind w:firstLine="435"/>
              <w:jc w:val="center"/>
              <w:rPr>
                <w:rFonts w:ascii="Times New Roman" w:hAnsi="宋体" w:eastAsia="宋体" w:cs="Times New Roman"/>
                <w:bCs/>
                <w:sz w:val="18"/>
                <w:szCs w:val="21"/>
              </w:rPr>
            </w:pPr>
            <w:r>
              <w:rPr>
                <w:rFonts w:hint="eastAsia" w:ascii="Times New Roman" w:hAnsi="宋体" w:eastAsia="宋体" w:cs="Times New Roman"/>
                <w:bCs/>
                <w:sz w:val="18"/>
                <w:szCs w:val="21"/>
              </w:rPr>
              <w:t>用IC-Pd99. 95牌号制造的、厚为1mm、宽为5mm、长为5mm的片材，标记为：</w:t>
            </w:r>
          </w:p>
          <w:p>
            <w:pPr>
              <w:snapToGrid w:val="0"/>
              <w:ind w:firstLine="435"/>
              <w:jc w:val="center"/>
              <w:rPr>
                <w:rFonts w:ascii="Times New Roman" w:hAnsi="宋体" w:eastAsia="宋体" w:cs="Times New Roman"/>
                <w:bCs/>
                <w:sz w:val="21"/>
                <w:szCs w:val="21"/>
              </w:rPr>
            </w:pPr>
            <w:r>
              <w:rPr>
                <w:rFonts w:hint="eastAsia" w:ascii="Times New Roman" w:hAnsi="宋体" w:eastAsia="宋体" w:cs="Times New Roman"/>
                <w:bCs/>
                <w:sz w:val="18"/>
                <w:szCs w:val="21"/>
              </w:rPr>
              <w:t>片 标准号—IC-Pd99. 95，1*5*5</w:t>
            </w:r>
          </w:p>
        </w:tc>
      </w:tr>
    </w:tbl>
    <w:p>
      <w:pPr>
        <w:snapToGrid w:val="0"/>
        <w:ind w:firstLine="435"/>
        <w:jc w:val="both"/>
        <w:rPr>
          <w:rFonts w:ascii="黑体" w:hAnsi="黑体" w:eastAsia="黑体" w:cs="Times New Roman"/>
          <w:bCs/>
          <w:sz w:val="18"/>
          <w:szCs w:val="21"/>
        </w:rPr>
      </w:pPr>
      <w:r>
        <w:rPr>
          <w:rFonts w:hint="eastAsia" w:ascii="黑体" w:hAnsi="黑体" w:eastAsia="黑体" w:cs="Times New Roman"/>
          <w:bCs/>
          <w:sz w:val="18"/>
          <w:szCs w:val="21"/>
        </w:rPr>
        <w:t>示例2：</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4" w:type="dxa"/>
          </w:tcPr>
          <w:p>
            <w:pPr>
              <w:snapToGrid w:val="0"/>
              <w:ind w:firstLine="435"/>
              <w:jc w:val="center"/>
              <w:rPr>
                <w:rFonts w:ascii="Times New Roman" w:hAnsi="宋体" w:eastAsia="宋体" w:cs="Times New Roman"/>
                <w:bCs/>
                <w:sz w:val="18"/>
                <w:szCs w:val="21"/>
              </w:rPr>
            </w:pPr>
            <w:r>
              <w:rPr>
                <w:rFonts w:hint="eastAsia" w:ascii="Times New Roman" w:hAnsi="宋体" w:eastAsia="宋体" w:cs="Times New Roman"/>
                <w:bCs/>
                <w:sz w:val="18"/>
                <w:szCs w:val="21"/>
              </w:rPr>
              <w:t>用IC-Pd99. 99牌号制造的、直径为3mm、长为3mm的柱材，标记为：</w:t>
            </w:r>
          </w:p>
          <w:p>
            <w:pPr>
              <w:snapToGrid w:val="0"/>
              <w:ind w:firstLine="435"/>
              <w:jc w:val="center"/>
              <w:rPr>
                <w:rFonts w:ascii="Times New Roman" w:hAnsi="宋体" w:eastAsia="宋体" w:cs="Times New Roman"/>
                <w:bCs/>
                <w:sz w:val="21"/>
                <w:szCs w:val="21"/>
              </w:rPr>
            </w:pPr>
            <w:r>
              <w:rPr>
                <w:rFonts w:hint="eastAsia" w:ascii="Times New Roman" w:hAnsi="宋体" w:eastAsia="宋体" w:cs="Times New Roman"/>
                <w:bCs/>
                <w:sz w:val="18"/>
                <w:szCs w:val="21"/>
              </w:rPr>
              <w:t>柱 标准号—IC-Pd99. 99，φ3*3</w:t>
            </w:r>
          </w:p>
        </w:tc>
      </w:tr>
    </w:tbl>
    <w:p>
      <w:pPr>
        <w:pStyle w:val="3"/>
        <w:rPr>
          <w:rFonts w:ascii="黑体" w:hAnsi="黑体"/>
          <w:b w:val="0"/>
        </w:rPr>
      </w:pPr>
      <w:r>
        <w:rPr>
          <w:rFonts w:hint="eastAsia" w:ascii="黑体" w:hAnsi="黑体"/>
          <w:b w:val="0"/>
        </w:rPr>
        <w:t>5 技术要求</w:t>
      </w:r>
    </w:p>
    <w:p>
      <w:pPr>
        <w:pStyle w:val="4"/>
        <w:rPr>
          <w:rFonts w:hint="default" w:ascii="黑体" w:hAnsi="黑体" w:eastAsia="黑体"/>
          <w:b w:val="0"/>
          <w:sz w:val="21"/>
          <w:szCs w:val="21"/>
        </w:rPr>
      </w:pPr>
      <w:r>
        <w:rPr>
          <w:rFonts w:ascii="黑体" w:hAnsi="黑体" w:eastAsia="黑体"/>
          <w:b w:val="0"/>
          <w:sz w:val="21"/>
          <w:szCs w:val="21"/>
        </w:rPr>
        <w:t>5.1化学成分</w:t>
      </w:r>
    </w:p>
    <w:p>
      <w:pPr>
        <w:snapToGrid w:val="0"/>
        <w:ind w:firstLine="435"/>
        <w:jc w:val="both"/>
        <w:rPr>
          <w:rFonts w:ascii="宋体" w:hAnsi="宋体" w:eastAsia="宋体" w:cs="Times New Roman"/>
          <w:bCs/>
          <w:sz w:val="21"/>
          <w:szCs w:val="21"/>
        </w:rPr>
      </w:pPr>
      <w:r>
        <w:rPr>
          <w:rFonts w:hint="eastAsia" w:ascii="宋体" w:hAnsi="宋体" w:eastAsia="宋体" w:cs="Times New Roman"/>
          <w:bCs/>
          <w:sz w:val="21"/>
          <w:szCs w:val="21"/>
        </w:rPr>
        <w:t>IC-Pd99. 95牌号、IC-Pd99. 99牌号的化学成分应符合GB/T 1420-2015 海绵钯的要求。</w:t>
      </w:r>
    </w:p>
    <w:p>
      <w:pPr>
        <w:pStyle w:val="4"/>
        <w:rPr>
          <w:rFonts w:hint="default" w:ascii="黑体" w:hAnsi="黑体" w:eastAsia="黑体"/>
          <w:b w:val="0"/>
          <w:sz w:val="21"/>
          <w:szCs w:val="21"/>
        </w:rPr>
      </w:pPr>
      <w:r>
        <w:rPr>
          <w:rFonts w:ascii="黑体" w:hAnsi="黑体" w:eastAsia="黑体"/>
          <w:b w:val="0"/>
          <w:sz w:val="21"/>
          <w:szCs w:val="21"/>
        </w:rPr>
        <w:t>5.2外形尺寸及其允许偏差</w:t>
      </w:r>
    </w:p>
    <w:p>
      <w:pPr>
        <w:spacing w:line="360" w:lineRule="auto"/>
        <w:rPr>
          <w:rFonts w:ascii="黑体" w:hAnsi="黑体" w:eastAsia="黑体"/>
          <w:sz w:val="21"/>
          <w:szCs w:val="21"/>
        </w:rPr>
      </w:pPr>
      <w:r>
        <w:rPr>
          <w:rFonts w:hint="eastAsia" w:ascii="黑体" w:hAnsi="黑体" w:eastAsia="黑体"/>
          <w:sz w:val="21"/>
          <w:szCs w:val="21"/>
        </w:rPr>
        <w:t>5.2.1厚度及其允许偏差</w:t>
      </w:r>
    </w:p>
    <w:p>
      <w:pPr>
        <w:snapToGrid w:val="0"/>
        <w:ind w:firstLine="435"/>
        <w:jc w:val="both"/>
        <w:rPr>
          <w:rFonts w:ascii="宋体" w:hAnsi="宋体" w:eastAsia="宋体" w:cs="Times New Roman"/>
          <w:bCs/>
          <w:sz w:val="21"/>
          <w:szCs w:val="21"/>
        </w:rPr>
      </w:pPr>
      <w:r>
        <w:rPr>
          <w:rFonts w:hint="eastAsia" w:ascii="宋体" w:hAnsi="宋体" w:eastAsia="宋体" w:cs="Times New Roman"/>
          <w:bCs/>
          <w:sz w:val="21"/>
          <w:szCs w:val="21"/>
        </w:rPr>
        <w:t>钯蒸发料片材的厚度及其允许偏差应符合表2的规定。</w:t>
      </w:r>
    </w:p>
    <w:p>
      <w:pPr>
        <w:jc w:val="center"/>
        <w:rPr>
          <w:rFonts w:ascii="黑体" w:hAnsi="黑体" w:eastAsia="黑体"/>
          <w:sz w:val="21"/>
          <w:szCs w:val="21"/>
        </w:rPr>
      </w:pPr>
      <w:r>
        <w:rPr>
          <w:rFonts w:hint="eastAsia" w:ascii="黑体" w:hAnsi="黑体" w:eastAsia="黑体"/>
          <w:sz w:val="21"/>
          <w:szCs w:val="21"/>
        </w:rPr>
        <w:t>表2  厚度及其允许偏差</w:t>
      </w:r>
    </w:p>
    <w:p>
      <w:pPr>
        <w:jc w:val="right"/>
        <w:rPr>
          <w:rFonts w:asciiTheme="minorEastAsia" w:hAnsiTheme="minorEastAsia"/>
          <w:sz w:val="18"/>
          <w:szCs w:val="21"/>
        </w:rPr>
      </w:pPr>
      <w:r>
        <w:rPr>
          <w:rFonts w:hint="eastAsia" w:asciiTheme="minorEastAsia" w:hAnsiTheme="minorEastAsia"/>
          <w:sz w:val="18"/>
          <w:szCs w:val="21"/>
        </w:rPr>
        <w:t>单位为毫米</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jc w:val="center"/>
              <w:rPr>
                <w:rFonts w:ascii="宋体" w:hAnsi="宋体" w:eastAsia="宋体"/>
                <w:sz w:val="18"/>
                <w:szCs w:val="18"/>
              </w:rPr>
            </w:pPr>
            <w:r>
              <w:rPr>
                <w:rFonts w:hint="eastAsia" w:ascii="宋体" w:hAnsi="宋体" w:eastAsia="宋体"/>
                <w:sz w:val="18"/>
                <w:szCs w:val="18"/>
              </w:rPr>
              <w:t>厚度</w:t>
            </w:r>
          </w:p>
        </w:tc>
        <w:tc>
          <w:tcPr>
            <w:tcW w:w="5341" w:type="dxa"/>
          </w:tcPr>
          <w:p>
            <w:pPr>
              <w:jc w:val="center"/>
              <w:rPr>
                <w:rFonts w:ascii="宋体" w:hAnsi="宋体" w:eastAsia="宋体"/>
                <w:sz w:val="18"/>
                <w:szCs w:val="18"/>
              </w:rPr>
            </w:pPr>
            <w:r>
              <w:rPr>
                <w:rFonts w:hint="eastAsia" w:ascii="宋体" w:hAnsi="宋体" w:eastAsia="宋体"/>
                <w:sz w:val="18"/>
                <w:szCs w:val="18"/>
              </w:rPr>
              <w:t>厚度允许偏差</w:t>
            </w:r>
            <w:r>
              <w:rPr>
                <w:rFonts w:hint="eastAsia" w:ascii="宋体" w:hAnsi="宋体" w:eastAsia="宋体"/>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jc w:val="center"/>
              <w:rPr>
                <w:rFonts w:ascii="宋体" w:hAnsi="宋体" w:eastAsia="宋体"/>
                <w:sz w:val="18"/>
                <w:szCs w:val="18"/>
              </w:rPr>
            </w:pPr>
            <w:r>
              <w:rPr>
                <w:rFonts w:hint="eastAsia" w:ascii="宋体" w:hAnsi="宋体" w:eastAsia="宋体"/>
                <w:sz w:val="18"/>
                <w:szCs w:val="18"/>
              </w:rPr>
              <w:t>0.1-1</w:t>
            </w:r>
          </w:p>
        </w:tc>
        <w:tc>
          <w:tcPr>
            <w:tcW w:w="5341" w:type="dxa"/>
          </w:tcPr>
          <w:p>
            <w:pPr>
              <w:jc w:val="center"/>
              <w:rPr>
                <w:rFonts w:ascii="宋体" w:hAnsi="宋体" w:eastAsia="宋体"/>
                <w:sz w:val="18"/>
                <w:szCs w:val="18"/>
              </w:rPr>
            </w:pPr>
            <w:r>
              <w:rPr>
                <w:rFonts w:hint="eastAsia" w:ascii="宋体" w:hAnsi="宋体" w:eastAsia="宋体"/>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jc w:val="center"/>
              <w:rPr>
                <w:rFonts w:ascii="宋体" w:hAnsi="宋体" w:eastAsia="宋体"/>
                <w:sz w:val="18"/>
                <w:szCs w:val="18"/>
              </w:rPr>
            </w:pPr>
            <w:r>
              <w:rPr>
                <w:rFonts w:hint="eastAsia" w:ascii="宋体" w:hAnsi="宋体" w:eastAsia="宋体"/>
                <w:sz w:val="18"/>
                <w:szCs w:val="18"/>
              </w:rPr>
              <w:t>＞1-2</w:t>
            </w:r>
          </w:p>
        </w:tc>
        <w:tc>
          <w:tcPr>
            <w:tcW w:w="5341" w:type="dxa"/>
          </w:tcPr>
          <w:p>
            <w:pPr>
              <w:jc w:val="center"/>
              <w:rPr>
                <w:rFonts w:ascii="宋体" w:hAnsi="宋体" w:eastAsia="宋体"/>
                <w:sz w:val="18"/>
                <w:szCs w:val="18"/>
              </w:rPr>
            </w:pPr>
            <w:r>
              <w:rPr>
                <w:rFonts w:hint="eastAsia" w:ascii="宋体" w:hAnsi="宋体" w:eastAsia="宋体"/>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jc w:val="center"/>
              <w:rPr>
                <w:rFonts w:ascii="宋体" w:hAnsi="宋体" w:eastAsia="宋体"/>
                <w:sz w:val="18"/>
                <w:szCs w:val="18"/>
              </w:rPr>
            </w:pPr>
            <w:r>
              <w:rPr>
                <w:rFonts w:hint="eastAsia" w:ascii="宋体" w:hAnsi="宋体" w:eastAsia="宋体"/>
                <w:sz w:val="18"/>
                <w:szCs w:val="18"/>
              </w:rPr>
              <w:t>＞2-5</w:t>
            </w:r>
          </w:p>
        </w:tc>
        <w:tc>
          <w:tcPr>
            <w:tcW w:w="5341" w:type="dxa"/>
          </w:tcPr>
          <w:p>
            <w:pPr>
              <w:jc w:val="center"/>
              <w:rPr>
                <w:rFonts w:ascii="宋体" w:hAnsi="宋体" w:eastAsia="宋体"/>
                <w:sz w:val="18"/>
                <w:szCs w:val="18"/>
              </w:rPr>
            </w:pPr>
            <w:r>
              <w:rPr>
                <w:rFonts w:hint="eastAsia" w:ascii="宋体" w:hAnsi="宋体" w:eastAsia="宋体"/>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2"/>
          </w:tcPr>
          <w:p>
            <w:pPr>
              <w:jc w:val="center"/>
              <w:rPr>
                <w:rFonts w:ascii="宋体" w:hAnsi="宋体" w:eastAsia="宋体"/>
                <w:sz w:val="18"/>
                <w:szCs w:val="18"/>
              </w:rPr>
            </w:pPr>
            <w:r>
              <w:rPr>
                <w:rFonts w:hint="eastAsia" w:ascii="宋体" w:hAnsi="宋体" w:eastAsia="宋体"/>
                <w:sz w:val="18"/>
                <w:szCs w:val="18"/>
                <w:vertAlign w:val="superscript"/>
              </w:rPr>
              <w:t>a</w:t>
            </w:r>
            <w:r>
              <w:rPr>
                <w:rFonts w:hint="eastAsia" w:ascii="宋体" w:hAnsi="宋体" w:eastAsia="宋体"/>
                <w:sz w:val="18"/>
                <w:szCs w:val="18"/>
              </w:rPr>
              <w:t>当需方要求允许偏差全为“＋”或全为“－”单项偏差时，其值为表中相应数值的2倍。</w:t>
            </w:r>
          </w:p>
        </w:tc>
      </w:tr>
    </w:tbl>
    <w:p>
      <w:pPr>
        <w:spacing w:line="360" w:lineRule="auto"/>
        <w:rPr>
          <w:rFonts w:ascii="黑体" w:hAnsi="黑体" w:eastAsia="黑体"/>
          <w:sz w:val="21"/>
          <w:szCs w:val="21"/>
        </w:rPr>
      </w:pPr>
      <w:r>
        <w:rPr>
          <w:rFonts w:hint="eastAsia" w:ascii="黑体" w:hAnsi="黑体" w:eastAsia="黑体"/>
          <w:sz w:val="21"/>
          <w:szCs w:val="21"/>
        </w:rPr>
        <w:t>5.2.2宽度及其允许偏差</w:t>
      </w:r>
    </w:p>
    <w:p>
      <w:pPr>
        <w:snapToGrid w:val="0"/>
        <w:ind w:firstLine="435"/>
        <w:jc w:val="both"/>
        <w:rPr>
          <w:rFonts w:ascii="宋体" w:hAnsi="宋体" w:eastAsia="宋体" w:cs="Times New Roman"/>
          <w:bCs/>
          <w:sz w:val="21"/>
          <w:szCs w:val="21"/>
        </w:rPr>
      </w:pPr>
      <w:r>
        <w:rPr>
          <w:rFonts w:hint="eastAsia" w:ascii="宋体" w:hAnsi="宋体" w:eastAsia="宋体" w:cs="Times New Roman"/>
          <w:bCs/>
          <w:sz w:val="21"/>
          <w:szCs w:val="21"/>
        </w:rPr>
        <w:t>钯蒸发料片材的宽度及其允许偏差应符合表3的规定。</w:t>
      </w:r>
    </w:p>
    <w:p>
      <w:pPr>
        <w:jc w:val="center"/>
        <w:rPr>
          <w:rFonts w:ascii="黑体" w:hAnsi="黑体" w:eastAsia="黑体"/>
          <w:sz w:val="21"/>
          <w:szCs w:val="21"/>
        </w:rPr>
      </w:pPr>
      <w:r>
        <w:rPr>
          <w:rFonts w:hint="eastAsia" w:ascii="黑体" w:hAnsi="黑体" w:eastAsia="黑体"/>
          <w:sz w:val="21"/>
          <w:szCs w:val="21"/>
        </w:rPr>
        <w:t>表3  宽度及其允许偏差</w:t>
      </w:r>
    </w:p>
    <w:p>
      <w:pPr>
        <w:jc w:val="right"/>
        <w:rPr>
          <w:rFonts w:asciiTheme="minorEastAsia" w:hAnsiTheme="minorEastAsia"/>
          <w:sz w:val="18"/>
          <w:szCs w:val="21"/>
        </w:rPr>
      </w:pPr>
      <w:r>
        <w:rPr>
          <w:rFonts w:hint="eastAsia" w:asciiTheme="minorEastAsia" w:hAnsiTheme="minorEastAsia"/>
          <w:sz w:val="18"/>
          <w:szCs w:val="21"/>
        </w:rPr>
        <w:t>单位为毫米</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jc w:val="center"/>
              <w:rPr>
                <w:rFonts w:ascii="宋体" w:hAnsi="宋体" w:eastAsia="宋体"/>
                <w:sz w:val="18"/>
                <w:szCs w:val="21"/>
              </w:rPr>
            </w:pPr>
            <w:r>
              <w:rPr>
                <w:rFonts w:hint="eastAsia" w:ascii="宋体" w:hAnsi="宋体" w:eastAsia="宋体"/>
                <w:sz w:val="18"/>
                <w:szCs w:val="21"/>
              </w:rPr>
              <w:t>宽度</w:t>
            </w:r>
          </w:p>
        </w:tc>
        <w:tc>
          <w:tcPr>
            <w:tcW w:w="5341" w:type="dxa"/>
          </w:tcPr>
          <w:p>
            <w:pPr>
              <w:jc w:val="center"/>
              <w:rPr>
                <w:rFonts w:ascii="宋体" w:hAnsi="宋体" w:eastAsia="宋体"/>
                <w:sz w:val="18"/>
                <w:szCs w:val="21"/>
              </w:rPr>
            </w:pPr>
            <w:r>
              <w:rPr>
                <w:rFonts w:hint="eastAsia" w:ascii="宋体" w:hAnsi="宋体" w:eastAsia="宋体"/>
                <w:sz w:val="18"/>
                <w:szCs w:val="21"/>
              </w:rPr>
              <w:t>宽度允许偏差</w:t>
            </w:r>
            <w:r>
              <w:rPr>
                <w:rFonts w:hint="eastAsia" w:ascii="宋体" w:hAnsi="宋体" w:eastAsia="宋体"/>
                <w:sz w:val="18"/>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jc w:val="center"/>
              <w:rPr>
                <w:rFonts w:ascii="宋体" w:hAnsi="宋体" w:eastAsia="宋体"/>
                <w:sz w:val="18"/>
                <w:szCs w:val="21"/>
              </w:rPr>
            </w:pPr>
            <w:r>
              <w:rPr>
                <w:rFonts w:hint="eastAsia" w:ascii="宋体" w:hAnsi="宋体" w:eastAsia="宋体"/>
                <w:sz w:val="18"/>
                <w:szCs w:val="21"/>
              </w:rPr>
              <w:t>5-20</w:t>
            </w:r>
          </w:p>
        </w:tc>
        <w:tc>
          <w:tcPr>
            <w:tcW w:w="5341" w:type="dxa"/>
          </w:tcPr>
          <w:p>
            <w:pPr>
              <w:jc w:val="center"/>
              <w:rPr>
                <w:rFonts w:ascii="宋体" w:hAnsi="宋体" w:eastAsia="宋体"/>
                <w:sz w:val="18"/>
                <w:szCs w:val="21"/>
              </w:rPr>
            </w:pPr>
            <w:r>
              <w:rPr>
                <w:rFonts w:hint="eastAsia" w:ascii="宋体" w:hAnsi="宋体" w:eastAsia="宋体"/>
                <w:sz w:val="18"/>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2"/>
          </w:tcPr>
          <w:p>
            <w:pPr>
              <w:jc w:val="center"/>
              <w:rPr>
                <w:rFonts w:ascii="宋体" w:hAnsi="宋体" w:eastAsia="宋体"/>
                <w:sz w:val="18"/>
                <w:szCs w:val="21"/>
              </w:rPr>
            </w:pPr>
            <w:r>
              <w:rPr>
                <w:rFonts w:hint="eastAsia" w:ascii="宋体" w:hAnsi="宋体" w:eastAsia="宋体"/>
                <w:sz w:val="18"/>
                <w:szCs w:val="21"/>
                <w:vertAlign w:val="superscript"/>
              </w:rPr>
              <w:t>a</w:t>
            </w:r>
            <w:r>
              <w:rPr>
                <w:rFonts w:hint="eastAsia" w:ascii="宋体" w:hAnsi="宋体" w:eastAsia="宋体"/>
                <w:sz w:val="18"/>
                <w:szCs w:val="21"/>
              </w:rPr>
              <w:t>当需方要求允许偏差全为“＋”或全为“－”单项偏差时，其值为表中相应数值的2倍。</w:t>
            </w:r>
          </w:p>
        </w:tc>
      </w:tr>
    </w:tbl>
    <w:p>
      <w:pPr>
        <w:spacing w:line="360" w:lineRule="auto"/>
        <w:rPr>
          <w:rFonts w:ascii="黑体" w:hAnsi="黑体" w:eastAsia="黑体"/>
          <w:sz w:val="21"/>
          <w:szCs w:val="21"/>
        </w:rPr>
      </w:pPr>
      <w:r>
        <w:rPr>
          <w:rFonts w:hint="eastAsia" w:ascii="黑体" w:hAnsi="黑体" w:eastAsia="黑体"/>
          <w:sz w:val="21"/>
          <w:szCs w:val="21"/>
        </w:rPr>
        <w:t>5.2.3长度及其允许偏差</w:t>
      </w:r>
    </w:p>
    <w:p>
      <w:pPr>
        <w:ind w:firstLine="420" w:firstLineChars="200"/>
        <w:rPr>
          <w:rFonts w:ascii="宋体" w:hAnsi="宋体" w:eastAsia="宋体"/>
          <w:sz w:val="21"/>
          <w:szCs w:val="21"/>
        </w:rPr>
      </w:pPr>
      <w:r>
        <w:rPr>
          <w:rFonts w:hint="eastAsia" w:ascii="宋体" w:hAnsi="宋体" w:eastAsia="宋体"/>
          <w:sz w:val="21"/>
          <w:szCs w:val="21"/>
        </w:rPr>
        <w:t>钯蒸发料片材及柱材的长度及其允许偏差应符合表4的规定。</w:t>
      </w:r>
    </w:p>
    <w:p>
      <w:pPr>
        <w:rPr>
          <w:rFonts w:asciiTheme="minorEastAsia" w:hAnsiTheme="minorEastAsia"/>
          <w:sz w:val="21"/>
          <w:szCs w:val="21"/>
        </w:rPr>
      </w:pPr>
    </w:p>
    <w:p>
      <w:pPr>
        <w:jc w:val="center"/>
        <w:rPr>
          <w:rFonts w:ascii="黑体" w:hAnsi="黑体" w:eastAsia="黑体"/>
          <w:sz w:val="21"/>
          <w:szCs w:val="21"/>
        </w:rPr>
      </w:pPr>
      <w:r>
        <w:rPr>
          <w:rFonts w:hint="eastAsia" w:ascii="黑体" w:hAnsi="黑体" w:eastAsia="黑体"/>
          <w:sz w:val="21"/>
          <w:szCs w:val="21"/>
        </w:rPr>
        <w:t>表4  长度及其允许偏差</w:t>
      </w:r>
    </w:p>
    <w:p>
      <w:pPr>
        <w:jc w:val="right"/>
        <w:rPr>
          <w:rFonts w:asciiTheme="minorEastAsia" w:hAnsiTheme="minorEastAsia"/>
          <w:sz w:val="18"/>
          <w:szCs w:val="21"/>
        </w:rPr>
      </w:pPr>
      <w:r>
        <w:rPr>
          <w:rFonts w:hint="eastAsia" w:asciiTheme="minorEastAsia" w:hAnsiTheme="minorEastAsia"/>
          <w:sz w:val="18"/>
          <w:szCs w:val="21"/>
        </w:rPr>
        <w:t>单位为毫米</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jc w:val="center"/>
              <w:rPr>
                <w:rFonts w:ascii="宋体" w:hAnsi="宋体" w:eastAsia="宋体"/>
                <w:sz w:val="18"/>
                <w:szCs w:val="21"/>
              </w:rPr>
            </w:pPr>
            <w:r>
              <w:rPr>
                <w:rFonts w:hint="eastAsia" w:ascii="宋体" w:hAnsi="宋体" w:eastAsia="宋体"/>
                <w:sz w:val="18"/>
                <w:szCs w:val="21"/>
              </w:rPr>
              <w:t>长度</w:t>
            </w:r>
          </w:p>
        </w:tc>
        <w:tc>
          <w:tcPr>
            <w:tcW w:w="5341" w:type="dxa"/>
          </w:tcPr>
          <w:p>
            <w:pPr>
              <w:jc w:val="center"/>
              <w:rPr>
                <w:rFonts w:ascii="宋体" w:hAnsi="宋体" w:eastAsia="宋体"/>
                <w:sz w:val="18"/>
                <w:szCs w:val="21"/>
              </w:rPr>
            </w:pPr>
            <w:r>
              <w:rPr>
                <w:rFonts w:hint="eastAsia" w:ascii="宋体" w:hAnsi="宋体" w:eastAsia="宋体"/>
                <w:sz w:val="18"/>
                <w:szCs w:val="21"/>
              </w:rPr>
              <w:t>长度允许偏差</w:t>
            </w:r>
            <w:r>
              <w:rPr>
                <w:rFonts w:hint="eastAsia" w:ascii="宋体" w:hAnsi="宋体" w:eastAsia="宋体"/>
                <w:sz w:val="18"/>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jc w:val="center"/>
              <w:rPr>
                <w:rFonts w:ascii="宋体" w:hAnsi="宋体" w:eastAsia="宋体"/>
                <w:sz w:val="18"/>
                <w:szCs w:val="21"/>
              </w:rPr>
            </w:pPr>
            <w:r>
              <w:rPr>
                <w:rFonts w:hint="eastAsia" w:ascii="宋体" w:hAnsi="宋体" w:eastAsia="宋体"/>
                <w:sz w:val="18"/>
                <w:szCs w:val="21"/>
              </w:rPr>
              <w:t>5-20</w:t>
            </w:r>
          </w:p>
        </w:tc>
        <w:tc>
          <w:tcPr>
            <w:tcW w:w="5341" w:type="dxa"/>
          </w:tcPr>
          <w:p>
            <w:pPr>
              <w:jc w:val="center"/>
              <w:rPr>
                <w:rFonts w:ascii="宋体" w:hAnsi="宋体" w:eastAsia="宋体"/>
                <w:sz w:val="18"/>
                <w:szCs w:val="21"/>
              </w:rPr>
            </w:pPr>
            <w:r>
              <w:rPr>
                <w:rFonts w:hint="eastAsia" w:ascii="宋体" w:hAnsi="宋体" w:eastAsia="宋体"/>
                <w:sz w:val="18"/>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2"/>
          </w:tcPr>
          <w:p>
            <w:pPr>
              <w:jc w:val="center"/>
              <w:rPr>
                <w:rFonts w:ascii="宋体" w:hAnsi="宋体" w:eastAsia="宋体"/>
                <w:sz w:val="18"/>
                <w:szCs w:val="21"/>
              </w:rPr>
            </w:pPr>
            <w:r>
              <w:rPr>
                <w:rFonts w:hint="eastAsia" w:ascii="宋体" w:hAnsi="宋体" w:eastAsia="宋体"/>
                <w:sz w:val="18"/>
                <w:szCs w:val="21"/>
                <w:vertAlign w:val="superscript"/>
              </w:rPr>
              <w:t>a</w:t>
            </w:r>
            <w:r>
              <w:rPr>
                <w:rFonts w:hint="eastAsia" w:ascii="宋体" w:hAnsi="宋体" w:eastAsia="宋体"/>
                <w:sz w:val="18"/>
                <w:szCs w:val="21"/>
              </w:rPr>
              <w:t>当需方要求允许偏差全为“＋”或全为“－”单项偏差时，其值为表中相应数值的2倍。</w:t>
            </w:r>
          </w:p>
        </w:tc>
      </w:tr>
    </w:tbl>
    <w:p>
      <w:pPr>
        <w:spacing w:line="360" w:lineRule="auto"/>
        <w:rPr>
          <w:rFonts w:ascii="黑体" w:hAnsi="黑体" w:eastAsia="黑体"/>
          <w:sz w:val="21"/>
          <w:szCs w:val="21"/>
        </w:rPr>
      </w:pPr>
      <w:r>
        <w:rPr>
          <w:rFonts w:hint="eastAsia" w:ascii="黑体" w:hAnsi="黑体" w:eastAsia="黑体"/>
          <w:sz w:val="21"/>
          <w:szCs w:val="21"/>
        </w:rPr>
        <w:t>5.2.4直径及其允许偏差</w:t>
      </w:r>
    </w:p>
    <w:p>
      <w:pPr>
        <w:ind w:firstLine="420" w:firstLineChars="200"/>
        <w:rPr>
          <w:rFonts w:ascii="宋体" w:hAnsi="宋体" w:eastAsia="宋体"/>
          <w:sz w:val="21"/>
          <w:szCs w:val="21"/>
        </w:rPr>
      </w:pPr>
      <w:r>
        <w:rPr>
          <w:rFonts w:hint="eastAsia" w:ascii="宋体" w:hAnsi="宋体" w:eastAsia="宋体"/>
          <w:sz w:val="21"/>
          <w:szCs w:val="21"/>
        </w:rPr>
        <w:t>钯蒸发料柱材的直径及其允许偏差应符合表5的规定。</w:t>
      </w:r>
    </w:p>
    <w:p>
      <w:pPr>
        <w:jc w:val="center"/>
        <w:rPr>
          <w:rFonts w:ascii="黑体" w:hAnsi="黑体" w:eastAsia="黑体"/>
          <w:sz w:val="21"/>
          <w:szCs w:val="21"/>
        </w:rPr>
      </w:pPr>
      <w:r>
        <w:rPr>
          <w:rFonts w:hint="eastAsia" w:ascii="黑体" w:hAnsi="黑体" w:eastAsia="黑体"/>
          <w:sz w:val="21"/>
          <w:szCs w:val="21"/>
        </w:rPr>
        <w:t>表5  长度及其允许偏差</w:t>
      </w:r>
    </w:p>
    <w:p>
      <w:pPr>
        <w:jc w:val="right"/>
        <w:rPr>
          <w:rFonts w:asciiTheme="minorEastAsia" w:hAnsiTheme="minorEastAsia"/>
          <w:sz w:val="18"/>
          <w:szCs w:val="21"/>
        </w:rPr>
      </w:pPr>
      <w:r>
        <w:rPr>
          <w:rFonts w:hint="eastAsia" w:asciiTheme="minorEastAsia" w:hAnsiTheme="minorEastAsia"/>
          <w:sz w:val="18"/>
          <w:szCs w:val="21"/>
        </w:rPr>
        <w:t>单位为毫米</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jc w:val="center"/>
              <w:rPr>
                <w:rFonts w:ascii="宋体" w:hAnsi="宋体" w:eastAsia="宋体"/>
                <w:sz w:val="18"/>
                <w:szCs w:val="21"/>
              </w:rPr>
            </w:pPr>
            <w:r>
              <w:rPr>
                <w:rFonts w:hint="eastAsia" w:ascii="宋体" w:hAnsi="宋体" w:eastAsia="宋体"/>
                <w:sz w:val="18"/>
                <w:szCs w:val="21"/>
              </w:rPr>
              <w:t>直径</w:t>
            </w:r>
          </w:p>
        </w:tc>
        <w:tc>
          <w:tcPr>
            <w:tcW w:w="5341" w:type="dxa"/>
          </w:tcPr>
          <w:p>
            <w:pPr>
              <w:jc w:val="center"/>
              <w:rPr>
                <w:rFonts w:ascii="宋体" w:hAnsi="宋体" w:eastAsia="宋体"/>
                <w:sz w:val="18"/>
                <w:szCs w:val="21"/>
              </w:rPr>
            </w:pPr>
            <w:r>
              <w:rPr>
                <w:rFonts w:hint="eastAsia" w:ascii="宋体" w:hAnsi="宋体" w:eastAsia="宋体"/>
                <w:sz w:val="18"/>
                <w:szCs w:val="21"/>
              </w:rPr>
              <w:t>长度允许偏差</w:t>
            </w:r>
            <w:r>
              <w:rPr>
                <w:rFonts w:hint="eastAsia" w:ascii="宋体" w:hAnsi="宋体" w:eastAsia="宋体"/>
                <w:sz w:val="18"/>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jc w:val="center"/>
              <w:rPr>
                <w:rFonts w:ascii="宋体" w:hAnsi="宋体" w:eastAsia="宋体"/>
                <w:sz w:val="18"/>
                <w:szCs w:val="21"/>
              </w:rPr>
            </w:pPr>
            <w:r>
              <w:rPr>
                <w:rFonts w:hint="eastAsia" w:ascii="宋体" w:hAnsi="宋体" w:eastAsia="宋体"/>
                <w:sz w:val="18"/>
                <w:szCs w:val="21"/>
              </w:rPr>
              <w:t>2-8</w:t>
            </w:r>
          </w:p>
        </w:tc>
        <w:tc>
          <w:tcPr>
            <w:tcW w:w="5341" w:type="dxa"/>
          </w:tcPr>
          <w:p>
            <w:pPr>
              <w:jc w:val="center"/>
              <w:rPr>
                <w:rFonts w:ascii="宋体" w:hAnsi="宋体" w:eastAsia="宋体"/>
                <w:sz w:val="18"/>
                <w:szCs w:val="21"/>
              </w:rPr>
            </w:pPr>
            <w:r>
              <w:rPr>
                <w:rFonts w:hint="eastAsia" w:ascii="宋体" w:hAnsi="宋体" w:eastAsia="宋体"/>
                <w:sz w:val="18"/>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2"/>
          </w:tcPr>
          <w:p>
            <w:pPr>
              <w:jc w:val="center"/>
              <w:rPr>
                <w:rFonts w:ascii="宋体" w:hAnsi="宋体" w:eastAsia="宋体"/>
                <w:sz w:val="18"/>
                <w:szCs w:val="21"/>
              </w:rPr>
            </w:pPr>
            <w:r>
              <w:rPr>
                <w:rFonts w:hint="eastAsia" w:ascii="宋体" w:hAnsi="宋体" w:eastAsia="宋体"/>
                <w:sz w:val="18"/>
                <w:szCs w:val="21"/>
                <w:vertAlign w:val="superscript"/>
              </w:rPr>
              <w:t>a</w:t>
            </w:r>
            <w:r>
              <w:rPr>
                <w:rFonts w:hint="eastAsia" w:ascii="宋体" w:hAnsi="宋体" w:eastAsia="宋体"/>
                <w:sz w:val="18"/>
                <w:szCs w:val="21"/>
              </w:rPr>
              <w:t>当需方要求允许偏差全为“＋”或全为“－”单项偏差时，其值为表中相应数值的2倍。</w:t>
            </w:r>
          </w:p>
        </w:tc>
      </w:tr>
    </w:tbl>
    <w:p>
      <w:pPr>
        <w:pStyle w:val="3"/>
        <w:rPr>
          <w:b w:val="0"/>
        </w:rPr>
      </w:pPr>
      <w:r>
        <w:rPr>
          <w:rFonts w:hint="eastAsia"/>
          <w:b w:val="0"/>
        </w:rPr>
        <w:t>6.  试验方法</w:t>
      </w:r>
    </w:p>
    <w:p>
      <w:pPr>
        <w:spacing w:line="360" w:lineRule="auto"/>
        <w:rPr>
          <w:rFonts w:ascii="黑体" w:hAnsi="黑体" w:eastAsia="黑体"/>
          <w:sz w:val="21"/>
          <w:szCs w:val="21"/>
        </w:rPr>
      </w:pPr>
      <w:r>
        <w:rPr>
          <w:rFonts w:hint="eastAsia" w:ascii="黑体" w:hAnsi="黑体" w:eastAsia="黑体"/>
          <w:sz w:val="21"/>
          <w:szCs w:val="21"/>
        </w:rPr>
        <w:t>6.1</w:t>
      </w:r>
      <w:r>
        <w:rPr>
          <w:rFonts w:ascii="黑体" w:hAnsi="黑体" w:eastAsia="黑体"/>
          <w:sz w:val="21"/>
          <w:szCs w:val="21"/>
        </w:rPr>
        <w:t xml:space="preserve"> 化学成分</w:t>
      </w:r>
    </w:p>
    <w:p>
      <w:pPr>
        <w:ind w:firstLine="420" w:firstLineChars="200"/>
        <w:rPr>
          <w:rFonts w:ascii="宋体" w:hAnsi="宋体" w:eastAsia="宋体"/>
          <w:sz w:val="21"/>
          <w:szCs w:val="21"/>
        </w:rPr>
      </w:pPr>
      <w:r>
        <w:rPr>
          <w:rFonts w:hint="eastAsia" w:ascii="宋体" w:hAnsi="宋体" w:eastAsia="宋体"/>
          <w:sz w:val="21"/>
          <w:szCs w:val="21"/>
        </w:rPr>
        <w:t>产品化学成分的分析方法按GB/T 1419-2004中附录A和附录B的规定进行。</w:t>
      </w:r>
    </w:p>
    <w:p>
      <w:pPr>
        <w:spacing w:line="360" w:lineRule="auto"/>
        <w:rPr>
          <w:rFonts w:ascii="黑体" w:hAnsi="黑体" w:eastAsia="黑体"/>
          <w:sz w:val="21"/>
          <w:szCs w:val="21"/>
        </w:rPr>
      </w:pPr>
      <w:r>
        <w:rPr>
          <w:rFonts w:hint="eastAsia" w:ascii="黑体" w:hAnsi="黑体" w:eastAsia="黑体"/>
          <w:sz w:val="21"/>
          <w:szCs w:val="21"/>
        </w:rPr>
        <w:t>6.2外形尺寸及其允许偏差</w:t>
      </w:r>
    </w:p>
    <w:p>
      <w:pPr>
        <w:ind w:firstLine="420" w:firstLineChars="200"/>
        <w:rPr>
          <w:rFonts w:ascii="宋体" w:hAnsi="宋体" w:eastAsia="宋体"/>
          <w:sz w:val="21"/>
          <w:szCs w:val="21"/>
        </w:rPr>
      </w:pPr>
      <w:r>
        <w:rPr>
          <w:rFonts w:hint="eastAsia" w:ascii="宋体" w:hAnsi="宋体" w:eastAsia="宋体"/>
          <w:sz w:val="21"/>
          <w:szCs w:val="21"/>
        </w:rPr>
        <w:t>产品的外形尺寸及其允许偏差的测量方法按GB/T 15077-2008方法1的规定进行。</w:t>
      </w:r>
    </w:p>
    <w:bookmarkEnd w:id="1"/>
    <w:p>
      <w:pPr>
        <w:pStyle w:val="3"/>
        <w:rPr>
          <w:b w:val="0"/>
        </w:rPr>
      </w:pPr>
      <w:r>
        <w:rPr>
          <w:b w:val="0"/>
        </w:rPr>
        <w:t>7.</w:t>
      </w:r>
      <w:r>
        <w:rPr>
          <w:rFonts w:hint="eastAsia"/>
          <w:b w:val="0"/>
        </w:rPr>
        <w:t xml:space="preserve">  </w:t>
      </w:r>
      <w:r>
        <w:rPr>
          <w:b w:val="0"/>
        </w:rPr>
        <w:t>检验规则</w:t>
      </w:r>
    </w:p>
    <w:p>
      <w:pPr>
        <w:spacing w:line="360" w:lineRule="auto"/>
        <w:rPr>
          <w:rFonts w:ascii="黑体" w:hAnsi="黑体" w:eastAsia="黑体"/>
          <w:sz w:val="21"/>
          <w:szCs w:val="21"/>
        </w:rPr>
      </w:pPr>
      <w:bookmarkStart w:id="4" w:name="OLE_LINK49"/>
      <w:r>
        <w:rPr>
          <w:rFonts w:hint="eastAsia" w:ascii="黑体" w:hAnsi="黑体" w:eastAsia="黑体"/>
          <w:sz w:val="21"/>
          <w:szCs w:val="21"/>
        </w:rPr>
        <w:t>7.1检查和验收</w:t>
      </w:r>
    </w:p>
    <w:p>
      <w:pPr>
        <w:rPr>
          <w:sz w:val="21"/>
          <w:szCs w:val="21"/>
        </w:rPr>
      </w:pPr>
      <w:r>
        <w:rPr>
          <w:rFonts w:hint="eastAsia" w:ascii="黑体" w:hAnsi="黑体" w:eastAsia="黑体"/>
          <w:sz w:val="21"/>
          <w:szCs w:val="21"/>
        </w:rPr>
        <w:t xml:space="preserve">7.1.1 </w:t>
      </w:r>
      <w:r>
        <w:rPr>
          <w:rFonts w:hint="eastAsia"/>
          <w:sz w:val="21"/>
          <w:szCs w:val="21"/>
        </w:rPr>
        <w:t xml:space="preserve">  </w:t>
      </w:r>
      <w:r>
        <w:rPr>
          <w:rFonts w:hint="eastAsia" w:ascii="宋体" w:hAnsi="宋体" w:eastAsia="宋体"/>
          <w:sz w:val="21"/>
          <w:szCs w:val="21"/>
        </w:rPr>
        <w:t>产品由供方或第三方进行检验，保证产品质量符合本文件及订货单的规定。</w:t>
      </w:r>
    </w:p>
    <w:p>
      <w:pPr>
        <w:rPr>
          <w:sz w:val="21"/>
          <w:szCs w:val="21"/>
        </w:rPr>
      </w:pPr>
      <w:r>
        <w:rPr>
          <w:rFonts w:hint="eastAsia" w:ascii="黑体" w:hAnsi="黑体" w:eastAsia="黑体"/>
          <w:sz w:val="21"/>
          <w:szCs w:val="21"/>
        </w:rPr>
        <w:t>7.1.2</w:t>
      </w:r>
      <w:r>
        <w:rPr>
          <w:rFonts w:hint="eastAsia"/>
          <w:sz w:val="21"/>
          <w:szCs w:val="21"/>
        </w:rPr>
        <w:t xml:space="preserve">  </w:t>
      </w:r>
      <w:r>
        <w:rPr>
          <w:rFonts w:hint="eastAsia" w:ascii="宋体" w:hAnsi="宋体" w:eastAsia="宋体"/>
          <w:sz w:val="21"/>
          <w:szCs w:val="21"/>
        </w:rPr>
        <w:t xml:space="preserve"> 需方可对收到的产品按本文件的规定进行检验。如检验结果与本文件及订货单的规定不符时，应以书面形式向供方提出，由供需双方协商解决。属于表面质量或外形尺寸的异议，应在收到产品之日起30日内提出；属于化学成分的异议，应在收到产品之日起30日内提出。如需仲裁，应由供需双方在需方共同取样或协商确定。</w:t>
      </w:r>
    </w:p>
    <w:p>
      <w:pPr>
        <w:spacing w:line="360" w:lineRule="auto"/>
        <w:rPr>
          <w:rFonts w:ascii="黑体" w:hAnsi="黑体" w:eastAsia="黑体"/>
          <w:sz w:val="21"/>
          <w:szCs w:val="21"/>
        </w:rPr>
      </w:pPr>
      <w:r>
        <w:rPr>
          <w:rFonts w:hint="eastAsia" w:ascii="黑体" w:hAnsi="黑体" w:eastAsia="黑体"/>
          <w:sz w:val="21"/>
          <w:szCs w:val="21"/>
        </w:rPr>
        <w:t>7.2  组批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产品应成批提交验收，每批应由同一牌号、状态、形状和规格的产品组成。每批重量应不大于100Kg。</w:t>
      </w:r>
    </w:p>
    <w:p>
      <w:pPr>
        <w:spacing w:line="360" w:lineRule="auto"/>
        <w:rPr>
          <w:rFonts w:ascii="黑体" w:hAnsi="黑体" w:eastAsia="黑体"/>
          <w:sz w:val="21"/>
          <w:szCs w:val="21"/>
        </w:rPr>
      </w:pPr>
      <w:r>
        <w:rPr>
          <w:rFonts w:hint="eastAsia" w:ascii="黑体" w:hAnsi="黑体" w:eastAsia="黑体"/>
          <w:sz w:val="21"/>
          <w:szCs w:val="21"/>
        </w:rPr>
        <w:t>7.3  检验项目</w:t>
      </w:r>
    </w:p>
    <w:p>
      <w:pPr>
        <w:ind w:firstLine="420" w:firstLineChars="200"/>
        <w:rPr>
          <w:rFonts w:ascii="宋体" w:hAnsi="宋体" w:eastAsia="宋体"/>
          <w:sz w:val="21"/>
          <w:szCs w:val="21"/>
        </w:rPr>
      </w:pPr>
      <w:r>
        <w:rPr>
          <w:rFonts w:hint="eastAsia" w:ascii="宋体" w:hAnsi="宋体" w:eastAsia="宋体"/>
          <w:sz w:val="21"/>
          <w:szCs w:val="21"/>
        </w:rPr>
        <w:t>产品的检验项目分为出厂检验项目和型式检验项目，见表6出现下列任一情况时，应进行型式检验。</w:t>
      </w:r>
    </w:p>
    <w:p>
      <w:pPr>
        <w:ind w:firstLine="420" w:firstLineChars="200"/>
        <w:rPr>
          <w:rFonts w:ascii="宋体" w:hAnsi="宋体" w:eastAsia="宋体"/>
          <w:sz w:val="21"/>
          <w:szCs w:val="21"/>
        </w:rPr>
      </w:pPr>
      <w:r>
        <w:rPr>
          <w:rFonts w:hint="eastAsia" w:ascii="宋体" w:hAnsi="宋体" w:eastAsia="宋体"/>
          <w:sz w:val="21"/>
          <w:szCs w:val="21"/>
        </w:rPr>
        <w:t>a)  新产品或老产品转厂的试制定型鉴定；</w:t>
      </w:r>
    </w:p>
    <w:p>
      <w:pPr>
        <w:ind w:firstLine="420" w:firstLineChars="200"/>
        <w:rPr>
          <w:rFonts w:ascii="宋体" w:hAnsi="宋体" w:eastAsia="宋体"/>
          <w:sz w:val="21"/>
          <w:szCs w:val="21"/>
        </w:rPr>
      </w:pPr>
      <w:r>
        <w:rPr>
          <w:rFonts w:hint="eastAsia" w:ascii="宋体" w:hAnsi="宋体" w:eastAsia="宋体"/>
          <w:sz w:val="21"/>
          <w:szCs w:val="21"/>
        </w:rPr>
        <w:t>b)  产品的原料、工艺有较大改变，可能影响产品性能时；</w:t>
      </w:r>
    </w:p>
    <w:p>
      <w:pPr>
        <w:ind w:firstLine="420" w:firstLineChars="200"/>
        <w:rPr>
          <w:rFonts w:ascii="宋体" w:hAnsi="宋体" w:eastAsia="宋体"/>
          <w:sz w:val="21"/>
          <w:szCs w:val="21"/>
        </w:rPr>
      </w:pPr>
      <w:r>
        <w:rPr>
          <w:rFonts w:hint="eastAsia" w:ascii="宋体" w:hAnsi="宋体" w:eastAsia="宋体"/>
          <w:sz w:val="21"/>
          <w:szCs w:val="21"/>
        </w:rPr>
        <w:t>c)  产品停产后，恢复生产时；</w:t>
      </w:r>
    </w:p>
    <w:p>
      <w:pPr>
        <w:ind w:firstLine="420" w:firstLineChars="200"/>
        <w:rPr>
          <w:rFonts w:ascii="宋体" w:hAnsi="宋体" w:eastAsia="宋体"/>
          <w:sz w:val="21"/>
          <w:szCs w:val="21"/>
        </w:rPr>
      </w:pPr>
      <w:r>
        <w:rPr>
          <w:rFonts w:hint="eastAsia" w:ascii="宋体" w:hAnsi="宋体" w:eastAsia="宋体"/>
          <w:sz w:val="21"/>
          <w:szCs w:val="21"/>
        </w:rPr>
        <w:t>d)  出厂检验结果与上次型式检验有较大差异时；</w:t>
      </w:r>
    </w:p>
    <w:p>
      <w:pPr>
        <w:ind w:firstLine="420" w:firstLineChars="200"/>
        <w:rPr>
          <w:rFonts w:ascii="宋体" w:hAnsi="宋体" w:eastAsia="宋体"/>
          <w:sz w:val="21"/>
          <w:szCs w:val="21"/>
        </w:rPr>
      </w:pPr>
      <w:r>
        <w:rPr>
          <w:rFonts w:hint="eastAsia" w:ascii="宋体" w:hAnsi="宋体" w:eastAsia="宋体"/>
          <w:sz w:val="21"/>
          <w:szCs w:val="21"/>
        </w:rPr>
        <w:t>e)  连续两年未进行型式检验时；</w:t>
      </w:r>
    </w:p>
    <w:p>
      <w:pPr>
        <w:ind w:firstLine="420" w:firstLineChars="200"/>
        <w:rPr>
          <w:rFonts w:ascii="宋体" w:hAnsi="宋体" w:eastAsia="宋体"/>
          <w:sz w:val="21"/>
          <w:szCs w:val="21"/>
        </w:rPr>
      </w:pPr>
      <w:r>
        <w:rPr>
          <w:rFonts w:hint="eastAsia" w:ascii="宋体" w:hAnsi="宋体" w:eastAsia="宋体"/>
          <w:sz w:val="21"/>
          <w:szCs w:val="21"/>
        </w:rPr>
        <w:t>f)  需方要求时（在订货单中注明）；</w:t>
      </w:r>
    </w:p>
    <w:p>
      <w:pPr>
        <w:ind w:firstLine="420" w:firstLineChars="200"/>
        <w:rPr>
          <w:rFonts w:ascii="宋体" w:hAnsi="宋体" w:eastAsia="宋体"/>
          <w:sz w:val="21"/>
          <w:szCs w:val="21"/>
        </w:rPr>
      </w:pPr>
      <w:r>
        <w:rPr>
          <w:rFonts w:hint="eastAsia" w:ascii="宋体" w:hAnsi="宋体" w:eastAsia="宋体"/>
          <w:sz w:val="21"/>
          <w:szCs w:val="21"/>
        </w:rPr>
        <w:t>g)  国家有关监督机构提出进行型式检验的要求时。</w:t>
      </w:r>
    </w:p>
    <w:p>
      <w:pPr>
        <w:spacing w:line="360" w:lineRule="auto"/>
        <w:ind w:firstLine="420" w:firstLineChars="200"/>
        <w:jc w:val="center"/>
        <w:rPr>
          <w:rFonts w:ascii="黑体" w:hAnsi="黑体" w:eastAsia="黑体"/>
          <w:sz w:val="21"/>
          <w:szCs w:val="21"/>
        </w:rPr>
      </w:pPr>
      <w:r>
        <w:rPr>
          <w:rFonts w:hint="eastAsia" w:ascii="黑体" w:hAnsi="黑体" w:eastAsia="黑体"/>
          <w:sz w:val="21"/>
          <w:szCs w:val="21"/>
        </w:rPr>
        <w:t>表6  检验项目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0"/>
        <w:gridCol w:w="3561"/>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pPr>
              <w:spacing w:line="360" w:lineRule="auto"/>
              <w:jc w:val="center"/>
              <w:rPr>
                <w:rFonts w:ascii="宋体" w:hAnsi="宋体" w:eastAsia="宋体"/>
                <w:sz w:val="18"/>
                <w:szCs w:val="21"/>
              </w:rPr>
            </w:pPr>
            <w:r>
              <w:rPr>
                <w:rFonts w:hint="eastAsia" w:ascii="宋体" w:hAnsi="宋体" w:eastAsia="宋体"/>
                <w:sz w:val="18"/>
                <w:szCs w:val="21"/>
              </w:rPr>
              <w:t>检验项目</w:t>
            </w:r>
          </w:p>
        </w:tc>
        <w:tc>
          <w:tcPr>
            <w:tcW w:w="3561" w:type="dxa"/>
          </w:tcPr>
          <w:p>
            <w:pPr>
              <w:spacing w:line="360" w:lineRule="auto"/>
              <w:jc w:val="center"/>
              <w:rPr>
                <w:rFonts w:ascii="宋体" w:hAnsi="宋体" w:eastAsia="宋体"/>
                <w:sz w:val="18"/>
                <w:szCs w:val="21"/>
              </w:rPr>
            </w:pPr>
            <w:r>
              <w:rPr>
                <w:rFonts w:hint="eastAsia" w:ascii="宋体" w:hAnsi="宋体" w:eastAsia="宋体"/>
                <w:sz w:val="18"/>
                <w:szCs w:val="21"/>
              </w:rPr>
              <w:t>出厂检验项目</w:t>
            </w:r>
          </w:p>
        </w:tc>
        <w:tc>
          <w:tcPr>
            <w:tcW w:w="3561" w:type="dxa"/>
          </w:tcPr>
          <w:p>
            <w:pPr>
              <w:spacing w:line="360" w:lineRule="auto"/>
              <w:jc w:val="center"/>
              <w:rPr>
                <w:rFonts w:ascii="宋体" w:hAnsi="宋体" w:eastAsia="宋体"/>
                <w:sz w:val="18"/>
                <w:szCs w:val="21"/>
              </w:rPr>
            </w:pPr>
            <w:r>
              <w:rPr>
                <w:rFonts w:hint="eastAsia" w:ascii="宋体" w:hAnsi="宋体" w:eastAsia="宋体"/>
                <w:sz w:val="18"/>
                <w:szCs w:val="21"/>
              </w:rPr>
              <w:t>型式检验项目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pPr>
              <w:spacing w:line="360" w:lineRule="auto"/>
              <w:jc w:val="center"/>
              <w:rPr>
                <w:rFonts w:ascii="宋体" w:hAnsi="宋体" w:eastAsia="宋体"/>
                <w:sz w:val="18"/>
                <w:szCs w:val="21"/>
              </w:rPr>
            </w:pPr>
            <w:r>
              <w:rPr>
                <w:rFonts w:hint="eastAsia" w:ascii="宋体" w:hAnsi="宋体" w:eastAsia="宋体"/>
                <w:sz w:val="18"/>
                <w:szCs w:val="21"/>
              </w:rPr>
              <w:t>化学成分</w:t>
            </w:r>
          </w:p>
        </w:tc>
        <w:tc>
          <w:tcPr>
            <w:tcW w:w="3561" w:type="dxa"/>
          </w:tcPr>
          <w:p>
            <w:pPr>
              <w:spacing w:line="360" w:lineRule="auto"/>
              <w:jc w:val="center"/>
              <w:rPr>
                <w:rFonts w:ascii="宋体" w:hAnsi="宋体" w:eastAsia="宋体"/>
                <w:sz w:val="18"/>
                <w:szCs w:val="21"/>
              </w:rPr>
            </w:pPr>
            <w:r>
              <w:rPr>
                <w:rFonts w:hint="eastAsia" w:ascii="宋体" w:hAnsi="宋体" w:eastAsia="宋体"/>
                <w:sz w:val="18"/>
                <w:szCs w:val="21"/>
              </w:rPr>
              <w:t>√</w:t>
            </w:r>
          </w:p>
        </w:tc>
        <w:tc>
          <w:tcPr>
            <w:tcW w:w="3561" w:type="dxa"/>
          </w:tcPr>
          <w:p>
            <w:pPr>
              <w:spacing w:line="360" w:lineRule="auto"/>
              <w:jc w:val="center"/>
              <w:rPr>
                <w:rFonts w:ascii="宋体" w:hAnsi="宋体" w:eastAsia="宋体"/>
                <w:sz w:val="18"/>
                <w:szCs w:val="21"/>
              </w:rPr>
            </w:pPr>
            <w:r>
              <w:rPr>
                <w:rFonts w:hint="eastAsia" w:ascii="宋体" w:hAnsi="宋体" w:eastAsia="宋体"/>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pPr>
              <w:spacing w:line="360" w:lineRule="auto"/>
              <w:jc w:val="center"/>
              <w:rPr>
                <w:rFonts w:ascii="宋体" w:hAnsi="宋体" w:eastAsia="宋体"/>
                <w:sz w:val="18"/>
                <w:szCs w:val="21"/>
              </w:rPr>
            </w:pPr>
            <w:r>
              <w:rPr>
                <w:rFonts w:hint="eastAsia" w:ascii="宋体" w:hAnsi="宋体" w:eastAsia="宋体"/>
                <w:sz w:val="18"/>
                <w:szCs w:val="21"/>
              </w:rPr>
              <w:t>外形尺寸及其允许偏差</w:t>
            </w:r>
          </w:p>
        </w:tc>
        <w:tc>
          <w:tcPr>
            <w:tcW w:w="3561" w:type="dxa"/>
          </w:tcPr>
          <w:p>
            <w:pPr>
              <w:spacing w:line="360" w:lineRule="auto"/>
              <w:jc w:val="center"/>
              <w:rPr>
                <w:rFonts w:ascii="宋体" w:hAnsi="宋体" w:eastAsia="宋体"/>
                <w:sz w:val="18"/>
                <w:szCs w:val="21"/>
              </w:rPr>
            </w:pPr>
            <w:r>
              <w:rPr>
                <w:rFonts w:hint="eastAsia" w:ascii="宋体" w:hAnsi="宋体" w:eastAsia="宋体"/>
                <w:sz w:val="18"/>
                <w:szCs w:val="21"/>
              </w:rPr>
              <w:t>√</w:t>
            </w:r>
          </w:p>
        </w:tc>
        <w:tc>
          <w:tcPr>
            <w:tcW w:w="3561" w:type="dxa"/>
          </w:tcPr>
          <w:p>
            <w:pPr>
              <w:spacing w:line="360" w:lineRule="auto"/>
              <w:jc w:val="center"/>
              <w:rPr>
                <w:rFonts w:ascii="宋体" w:hAnsi="宋体" w:eastAsia="宋体"/>
                <w:sz w:val="18"/>
                <w:szCs w:val="21"/>
              </w:rPr>
            </w:pPr>
            <w:r>
              <w:rPr>
                <w:rFonts w:hint="eastAsia" w:ascii="宋体" w:hAnsi="宋体" w:eastAsia="宋体"/>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3"/>
          </w:tcPr>
          <w:p>
            <w:pPr>
              <w:spacing w:line="360" w:lineRule="auto"/>
              <w:jc w:val="center"/>
              <w:rPr>
                <w:rFonts w:ascii="黑体" w:hAnsi="黑体" w:eastAsia="黑体"/>
                <w:sz w:val="21"/>
                <w:szCs w:val="21"/>
              </w:rPr>
            </w:pPr>
            <w:r>
              <w:rPr>
                <w:rFonts w:hint="eastAsia" w:ascii="黑体" w:hAnsi="黑体" w:eastAsia="黑体"/>
                <w:sz w:val="18"/>
                <w:szCs w:val="21"/>
              </w:rPr>
              <w:t>注：表中“√”表示“必验项目”；“×”表示“非必验项目”。</w:t>
            </w:r>
          </w:p>
        </w:tc>
      </w:tr>
    </w:tbl>
    <w:p>
      <w:pPr>
        <w:spacing w:line="360" w:lineRule="auto"/>
        <w:rPr>
          <w:rFonts w:ascii="黑体" w:hAnsi="黑体" w:eastAsia="黑体"/>
          <w:sz w:val="21"/>
          <w:szCs w:val="21"/>
        </w:rPr>
      </w:pPr>
      <w:r>
        <w:rPr>
          <w:rFonts w:hint="eastAsia" w:ascii="黑体" w:hAnsi="黑体" w:eastAsia="黑体"/>
          <w:sz w:val="21"/>
          <w:szCs w:val="21"/>
        </w:rPr>
        <w:t>7.4 取样和制样</w:t>
      </w:r>
    </w:p>
    <w:p>
      <w:pPr>
        <w:ind w:firstLine="420" w:firstLineChars="200"/>
        <w:rPr>
          <w:rFonts w:ascii="宋体" w:hAnsi="宋体" w:eastAsia="宋体"/>
          <w:sz w:val="21"/>
          <w:szCs w:val="21"/>
        </w:rPr>
      </w:pPr>
      <w:r>
        <w:rPr>
          <w:rFonts w:hint="eastAsia" w:ascii="宋体" w:hAnsi="宋体" w:eastAsia="宋体"/>
          <w:sz w:val="21"/>
          <w:szCs w:val="21"/>
        </w:rPr>
        <w:t>产品的取样应符合表7规定，取样方法按GB/T 2828.1规定进行。</w:t>
      </w:r>
    </w:p>
    <w:p>
      <w:pPr>
        <w:spacing w:line="360" w:lineRule="auto"/>
        <w:ind w:firstLine="420" w:firstLineChars="200"/>
        <w:jc w:val="center"/>
        <w:rPr>
          <w:rFonts w:ascii="黑体" w:hAnsi="黑体" w:eastAsia="黑体"/>
          <w:sz w:val="21"/>
          <w:szCs w:val="21"/>
        </w:rPr>
      </w:pPr>
      <w:r>
        <w:rPr>
          <w:rFonts w:hint="eastAsia" w:ascii="黑体" w:hAnsi="黑体" w:eastAsia="黑体"/>
          <w:sz w:val="21"/>
          <w:szCs w:val="21"/>
        </w:rPr>
        <w:t>表7  取样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3675"/>
        <w:gridCol w:w="2268"/>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spacing w:line="360" w:lineRule="auto"/>
              <w:jc w:val="center"/>
              <w:rPr>
                <w:rFonts w:ascii="宋体" w:hAnsi="宋体" w:eastAsia="宋体"/>
                <w:sz w:val="18"/>
                <w:szCs w:val="21"/>
              </w:rPr>
            </w:pPr>
            <w:r>
              <w:rPr>
                <w:rFonts w:hint="eastAsia" w:ascii="宋体" w:hAnsi="宋体" w:eastAsia="宋体"/>
                <w:sz w:val="18"/>
                <w:szCs w:val="21"/>
              </w:rPr>
              <w:t>检验项目</w:t>
            </w:r>
          </w:p>
        </w:tc>
        <w:tc>
          <w:tcPr>
            <w:tcW w:w="3675" w:type="dxa"/>
          </w:tcPr>
          <w:p>
            <w:pPr>
              <w:spacing w:line="360" w:lineRule="auto"/>
              <w:jc w:val="center"/>
              <w:rPr>
                <w:rFonts w:ascii="宋体" w:hAnsi="宋体" w:eastAsia="宋体"/>
                <w:sz w:val="18"/>
                <w:szCs w:val="21"/>
              </w:rPr>
            </w:pPr>
            <w:r>
              <w:rPr>
                <w:rFonts w:hint="eastAsia" w:ascii="宋体" w:hAnsi="宋体" w:eastAsia="宋体"/>
                <w:sz w:val="18"/>
                <w:szCs w:val="21"/>
              </w:rPr>
              <w:t>取样规定</w:t>
            </w:r>
          </w:p>
        </w:tc>
        <w:tc>
          <w:tcPr>
            <w:tcW w:w="2268" w:type="dxa"/>
          </w:tcPr>
          <w:p>
            <w:pPr>
              <w:spacing w:line="360" w:lineRule="auto"/>
              <w:jc w:val="center"/>
              <w:rPr>
                <w:rFonts w:ascii="宋体" w:hAnsi="宋体" w:eastAsia="宋体"/>
                <w:sz w:val="18"/>
                <w:szCs w:val="21"/>
              </w:rPr>
            </w:pPr>
            <w:r>
              <w:rPr>
                <w:rFonts w:hint="eastAsia" w:ascii="宋体" w:hAnsi="宋体" w:eastAsia="宋体"/>
                <w:sz w:val="18"/>
                <w:szCs w:val="21"/>
              </w:rPr>
              <w:t>技术要求的章节号</w:t>
            </w:r>
          </w:p>
        </w:tc>
        <w:tc>
          <w:tcPr>
            <w:tcW w:w="2069" w:type="dxa"/>
          </w:tcPr>
          <w:p>
            <w:pPr>
              <w:spacing w:line="360" w:lineRule="auto"/>
              <w:jc w:val="center"/>
              <w:rPr>
                <w:rFonts w:ascii="宋体" w:hAnsi="宋体" w:eastAsia="宋体"/>
                <w:sz w:val="18"/>
                <w:szCs w:val="21"/>
              </w:rPr>
            </w:pPr>
            <w:r>
              <w:rPr>
                <w:rFonts w:hint="eastAsia" w:ascii="宋体" w:hAnsi="宋体" w:eastAsia="宋体"/>
                <w:sz w:val="18"/>
                <w:szCs w:val="21"/>
              </w:rPr>
              <w:t>试验方法的章节号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spacing w:line="360" w:lineRule="auto"/>
              <w:jc w:val="center"/>
              <w:rPr>
                <w:rFonts w:ascii="宋体" w:hAnsi="宋体" w:eastAsia="宋体"/>
                <w:sz w:val="18"/>
                <w:szCs w:val="21"/>
              </w:rPr>
            </w:pPr>
            <w:r>
              <w:rPr>
                <w:rFonts w:hint="eastAsia" w:ascii="宋体" w:hAnsi="宋体" w:eastAsia="宋体"/>
                <w:sz w:val="18"/>
                <w:szCs w:val="21"/>
              </w:rPr>
              <w:t>化学成分</w:t>
            </w:r>
          </w:p>
        </w:tc>
        <w:tc>
          <w:tcPr>
            <w:tcW w:w="3675" w:type="dxa"/>
          </w:tcPr>
          <w:p>
            <w:pPr>
              <w:spacing w:line="360" w:lineRule="auto"/>
              <w:jc w:val="left"/>
              <w:rPr>
                <w:rFonts w:ascii="宋体" w:hAnsi="宋体" w:eastAsia="宋体"/>
                <w:sz w:val="18"/>
                <w:szCs w:val="21"/>
              </w:rPr>
            </w:pPr>
            <w:r>
              <w:rPr>
                <w:rFonts w:hint="eastAsia" w:ascii="宋体" w:hAnsi="宋体" w:eastAsia="宋体" w:cs="宋体"/>
                <w:color w:val="000000"/>
                <w:kern w:val="0"/>
                <w:sz w:val="18"/>
                <w:szCs w:val="21"/>
                <w:lang w:bidi="ar"/>
              </w:rPr>
              <w:t>每批随机取2粒</w:t>
            </w:r>
          </w:p>
        </w:tc>
        <w:tc>
          <w:tcPr>
            <w:tcW w:w="2268" w:type="dxa"/>
          </w:tcPr>
          <w:p>
            <w:pPr>
              <w:spacing w:line="360" w:lineRule="auto"/>
              <w:jc w:val="center"/>
              <w:rPr>
                <w:rFonts w:ascii="宋体" w:hAnsi="宋体" w:eastAsia="宋体"/>
                <w:sz w:val="18"/>
                <w:szCs w:val="21"/>
              </w:rPr>
            </w:pPr>
            <w:r>
              <w:rPr>
                <w:rFonts w:hint="eastAsia" w:ascii="宋体" w:hAnsi="宋体" w:eastAsia="宋体"/>
                <w:sz w:val="18"/>
                <w:szCs w:val="21"/>
              </w:rPr>
              <w:t>5.1</w:t>
            </w:r>
          </w:p>
        </w:tc>
        <w:tc>
          <w:tcPr>
            <w:tcW w:w="2069" w:type="dxa"/>
          </w:tcPr>
          <w:p>
            <w:pPr>
              <w:spacing w:line="360" w:lineRule="auto"/>
              <w:jc w:val="center"/>
              <w:rPr>
                <w:rFonts w:ascii="宋体" w:hAnsi="宋体" w:eastAsia="宋体"/>
                <w:sz w:val="18"/>
                <w:szCs w:val="21"/>
              </w:rPr>
            </w:pPr>
            <w:r>
              <w:rPr>
                <w:rFonts w:hint="eastAsia" w:ascii="宋体" w:hAnsi="宋体" w:eastAsia="宋体"/>
                <w:sz w:val="18"/>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spacing w:line="360" w:lineRule="auto"/>
              <w:jc w:val="center"/>
              <w:rPr>
                <w:rFonts w:ascii="宋体" w:hAnsi="宋体" w:eastAsia="宋体"/>
                <w:sz w:val="18"/>
                <w:szCs w:val="21"/>
              </w:rPr>
            </w:pPr>
            <w:r>
              <w:rPr>
                <w:rFonts w:hint="eastAsia" w:ascii="宋体" w:hAnsi="宋体" w:eastAsia="宋体"/>
                <w:sz w:val="18"/>
                <w:szCs w:val="21"/>
              </w:rPr>
              <w:t>外形尺寸及其允许偏差</w:t>
            </w:r>
          </w:p>
        </w:tc>
        <w:tc>
          <w:tcPr>
            <w:tcW w:w="3675" w:type="dxa"/>
          </w:tcPr>
          <w:p>
            <w:pPr>
              <w:spacing w:line="360" w:lineRule="auto"/>
              <w:jc w:val="left"/>
              <w:rPr>
                <w:rFonts w:ascii="宋体" w:hAnsi="宋体" w:eastAsia="宋体"/>
                <w:sz w:val="18"/>
                <w:szCs w:val="21"/>
              </w:rPr>
            </w:pPr>
            <w:r>
              <w:rPr>
                <w:rFonts w:hint="eastAsia" w:ascii="宋体" w:hAnsi="宋体" w:eastAsia="宋体" w:cs="宋体"/>
                <w:color w:val="000000"/>
                <w:kern w:val="0"/>
                <w:sz w:val="18"/>
                <w:szCs w:val="21"/>
                <w:lang w:bidi="ar"/>
              </w:rPr>
              <w:t>按GB/T 2828.1取 S-1,AQL=1.2抽取样品</w:t>
            </w:r>
          </w:p>
        </w:tc>
        <w:tc>
          <w:tcPr>
            <w:tcW w:w="2268" w:type="dxa"/>
          </w:tcPr>
          <w:p>
            <w:pPr>
              <w:spacing w:line="360" w:lineRule="auto"/>
              <w:jc w:val="center"/>
              <w:rPr>
                <w:rFonts w:ascii="宋体" w:hAnsi="宋体" w:eastAsia="宋体"/>
                <w:sz w:val="18"/>
                <w:szCs w:val="21"/>
              </w:rPr>
            </w:pPr>
            <w:r>
              <w:rPr>
                <w:rFonts w:hint="eastAsia" w:ascii="宋体" w:hAnsi="宋体" w:eastAsia="宋体"/>
                <w:sz w:val="18"/>
                <w:szCs w:val="21"/>
              </w:rPr>
              <w:t>5.2</w:t>
            </w:r>
          </w:p>
        </w:tc>
        <w:tc>
          <w:tcPr>
            <w:tcW w:w="2069" w:type="dxa"/>
          </w:tcPr>
          <w:p>
            <w:pPr>
              <w:spacing w:line="360" w:lineRule="auto"/>
              <w:jc w:val="center"/>
              <w:rPr>
                <w:rFonts w:ascii="宋体" w:hAnsi="宋体" w:eastAsia="宋体"/>
                <w:sz w:val="18"/>
                <w:szCs w:val="21"/>
              </w:rPr>
            </w:pPr>
            <w:r>
              <w:rPr>
                <w:rFonts w:hint="eastAsia" w:ascii="宋体" w:hAnsi="宋体" w:eastAsia="宋体"/>
                <w:sz w:val="18"/>
                <w:szCs w:val="21"/>
              </w:rPr>
              <w:t>6.2</w:t>
            </w:r>
          </w:p>
        </w:tc>
      </w:tr>
    </w:tbl>
    <w:p>
      <w:pPr>
        <w:spacing w:line="360" w:lineRule="auto"/>
        <w:rPr>
          <w:rFonts w:ascii="黑体" w:hAnsi="黑体" w:eastAsia="黑体"/>
          <w:sz w:val="21"/>
          <w:szCs w:val="21"/>
        </w:rPr>
      </w:pPr>
      <w:r>
        <w:rPr>
          <w:rFonts w:hint="eastAsia" w:ascii="黑体" w:hAnsi="黑体" w:eastAsia="黑体"/>
          <w:sz w:val="21"/>
          <w:szCs w:val="21"/>
        </w:rPr>
        <w:t>7.5检验结果的判定</w:t>
      </w:r>
    </w:p>
    <w:p>
      <w:pPr>
        <w:rPr>
          <w:rFonts w:asciiTheme="minorEastAsia" w:hAnsiTheme="minorEastAsia"/>
          <w:sz w:val="21"/>
          <w:szCs w:val="21"/>
        </w:rPr>
      </w:pPr>
      <w:r>
        <w:rPr>
          <w:rFonts w:hint="eastAsia" w:ascii="黑体" w:hAnsi="黑体" w:eastAsia="黑体"/>
          <w:sz w:val="21"/>
          <w:szCs w:val="21"/>
        </w:rPr>
        <w:t>7.5.1</w:t>
      </w:r>
      <w:r>
        <w:rPr>
          <w:rFonts w:hint="eastAsia"/>
          <w:sz w:val="21"/>
          <w:szCs w:val="21"/>
        </w:rPr>
        <w:t xml:space="preserve"> </w:t>
      </w:r>
      <w:r>
        <w:rPr>
          <w:rFonts w:hint="eastAsia" w:ascii="宋体" w:hAnsi="宋体" w:eastAsia="宋体"/>
          <w:sz w:val="21"/>
          <w:szCs w:val="21"/>
        </w:rPr>
        <w:t xml:space="preserve"> 检验结果的数值按照GB/T8170的规定进行修约，并采用修约值比较法判定。</w:t>
      </w:r>
    </w:p>
    <w:p>
      <w:pPr>
        <w:rPr>
          <w:rFonts w:ascii="宋体" w:hAnsi="宋体" w:eastAsia="宋体"/>
          <w:sz w:val="21"/>
          <w:szCs w:val="21"/>
        </w:rPr>
      </w:pPr>
      <w:r>
        <w:rPr>
          <w:rFonts w:hint="eastAsia" w:ascii="黑体" w:hAnsi="黑体" w:eastAsia="黑体"/>
          <w:sz w:val="21"/>
          <w:szCs w:val="21"/>
        </w:rPr>
        <w:t>7.5.2</w:t>
      </w:r>
      <w:r>
        <w:rPr>
          <w:rFonts w:hint="eastAsia"/>
          <w:sz w:val="21"/>
          <w:szCs w:val="21"/>
        </w:rPr>
        <w:t xml:space="preserve">  </w:t>
      </w:r>
      <w:r>
        <w:rPr>
          <w:rFonts w:hint="eastAsia" w:ascii="宋体" w:hAnsi="宋体" w:eastAsia="宋体"/>
          <w:sz w:val="21"/>
          <w:szCs w:val="21"/>
        </w:rPr>
        <w:t>化学成分不合格时，能区分熔次时，则判该试样代表的熔次不合格，其他熔次依次检验，逐炉判定。不能区分熔次时，则判该批产品不合格。</w:t>
      </w:r>
    </w:p>
    <w:p>
      <w:pPr>
        <w:rPr>
          <w:rFonts w:ascii="宋体" w:hAnsi="宋体" w:eastAsia="宋体"/>
          <w:sz w:val="21"/>
          <w:szCs w:val="21"/>
        </w:rPr>
      </w:pPr>
      <w:r>
        <w:rPr>
          <w:rFonts w:hint="eastAsia" w:ascii="黑体" w:hAnsi="黑体" w:eastAsia="黑体"/>
          <w:sz w:val="21"/>
          <w:szCs w:val="21"/>
        </w:rPr>
        <w:t>7.5.3</w:t>
      </w:r>
      <w:r>
        <w:rPr>
          <w:rFonts w:hint="eastAsia"/>
          <w:sz w:val="21"/>
          <w:szCs w:val="21"/>
        </w:rPr>
        <w:t xml:space="preserve">  </w:t>
      </w:r>
      <w:r>
        <w:rPr>
          <w:rFonts w:hint="eastAsia" w:ascii="宋体" w:hAnsi="宋体" w:eastAsia="宋体"/>
          <w:sz w:val="21"/>
          <w:szCs w:val="21"/>
        </w:rPr>
        <w:t>外形尺寸及其允许偏差不合格时，按件判不合格。每批中不合格件数超出接收质量限时判整批不合格，或由供方逐件检验，逐件判定。</w:t>
      </w:r>
    </w:p>
    <w:bookmarkEnd w:id="4"/>
    <w:p>
      <w:pPr>
        <w:pStyle w:val="3"/>
        <w:rPr>
          <w:b w:val="0"/>
          <w:szCs w:val="21"/>
        </w:rPr>
      </w:pPr>
      <w:r>
        <w:rPr>
          <w:rFonts w:hint="eastAsia"/>
          <w:b w:val="0"/>
          <w:szCs w:val="21"/>
        </w:rPr>
        <w:t>8 标志、包装、运输、贮存及随行文件</w:t>
      </w:r>
    </w:p>
    <w:p>
      <w:pPr>
        <w:pStyle w:val="3"/>
        <w:rPr>
          <w:b w:val="0"/>
          <w:szCs w:val="21"/>
        </w:rPr>
      </w:pPr>
      <w:bookmarkStart w:id="5" w:name="OLE_LINK45"/>
      <w:r>
        <w:rPr>
          <w:rFonts w:hint="eastAsia"/>
          <w:b w:val="0"/>
          <w:szCs w:val="21"/>
        </w:rPr>
        <w:t>8.1标志</w:t>
      </w:r>
    </w:p>
    <w:p>
      <w:pPr>
        <w:pStyle w:val="3"/>
        <w:rPr>
          <w:b w:val="0"/>
          <w:szCs w:val="21"/>
        </w:rPr>
      </w:pPr>
      <w:r>
        <w:rPr>
          <w:rFonts w:hint="eastAsia"/>
          <w:b w:val="0"/>
          <w:szCs w:val="21"/>
        </w:rPr>
        <w:t>8.1.1产品标志</w:t>
      </w:r>
    </w:p>
    <w:p>
      <w:pPr>
        <w:rPr>
          <w:rFonts w:ascii="宋体" w:hAnsi="宋体" w:eastAsia="宋体"/>
          <w:sz w:val="21"/>
          <w:szCs w:val="21"/>
        </w:rPr>
      </w:pPr>
      <w:r>
        <w:rPr>
          <w:rFonts w:hint="eastAsia" w:ascii="宋体" w:hAnsi="宋体" w:eastAsia="宋体"/>
          <w:sz w:val="21"/>
          <w:szCs w:val="21"/>
        </w:rPr>
        <w:t>应在检验合格的产品上打印如下标记（或挂标签）</w:t>
      </w:r>
    </w:p>
    <w:p>
      <w:pPr>
        <w:rPr>
          <w:rFonts w:ascii="宋体" w:hAnsi="宋体" w:eastAsia="宋体"/>
          <w:sz w:val="21"/>
          <w:szCs w:val="21"/>
        </w:rPr>
      </w:pPr>
      <w:r>
        <w:rPr>
          <w:rFonts w:hint="eastAsia" w:ascii="宋体" w:hAnsi="宋体" w:eastAsia="宋体"/>
          <w:sz w:val="21"/>
          <w:szCs w:val="21"/>
        </w:rPr>
        <w:t>a)  牌号；</w:t>
      </w:r>
    </w:p>
    <w:p>
      <w:pPr>
        <w:rPr>
          <w:rFonts w:ascii="宋体" w:hAnsi="宋体" w:eastAsia="宋体"/>
          <w:sz w:val="21"/>
          <w:szCs w:val="21"/>
        </w:rPr>
      </w:pPr>
      <w:r>
        <w:rPr>
          <w:rFonts w:hint="eastAsia" w:ascii="宋体" w:hAnsi="宋体" w:eastAsia="宋体"/>
          <w:sz w:val="21"/>
          <w:szCs w:val="21"/>
        </w:rPr>
        <w:t>b)  状态；</w:t>
      </w:r>
    </w:p>
    <w:p>
      <w:pPr>
        <w:rPr>
          <w:rFonts w:ascii="宋体" w:hAnsi="宋体" w:eastAsia="宋体"/>
          <w:sz w:val="21"/>
          <w:szCs w:val="21"/>
        </w:rPr>
      </w:pPr>
      <w:r>
        <w:rPr>
          <w:rFonts w:hint="eastAsia" w:ascii="宋体" w:hAnsi="宋体" w:eastAsia="宋体"/>
          <w:sz w:val="21"/>
          <w:szCs w:val="21"/>
        </w:rPr>
        <w:t>c)  规格；</w:t>
      </w:r>
    </w:p>
    <w:p>
      <w:pPr>
        <w:rPr>
          <w:rFonts w:ascii="宋体" w:hAnsi="宋体" w:eastAsia="宋体"/>
          <w:sz w:val="21"/>
          <w:szCs w:val="21"/>
        </w:rPr>
      </w:pPr>
      <w:r>
        <w:rPr>
          <w:rFonts w:hint="eastAsia" w:ascii="宋体" w:hAnsi="宋体" w:eastAsia="宋体"/>
          <w:sz w:val="21"/>
          <w:szCs w:val="21"/>
        </w:rPr>
        <w:t>d)  产品批号。</w:t>
      </w:r>
    </w:p>
    <w:p>
      <w:pPr>
        <w:pStyle w:val="3"/>
        <w:rPr>
          <w:b w:val="0"/>
          <w:szCs w:val="21"/>
        </w:rPr>
      </w:pPr>
      <w:r>
        <w:rPr>
          <w:rFonts w:hint="eastAsia"/>
          <w:b w:val="0"/>
          <w:szCs w:val="21"/>
        </w:rPr>
        <w:t>8.1.2包装标志</w:t>
      </w:r>
    </w:p>
    <w:p>
      <w:pPr>
        <w:rPr>
          <w:rFonts w:ascii="宋体" w:hAnsi="宋体" w:eastAsia="宋体"/>
          <w:sz w:val="21"/>
          <w:szCs w:val="21"/>
        </w:rPr>
      </w:pPr>
      <w:r>
        <w:rPr>
          <w:rFonts w:hint="eastAsia" w:ascii="宋体" w:hAnsi="宋体" w:eastAsia="宋体"/>
          <w:sz w:val="21"/>
          <w:szCs w:val="21"/>
        </w:rPr>
        <w:t>产品的包装箱标志应符合</w:t>
      </w:r>
      <w:r>
        <w:rPr>
          <w:rFonts w:ascii="宋体" w:hAnsi="宋体" w:eastAsia="宋体"/>
          <w:sz w:val="21"/>
          <w:szCs w:val="21"/>
        </w:rPr>
        <w:t>GB</w:t>
      </w:r>
      <w:r>
        <w:rPr>
          <w:rFonts w:hint="eastAsia" w:ascii="宋体" w:hAnsi="宋体" w:eastAsia="宋体"/>
          <w:sz w:val="21"/>
          <w:szCs w:val="21"/>
        </w:rPr>
        <w:t>/</w:t>
      </w:r>
      <w:r>
        <w:rPr>
          <w:rFonts w:ascii="宋体" w:hAnsi="宋体" w:eastAsia="宋体"/>
          <w:sz w:val="21"/>
          <w:szCs w:val="21"/>
        </w:rPr>
        <w:t>T 19445-2004</w:t>
      </w:r>
      <w:r>
        <w:rPr>
          <w:rFonts w:hint="eastAsia" w:ascii="宋体" w:hAnsi="宋体" w:eastAsia="宋体"/>
          <w:sz w:val="21"/>
          <w:szCs w:val="21"/>
        </w:rPr>
        <w:t>的规定。</w:t>
      </w:r>
    </w:p>
    <w:p>
      <w:pPr>
        <w:pStyle w:val="3"/>
        <w:rPr>
          <w:b w:val="0"/>
          <w:szCs w:val="21"/>
        </w:rPr>
      </w:pPr>
      <w:r>
        <w:rPr>
          <w:rFonts w:hint="eastAsia"/>
          <w:b w:val="0"/>
          <w:szCs w:val="21"/>
        </w:rPr>
        <w:t>8.2包装、运输、贮存</w:t>
      </w:r>
    </w:p>
    <w:p>
      <w:pPr>
        <w:rPr>
          <w:rFonts w:ascii="宋体" w:hAnsi="宋体" w:eastAsia="宋体"/>
          <w:sz w:val="21"/>
          <w:szCs w:val="21"/>
        </w:rPr>
      </w:pPr>
      <w:r>
        <w:rPr>
          <w:rFonts w:hint="eastAsia" w:ascii="宋体" w:hAnsi="宋体" w:eastAsia="宋体"/>
          <w:sz w:val="21"/>
          <w:szCs w:val="21"/>
        </w:rPr>
        <w:t>a)  产品的包装、运输、贮存按</w:t>
      </w:r>
      <w:r>
        <w:rPr>
          <w:rFonts w:ascii="宋体" w:hAnsi="宋体" w:eastAsia="宋体"/>
          <w:sz w:val="21"/>
          <w:szCs w:val="21"/>
        </w:rPr>
        <w:t>GB</w:t>
      </w:r>
      <w:r>
        <w:rPr>
          <w:rFonts w:hint="eastAsia" w:ascii="宋体" w:hAnsi="宋体" w:eastAsia="宋体"/>
          <w:sz w:val="21"/>
          <w:szCs w:val="21"/>
        </w:rPr>
        <w:t>/</w:t>
      </w:r>
      <w:r>
        <w:rPr>
          <w:rFonts w:ascii="宋体" w:hAnsi="宋体" w:eastAsia="宋体"/>
          <w:sz w:val="21"/>
          <w:szCs w:val="21"/>
        </w:rPr>
        <w:t>T 19445-2004</w:t>
      </w:r>
      <w:r>
        <w:rPr>
          <w:rFonts w:hint="eastAsia" w:ascii="宋体" w:hAnsi="宋体" w:eastAsia="宋体"/>
          <w:sz w:val="21"/>
          <w:szCs w:val="21"/>
        </w:rPr>
        <w:t>的规定。</w:t>
      </w:r>
    </w:p>
    <w:p>
      <w:pPr>
        <w:rPr>
          <w:rFonts w:ascii="宋体" w:hAnsi="宋体" w:eastAsia="宋体"/>
          <w:sz w:val="21"/>
          <w:szCs w:val="21"/>
        </w:rPr>
      </w:pPr>
      <w:r>
        <w:rPr>
          <w:rFonts w:hint="eastAsia" w:ascii="宋体" w:hAnsi="宋体" w:eastAsia="宋体"/>
          <w:sz w:val="21"/>
          <w:szCs w:val="21"/>
        </w:rPr>
        <w:t>b)  产品内包装可采用塑料瓶包装和真空封装两种，塑料瓶包装的瓶口铝封膜要封口完整，无开裂、无贯通。真空袋封口要平整无贯通，真空袋体无漏洞，无真空泄漏。</w:t>
      </w:r>
    </w:p>
    <w:p>
      <w:pPr>
        <w:rPr>
          <w:rFonts w:ascii="宋体" w:hAnsi="宋体" w:eastAsia="宋体"/>
          <w:sz w:val="21"/>
          <w:szCs w:val="21"/>
        </w:rPr>
      </w:pPr>
      <w:r>
        <w:rPr>
          <w:rFonts w:hint="eastAsia" w:ascii="宋体" w:hAnsi="宋体" w:eastAsia="宋体"/>
          <w:sz w:val="21"/>
          <w:szCs w:val="21"/>
        </w:rPr>
        <w:t>c)  产品外包装采用纸箱或木箱包装。经供需双方协商还可采用其他方式包装。</w:t>
      </w:r>
    </w:p>
    <w:p>
      <w:pPr>
        <w:rPr>
          <w:rFonts w:ascii="宋体" w:hAnsi="宋体" w:eastAsia="宋体"/>
          <w:sz w:val="21"/>
          <w:szCs w:val="21"/>
        </w:rPr>
      </w:pPr>
      <w:r>
        <w:rPr>
          <w:rFonts w:hint="eastAsia" w:ascii="宋体" w:hAnsi="宋体" w:eastAsia="宋体"/>
          <w:sz w:val="21"/>
          <w:szCs w:val="21"/>
        </w:rPr>
        <w:t>d)  产品运输过程中应防止碰伤、擦伤，并保证运输过程中产品及包装完整。</w:t>
      </w:r>
    </w:p>
    <w:bookmarkEnd w:id="5"/>
    <w:p>
      <w:pPr>
        <w:pStyle w:val="3"/>
        <w:rPr>
          <w:b w:val="0"/>
          <w:szCs w:val="18"/>
        </w:rPr>
      </w:pPr>
      <w:r>
        <w:rPr>
          <w:rFonts w:hint="eastAsia"/>
          <w:b w:val="0"/>
          <w:szCs w:val="18"/>
        </w:rPr>
        <w:t>8.3随行文件</w:t>
      </w:r>
    </w:p>
    <w:p>
      <w:pPr>
        <w:rPr>
          <w:rFonts w:ascii="宋体" w:hAnsi="宋体" w:eastAsia="宋体"/>
          <w:sz w:val="21"/>
          <w:szCs w:val="18"/>
        </w:rPr>
      </w:pPr>
      <w:r>
        <w:rPr>
          <w:rFonts w:hint="eastAsia" w:ascii="宋体" w:hAnsi="宋体" w:eastAsia="宋体"/>
          <w:sz w:val="21"/>
          <w:szCs w:val="18"/>
        </w:rPr>
        <w:t>每批产品应附有随行文件，其中除应包括供方信息、产品信息、本文件编号、出厂日期或包装日期除外，还宜包括：</w:t>
      </w:r>
    </w:p>
    <w:p>
      <w:pPr>
        <w:pStyle w:val="36"/>
        <w:numPr>
          <w:ilvl w:val="0"/>
          <w:numId w:val="1"/>
        </w:numPr>
        <w:ind w:firstLineChars="0"/>
        <w:rPr>
          <w:rFonts w:ascii="宋体" w:hAnsi="宋体" w:eastAsia="宋体"/>
          <w:sz w:val="21"/>
          <w:szCs w:val="18"/>
        </w:rPr>
      </w:pPr>
      <w:r>
        <w:rPr>
          <w:rFonts w:hint="eastAsia" w:ascii="宋体" w:hAnsi="宋体" w:eastAsia="宋体"/>
          <w:sz w:val="21"/>
          <w:szCs w:val="18"/>
        </w:rPr>
        <w:t>产品质量保证书，内容如下：</w:t>
      </w:r>
    </w:p>
    <w:p>
      <w:pPr>
        <w:pStyle w:val="36"/>
        <w:numPr>
          <w:ilvl w:val="0"/>
          <w:numId w:val="2"/>
        </w:numPr>
        <w:ind w:firstLineChars="0"/>
        <w:rPr>
          <w:rFonts w:ascii="宋体" w:hAnsi="宋体" w:eastAsia="宋体"/>
          <w:sz w:val="21"/>
          <w:szCs w:val="18"/>
        </w:rPr>
      </w:pPr>
      <w:r>
        <w:rPr>
          <w:rFonts w:hint="eastAsia" w:ascii="宋体" w:hAnsi="宋体" w:eastAsia="宋体"/>
          <w:sz w:val="21"/>
          <w:szCs w:val="18"/>
        </w:rPr>
        <w:t>产品的主要性能及技术参数；</w:t>
      </w:r>
    </w:p>
    <w:p>
      <w:pPr>
        <w:pStyle w:val="36"/>
        <w:numPr>
          <w:ilvl w:val="0"/>
          <w:numId w:val="2"/>
        </w:numPr>
        <w:ind w:firstLineChars="0"/>
        <w:rPr>
          <w:rFonts w:ascii="宋体" w:hAnsi="宋体" w:eastAsia="宋体"/>
          <w:sz w:val="21"/>
          <w:szCs w:val="18"/>
        </w:rPr>
      </w:pPr>
      <w:r>
        <w:rPr>
          <w:rFonts w:hint="eastAsia" w:ascii="宋体" w:hAnsi="宋体" w:eastAsia="宋体"/>
          <w:sz w:val="21"/>
          <w:szCs w:val="18"/>
        </w:rPr>
        <w:t>产品特点（包括制造工艺及原材料的特点）；</w:t>
      </w:r>
    </w:p>
    <w:p>
      <w:pPr>
        <w:pStyle w:val="36"/>
        <w:numPr>
          <w:ilvl w:val="0"/>
          <w:numId w:val="2"/>
        </w:numPr>
        <w:ind w:firstLineChars="0"/>
        <w:rPr>
          <w:rFonts w:ascii="宋体" w:hAnsi="宋体" w:eastAsia="宋体"/>
          <w:sz w:val="21"/>
          <w:szCs w:val="18"/>
        </w:rPr>
      </w:pPr>
      <w:r>
        <w:rPr>
          <w:rFonts w:hint="eastAsia" w:ascii="宋体" w:hAnsi="宋体" w:eastAsia="宋体"/>
          <w:sz w:val="21"/>
          <w:szCs w:val="18"/>
        </w:rPr>
        <w:t>对产品质量所负的责任；</w:t>
      </w:r>
    </w:p>
    <w:p>
      <w:pPr>
        <w:pStyle w:val="36"/>
        <w:numPr>
          <w:ilvl w:val="0"/>
          <w:numId w:val="2"/>
        </w:numPr>
        <w:ind w:firstLineChars="0"/>
        <w:rPr>
          <w:rFonts w:ascii="宋体" w:hAnsi="宋体" w:eastAsia="宋体"/>
          <w:sz w:val="21"/>
          <w:szCs w:val="18"/>
        </w:rPr>
      </w:pPr>
      <w:r>
        <w:rPr>
          <w:rFonts w:hint="eastAsia" w:ascii="宋体" w:hAnsi="宋体" w:eastAsia="宋体"/>
          <w:sz w:val="21"/>
          <w:szCs w:val="18"/>
        </w:rPr>
        <w:t>产品获得的质量认证及带供方技术监督部门检印的各项分析检验结果。</w:t>
      </w:r>
    </w:p>
    <w:p>
      <w:pPr>
        <w:pStyle w:val="36"/>
        <w:numPr>
          <w:ilvl w:val="0"/>
          <w:numId w:val="1"/>
        </w:numPr>
        <w:ind w:firstLineChars="0"/>
        <w:rPr>
          <w:rFonts w:ascii="宋体" w:hAnsi="宋体" w:eastAsia="宋体"/>
          <w:sz w:val="21"/>
          <w:szCs w:val="18"/>
        </w:rPr>
      </w:pPr>
      <w:r>
        <w:rPr>
          <w:rFonts w:hint="eastAsia" w:ascii="宋体" w:hAnsi="宋体" w:eastAsia="宋体"/>
          <w:sz w:val="21"/>
          <w:szCs w:val="18"/>
        </w:rPr>
        <w:t>产品合格证，内容如下：</w:t>
      </w:r>
    </w:p>
    <w:p>
      <w:pPr>
        <w:pStyle w:val="36"/>
        <w:numPr>
          <w:ilvl w:val="0"/>
          <w:numId w:val="3"/>
        </w:numPr>
        <w:ind w:firstLineChars="0"/>
        <w:rPr>
          <w:rFonts w:ascii="宋体" w:hAnsi="宋体" w:eastAsia="宋体"/>
          <w:sz w:val="21"/>
          <w:szCs w:val="18"/>
        </w:rPr>
      </w:pPr>
      <w:r>
        <w:rPr>
          <w:rFonts w:hint="eastAsia" w:ascii="宋体" w:hAnsi="宋体" w:eastAsia="宋体"/>
          <w:sz w:val="21"/>
          <w:szCs w:val="18"/>
        </w:rPr>
        <w:t>检验项目及其结果或检验结论；</w:t>
      </w:r>
    </w:p>
    <w:p>
      <w:pPr>
        <w:pStyle w:val="36"/>
        <w:numPr>
          <w:ilvl w:val="0"/>
          <w:numId w:val="3"/>
        </w:numPr>
        <w:ind w:firstLineChars="0"/>
        <w:rPr>
          <w:rFonts w:ascii="宋体" w:hAnsi="宋体" w:eastAsia="宋体"/>
          <w:sz w:val="21"/>
          <w:szCs w:val="18"/>
        </w:rPr>
      </w:pPr>
      <w:r>
        <w:rPr>
          <w:rFonts w:hint="eastAsia" w:ascii="宋体" w:hAnsi="宋体" w:eastAsia="宋体"/>
          <w:sz w:val="21"/>
          <w:szCs w:val="18"/>
        </w:rPr>
        <w:t>批量或批号；</w:t>
      </w:r>
    </w:p>
    <w:p>
      <w:pPr>
        <w:pStyle w:val="36"/>
        <w:numPr>
          <w:ilvl w:val="0"/>
          <w:numId w:val="3"/>
        </w:numPr>
        <w:ind w:firstLineChars="0"/>
        <w:rPr>
          <w:rFonts w:ascii="宋体" w:hAnsi="宋体" w:eastAsia="宋体"/>
          <w:sz w:val="21"/>
          <w:szCs w:val="18"/>
        </w:rPr>
      </w:pPr>
      <w:r>
        <w:rPr>
          <w:rFonts w:hint="eastAsia" w:ascii="宋体" w:hAnsi="宋体" w:eastAsia="宋体"/>
          <w:sz w:val="21"/>
          <w:szCs w:val="18"/>
        </w:rPr>
        <w:t>检验日期</w:t>
      </w:r>
    </w:p>
    <w:p>
      <w:pPr>
        <w:pStyle w:val="36"/>
        <w:numPr>
          <w:ilvl w:val="0"/>
          <w:numId w:val="3"/>
        </w:numPr>
        <w:ind w:firstLineChars="0"/>
        <w:rPr>
          <w:rFonts w:ascii="宋体" w:hAnsi="宋体" w:eastAsia="宋体"/>
          <w:sz w:val="21"/>
          <w:szCs w:val="18"/>
        </w:rPr>
      </w:pPr>
      <w:r>
        <w:rPr>
          <w:rFonts w:hint="eastAsia" w:ascii="宋体" w:hAnsi="宋体" w:eastAsia="宋体"/>
          <w:sz w:val="21"/>
          <w:szCs w:val="18"/>
        </w:rPr>
        <w:t>检验员签名或盖章。</w:t>
      </w:r>
    </w:p>
    <w:p>
      <w:pPr>
        <w:pStyle w:val="36"/>
        <w:numPr>
          <w:ilvl w:val="0"/>
          <w:numId w:val="1"/>
        </w:numPr>
        <w:ind w:firstLineChars="0"/>
        <w:rPr>
          <w:rFonts w:ascii="宋体" w:hAnsi="宋体" w:eastAsia="宋体"/>
          <w:sz w:val="21"/>
          <w:szCs w:val="18"/>
        </w:rPr>
      </w:pPr>
      <w:r>
        <w:rPr>
          <w:rFonts w:hint="eastAsia" w:ascii="宋体" w:hAnsi="宋体" w:eastAsia="宋体"/>
          <w:sz w:val="21"/>
          <w:szCs w:val="18"/>
        </w:rPr>
        <w:t>产品质量控制过程中的检验报告及成品检验报告；</w:t>
      </w:r>
    </w:p>
    <w:p>
      <w:pPr>
        <w:pStyle w:val="36"/>
        <w:numPr>
          <w:ilvl w:val="0"/>
          <w:numId w:val="1"/>
        </w:numPr>
        <w:ind w:firstLineChars="0"/>
        <w:rPr>
          <w:rFonts w:ascii="宋体" w:hAnsi="宋体" w:eastAsia="宋体"/>
          <w:sz w:val="21"/>
          <w:szCs w:val="18"/>
        </w:rPr>
      </w:pPr>
      <w:r>
        <w:rPr>
          <w:rFonts w:hint="eastAsia" w:ascii="宋体" w:hAnsi="宋体" w:eastAsia="宋体"/>
          <w:sz w:val="21"/>
          <w:szCs w:val="18"/>
        </w:rPr>
        <w:t>产品使用说明：正确搬运、使用、贮存方法等；</w:t>
      </w:r>
    </w:p>
    <w:p>
      <w:pPr>
        <w:pStyle w:val="36"/>
        <w:numPr>
          <w:ilvl w:val="0"/>
          <w:numId w:val="1"/>
        </w:numPr>
        <w:ind w:firstLineChars="0"/>
        <w:rPr>
          <w:rFonts w:ascii="宋体" w:hAnsi="宋体" w:eastAsia="宋体"/>
          <w:sz w:val="21"/>
          <w:szCs w:val="18"/>
        </w:rPr>
      </w:pPr>
      <w:r>
        <w:rPr>
          <w:rFonts w:hint="eastAsia" w:ascii="宋体" w:hAnsi="宋体" w:eastAsia="宋体"/>
          <w:sz w:val="21"/>
          <w:szCs w:val="18"/>
        </w:rPr>
        <w:t>其他。</w:t>
      </w:r>
    </w:p>
    <w:p>
      <w:pPr>
        <w:pStyle w:val="3"/>
        <w:rPr>
          <w:b w:val="0"/>
          <w:szCs w:val="21"/>
        </w:rPr>
      </w:pPr>
      <w:r>
        <w:rPr>
          <w:rFonts w:hint="eastAsia"/>
          <w:b w:val="0"/>
          <w:szCs w:val="21"/>
        </w:rPr>
        <w:t>9订货单内容</w:t>
      </w:r>
    </w:p>
    <w:p>
      <w:pPr>
        <w:rPr>
          <w:rFonts w:ascii="宋体" w:hAnsi="宋体" w:eastAsia="宋体"/>
          <w:sz w:val="21"/>
          <w:szCs w:val="21"/>
        </w:rPr>
      </w:pPr>
      <w:r>
        <w:rPr>
          <w:rFonts w:hint="eastAsia" w:ascii="宋体" w:hAnsi="宋体" w:eastAsia="宋体"/>
          <w:sz w:val="21"/>
          <w:szCs w:val="21"/>
        </w:rPr>
        <w:t>需方可根据自身的需要，在订购本文件所列产品的订货单内，列出如下内容：</w:t>
      </w:r>
    </w:p>
    <w:p>
      <w:pPr>
        <w:pStyle w:val="36"/>
        <w:numPr>
          <w:ilvl w:val="0"/>
          <w:numId w:val="4"/>
        </w:numPr>
        <w:ind w:firstLineChars="0"/>
        <w:rPr>
          <w:rFonts w:ascii="宋体" w:hAnsi="宋体" w:eastAsia="宋体"/>
          <w:sz w:val="21"/>
          <w:szCs w:val="21"/>
        </w:rPr>
      </w:pPr>
      <w:r>
        <w:rPr>
          <w:rFonts w:hint="eastAsia" w:ascii="宋体" w:hAnsi="宋体" w:eastAsia="宋体"/>
          <w:sz w:val="21"/>
          <w:szCs w:val="21"/>
        </w:rPr>
        <w:t>产品名称；</w:t>
      </w:r>
    </w:p>
    <w:p>
      <w:pPr>
        <w:pStyle w:val="36"/>
        <w:numPr>
          <w:ilvl w:val="0"/>
          <w:numId w:val="4"/>
        </w:numPr>
        <w:ind w:firstLineChars="0"/>
        <w:rPr>
          <w:rFonts w:ascii="宋体" w:hAnsi="宋体" w:eastAsia="宋体"/>
          <w:sz w:val="21"/>
          <w:szCs w:val="21"/>
        </w:rPr>
      </w:pPr>
      <w:r>
        <w:rPr>
          <w:rFonts w:hint="eastAsia" w:ascii="宋体" w:hAnsi="宋体" w:eastAsia="宋体"/>
          <w:sz w:val="21"/>
          <w:szCs w:val="21"/>
        </w:rPr>
        <w:t>牌号;</w:t>
      </w:r>
    </w:p>
    <w:p>
      <w:pPr>
        <w:pStyle w:val="36"/>
        <w:numPr>
          <w:ilvl w:val="0"/>
          <w:numId w:val="4"/>
        </w:numPr>
        <w:ind w:firstLineChars="0"/>
        <w:rPr>
          <w:rFonts w:ascii="宋体" w:hAnsi="宋体" w:eastAsia="宋体"/>
          <w:sz w:val="21"/>
          <w:szCs w:val="21"/>
        </w:rPr>
      </w:pPr>
      <w:r>
        <w:rPr>
          <w:rFonts w:hint="eastAsia" w:ascii="宋体" w:hAnsi="宋体" w:eastAsia="宋体"/>
          <w:sz w:val="21"/>
          <w:szCs w:val="21"/>
        </w:rPr>
        <w:t>状态；</w:t>
      </w:r>
    </w:p>
    <w:p>
      <w:pPr>
        <w:pStyle w:val="36"/>
        <w:numPr>
          <w:ilvl w:val="0"/>
          <w:numId w:val="4"/>
        </w:numPr>
        <w:ind w:firstLineChars="0"/>
        <w:rPr>
          <w:rFonts w:ascii="宋体" w:hAnsi="宋体" w:eastAsia="宋体"/>
          <w:sz w:val="21"/>
          <w:szCs w:val="21"/>
        </w:rPr>
      </w:pPr>
      <w:r>
        <w:rPr>
          <w:rFonts w:hint="eastAsia" w:ascii="宋体" w:hAnsi="宋体" w:eastAsia="宋体"/>
          <w:sz w:val="21"/>
          <w:szCs w:val="21"/>
        </w:rPr>
        <w:t>规格；</w:t>
      </w:r>
    </w:p>
    <w:p>
      <w:pPr>
        <w:pStyle w:val="36"/>
        <w:numPr>
          <w:ilvl w:val="0"/>
          <w:numId w:val="4"/>
        </w:numPr>
        <w:ind w:firstLineChars="0"/>
        <w:rPr>
          <w:rFonts w:ascii="宋体" w:hAnsi="宋体" w:eastAsia="宋体"/>
          <w:sz w:val="21"/>
          <w:szCs w:val="21"/>
        </w:rPr>
      </w:pPr>
      <w:r>
        <w:rPr>
          <w:rFonts w:hint="eastAsia" w:ascii="宋体" w:hAnsi="宋体" w:eastAsia="宋体"/>
          <w:sz w:val="21"/>
          <w:szCs w:val="21"/>
        </w:rPr>
        <w:t>净重（或件数）；</w:t>
      </w:r>
    </w:p>
    <w:p>
      <w:pPr>
        <w:pStyle w:val="36"/>
        <w:numPr>
          <w:ilvl w:val="0"/>
          <w:numId w:val="4"/>
        </w:numPr>
        <w:ind w:firstLineChars="0"/>
        <w:rPr>
          <w:rFonts w:ascii="宋体" w:hAnsi="宋体" w:eastAsia="宋体"/>
          <w:sz w:val="21"/>
          <w:szCs w:val="21"/>
        </w:rPr>
      </w:pPr>
      <w:r>
        <w:rPr>
          <w:rFonts w:hint="eastAsia" w:ascii="宋体" w:hAnsi="宋体" w:eastAsia="宋体"/>
          <w:sz w:val="21"/>
          <w:szCs w:val="21"/>
        </w:rPr>
        <w:t>本文件标号；</w:t>
      </w:r>
    </w:p>
    <w:p>
      <w:pPr>
        <w:pStyle w:val="36"/>
        <w:numPr>
          <w:ilvl w:val="0"/>
          <w:numId w:val="4"/>
        </w:numPr>
        <w:ind w:firstLineChars="0"/>
        <w:rPr>
          <w:sz w:val="21"/>
          <w:szCs w:val="21"/>
        </w:rPr>
      </w:pPr>
      <w:r>
        <w:rPr>
          <w:rFonts w:hint="eastAsia" w:ascii="宋体" w:hAnsi="宋体" w:eastAsia="宋体"/>
          <w:sz w:val="21"/>
          <w:szCs w:val="21"/>
        </w:rPr>
        <w:t>其他</w:t>
      </w:r>
      <w:r>
        <w:rPr>
          <w:rFonts w:hint="eastAsia"/>
          <w:sz w:val="21"/>
          <w:szCs w:val="21"/>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11"/>
      </w:rPr>
    </w:pPr>
    <w:r>
      <w:fldChar w:fldCharType="begin"/>
    </w:r>
    <w:r>
      <w:rPr>
        <w:rStyle w:val="11"/>
      </w:rPr>
      <w:instrText xml:space="preserve">PAGE  </w:instrText>
    </w:r>
    <w:r>
      <w:fldChar w:fldCharType="separate"/>
    </w:r>
    <w:r>
      <w:rPr>
        <w:rStyle w:val="11"/>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11"/>
      </w:rPr>
    </w:pPr>
    <w:r>
      <w:fldChar w:fldCharType="begin"/>
    </w:r>
    <w:r>
      <w:rPr>
        <w:rStyle w:val="11"/>
      </w:rPr>
      <w:instrText xml:space="preserve">PAGE  </w:instrText>
    </w:r>
    <w:r>
      <w:fldChar w:fldCharType="separate"/>
    </w:r>
    <w:r>
      <w:rPr>
        <w:rStyle w:val="11"/>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YS/T×××—××××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t>YS/T 287—××××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657B6"/>
    <w:multiLevelType w:val="multilevel"/>
    <w:tmpl w:val="2CD657B6"/>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2B91B24"/>
    <w:multiLevelType w:val="multilevel"/>
    <w:tmpl w:val="32B91B24"/>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
    <w:nsid w:val="52E43468"/>
    <w:multiLevelType w:val="multilevel"/>
    <w:tmpl w:val="52E43468"/>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54061F89"/>
    <w:multiLevelType w:val="multilevel"/>
    <w:tmpl w:val="54061F89"/>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73"/>
    <w:rsid w:val="00004689"/>
    <w:rsid w:val="0000685E"/>
    <w:rsid w:val="000145E0"/>
    <w:rsid w:val="00014E51"/>
    <w:rsid w:val="000154AD"/>
    <w:rsid w:val="0001726C"/>
    <w:rsid w:val="00017797"/>
    <w:rsid w:val="00030D3B"/>
    <w:rsid w:val="00032DEB"/>
    <w:rsid w:val="00055257"/>
    <w:rsid w:val="0006022A"/>
    <w:rsid w:val="00065531"/>
    <w:rsid w:val="00077977"/>
    <w:rsid w:val="00080466"/>
    <w:rsid w:val="0008094E"/>
    <w:rsid w:val="000B58C4"/>
    <w:rsid w:val="000C4156"/>
    <w:rsid w:val="000D459B"/>
    <w:rsid w:val="000E464E"/>
    <w:rsid w:val="000F7FAA"/>
    <w:rsid w:val="00133E48"/>
    <w:rsid w:val="00162FFE"/>
    <w:rsid w:val="001830D2"/>
    <w:rsid w:val="00183623"/>
    <w:rsid w:val="001C296B"/>
    <w:rsid w:val="001D659A"/>
    <w:rsid w:val="001E2034"/>
    <w:rsid w:val="001F2FB8"/>
    <w:rsid w:val="001F3498"/>
    <w:rsid w:val="00211FB6"/>
    <w:rsid w:val="00236558"/>
    <w:rsid w:val="00246DFF"/>
    <w:rsid w:val="00252F3D"/>
    <w:rsid w:val="002A1874"/>
    <w:rsid w:val="002A5867"/>
    <w:rsid w:val="002A7875"/>
    <w:rsid w:val="002E31C3"/>
    <w:rsid w:val="002E3FA3"/>
    <w:rsid w:val="002F409E"/>
    <w:rsid w:val="002F4383"/>
    <w:rsid w:val="002F5FA8"/>
    <w:rsid w:val="0030655C"/>
    <w:rsid w:val="00321560"/>
    <w:rsid w:val="00321CFB"/>
    <w:rsid w:val="00362FB2"/>
    <w:rsid w:val="0036570D"/>
    <w:rsid w:val="003679D0"/>
    <w:rsid w:val="003814C7"/>
    <w:rsid w:val="00382052"/>
    <w:rsid w:val="0039573F"/>
    <w:rsid w:val="0039586D"/>
    <w:rsid w:val="003C148B"/>
    <w:rsid w:val="003C481A"/>
    <w:rsid w:val="003F6216"/>
    <w:rsid w:val="00407D8D"/>
    <w:rsid w:val="00417944"/>
    <w:rsid w:val="00446EFA"/>
    <w:rsid w:val="00460325"/>
    <w:rsid w:val="004613ED"/>
    <w:rsid w:val="00464C1A"/>
    <w:rsid w:val="004849CC"/>
    <w:rsid w:val="004A3D41"/>
    <w:rsid w:val="004A4A54"/>
    <w:rsid w:val="004B3854"/>
    <w:rsid w:val="004C562A"/>
    <w:rsid w:val="004D3D40"/>
    <w:rsid w:val="004E289E"/>
    <w:rsid w:val="004E67DA"/>
    <w:rsid w:val="004F0731"/>
    <w:rsid w:val="00510428"/>
    <w:rsid w:val="00523973"/>
    <w:rsid w:val="0052407C"/>
    <w:rsid w:val="00526B73"/>
    <w:rsid w:val="00531F33"/>
    <w:rsid w:val="00542188"/>
    <w:rsid w:val="005566BB"/>
    <w:rsid w:val="00587914"/>
    <w:rsid w:val="00595240"/>
    <w:rsid w:val="005A4EE1"/>
    <w:rsid w:val="005C46BA"/>
    <w:rsid w:val="005D01B4"/>
    <w:rsid w:val="006354BF"/>
    <w:rsid w:val="006447A3"/>
    <w:rsid w:val="00646817"/>
    <w:rsid w:val="006534D6"/>
    <w:rsid w:val="00696A66"/>
    <w:rsid w:val="006A3BF1"/>
    <w:rsid w:val="006D74DC"/>
    <w:rsid w:val="006E3E88"/>
    <w:rsid w:val="006E49EF"/>
    <w:rsid w:val="006E7F4A"/>
    <w:rsid w:val="006F3832"/>
    <w:rsid w:val="007112D3"/>
    <w:rsid w:val="00723698"/>
    <w:rsid w:val="0072561A"/>
    <w:rsid w:val="00725952"/>
    <w:rsid w:val="0072766A"/>
    <w:rsid w:val="00732471"/>
    <w:rsid w:val="00732F1B"/>
    <w:rsid w:val="00753B98"/>
    <w:rsid w:val="007547C9"/>
    <w:rsid w:val="007656FE"/>
    <w:rsid w:val="007760A2"/>
    <w:rsid w:val="007A02E2"/>
    <w:rsid w:val="007A7854"/>
    <w:rsid w:val="007B41FD"/>
    <w:rsid w:val="007D2681"/>
    <w:rsid w:val="007D4C00"/>
    <w:rsid w:val="007D714E"/>
    <w:rsid w:val="007E0308"/>
    <w:rsid w:val="007E3AF7"/>
    <w:rsid w:val="007F530D"/>
    <w:rsid w:val="00802051"/>
    <w:rsid w:val="008026B3"/>
    <w:rsid w:val="008106FC"/>
    <w:rsid w:val="00816CD2"/>
    <w:rsid w:val="0082766F"/>
    <w:rsid w:val="00833712"/>
    <w:rsid w:val="00840DBD"/>
    <w:rsid w:val="0085246B"/>
    <w:rsid w:val="008528CA"/>
    <w:rsid w:val="008567FB"/>
    <w:rsid w:val="0087323B"/>
    <w:rsid w:val="0088035F"/>
    <w:rsid w:val="008808BB"/>
    <w:rsid w:val="00891589"/>
    <w:rsid w:val="00897DC4"/>
    <w:rsid w:val="008A213F"/>
    <w:rsid w:val="008D4D35"/>
    <w:rsid w:val="008E5729"/>
    <w:rsid w:val="008F3855"/>
    <w:rsid w:val="00912C46"/>
    <w:rsid w:val="00932DC9"/>
    <w:rsid w:val="00933BCE"/>
    <w:rsid w:val="00937068"/>
    <w:rsid w:val="0094372C"/>
    <w:rsid w:val="009504AB"/>
    <w:rsid w:val="009644E9"/>
    <w:rsid w:val="00983E31"/>
    <w:rsid w:val="00994B6C"/>
    <w:rsid w:val="00997466"/>
    <w:rsid w:val="009C3A5C"/>
    <w:rsid w:val="009C564F"/>
    <w:rsid w:val="009C6D1D"/>
    <w:rsid w:val="009C75E2"/>
    <w:rsid w:val="009D4FD5"/>
    <w:rsid w:val="009F73A9"/>
    <w:rsid w:val="00A01A00"/>
    <w:rsid w:val="00A03279"/>
    <w:rsid w:val="00A03D8B"/>
    <w:rsid w:val="00A04C6F"/>
    <w:rsid w:val="00A1367C"/>
    <w:rsid w:val="00A4488D"/>
    <w:rsid w:val="00A44AC5"/>
    <w:rsid w:val="00A52B25"/>
    <w:rsid w:val="00A55C19"/>
    <w:rsid w:val="00AA00AC"/>
    <w:rsid w:val="00AB2556"/>
    <w:rsid w:val="00AD0E09"/>
    <w:rsid w:val="00AD7B34"/>
    <w:rsid w:val="00B25507"/>
    <w:rsid w:val="00B4182C"/>
    <w:rsid w:val="00B52680"/>
    <w:rsid w:val="00B546A0"/>
    <w:rsid w:val="00B57F6B"/>
    <w:rsid w:val="00B60D2F"/>
    <w:rsid w:val="00B843DE"/>
    <w:rsid w:val="00BA5841"/>
    <w:rsid w:val="00BA60E6"/>
    <w:rsid w:val="00BC45ED"/>
    <w:rsid w:val="00BD2667"/>
    <w:rsid w:val="00BF0CC6"/>
    <w:rsid w:val="00BF1C1D"/>
    <w:rsid w:val="00BF7E47"/>
    <w:rsid w:val="00C12C36"/>
    <w:rsid w:val="00C1472F"/>
    <w:rsid w:val="00C540F9"/>
    <w:rsid w:val="00C73EB0"/>
    <w:rsid w:val="00C81640"/>
    <w:rsid w:val="00C97F00"/>
    <w:rsid w:val="00CE7446"/>
    <w:rsid w:val="00CF0B06"/>
    <w:rsid w:val="00D04CDC"/>
    <w:rsid w:val="00D04D9A"/>
    <w:rsid w:val="00D07E75"/>
    <w:rsid w:val="00D448EF"/>
    <w:rsid w:val="00D52132"/>
    <w:rsid w:val="00D779E1"/>
    <w:rsid w:val="00D8667A"/>
    <w:rsid w:val="00DA5F5D"/>
    <w:rsid w:val="00DE10F2"/>
    <w:rsid w:val="00E01D1A"/>
    <w:rsid w:val="00E03B4A"/>
    <w:rsid w:val="00E31FA3"/>
    <w:rsid w:val="00E43284"/>
    <w:rsid w:val="00E43F8E"/>
    <w:rsid w:val="00E558B6"/>
    <w:rsid w:val="00E6606A"/>
    <w:rsid w:val="00EA016F"/>
    <w:rsid w:val="00EA736E"/>
    <w:rsid w:val="00EC4DFD"/>
    <w:rsid w:val="00ED6D54"/>
    <w:rsid w:val="00EE37EE"/>
    <w:rsid w:val="00EF4389"/>
    <w:rsid w:val="00F32CCE"/>
    <w:rsid w:val="00F454C8"/>
    <w:rsid w:val="00F6028E"/>
    <w:rsid w:val="00F81386"/>
    <w:rsid w:val="00FA34C2"/>
    <w:rsid w:val="00FA6882"/>
    <w:rsid w:val="00FA7E47"/>
    <w:rsid w:val="00FC3FBB"/>
    <w:rsid w:val="00FC7124"/>
    <w:rsid w:val="00FF54D9"/>
    <w:rsid w:val="019A3936"/>
    <w:rsid w:val="085A3D20"/>
    <w:rsid w:val="0DCE1A3D"/>
    <w:rsid w:val="109126B9"/>
    <w:rsid w:val="26644842"/>
    <w:rsid w:val="2AF96EDD"/>
    <w:rsid w:val="2D8D35EB"/>
    <w:rsid w:val="3B0F431E"/>
    <w:rsid w:val="400869F4"/>
    <w:rsid w:val="42797C95"/>
    <w:rsid w:val="4AB366C9"/>
    <w:rsid w:val="4FFB4971"/>
    <w:rsid w:val="58A2783E"/>
    <w:rsid w:val="5C0505A2"/>
    <w:rsid w:val="6C9723E3"/>
    <w:rsid w:val="737B5D8C"/>
    <w:rsid w:val="74400E89"/>
    <w:rsid w:val="766F7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140" w:after="140" w:line="360" w:lineRule="auto"/>
      <w:outlineLvl w:val="1"/>
    </w:pPr>
    <w:rPr>
      <w:rFonts w:ascii="Arial" w:hAnsi="Arial" w:eastAsia="黑体"/>
      <w:b/>
      <w:sz w:val="21"/>
    </w:rPr>
  </w:style>
  <w:style w:type="paragraph" w:styleId="4">
    <w:name w:val="heading 3"/>
    <w:basedOn w:val="1"/>
    <w:next w:val="1"/>
    <w:unhideWhenUsed/>
    <w:qFormat/>
    <w:uiPriority w:val="0"/>
    <w:pPr>
      <w:spacing w:beforeAutospacing="1" w:afterAutospacing="1"/>
      <w:outlineLvl w:val="2"/>
    </w:pPr>
    <w:rPr>
      <w:rFonts w:hint="eastAsia" w:ascii="宋体" w:hAnsi="宋体" w:eastAsia="宋体" w:cs="Times New Roman"/>
      <w:b/>
      <w:kern w:val="0"/>
      <w:sz w:val="18"/>
      <w:szCs w:val="27"/>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alloon Text"/>
    <w:basedOn w:val="1"/>
    <w:link w:val="15"/>
    <w:uiPriority w:val="0"/>
    <w:rPr>
      <w:sz w:val="18"/>
      <w:szCs w:val="18"/>
    </w:rPr>
  </w:style>
  <w:style w:type="paragraph" w:styleId="6">
    <w:name w:val="footer"/>
    <w:basedOn w:val="1"/>
    <w:link w:val="14"/>
    <w:uiPriority w:val="0"/>
    <w:pPr>
      <w:tabs>
        <w:tab w:val="center" w:pos="4153"/>
        <w:tab w:val="right" w:pos="8306"/>
      </w:tabs>
      <w:snapToGrid w:val="0"/>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uiPriority w:val="0"/>
    <w:rPr>
      <w:rFonts w:ascii="Times New Roman" w:hAnsi="Times New Roman" w:eastAsia="宋体"/>
      <w:sz w:val="18"/>
    </w:rPr>
  </w:style>
  <w:style w:type="character" w:styleId="12">
    <w:name w:val="Hyperlink"/>
    <w:basedOn w:val="10"/>
    <w:qFormat/>
    <w:uiPriority w:val="0"/>
    <w:rPr>
      <w:color w:val="0000FF"/>
      <w:u w:val="single"/>
    </w:rPr>
  </w:style>
  <w:style w:type="character" w:customStyle="1" w:styleId="13">
    <w:name w:val="页眉 Char"/>
    <w:basedOn w:val="10"/>
    <w:link w:val="7"/>
    <w:uiPriority w:val="0"/>
    <w:rPr>
      <w:rFonts w:asciiTheme="minorHAnsi" w:hAnsiTheme="minorHAnsi" w:eastAsiaTheme="minorEastAsia" w:cstheme="minorBidi"/>
      <w:kern w:val="2"/>
      <w:sz w:val="18"/>
      <w:szCs w:val="18"/>
    </w:rPr>
  </w:style>
  <w:style w:type="character" w:customStyle="1" w:styleId="14">
    <w:name w:val="页脚 Char"/>
    <w:basedOn w:val="10"/>
    <w:link w:val="6"/>
    <w:uiPriority w:val="0"/>
    <w:rPr>
      <w:rFonts w:asciiTheme="minorHAnsi" w:hAnsiTheme="minorHAnsi" w:eastAsiaTheme="minorEastAsia" w:cstheme="minorBidi"/>
      <w:kern w:val="2"/>
      <w:sz w:val="18"/>
      <w:szCs w:val="18"/>
    </w:rPr>
  </w:style>
  <w:style w:type="character" w:customStyle="1" w:styleId="15">
    <w:name w:val="批注框文本 Char"/>
    <w:basedOn w:val="10"/>
    <w:link w:val="5"/>
    <w:uiPriority w:val="0"/>
    <w:rPr>
      <w:rFonts w:asciiTheme="minorHAnsi" w:hAnsiTheme="minorHAnsi" w:eastAsiaTheme="minorEastAsia" w:cstheme="minorBidi"/>
      <w:kern w:val="2"/>
      <w:sz w:val="18"/>
      <w:szCs w:val="18"/>
    </w:rPr>
  </w:style>
  <w:style w:type="character" w:customStyle="1" w:styleId="16">
    <w:name w:val="发布"/>
    <w:uiPriority w:val="0"/>
    <w:rPr>
      <w:rFonts w:ascii="黑体" w:eastAsia="黑体"/>
      <w:spacing w:val="22"/>
      <w:w w:val="100"/>
      <w:position w:val="3"/>
      <w:sz w:val="28"/>
    </w:rPr>
  </w:style>
  <w:style w:type="paragraph" w:customStyle="1" w:styleId="17">
    <w:name w:val="其他发布部门"/>
    <w:basedOn w:val="1"/>
    <w:uiPriority w:val="0"/>
    <w:pPr>
      <w:widowControl/>
      <w:spacing w:line="0" w:lineRule="atLeast"/>
      <w:jc w:val="center"/>
    </w:pPr>
    <w:rPr>
      <w:rFonts w:ascii="黑体" w:hAnsi="Times New Roman" w:eastAsia="黑体" w:cs="Times New Roman"/>
      <w:spacing w:val="20"/>
      <w:w w:val="135"/>
      <w:kern w:val="0"/>
      <w:sz w:val="36"/>
      <w:szCs w:val="20"/>
    </w:rPr>
  </w:style>
  <w:style w:type="paragraph" w:customStyle="1" w:styleId="18">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9">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0">
    <w:name w:val="发布日期"/>
    <w:uiPriority w:val="0"/>
    <w:rPr>
      <w:rFonts w:ascii="Times New Roman" w:hAnsi="Times New Roman" w:eastAsia="黑体" w:cs="Times New Roman"/>
      <w:sz w:val="28"/>
      <w:lang w:val="en-US" w:eastAsia="zh-CN" w:bidi="ar-SA"/>
    </w:rPr>
  </w:style>
  <w:style w:type="paragraph" w:customStyle="1" w:styleId="21">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22">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23">
    <w:name w:val="标准标志"/>
    <w:next w:val="1"/>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4">
    <w:name w:val="封面标准代替信息"/>
    <w:basedOn w:val="25"/>
    <w:uiPriority w:val="0"/>
    <w:pPr>
      <w:spacing w:before="57"/>
    </w:pPr>
    <w:rPr>
      <w:rFonts w:ascii="宋体"/>
      <w:sz w:val="21"/>
    </w:rPr>
  </w:style>
  <w:style w:type="paragraph" w:customStyle="1" w:styleId="25">
    <w:name w:val="封面标准号2"/>
    <w:basedOn w:val="1"/>
    <w:uiPriority w:val="0"/>
    <w:pPr>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26">
    <w:name w:val="封面正文"/>
    <w:uiPriority w:val="0"/>
    <w:pPr>
      <w:jc w:val="both"/>
    </w:pPr>
    <w:rPr>
      <w:rFonts w:ascii="Times New Roman" w:hAnsi="Times New Roman" w:eastAsia="宋体" w:cs="Times New Roman"/>
      <w:lang w:val="en-US" w:eastAsia="zh-CN" w:bidi="ar-SA"/>
    </w:rPr>
  </w:style>
  <w:style w:type="paragraph" w:customStyle="1" w:styleId="27">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28">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29">
    <w:name w:val="文献分类号"/>
    <w:uiPriority w:val="0"/>
    <w:pPr>
      <w:widowControl w:val="0"/>
      <w:textAlignment w:val="center"/>
    </w:pPr>
    <w:rPr>
      <w:rFonts w:ascii="Times New Roman" w:hAnsi="Times New Roman" w:eastAsia="黑体" w:cs="Times New Roman"/>
      <w:sz w:val="21"/>
      <w:lang w:val="en-US" w:eastAsia="zh-CN" w:bidi="ar-SA"/>
    </w:rPr>
  </w:style>
  <w:style w:type="paragraph" w:customStyle="1" w:styleId="30">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31">
    <w:name w:val="标准书眉_偶数页"/>
    <w:basedOn w:val="32"/>
    <w:next w:val="1"/>
    <w:uiPriority w:val="0"/>
    <w:pPr>
      <w:tabs>
        <w:tab w:val="center" w:pos="4154"/>
        <w:tab w:val="right" w:pos="8306"/>
      </w:tabs>
      <w:jc w:val="left"/>
    </w:pPr>
  </w:style>
  <w:style w:type="paragraph" w:customStyle="1" w:styleId="32">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
    <w:name w:val="标准书眉一"/>
    <w:uiPriority w:val="0"/>
    <w:pPr>
      <w:jc w:val="both"/>
    </w:pPr>
    <w:rPr>
      <w:rFonts w:ascii="Times New Roman" w:hAnsi="Times New Roman" w:eastAsia="宋体" w:cs="Times New Roman"/>
      <w:lang w:val="en-US" w:eastAsia="zh-CN" w:bidi="ar-SA"/>
    </w:rPr>
  </w:style>
  <w:style w:type="paragraph" w:customStyle="1" w:styleId="34">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35">
    <w:name w:val="实施日期"/>
    <w:basedOn w:val="20"/>
    <w:uiPriority w:val="0"/>
    <w:pPr>
      <w:jc w:val="right"/>
    </w:pPr>
  </w:style>
  <w:style w:type="paragraph" w:styleId="3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F38C52-B94E-4815-BEC3-46384FF08416}">
  <ds:schemaRefs/>
</ds:datastoreItem>
</file>

<file path=docProps/app.xml><?xml version="1.0" encoding="utf-8"?>
<Properties xmlns="http://schemas.openxmlformats.org/officeDocument/2006/extended-properties" xmlns:vt="http://schemas.openxmlformats.org/officeDocument/2006/docPropsVTypes">
  <Template>Normal</Template>
  <Pages>7</Pages>
  <Words>487</Words>
  <Characters>2776</Characters>
  <Lines>23</Lines>
  <Paragraphs>6</Paragraphs>
  <TotalTime>533</TotalTime>
  <ScaleCrop>false</ScaleCrop>
  <LinksUpToDate>false</LinksUpToDate>
  <CharactersWithSpaces>3257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2020-07-30T08:29:00Z</dcterms:created>
  <dc:creator>yy</dc:creator>
  <cp:lastModifiedBy>CathayMok</cp:lastModifiedBy>
  <cp:lastPrinted>2020-09-11T06:12:00Z</cp:lastPrinted>
  <dcterms:modified xsi:type="dcterms:W3CDTF">2020-09-15T07:44:16Z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