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bCs w:val="0"/>
          <w:sz w:val="30"/>
          <w:szCs w:val="30"/>
        </w:rPr>
      </w:pPr>
    </w:p>
    <w:p>
      <w:pPr>
        <w:rPr>
          <w:rFonts w:hint="eastAsia" w:ascii="宋体" w:hAnsi="宋体" w:eastAsia="宋体" w:cs="宋体"/>
          <w:b/>
          <w:bCs w:val="0"/>
          <w:sz w:val="30"/>
          <w:szCs w:val="30"/>
        </w:rPr>
      </w:pPr>
    </w:p>
    <w:p>
      <w:pPr>
        <w:rPr>
          <w:rFonts w:hint="eastAsia" w:ascii="宋体" w:hAnsi="宋体" w:eastAsia="宋体" w:cs="宋体"/>
          <w:b/>
          <w:bCs w:val="0"/>
          <w:sz w:val="30"/>
          <w:szCs w:val="30"/>
        </w:rPr>
      </w:pPr>
    </w:p>
    <w:p>
      <w:pPr>
        <w:rPr>
          <w:rFonts w:hint="eastAsia" w:ascii="宋体" w:hAnsi="宋体" w:eastAsia="宋体" w:cs="宋体"/>
          <w:b/>
          <w:bCs w:val="0"/>
          <w:sz w:val="30"/>
          <w:szCs w:val="30"/>
        </w:rPr>
      </w:pPr>
    </w:p>
    <w:p>
      <w:pPr>
        <w:rPr>
          <w:rFonts w:hint="eastAsia" w:ascii="宋体" w:hAnsi="宋体" w:eastAsia="宋体" w:cs="宋体"/>
          <w:b/>
          <w:bCs w:val="0"/>
          <w:sz w:val="30"/>
          <w:szCs w:val="30"/>
        </w:rPr>
      </w:pPr>
    </w:p>
    <w:p>
      <w:pPr>
        <w:jc w:val="center"/>
        <w:rPr>
          <w:rFonts w:hint="eastAsia" w:ascii="微软雅黑" w:hAnsi="微软雅黑" w:eastAsia="微软雅黑" w:cs="微软雅黑"/>
          <w:b/>
          <w:bCs w:val="0"/>
          <w:kern w:val="2"/>
          <w:sz w:val="44"/>
          <w:szCs w:val="44"/>
          <w:lang w:eastAsia="zh-CN"/>
        </w:rPr>
      </w:pPr>
      <w:r>
        <w:rPr>
          <w:rFonts w:hint="eastAsia" w:ascii="微软雅黑" w:hAnsi="微软雅黑" w:eastAsia="微软雅黑" w:cs="微软雅黑"/>
          <w:b/>
          <w:bCs w:val="0"/>
          <w:kern w:val="2"/>
          <w:sz w:val="44"/>
          <w:szCs w:val="44"/>
          <w:lang w:eastAsia="zh-CN"/>
        </w:rPr>
        <w:t>钴冶炼行业</w:t>
      </w:r>
      <w:r>
        <w:rPr>
          <w:rFonts w:hint="eastAsia" w:ascii="微软雅黑" w:hAnsi="微软雅黑" w:eastAsia="微软雅黑" w:cs="微软雅黑"/>
          <w:b/>
          <w:bCs w:val="0"/>
          <w:kern w:val="2"/>
          <w:sz w:val="44"/>
          <w:szCs w:val="44"/>
        </w:rPr>
        <w:t>绿色工厂评价</w:t>
      </w:r>
      <w:r>
        <w:rPr>
          <w:rFonts w:hint="eastAsia" w:ascii="微软雅黑" w:hAnsi="微软雅黑" w:eastAsia="微软雅黑" w:cs="微软雅黑"/>
          <w:b/>
          <w:bCs w:val="0"/>
          <w:kern w:val="2"/>
          <w:sz w:val="44"/>
          <w:szCs w:val="44"/>
          <w:lang w:eastAsia="zh-CN"/>
        </w:rPr>
        <w:t>要求</w:t>
      </w:r>
    </w:p>
    <w:p>
      <w:pPr>
        <w:jc w:val="center"/>
        <w:rPr>
          <w:rFonts w:hint="eastAsia" w:ascii="微软雅黑" w:hAnsi="微软雅黑" w:eastAsia="微软雅黑" w:cs="微软雅黑"/>
          <w:b/>
          <w:bCs w:val="0"/>
          <w:sz w:val="44"/>
          <w:szCs w:val="44"/>
        </w:rPr>
      </w:pPr>
    </w:p>
    <w:p>
      <w:pPr>
        <w:jc w:val="center"/>
        <w:rPr>
          <w:rFonts w:hint="eastAsia" w:ascii="微软雅黑" w:hAnsi="微软雅黑" w:eastAsia="微软雅黑" w:cs="微软雅黑"/>
          <w:b/>
          <w:bCs w:val="0"/>
          <w:sz w:val="44"/>
          <w:szCs w:val="44"/>
        </w:rPr>
      </w:pPr>
      <w:r>
        <w:rPr>
          <w:rFonts w:hint="eastAsia" w:ascii="微软雅黑" w:hAnsi="微软雅黑" w:eastAsia="微软雅黑" w:cs="微软雅黑"/>
          <w:b/>
          <w:bCs w:val="0"/>
          <w:sz w:val="44"/>
          <w:szCs w:val="44"/>
        </w:rPr>
        <w:t>编制说明</w:t>
      </w:r>
    </w:p>
    <w:p>
      <w:pPr>
        <w:jc w:val="center"/>
        <w:rPr>
          <w:rFonts w:hint="eastAsia" w:ascii="微软雅黑" w:hAnsi="微软雅黑" w:eastAsia="微软雅黑" w:cs="微软雅黑"/>
          <w:b/>
          <w:bCs w:val="0"/>
          <w:sz w:val="44"/>
          <w:szCs w:val="44"/>
        </w:rPr>
      </w:pPr>
    </w:p>
    <w:p>
      <w:pPr>
        <w:jc w:val="center"/>
        <w:rPr>
          <w:rFonts w:hint="eastAsia" w:ascii="微软雅黑" w:hAnsi="微软雅黑" w:eastAsia="微软雅黑" w:cs="微软雅黑"/>
          <w:b/>
          <w:bCs w:val="0"/>
          <w:sz w:val="44"/>
          <w:szCs w:val="44"/>
        </w:rPr>
      </w:pPr>
    </w:p>
    <w:p>
      <w:pPr>
        <w:jc w:val="center"/>
        <w:rPr>
          <w:rFonts w:hint="eastAsia" w:ascii="微软雅黑" w:hAnsi="微软雅黑" w:eastAsia="微软雅黑" w:cs="微软雅黑"/>
          <w:b/>
          <w:bCs w:val="0"/>
          <w:sz w:val="44"/>
          <w:szCs w:val="44"/>
        </w:rPr>
      </w:pPr>
    </w:p>
    <w:p>
      <w:pPr>
        <w:jc w:val="center"/>
        <w:rPr>
          <w:rFonts w:hint="eastAsia" w:ascii="微软雅黑" w:hAnsi="微软雅黑" w:eastAsia="微软雅黑" w:cs="微软雅黑"/>
          <w:b/>
          <w:bCs w:val="0"/>
          <w:sz w:val="44"/>
          <w:szCs w:val="44"/>
          <w:lang w:eastAsia="zh-CN"/>
        </w:rPr>
      </w:pPr>
      <w:r>
        <w:rPr>
          <w:rFonts w:hint="eastAsia" w:ascii="微软雅黑" w:hAnsi="微软雅黑" w:eastAsia="微软雅黑" w:cs="微软雅黑"/>
          <w:b/>
          <w:bCs w:val="0"/>
          <w:sz w:val="44"/>
          <w:szCs w:val="44"/>
          <w:lang w:eastAsia="zh-CN"/>
        </w:rPr>
        <w:t>预审稿</w:t>
      </w:r>
    </w:p>
    <w:p>
      <w:pPr>
        <w:rPr>
          <w:rFonts w:hint="eastAsia" w:ascii="黑体" w:hAnsi="黑体" w:eastAsia="黑体" w:cs="黑体"/>
          <w:b/>
          <w:bCs w:val="0"/>
          <w:sz w:val="48"/>
          <w:szCs w:val="48"/>
        </w:rPr>
      </w:pPr>
    </w:p>
    <w:p>
      <w:pPr>
        <w:rPr>
          <w:rFonts w:hint="eastAsia" w:ascii="黑体" w:hAnsi="黑体" w:eastAsia="黑体" w:cs="黑体"/>
          <w:b/>
          <w:bCs w:val="0"/>
          <w:sz w:val="48"/>
          <w:szCs w:val="48"/>
        </w:rPr>
      </w:pPr>
    </w:p>
    <w:p>
      <w:pPr>
        <w:rPr>
          <w:rFonts w:hint="eastAsia" w:ascii="黑体" w:hAnsi="黑体" w:eastAsia="黑体" w:cs="黑体"/>
          <w:b/>
          <w:bCs w:val="0"/>
          <w:sz w:val="48"/>
          <w:szCs w:val="48"/>
        </w:rPr>
      </w:pPr>
    </w:p>
    <w:p>
      <w:pPr>
        <w:rPr>
          <w:rFonts w:hint="eastAsia" w:ascii="黑体" w:hAnsi="黑体" w:eastAsia="黑体" w:cs="黑体"/>
          <w:b/>
          <w:bCs w:val="0"/>
          <w:sz w:val="32"/>
          <w:szCs w:val="32"/>
        </w:rPr>
      </w:pPr>
    </w:p>
    <w:p>
      <w:pPr>
        <w:jc w:val="center"/>
        <w:rPr>
          <w:rFonts w:hint="eastAsia" w:ascii="黑体" w:hAnsi="黑体" w:eastAsia="黑体" w:cs="黑体"/>
          <w:b/>
          <w:bCs w:val="0"/>
          <w:sz w:val="32"/>
          <w:szCs w:val="32"/>
          <w:lang w:eastAsia="zh-CN"/>
        </w:rPr>
      </w:pPr>
      <w:r>
        <w:rPr>
          <w:rFonts w:hint="eastAsia" w:ascii="黑体" w:hAnsi="黑体" w:eastAsia="黑体" w:cs="黑体"/>
          <w:b/>
          <w:bCs w:val="0"/>
          <w:sz w:val="32"/>
          <w:szCs w:val="32"/>
          <w:lang w:eastAsia="zh-CN"/>
        </w:rPr>
        <w:t>《</w:t>
      </w:r>
      <w:r>
        <w:rPr>
          <w:rFonts w:hint="eastAsia" w:ascii="黑体" w:hAnsi="黑体" w:eastAsia="黑体" w:cs="黑体"/>
          <w:b/>
          <w:sz w:val="32"/>
          <w:szCs w:val="32"/>
          <w:lang w:eastAsia="zh-CN"/>
        </w:rPr>
        <w:t>钴冶炼行业</w:t>
      </w:r>
      <w:r>
        <w:rPr>
          <w:rFonts w:hint="eastAsia" w:ascii="黑体" w:hAnsi="黑体" w:eastAsia="黑体" w:cs="黑体"/>
          <w:b/>
          <w:sz w:val="32"/>
          <w:szCs w:val="32"/>
        </w:rPr>
        <w:t>绿色工厂评价</w:t>
      </w:r>
      <w:r>
        <w:rPr>
          <w:rFonts w:hint="eastAsia" w:ascii="黑体" w:hAnsi="黑体" w:eastAsia="黑体" w:cs="黑体"/>
          <w:b/>
          <w:sz w:val="32"/>
          <w:szCs w:val="32"/>
          <w:lang w:eastAsia="zh-CN"/>
        </w:rPr>
        <w:t>要求</w:t>
      </w:r>
      <w:r>
        <w:rPr>
          <w:rFonts w:hint="eastAsia" w:ascii="黑体" w:hAnsi="黑体" w:eastAsia="黑体" w:cs="黑体"/>
          <w:b/>
          <w:bCs w:val="0"/>
          <w:sz w:val="32"/>
          <w:szCs w:val="32"/>
          <w:lang w:eastAsia="zh-CN"/>
        </w:rPr>
        <w:t>》编制组</w:t>
      </w:r>
    </w:p>
    <w:p>
      <w:pPr>
        <w:jc w:val="center"/>
        <w:rPr>
          <w:rFonts w:hint="eastAsia" w:ascii="黑体" w:hAnsi="黑体" w:eastAsia="黑体" w:cs="黑体"/>
          <w:b/>
          <w:bCs w:val="0"/>
          <w:sz w:val="32"/>
          <w:szCs w:val="32"/>
          <w:lang w:eastAsia="zh-CN"/>
        </w:rPr>
      </w:pPr>
      <w:r>
        <w:rPr>
          <w:rFonts w:hint="eastAsia" w:ascii="黑体" w:hAnsi="黑体" w:eastAsia="黑体" w:cs="黑体"/>
          <w:b/>
          <w:bCs w:val="0"/>
          <w:sz w:val="32"/>
          <w:szCs w:val="32"/>
          <w:lang w:eastAsia="zh-CN"/>
        </w:rPr>
        <w:t>主编单位：中国恩菲工程技术有限公司</w:t>
      </w:r>
    </w:p>
    <w:p>
      <w:pPr>
        <w:jc w:val="center"/>
        <w:rPr>
          <w:rFonts w:hint="eastAsia" w:ascii="黑体" w:hAnsi="黑体" w:eastAsia="黑体" w:cs="黑体"/>
          <w:b/>
          <w:bCs w:val="0"/>
          <w:sz w:val="32"/>
          <w:szCs w:val="32"/>
          <w:lang w:val="en-US" w:eastAsia="zh-CN"/>
        </w:rPr>
      </w:pPr>
      <w:r>
        <w:rPr>
          <w:rFonts w:hint="eastAsia" w:ascii="黑体" w:hAnsi="黑体" w:eastAsia="黑体" w:cs="黑体"/>
          <w:b/>
          <w:bCs w:val="0"/>
          <w:sz w:val="32"/>
          <w:szCs w:val="32"/>
          <w:lang w:val="en-US" w:eastAsia="zh-CN"/>
        </w:rPr>
        <w:t>2020年8月</w:t>
      </w:r>
    </w:p>
    <w:p>
      <w:pPr>
        <w:rPr>
          <w:rFonts w:hint="eastAsia" w:ascii="黑体" w:hAnsi="黑体" w:eastAsia="黑体" w:cs="黑体"/>
          <w:b/>
          <w:bCs w:val="0"/>
          <w:sz w:val="48"/>
          <w:szCs w:val="48"/>
        </w:rPr>
      </w:pPr>
    </w:p>
    <w:p>
      <w:pPr>
        <w:rPr>
          <w:rFonts w:hint="eastAsia" w:ascii="黑体" w:hAnsi="黑体" w:eastAsia="黑体" w:cs="黑体"/>
          <w:b/>
          <w:bCs w:val="0"/>
          <w:sz w:val="48"/>
          <w:szCs w:val="48"/>
        </w:rPr>
      </w:pPr>
    </w:p>
    <w:p>
      <w:pPr>
        <w:rPr>
          <w:rFonts w:hint="eastAsia" w:ascii="黑体" w:hAnsi="黑体" w:eastAsia="黑体" w:cs="黑体"/>
          <w:b/>
          <w:bCs w:val="0"/>
          <w:sz w:val="48"/>
          <w:szCs w:val="48"/>
        </w:rPr>
      </w:pPr>
    </w:p>
    <w:p>
      <w:pPr>
        <w:rPr>
          <w:rFonts w:hint="eastAsia" w:ascii="黑体" w:hAnsi="黑体" w:eastAsia="黑体" w:cs="黑体"/>
          <w:b/>
          <w:bCs w:val="0"/>
          <w:sz w:val="48"/>
          <w:szCs w:val="48"/>
        </w:rPr>
      </w:pPr>
    </w:p>
    <w:p>
      <w:pPr>
        <w:rPr>
          <w:rFonts w:hint="eastAsia" w:ascii="黑体" w:hAnsi="黑体" w:eastAsia="黑体" w:cs="黑体"/>
          <w:b/>
          <w:bCs w:val="0"/>
          <w:sz w:val="48"/>
          <w:szCs w:val="48"/>
        </w:rPr>
      </w:pPr>
    </w:p>
    <w:p>
      <w:pPr>
        <w:rPr>
          <w:rFonts w:hint="eastAsia" w:ascii="黑体" w:hAnsi="黑体" w:eastAsia="黑体" w:cs="黑体"/>
          <w:b/>
          <w:bCs w:val="0"/>
          <w:sz w:val="48"/>
          <w:szCs w:val="48"/>
        </w:rPr>
      </w:pPr>
    </w:p>
    <w:p>
      <w:pPr>
        <w:rPr>
          <w:rFonts w:hint="eastAsi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sectPr>
          <w:headerReference r:id="rId3" w:type="default"/>
          <w:footerReference r:id="rId5" w:type="default"/>
          <w:headerReference r:id="rId4" w:type="even"/>
          <w:pgSz w:w="11906" w:h="16838"/>
          <w:pgMar w:top="1440" w:right="1800" w:bottom="1440" w:left="1800" w:header="851" w:footer="992" w:gutter="0"/>
          <w:pgNumType w:fmt="decimal"/>
          <w:cols w:space="425" w:num="1"/>
          <w:docGrid w:type="lines" w:linePitch="312" w:charSpace="0"/>
        </w:sectPr>
      </w:pPr>
    </w:p>
    <w:sdt>
      <w:sdtPr>
        <w:rPr>
          <w:rFonts w:ascii="宋体" w:hAnsi="宋体" w:eastAsia="宋体" w:cstheme="minorBidi"/>
          <w:kern w:val="2"/>
          <w:sz w:val="21"/>
          <w:szCs w:val="24"/>
          <w:lang w:val="en-US" w:eastAsia="zh-CN" w:bidi="ar-SA"/>
        </w:rPr>
        <w:id w:val="147456563"/>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2"/>
            <w:tabs>
              <w:tab w:val="right" w:leader="dot" w:pos="8306"/>
            </w:tabs>
          </w:pPr>
          <w:r>
            <w:fldChar w:fldCharType="begin"/>
          </w:r>
          <w:r>
            <w:instrText xml:space="preserve">TOC \o "1-3" \h \u </w:instrText>
          </w:r>
          <w:r>
            <w:fldChar w:fldCharType="separate"/>
          </w:r>
          <w:r>
            <w:fldChar w:fldCharType="begin"/>
          </w:r>
          <w:r>
            <w:instrText xml:space="preserve"> HYPERLINK \l _Toc25376 </w:instrText>
          </w:r>
          <w:r>
            <w:fldChar w:fldCharType="separate"/>
          </w:r>
          <w:r>
            <w:rPr>
              <w:rFonts w:hint="eastAsia"/>
            </w:rPr>
            <w:t>一、工作简况</w:t>
          </w:r>
          <w:r>
            <w:tab/>
          </w:r>
          <w:r>
            <w:fldChar w:fldCharType="begin"/>
          </w:r>
          <w:r>
            <w:instrText xml:space="preserve"> PAGEREF _Toc25376 </w:instrText>
          </w:r>
          <w:r>
            <w:fldChar w:fldCharType="separate"/>
          </w:r>
          <w:r>
            <w:t>1</w:t>
          </w:r>
          <w:r>
            <w:fldChar w:fldCharType="end"/>
          </w:r>
          <w:r>
            <w:fldChar w:fldCharType="end"/>
          </w:r>
        </w:p>
        <w:p>
          <w:pPr>
            <w:pStyle w:val="14"/>
            <w:tabs>
              <w:tab w:val="right" w:leader="dot" w:pos="8306"/>
            </w:tabs>
          </w:pPr>
          <w:r>
            <w:fldChar w:fldCharType="begin"/>
          </w:r>
          <w:r>
            <w:instrText xml:space="preserve"> HYPERLINK \l _Toc6112 </w:instrText>
          </w:r>
          <w:r>
            <w:fldChar w:fldCharType="separate"/>
          </w:r>
          <w:r>
            <w:rPr>
              <w:rFonts w:hint="eastAsia" w:cs="宋体"/>
              <w:bCs w:val="0"/>
              <w:szCs w:val="21"/>
            </w:rPr>
            <w:t>1、任务来源</w:t>
          </w:r>
          <w:r>
            <w:tab/>
          </w:r>
          <w:r>
            <w:fldChar w:fldCharType="begin"/>
          </w:r>
          <w:r>
            <w:instrText xml:space="preserve"> PAGEREF _Toc6112 </w:instrText>
          </w:r>
          <w:r>
            <w:fldChar w:fldCharType="separate"/>
          </w:r>
          <w:r>
            <w:t>1</w:t>
          </w:r>
          <w:r>
            <w:fldChar w:fldCharType="end"/>
          </w:r>
          <w:r>
            <w:fldChar w:fldCharType="end"/>
          </w:r>
        </w:p>
        <w:p>
          <w:pPr>
            <w:pStyle w:val="14"/>
            <w:tabs>
              <w:tab w:val="right" w:leader="dot" w:pos="8306"/>
            </w:tabs>
          </w:pPr>
          <w:r>
            <w:fldChar w:fldCharType="begin"/>
          </w:r>
          <w:r>
            <w:instrText xml:space="preserve"> HYPERLINK \l _Toc31028 </w:instrText>
          </w:r>
          <w:r>
            <w:fldChar w:fldCharType="separate"/>
          </w:r>
          <w:r>
            <w:rPr>
              <w:rFonts w:hint="eastAsia"/>
              <w:bCs w:val="0"/>
              <w:szCs w:val="21"/>
              <w:lang w:val="en-US" w:eastAsia="zh-CN"/>
            </w:rPr>
            <w:t>2. 项目背景和立项意义</w:t>
          </w:r>
          <w:r>
            <w:tab/>
          </w:r>
          <w:r>
            <w:fldChar w:fldCharType="begin"/>
          </w:r>
          <w:r>
            <w:instrText xml:space="preserve"> PAGEREF _Toc31028 </w:instrText>
          </w:r>
          <w:r>
            <w:fldChar w:fldCharType="separate"/>
          </w:r>
          <w:r>
            <w:t>1</w:t>
          </w:r>
          <w:r>
            <w:fldChar w:fldCharType="end"/>
          </w:r>
          <w:r>
            <w:fldChar w:fldCharType="end"/>
          </w:r>
        </w:p>
        <w:p>
          <w:pPr>
            <w:pStyle w:val="14"/>
            <w:tabs>
              <w:tab w:val="right" w:leader="dot" w:pos="8306"/>
            </w:tabs>
          </w:pPr>
          <w:r>
            <w:fldChar w:fldCharType="begin"/>
          </w:r>
          <w:r>
            <w:instrText xml:space="preserve"> HYPERLINK \l _Toc27243 </w:instrText>
          </w:r>
          <w:r>
            <w:fldChar w:fldCharType="separate"/>
          </w:r>
          <w:r>
            <w:rPr>
              <w:rFonts w:hint="eastAsia" w:cs="宋体"/>
              <w:bCs w:val="0"/>
              <w:szCs w:val="21"/>
              <w:lang w:val="en-US" w:eastAsia="zh-CN"/>
            </w:rPr>
            <w:t>3</w:t>
          </w:r>
          <w:r>
            <w:rPr>
              <w:rFonts w:hint="eastAsia" w:cs="宋体"/>
              <w:bCs w:val="0"/>
              <w:szCs w:val="21"/>
            </w:rPr>
            <w:t>、标准起草单位</w:t>
          </w:r>
          <w:r>
            <w:tab/>
          </w:r>
          <w:r>
            <w:fldChar w:fldCharType="begin"/>
          </w:r>
          <w:r>
            <w:instrText xml:space="preserve"> PAGEREF _Toc27243 </w:instrText>
          </w:r>
          <w:r>
            <w:fldChar w:fldCharType="separate"/>
          </w:r>
          <w:r>
            <w:t>2</w:t>
          </w:r>
          <w:r>
            <w:fldChar w:fldCharType="end"/>
          </w:r>
          <w:r>
            <w:fldChar w:fldCharType="end"/>
          </w:r>
        </w:p>
        <w:p>
          <w:pPr>
            <w:pStyle w:val="14"/>
            <w:tabs>
              <w:tab w:val="right" w:leader="dot" w:pos="8306"/>
            </w:tabs>
          </w:pPr>
          <w:r>
            <w:fldChar w:fldCharType="begin"/>
          </w:r>
          <w:r>
            <w:instrText xml:space="preserve"> HYPERLINK \l _Toc23389 </w:instrText>
          </w:r>
          <w:r>
            <w:fldChar w:fldCharType="separate"/>
          </w:r>
          <w:r>
            <w:rPr>
              <w:rFonts w:hint="eastAsia"/>
              <w:bCs w:val="0"/>
              <w:lang w:val="en-US" w:eastAsia="zh-CN"/>
            </w:rPr>
            <w:t>4</w:t>
          </w:r>
          <w:r>
            <w:rPr>
              <w:rFonts w:hint="eastAsia"/>
              <w:bCs w:val="0"/>
            </w:rPr>
            <w:t>、主要工作过程</w:t>
          </w:r>
          <w:r>
            <w:tab/>
          </w:r>
          <w:r>
            <w:fldChar w:fldCharType="begin"/>
          </w:r>
          <w:r>
            <w:instrText xml:space="preserve"> PAGEREF _Toc23389 </w:instrText>
          </w:r>
          <w:r>
            <w:fldChar w:fldCharType="separate"/>
          </w:r>
          <w:r>
            <w:t>3</w:t>
          </w:r>
          <w:r>
            <w:fldChar w:fldCharType="end"/>
          </w:r>
          <w:r>
            <w:fldChar w:fldCharType="end"/>
          </w:r>
        </w:p>
        <w:p>
          <w:pPr>
            <w:pStyle w:val="14"/>
            <w:tabs>
              <w:tab w:val="right" w:leader="dot" w:pos="8306"/>
            </w:tabs>
          </w:pPr>
          <w:r>
            <w:fldChar w:fldCharType="begin"/>
          </w:r>
          <w:r>
            <w:instrText xml:space="preserve"> HYPERLINK \l _Toc28212 </w:instrText>
          </w:r>
          <w:r>
            <w:fldChar w:fldCharType="separate"/>
          </w:r>
          <w:r>
            <w:rPr>
              <w:rFonts w:hint="eastAsia" w:cs="宋体"/>
              <w:bCs w:val="0"/>
              <w:lang w:val="en-US" w:eastAsia="zh-CN"/>
            </w:rPr>
            <w:t>5</w:t>
          </w:r>
          <w:r>
            <w:rPr>
              <w:rFonts w:cs="宋体"/>
              <w:bCs w:val="0"/>
            </w:rPr>
            <w:t>、标准主要</w:t>
          </w:r>
          <w:r>
            <w:rPr>
              <w:rFonts w:hint="eastAsia" w:cs="宋体"/>
              <w:bCs w:val="0"/>
              <w:lang w:eastAsia="zh-CN"/>
            </w:rPr>
            <w:t>编制人员</w:t>
          </w:r>
          <w:r>
            <w:rPr>
              <w:bCs w:val="0"/>
            </w:rPr>
            <w:t>及其所做的工作</w:t>
          </w:r>
          <w:r>
            <w:tab/>
          </w:r>
          <w:r>
            <w:fldChar w:fldCharType="begin"/>
          </w:r>
          <w:r>
            <w:instrText xml:space="preserve"> PAGEREF _Toc28212 </w:instrText>
          </w:r>
          <w:r>
            <w:fldChar w:fldCharType="separate"/>
          </w:r>
          <w:r>
            <w:t>3</w:t>
          </w:r>
          <w:r>
            <w:fldChar w:fldCharType="end"/>
          </w:r>
          <w:r>
            <w:fldChar w:fldCharType="end"/>
          </w:r>
        </w:p>
        <w:p>
          <w:pPr>
            <w:pStyle w:val="12"/>
            <w:tabs>
              <w:tab w:val="right" w:leader="dot" w:pos="8306"/>
            </w:tabs>
          </w:pPr>
          <w:r>
            <w:fldChar w:fldCharType="begin"/>
          </w:r>
          <w:r>
            <w:instrText xml:space="preserve"> HYPERLINK \l _Toc10839 </w:instrText>
          </w:r>
          <w:r>
            <w:fldChar w:fldCharType="separate"/>
          </w:r>
          <w:r>
            <w:rPr>
              <w:rFonts w:hint="eastAsia" w:ascii="宋体" w:hAnsi="宋体" w:eastAsia="宋体" w:cs="宋体"/>
            </w:rPr>
            <w:t>二、 标准编制原则和确定标准主要内容</w:t>
          </w:r>
          <w:r>
            <w:tab/>
          </w:r>
          <w:r>
            <w:fldChar w:fldCharType="begin"/>
          </w:r>
          <w:r>
            <w:instrText xml:space="preserve"> PAGEREF _Toc10839 </w:instrText>
          </w:r>
          <w:r>
            <w:fldChar w:fldCharType="separate"/>
          </w:r>
          <w:r>
            <w:t>3</w:t>
          </w:r>
          <w:r>
            <w:fldChar w:fldCharType="end"/>
          </w:r>
          <w:r>
            <w:fldChar w:fldCharType="end"/>
          </w:r>
        </w:p>
        <w:p>
          <w:pPr>
            <w:pStyle w:val="14"/>
            <w:tabs>
              <w:tab w:val="right" w:leader="dot" w:pos="8306"/>
            </w:tabs>
          </w:pPr>
          <w:r>
            <w:fldChar w:fldCharType="begin"/>
          </w:r>
          <w:r>
            <w:instrText xml:space="preserve"> HYPERLINK \l _Toc26345 </w:instrText>
          </w:r>
          <w:r>
            <w:fldChar w:fldCharType="separate"/>
          </w:r>
          <w:r>
            <w:rPr>
              <w:rFonts w:cs="宋体"/>
              <w:bCs w:val="0"/>
            </w:rPr>
            <w:t xml:space="preserve">1、 </w:t>
          </w:r>
          <w:r>
            <w:rPr>
              <w:rFonts w:hint="eastAsia" w:cs="宋体"/>
              <w:bCs w:val="0"/>
            </w:rPr>
            <w:t>编制原则</w:t>
          </w:r>
          <w:r>
            <w:tab/>
          </w:r>
          <w:r>
            <w:fldChar w:fldCharType="begin"/>
          </w:r>
          <w:r>
            <w:instrText xml:space="preserve"> PAGEREF _Toc26345 </w:instrText>
          </w:r>
          <w:r>
            <w:fldChar w:fldCharType="separate"/>
          </w:r>
          <w:r>
            <w:t>3</w:t>
          </w:r>
          <w:r>
            <w:fldChar w:fldCharType="end"/>
          </w:r>
          <w:r>
            <w:fldChar w:fldCharType="end"/>
          </w:r>
        </w:p>
        <w:p>
          <w:pPr>
            <w:pStyle w:val="14"/>
            <w:tabs>
              <w:tab w:val="right" w:leader="dot" w:pos="8306"/>
            </w:tabs>
          </w:pPr>
          <w:r>
            <w:fldChar w:fldCharType="begin"/>
          </w:r>
          <w:r>
            <w:instrText xml:space="preserve"> HYPERLINK \l _Toc12658 </w:instrText>
          </w:r>
          <w:r>
            <w:fldChar w:fldCharType="separate"/>
          </w:r>
          <w:r>
            <w:rPr>
              <w:rFonts w:hint="eastAsia" w:cs="宋体"/>
              <w:bCs w:val="0"/>
              <w:lang w:val="en-US" w:eastAsia="zh-CN"/>
            </w:rPr>
            <w:t>2</w:t>
          </w:r>
          <w:r>
            <w:rPr>
              <w:rFonts w:cs="宋体"/>
              <w:bCs w:val="0"/>
            </w:rPr>
            <w:t>、标准主要内容</w:t>
          </w:r>
          <w:r>
            <w:tab/>
          </w:r>
          <w:r>
            <w:fldChar w:fldCharType="begin"/>
          </w:r>
          <w:r>
            <w:instrText xml:space="preserve"> PAGEREF _Toc12658 </w:instrText>
          </w:r>
          <w:r>
            <w:fldChar w:fldCharType="separate"/>
          </w:r>
          <w:r>
            <w:t>4</w:t>
          </w:r>
          <w:r>
            <w:fldChar w:fldCharType="end"/>
          </w:r>
          <w:r>
            <w:fldChar w:fldCharType="end"/>
          </w:r>
        </w:p>
        <w:p>
          <w:pPr>
            <w:pStyle w:val="8"/>
            <w:tabs>
              <w:tab w:val="right" w:leader="dot" w:pos="8306"/>
            </w:tabs>
          </w:pPr>
          <w:r>
            <w:fldChar w:fldCharType="begin"/>
          </w:r>
          <w:r>
            <w:instrText xml:space="preserve"> HYPERLINK \l _Toc6026 </w:instrText>
          </w:r>
          <w:r>
            <w:fldChar w:fldCharType="separate"/>
          </w:r>
          <w:r>
            <w:rPr>
              <w:rFonts w:hint="eastAsia"/>
              <w:lang w:val="en-US" w:eastAsia="zh-CN"/>
            </w:rPr>
            <w:t>2</w:t>
          </w:r>
          <w:r>
            <w:rPr>
              <w:rFonts w:hint="eastAsia"/>
            </w:rPr>
            <w:t>.1范围</w:t>
          </w:r>
          <w:r>
            <w:tab/>
          </w:r>
          <w:r>
            <w:fldChar w:fldCharType="begin"/>
          </w:r>
          <w:r>
            <w:instrText xml:space="preserve"> PAGEREF _Toc6026 </w:instrText>
          </w:r>
          <w:r>
            <w:fldChar w:fldCharType="separate"/>
          </w:r>
          <w:r>
            <w:t>4</w:t>
          </w:r>
          <w:r>
            <w:fldChar w:fldCharType="end"/>
          </w:r>
          <w:r>
            <w:fldChar w:fldCharType="end"/>
          </w:r>
        </w:p>
        <w:p>
          <w:pPr>
            <w:pStyle w:val="8"/>
            <w:tabs>
              <w:tab w:val="right" w:leader="dot" w:pos="8306"/>
            </w:tabs>
          </w:pPr>
          <w:r>
            <w:fldChar w:fldCharType="begin"/>
          </w:r>
          <w:r>
            <w:instrText xml:space="preserve"> HYPERLINK \l _Toc216 </w:instrText>
          </w:r>
          <w:r>
            <w:fldChar w:fldCharType="separate"/>
          </w:r>
          <w:r>
            <w:rPr>
              <w:rFonts w:hint="eastAsia"/>
              <w:lang w:val="en-US" w:eastAsia="zh-CN"/>
            </w:rPr>
            <w:t>2</w:t>
          </w:r>
          <w:r>
            <w:rPr>
              <w:rFonts w:hint="eastAsia"/>
            </w:rPr>
            <w:t>2规范性引用文件</w:t>
          </w:r>
          <w:r>
            <w:tab/>
          </w:r>
          <w:r>
            <w:fldChar w:fldCharType="begin"/>
          </w:r>
          <w:r>
            <w:instrText xml:space="preserve"> PAGEREF _Toc216 </w:instrText>
          </w:r>
          <w:r>
            <w:fldChar w:fldCharType="separate"/>
          </w:r>
          <w:r>
            <w:t>4</w:t>
          </w:r>
          <w:r>
            <w:fldChar w:fldCharType="end"/>
          </w:r>
          <w:r>
            <w:fldChar w:fldCharType="end"/>
          </w:r>
        </w:p>
        <w:p>
          <w:pPr>
            <w:pStyle w:val="8"/>
            <w:tabs>
              <w:tab w:val="right" w:leader="dot" w:pos="8306"/>
            </w:tabs>
          </w:pPr>
          <w:r>
            <w:fldChar w:fldCharType="begin"/>
          </w:r>
          <w:r>
            <w:instrText xml:space="preserve"> HYPERLINK \l _Toc27678 </w:instrText>
          </w:r>
          <w:r>
            <w:fldChar w:fldCharType="separate"/>
          </w:r>
          <w:r>
            <w:rPr>
              <w:rFonts w:hint="eastAsia"/>
              <w:lang w:val="en-US" w:eastAsia="zh-CN"/>
            </w:rPr>
            <w:t>2</w:t>
          </w:r>
          <w:r>
            <w:rPr>
              <w:rFonts w:hint="eastAsia"/>
            </w:rPr>
            <w:t>.3术语和定义</w:t>
          </w:r>
          <w:r>
            <w:tab/>
          </w:r>
          <w:r>
            <w:fldChar w:fldCharType="begin"/>
          </w:r>
          <w:r>
            <w:instrText xml:space="preserve"> PAGEREF _Toc27678 </w:instrText>
          </w:r>
          <w:r>
            <w:fldChar w:fldCharType="separate"/>
          </w:r>
          <w:r>
            <w:t>4</w:t>
          </w:r>
          <w:r>
            <w:fldChar w:fldCharType="end"/>
          </w:r>
          <w:r>
            <w:fldChar w:fldCharType="end"/>
          </w:r>
        </w:p>
        <w:p>
          <w:pPr>
            <w:pStyle w:val="8"/>
            <w:tabs>
              <w:tab w:val="right" w:leader="dot" w:pos="8306"/>
            </w:tabs>
          </w:pPr>
          <w:r>
            <w:fldChar w:fldCharType="begin"/>
          </w:r>
          <w:r>
            <w:instrText xml:space="preserve"> HYPERLINK \l _Toc1775 </w:instrText>
          </w:r>
          <w:r>
            <w:fldChar w:fldCharType="separate"/>
          </w:r>
          <w:r>
            <w:rPr>
              <w:rFonts w:hint="eastAsia"/>
              <w:lang w:val="en-US" w:eastAsia="zh-CN"/>
            </w:rPr>
            <w:t>2</w:t>
          </w:r>
          <w:r>
            <w:rPr>
              <w:rFonts w:hint="eastAsia"/>
            </w:rPr>
            <w:t>.4总则</w:t>
          </w:r>
          <w:r>
            <w:tab/>
          </w:r>
          <w:r>
            <w:fldChar w:fldCharType="begin"/>
          </w:r>
          <w:r>
            <w:instrText xml:space="preserve"> PAGEREF _Toc1775 </w:instrText>
          </w:r>
          <w:r>
            <w:fldChar w:fldCharType="separate"/>
          </w:r>
          <w:r>
            <w:t>5</w:t>
          </w:r>
          <w:r>
            <w:fldChar w:fldCharType="end"/>
          </w:r>
          <w:r>
            <w:fldChar w:fldCharType="end"/>
          </w:r>
        </w:p>
        <w:p>
          <w:pPr>
            <w:pStyle w:val="8"/>
            <w:tabs>
              <w:tab w:val="right" w:leader="dot" w:pos="8306"/>
            </w:tabs>
          </w:pPr>
          <w:r>
            <w:fldChar w:fldCharType="begin"/>
          </w:r>
          <w:r>
            <w:instrText xml:space="preserve"> HYPERLINK \l _Toc27137 </w:instrText>
          </w:r>
          <w:r>
            <w:fldChar w:fldCharType="separate"/>
          </w:r>
          <w:r>
            <w:rPr>
              <w:rFonts w:hint="eastAsia"/>
              <w:lang w:val="en-US" w:eastAsia="zh-CN"/>
            </w:rPr>
            <w:t>2</w:t>
          </w:r>
          <w:r>
            <w:rPr>
              <w:rFonts w:hint="eastAsia"/>
            </w:rPr>
            <w:t>.5评价要求</w:t>
          </w:r>
          <w:r>
            <w:tab/>
          </w:r>
          <w:r>
            <w:fldChar w:fldCharType="begin"/>
          </w:r>
          <w:r>
            <w:instrText xml:space="preserve"> PAGEREF _Toc27137 </w:instrText>
          </w:r>
          <w:r>
            <w:fldChar w:fldCharType="separate"/>
          </w:r>
          <w:r>
            <w:t>6</w:t>
          </w:r>
          <w:r>
            <w:fldChar w:fldCharType="end"/>
          </w:r>
          <w:r>
            <w:fldChar w:fldCharType="end"/>
          </w:r>
        </w:p>
        <w:p>
          <w:pPr>
            <w:pStyle w:val="8"/>
            <w:tabs>
              <w:tab w:val="right" w:leader="dot" w:pos="8306"/>
            </w:tabs>
          </w:pPr>
          <w:r>
            <w:fldChar w:fldCharType="begin"/>
          </w:r>
          <w:r>
            <w:instrText xml:space="preserve"> HYPERLINK \l _Toc2538 </w:instrText>
          </w:r>
          <w:r>
            <w:fldChar w:fldCharType="separate"/>
          </w:r>
          <w:r>
            <w:rPr>
              <w:rFonts w:hint="eastAsia"/>
              <w:lang w:val="en-US" w:eastAsia="zh-CN"/>
            </w:rPr>
            <w:t>2.6</w:t>
          </w:r>
          <w:r>
            <w:rPr>
              <w:rFonts w:hint="eastAsia"/>
            </w:rPr>
            <w:t>评价程序</w:t>
          </w:r>
          <w:r>
            <w:tab/>
          </w:r>
          <w:r>
            <w:fldChar w:fldCharType="begin"/>
          </w:r>
          <w:r>
            <w:instrText xml:space="preserve"> PAGEREF _Toc2538 </w:instrText>
          </w:r>
          <w:r>
            <w:fldChar w:fldCharType="separate"/>
          </w:r>
          <w:r>
            <w:t>16</w:t>
          </w:r>
          <w:r>
            <w:fldChar w:fldCharType="end"/>
          </w:r>
          <w:r>
            <w:fldChar w:fldCharType="end"/>
          </w:r>
        </w:p>
        <w:p>
          <w:pPr>
            <w:pStyle w:val="8"/>
            <w:tabs>
              <w:tab w:val="right" w:leader="dot" w:pos="8306"/>
            </w:tabs>
          </w:pPr>
          <w:r>
            <w:fldChar w:fldCharType="begin"/>
          </w:r>
          <w:r>
            <w:instrText xml:space="preserve"> HYPERLINK \l _Toc25534 </w:instrText>
          </w:r>
          <w:r>
            <w:fldChar w:fldCharType="separate"/>
          </w:r>
          <w:r>
            <w:rPr>
              <w:rFonts w:hint="eastAsia"/>
              <w:lang w:val="en-US" w:eastAsia="zh-CN"/>
            </w:rPr>
            <w:t>2.7</w:t>
          </w:r>
          <w:r>
            <w:rPr>
              <w:rFonts w:hint="eastAsia"/>
            </w:rPr>
            <w:t>评价报告</w:t>
          </w:r>
          <w:r>
            <w:tab/>
          </w:r>
          <w:r>
            <w:fldChar w:fldCharType="begin"/>
          </w:r>
          <w:r>
            <w:instrText xml:space="preserve"> PAGEREF _Toc25534 </w:instrText>
          </w:r>
          <w:r>
            <w:fldChar w:fldCharType="separate"/>
          </w:r>
          <w:r>
            <w:t>16</w:t>
          </w:r>
          <w:r>
            <w:fldChar w:fldCharType="end"/>
          </w:r>
          <w:r>
            <w:fldChar w:fldCharType="end"/>
          </w:r>
        </w:p>
        <w:p>
          <w:pPr>
            <w:pStyle w:val="8"/>
            <w:tabs>
              <w:tab w:val="right" w:leader="dot" w:pos="8306"/>
            </w:tabs>
          </w:pPr>
          <w:r>
            <w:fldChar w:fldCharType="begin"/>
          </w:r>
          <w:r>
            <w:instrText xml:space="preserve"> HYPERLINK \l _Toc10952 </w:instrText>
          </w:r>
          <w:r>
            <w:fldChar w:fldCharType="separate"/>
          </w:r>
          <w:r>
            <w:rPr>
              <w:rFonts w:hint="eastAsia"/>
              <w:lang w:val="en-US" w:eastAsia="zh-CN"/>
            </w:rPr>
            <w:t>2.8</w:t>
          </w:r>
          <w:r>
            <w:rPr>
              <w:rFonts w:hint="eastAsia"/>
              <w:lang w:eastAsia="zh-CN"/>
            </w:rPr>
            <w:t>资料</w:t>
          </w:r>
          <w:r>
            <w:rPr>
              <w:rFonts w:hint="eastAsia"/>
            </w:rPr>
            <w:t>性附录A</w:t>
          </w:r>
          <w:r>
            <w:tab/>
          </w:r>
          <w:r>
            <w:fldChar w:fldCharType="begin"/>
          </w:r>
          <w:r>
            <w:instrText xml:space="preserve"> PAGEREF _Toc10952 </w:instrText>
          </w:r>
          <w:r>
            <w:fldChar w:fldCharType="separate"/>
          </w:r>
          <w:r>
            <w:t>16</w:t>
          </w:r>
          <w:r>
            <w:fldChar w:fldCharType="end"/>
          </w:r>
          <w:r>
            <w:fldChar w:fldCharType="end"/>
          </w:r>
        </w:p>
        <w:p>
          <w:pPr>
            <w:pStyle w:val="12"/>
            <w:tabs>
              <w:tab w:val="right" w:leader="dot" w:pos="8306"/>
            </w:tabs>
          </w:pPr>
          <w:r>
            <w:fldChar w:fldCharType="begin"/>
          </w:r>
          <w:r>
            <w:instrText xml:space="preserve"> HYPERLINK \l _Toc5259 </w:instrText>
          </w:r>
          <w:r>
            <w:fldChar w:fldCharType="separate"/>
          </w:r>
          <w:r>
            <w:rPr>
              <w:rFonts w:hint="eastAsia"/>
            </w:rPr>
            <w:t>三、标准中如涉及专利，应有明确的知识产权说明。</w:t>
          </w:r>
          <w:r>
            <w:tab/>
          </w:r>
          <w:r>
            <w:fldChar w:fldCharType="begin"/>
          </w:r>
          <w:r>
            <w:instrText xml:space="preserve"> PAGEREF _Toc5259 </w:instrText>
          </w:r>
          <w:r>
            <w:fldChar w:fldCharType="separate"/>
          </w:r>
          <w:r>
            <w:t>17</w:t>
          </w:r>
          <w:r>
            <w:fldChar w:fldCharType="end"/>
          </w:r>
          <w:r>
            <w:fldChar w:fldCharType="end"/>
          </w:r>
        </w:p>
        <w:p>
          <w:pPr>
            <w:pStyle w:val="12"/>
            <w:tabs>
              <w:tab w:val="right" w:leader="dot" w:pos="8306"/>
            </w:tabs>
          </w:pPr>
          <w:r>
            <w:fldChar w:fldCharType="begin"/>
          </w:r>
          <w:r>
            <w:instrText xml:space="preserve"> HYPERLINK \l _Toc9545 </w:instrText>
          </w:r>
          <w:r>
            <w:fldChar w:fldCharType="separate"/>
          </w:r>
          <w:r>
            <w:rPr>
              <w:rFonts w:hint="eastAsia"/>
            </w:rPr>
            <w:t>四、主要试验或验证的分析、综述报告、技术经济论证，预期的经济效果。</w:t>
          </w:r>
          <w:r>
            <w:tab/>
          </w:r>
          <w:r>
            <w:fldChar w:fldCharType="begin"/>
          </w:r>
          <w:r>
            <w:instrText xml:space="preserve"> PAGEREF _Toc9545 </w:instrText>
          </w:r>
          <w:r>
            <w:fldChar w:fldCharType="separate"/>
          </w:r>
          <w:r>
            <w:t>17</w:t>
          </w:r>
          <w:r>
            <w:fldChar w:fldCharType="end"/>
          </w:r>
          <w:r>
            <w:fldChar w:fldCharType="end"/>
          </w:r>
        </w:p>
        <w:p>
          <w:pPr>
            <w:pStyle w:val="12"/>
            <w:tabs>
              <w:tab w:val="right" w:leader="dot" w:pos="8306"/>
            </w:tabs>
          </w:pPr>
          <w:r>
            <w:fldChar w:fldCharType="begin"/>
          </w:r>
          <w:r>
            <w:instrText xml:space="preserve"> HYPERLINK \l _Toc10473 </w:instrText>
          </w:r>
          <w:r>
            <w:fldChar w:fldCharType="separate"/>
          </w:r>
          <w:r>
            <w:rPr>
              <w:rFonts w:hint="eastAsia"/>
            </w:rPr>
            <w:t>五、采用国际标准或国外先进标准的目的、意义和一致性程度；我国标准与被采用标准的主要差异及其原因；以及与国际、国外同类标准水平的对比情况。</w:t>
          </w:r>
          <w:r>
            <w:tab/>
          </w:r>
          <w:r>
            <w:fldChar w:fldCharType="begin"/>
          </w:r>
          <w:r>
            <w:instrText xml:space="preserve"> PAGEREF _Toc10473 </w:instrText>
          </w:r>
          <w:r>
            <w:fldChar w:fldCharType="separate"/>
          </w:r>
          <w:r>
            <w:t>17</w:t>
          </w:r>
          <w:r>
            <w:fldChar w:fldCharType="end"/>
          </w:r>
          <w:r>
            <w:fldChar w:fldCharType="end"/>
          </w:r>
        </w:p>
        <w:p>
          <w:pPr>
            <w:pStyle w:val="12"/>
            <w:tabs>
              <w:tab w:val="right" w:leader="dot" w:pos="8306"/>
            </w:tabs>
          </w:pPr>
          <w:r>
            <w:fldChar w:fldCharType="begin"/>
          </w:r>
          <w:r>
            <w:instrText xml:space="preserve"> HYPERLINK \l _Toc23723 </w:instrText>
          </w:r>
          <w:r>
            <w:fldChar w:fldCharType="separate"/>
          </w:r>
          <w:r>
            <w:rPr>
              <w:rFonts w:hint="eastAsia"/>
            </w:rPr>
            <w:t>六、与现行法律、法规、强制性国家标准及相关标准协调配套情况</w:t>
          </w:r>
          <w:r>
            <w:tab/>
          </w:r>
          <w:r>
            <w:fldChar w:fldCharType="begin"/>
          </w:r>
          <w:r>
            <w:instrText xml:space="preserve"> PAGEREF _Toc23723 </w:instrText>
          </w:r>
          <w:r>
            <w:fldChar w:fldCharType="separate"/>
          </w:r>
          <w:r>
            <w:t>17</w:t>
          </w:r>
          <w:r>
            <w:fldChar w:fldCharType="end"/>
          </w:r>
          <w:r>
            <w:fldChar w:fldCharType="end"/>
          </w:r>
        </w:p>
        <w:p>
          <w:pPr>
            <w:pStyle w:val="12"/>
            <w:tabs>
              <w:tab w:val="right" w:leader="dot" w:pos="8306"/>
            </w:tabs>
          </w:pPr>
          <w:r>
            <w:fldChar w:fldCharType="begin"/>
          </w:r>
          <w:r>
            <w:instrText xml:space="preserve"> HYPERLINK \l _Toc9457 </w:instrText>
          </w:r>
          <w:r>
            <w:fldChar w:fldCharType="separate"/>
          </w:r>
          <w:r>
            <w:rPr>
              <w:rFonts w:hint="eastAsia"/>
            </w:rPr>
            <w:t>七、国外相关法律、法规和标准情况的说明。（只适用于强制性标准）</w:t>
          </w:r>
          <w:r>
            <w:tab/>
          </w:r>
          <w:r>
            <w:fldChar w:fldCharType="begin"/>
          </w:r>
          <w:r>
            <w:instrText xml:space="preserve"> PAGEREF _Toc9457 </w:instrText>
          </w:r>
          <w:r>
            <w:fldChar w:fldCharType="separate"/>
          </w:r>
          <w:r>
            <w:t>19</w:t>
          </w:r>
          <w:r>
            <w:fldChar w:fldCharType="end"/>
          </w:r>
          <w:r>
            <w:fldChar w:fldCharType="end"/>
          </w:r>
        </w:p>
        <w:p>
          <w:pPr>
            <w:pStyle w:val="12"/>
            <w:tabs>
              <w:tab w:val="right" w:leader="dot" w:pos="8306"/>
            </w:tabs>
          </w:pPr>
          <w:r>
            <w:fldChar w:fldCharType="begin"/>
          </w:r>
          <w:r>
            <w:instrText xml:space="preserve"> HYPERLINK \l _Toc810 </w:instrText>
          </w:r>
          <w:r>
            <w:fldChar w:fldCharType="separate"/>
          </w:r>
          <w:r>
            <w:rPr>
              <w:rFonts w:hint="eastAsia"/>
            </w:rPr>
            <w:t>八、重大分歧意见的处理经过和依据</w:t>
          </w:r>
          <w:r>
            <w:tab/>
          </w:r>
          <w:r>
            <w:fldChar w:fldCharType="begin"/>
          </w:r>
          <w:r>
            <w:instrText xml:space="preserve"> PAGEREF _Toc810 </w:instrText>
          </w:r>
          <w:r>
            <w:fldChar w:fldCharType="separate"/>
          </w:r>
          <w:r>
            <w:t>20</w:t>
          </w:r>
          <w:r>
            <w:fldChar w:fldCharType="end"/>
          </w:r>
          <w:r>
            <w:fldChar w:fldCharType="end"/>
          </w:r>
        </w:p>
        <w:p>
          <w:pPr>
            <w:pStyle w:val="12"/>
            <w:tabs>
              <w:tab w:val="right" w:leader="dot" w:pos="8306"/>
            </w:tabs>
          </w:pPr>
          <w:r>
            <w:fldChar w:fldCharType="begin"/>
          </w:r>
          <w:r>
            <w:instrText xml:space="preserve"> HYPERLINK \l _Toc24147 </w:instrText>
          </w:r>
          <w:r>
            <w:fldChar w:fldCharType="separate"/>
          </w:r>
          <w:r>
            <w:rPr>
              <w:rFonts w:hint="eastAsia"/>
            </w:rPr>
            <w:t>九、标准作为强制性或推荐性国家（或行业）标准的建议</w:t>
          </w:r>
          <w:r>
            <w:tab/>
          </w:r>
          <w:r>
            <w:fldChar w:fldCharType="begin"/>
          </w:r>
          <w:r>
            <w:instrText xml:space="preserve"> PAGEREF _Toc24147 </w:instrText>
          </w:r>
          <w:r>
            <w:fldChar w:fldCharType="separate"/>
          </w:r>
          <w:r>
            <w:t>20</w:t>
          </w:r>
          <w:r>
            <w:fldChar w:fldCharType="end"/>
          </w:r>
          <w:r>
            <w:fldChar w:fldCharType="end"/>
          </w:r>
        </w:p>
        <w:p>
          <w:pPr>
            <w:pStyle w:val="12"/>
            <w:tabs>
              <w:tab w:val="right" w:leader="dot" w:pos="8306"/>
            </w:tabs>
          </w:pPr>
          <w:r>
            <w:fldChar w:fldCharType="begin"/>
          </w:r>
          <w:r>
            <w:instrText xml:space="preserve"> HYPERLINK \l _Toc23185 </w:instrText>
          </w:r>
          <w:r>
            <w:fldChar w:fldCharType="separate"/>
          </w:r>
          <w:r>
            <w:rPr>
              <w:rFonts w:hint="eastAsia"/>
            </w:rPr>
            <w:t>十、贯彻标准的要求和措施建议：</w:t>
          </w:r>
          <w:r>
            <w:tab/>
          </w:r>
          <w:r>
            <w:fldChar w:fldCharType="begin"/>
          </w:r>
          <w:r>
            <w:instrText xml:space="preserve"> PAGEREF _Toc23185 </w:instrText>
          </w:r>
          <w:r>
            <w:fldChar w:fldCharType="separate"/>
          </w:r>
          <w:r>
            <w:t>20</w:t>
          </w:r>
          <w:r>
            <w:fldChar w:fldCharType="end"/>
          </w:r>
          <w:r>
            <w:fldChar w:fldCharType="end"/>
          </w:r>
        </w:p>
        <w:p>
          <w:pPr>
            <w:pStyle w:val="12"/>
            <w:tabs>
              <w:tab w:val="right" w:leader="dot" w:pos="8306"/>
            </w:tabs>
          </w:pPr>
          <w:r>
            <w:fldChar w:fldCharType="begin"/>
          </w:r>
          <w:r>
            <w:instrText xml:space="preserve"> HYPERLINK \l _Toc12056 </w:instrText>
          </w:r>
          <w:r>
            <w:fldChar w:fldCharType="separate"/>
          </w:r>
          <w:r>
            <w:rPr>
              <w:rFonts w:hint="eastAsia"/>
            </w:rPr>
            <w:t>十一、设立标准实施过渡期的理由：根据国家经济、技术政策需要和该强制性标准涉及的产品的技术改造难度等因素，提出标准的实施日期的建议。（仅适用于强制性标准）</w:t>
          </w:r>
          <w:r>
            <w:tab/>
          </w:r>
          <w:r>
            <w:fldChar w:fldCharType="begin"/>
          </w:r>
          <w:r>
            <w:instrText xml:space="preserve"> PAGEREF _Toc12056 </w:instrText>
          </w:r>
          <w:r>
            <w:fldChar w:fldCharType="separate"/>
          </w:r>
          <w:r>
            <w:t>20</w:t>
          </w:r>
          <w:r>
            <w:fldChar w:fldCharType="end"/>
          </w:r>
          <w:r>
            <w:fldChar w:fldCharType="end"/>
          </w:r>
        </w:p>
        <w:p>
          <w:pPr>
            <w:pStyle w:val="12"/>
            <w:tabs>
              <w:tab w:val="right" w:leader="dot" w:pos="8306"/>
            </w:tabs>
          </w:pPr>
          <w:r>
            <w:fldChar w:fldCharType="begin"/>
          </w:r>
          <w:r>
            <w:instrText xml:space="preserve"> HYPERLINK \l _Toc15981 </w:instrText>
          </w:r>
          <w:r>
            <w:fldChar w:fldCharType="separate"/>
          </w:r>
          <w:r>
            <w:rPr>
              <w:rFonts w:hint="eastAsia"/>
            </w:rPr>
            <w:t>十二、废止现行有关标准的建议</w:t>
          </w:r>
          <w:r>
            <w:tab/>
          </w:r>
          <w:r>
            <w:fldChar w:fldCharType="begin"/>
          </w:r>
          <w:r>
            <w:instrText xml:space="preserve"> PAGEREF _Toc15981 </w:instrText>
          </w:r>
          <w:r>
            <w:fldChar w:fldCharType="separate"/>
          </w:r>
          <w:r>
            <w:t>20</w:t>
          </w:r>
          <w:r>
            <w:fldChar w:fldCharType="end"/>
          </w:r>
          <w:r>
            <w:fldChar w:fldCharType="end"/>
          </w:r>
        </w:p>
        <w:p>
          <w:pPr>
            <w:pStyle w:val="12"/>
            <w:tabs>
              <w:tab w:val="right" w:leader="dot" w:pos="8306"/>
            </w:tabs>
          </w:pPr>
          <w:r>
            <w:fldChar w:fldCharType="begin"/>
          </w:r>
          <w:r>
            <w:instrText xml:space="preserve"> HYPERLINK \l _Toc28578 </w:instrText>
          </w:r>
          <w:r>
            <w:fldChar w:fldCharType="separate"/>
          </w:r>
          <w:r>
            <w:rPr>
              <w:rFonts w:hint="eastAsia"/>
            </w:rPr>
            <w:t>十三、其他主要内容的解释和其他需要说明的事项。如系列标准或划分部分制定的标准的编号建议，参考文献目录等。</w:t>
          </w:r>
          <w:r>
            <w:tab/>
          </w:r>
          <w:r>
            <w:fldChar w:fldCharType="begin"/>
          </w:r>
          <w:r>
            <w:instrText xml:space="preserve"> PAGEREF _Toc28578 </w:instrText>
          </w:r>
          <w:r>
            <w:fldChar w:fldCharType="separate"/>
          </w:r>
          <w:r>
            <w:t>20</w:t>
          </w:r>
          <w:r>
            <w:fldChar w:fldCharType="end"/>
          </w:r>
          <w:r>
            <w:fldChar w:fldCharType="end"/>
          </w:r>
        </w:p>
        <w:p>
          <w:r>
            <w:fldChar w:fldCharType="end"/>
          </w:r>
        </w:p>
      </w:sdtContent>
    </w:sdt>
    <w:p>
      <w:pPr>
        <w:bidi w:val="0"/>
        <w:jc w:val="center"/>
        <w:rPr>
          <w:rFonts w:hint="eastAsia" w:ascii="黑体" w:hAnsi="黑体" w:eastAsia="黑体" w:cs="黑体"/>
          <w:sz w:val="30"/>
          <w:szCs w:val="30"/>
          <w:lang w:eastAsia="zh-CN"/>
        </w:rPr>
      </w:pPr>
    </w:p>
    <w:p>
      <w:pPr>
        <w:bidi w:val="0"/>
        <w:jc w:val="center"/>
        <w:rPr>
          <w:rFonts w:hint="eastAsia" w:ascii="黑体" w:hAnsi="黑体" w:eastAsia="黑体" w:cs="黑体"/>
          <w:sz w:val="30"/>
          <w:szCs w:val="30"/>
          <w:lang w:eastAsia="zh-CN"/>
        </w:rPr>
      </w:pPr>
    </w:p>
    <w:p>
      <w:pPr>
        <w:bidi w:val="0"/>
        <w:jc w:val="center"/>
        <w:rPr>
          <w:rFonts w:hint="eastAsia" w:ascii="黑体" w:hAnsi="黑体" w:eastAsia="黑体" w:cs="黑体"/>
          <w:sz w:val="30"/>
          <w:szCs w:val="30"/>
          <w:lang w:eastAsia="zh-CN"/>
        </w:rPr>
      </w:pPr>
    </w:p>
    <w:p>
      <w:pPr>
        <w:bidi w:val="0"/>
        <w:jc w:val="center"/>
        <w:rPr>
          <w:rFonts w:hint="eastAsia" w:ascii="黑体" w:hAnsi="黑体" w:eastAsia="黑体" w:cs="黑体"/>
          <w:sz w:val="30"/>
          <w:szCs w:val="30"/>
          <w:lang w:eastAsia="zh-CN"/>
        </w:rPr>
      </w:pPr>
    </w:p>
    <w:p>
      <w:pPr>
        <w:bidi w:val="0"/>
        <w:jc w:val="center"/>
        <w:rPr>
          <w:rFonts w:hint="eastAsia" w:ascii="黑体" w:hAnsi="黑体" w:eastAsia="黑体" w:cs="黑体"/>
          <w:sz w:val="30"/>
          <w:szCs w:val="30"/>
          <w:lang w:eastAsia="zh-CN"/>
        </w:rPr>
      </w:pPr>
    </w:p>
    <w:p>
      <w:pPr>
        <w:bidi w:val="0"/>
        <w:jc w:val="center"/>
        <w:rPr>
          <w:rFonts w:hint="eastAsia" w:ascii="黑体" w:hAnsi="黑体" w:eastAsia="黑体" w:cs="黑体"/>
          <w:sz w:val="30"/>
          <w:szCs w:val="30"/>
          <w:lang w:eastAsia="zh-CN"/>
        </w:rPr>
      </w:pPr>
    </w:p>
    <w:p>
      <w:pPr>
        <w:bidi w:val="0"/>
        <w:jc w:val="center"/>
        <w:rPr>
          <w:rFonts w:hint="eastAsia" w:ascii="黑体" w:hAnsi="黑体" w:eastAsia="黑体" w:cs="黑体"/>
          <w:sz w:val="30"/>
          <w:szCs w:val="30"/>
          <w:lang w:eastAsia="zh-CN"/>
        </w:rPr>
      </w:pPr>
    </w:p>
    <w:p>
      <w:pPr>
        <w:bidi w:val="0"/>
        <w:jc w:val="center"/>
        <w:rPr>
          <w:rFonts w:hint="eastAsia" w:ascii="黑体" w:hAnsi="黑体" w:eastAsia="黑体" w:cs="黑体"/>
          <w:sz w:val="30"/>
          <w:szCs w:val="30"/>
          <w:lang w:eastAsia="zh-CN"/>
        </w:rPr>
      </w:pPr>
    </w:p>
    <w:p>
      <w:pPr>
        <w:bidi w:val="0"/>
        <w:jc w:val="center"/>
        <w:rPr>
          <w:rFonts w:hint="eastAsia" w:ascii="黑体" w:hAnsi="黑体" w:eastAsia="黑体" w:cs="黑体"/>
          <w:sz w:val="30"/>
          <w:szCs w:val="30"/>
          <w:lang w:eastAsia="zh-CN"/>
        </w:rPr>
      </w:pPr>
    </w:p>
    <w:p>
      <w:pPr>
        <w:bidi w:val="0"/>
        <w:jc w:val="center"/>
        <w:rPr>
          <w:rFonts w:hint="eastAsia" w:ascii="黑体" w:hAnsi="黑体" w:eastAsia="黑体" w:cs="黑体"/>
          <w:sz w:val="30"/>
          <w:szCs w:val="30"/>
          <w:lang w:eastAsia="zh-CN"/>
        </w:rPr>
      </w:pPr>
    </w:p>
    <w:p>
      <w:pPr>
        <w:bidi w:val="0"/>
        <w:jc w:val="center"/>
        <w:rPr>
          <w:rFonts w:hint="eastAsia" w:ascii="黑体" w:hAnsi="黑体" w:eastAsia="黑体" w:cs="黑体"/>
          <w:sz w:val="30"/>
          <w:szCs w:val="30"/>
          <w:lang w:eastAsia="zh-CN"/>
        </w:rPr>
      </w:pPr>
    </w:p>
    <w:p>
      <w:pPr>
        <w:bidi w:val="0"/>
        <w:jc w:val="center"/>
        <w:rPr>
          <w:rFonts w:hint="eastAsia" w:ascii="黑体" w:hAnsi="黑体" w:eastAsia="黑体" w:cs="黑体"/>
          <w:sz w:val="30"/>
          <w:szCs w:val="30"/>
          <w:lang w:eastAsia="zh-CN"/>
        </w:rPr>
      </w:pPr>
    </w:p>
    <w:p>
      <w:pPr>
        <w:bidi w:val="0"/>
        <w:jc w:val="center"/>
        <w:rPr>
          <w:rFonts w:hint="eastAsia" w:ascii="黑体" w:hAnsi="黑体" w:eastAsia="黑体" w:cs="黑体"/>
          <w:sz w:val="30"/>
          <w:szCs w:val="30"/>
          <w:lang w:eastAsia="zh-CN"/>
        </w:rPr>
      </w:pPr>
    </w:p>
    <w:p>
      <w:pPr>
        <w:bidi w:val="0"/>
        <w:jc w:val="center"/>
        <w:rPr>
          <w:rFonts w:hint="eastAsia" w:ascii="黑体" w:hAnsi="黑体" w:eastAsia="黑体" w:cs="黑体"/>
          <w:sz w:val="30"/>
          <w:szCs w:val="30"/>
          <w:lang w:eastAsia="zh-CN"/>
        </w:rPr>
      </w:pPr>
    </w:p>
    <w:p>
      <w:pPr>
        <w:bidi w:val="0"/>
        <w:jc w:val="center"/>
        <w:rPr>
          <w:rFonts w:hint="eastAsia" w:ascii="黑体" w:hAnsi="黑体" w:eastAsia="黑体" w:cs="黑体"/>
          <w:sz w:val="30"/>
          <w:szCs w:val="30"/>
          <w:lang w:eastAsia="zh-CN"/>
        </w:rPr>
      </w:pPr>
    </w:p>
    <w:p>
      <w:pPr>
        <w:bidi w:val="0"/>
        <w:jc w:val="center"/>
        <w:rPr>
          <w:rFonts w:hint="eastAsia" w:ascii="黑体" w:hAnsi="黑体" w:eastAsia="黑体" w:cs="黑体"/>
          <w:sz w:val="30"/>
          <w:szCs w:val="30"/>
          <w:lang w:eastAsia="zh-CN"/>
        </w:rPr>
      </w:pPr>
    </w:p>
    <w:p>
      <w:pPr>
        <w:bidi w:val="0"/>
        <w:jc w:val="center"/>
        <w:rPr>
          <w:rFonts w:hint="eastAsia" w:ascii="黑体" w:hAnsi="黑体" w:eastAsia="黑体" w:cs="黑体"/>
          <w:sz w:val="30"/>
          <w:szCs w:val="30"/>
          <w:lang w:eastAsia="zh-CN"/>
        </w:rPr>
      </w:pPr>
    </w:p>
    <w:p>
      <w:pPr>
        <w:bidi w:val="0"/>
        <w:jc w:val="center"/>
        <w:rPr>
          <w:rFonts w:hint="eastAsia" w:ascii="黑体" w:hAnsi="黑体" w:eastAsia="黑体" w:cs="黑体"/>
          <w:sz w:val="30"/>
          <w:szCs w:val="30"/>
          <w:lang w:eastAsia="zh-CN"/>
        </w:rPr>
      </w:pPr>
    </w:p>
    <w:p>
      <w:pPr>
        <w:bidi w:val="0"/>
        <w:jc w:val="center"/>
        <w:rPr>
          <w:rFonts w:hint="eastAsia" w:ascii="黑体" w:hAnsi="黑体" w:eastAsia="黑体" w:cs="黑体"/>
          <w:sz w:val="30"/>
          <w:szCs w:val="30"/>
          <w:lang w:eastAsia="zh-CN"/>
        </w:rPr>
        <w:sectPr>
          <w:headerReference r:id="rId6" w:type="default"/>
          <w:footerReference r:id="rId8" w:type="default"/>
          <w:headerReference r:id="rId7" w:type="even"/>
          <w:footerReference r:id="rId9" w:type="even"/>
          <w:pgSz w:w="11906" w:h="16838"/>
          <w:pgMar w:top="1440" w:right="1800" w:bottom="1440" w:left="1800" w:header="851" w:footer="992" w:gutter="0"/>
          <w:pgNumType w:fmt="upperRoman" w:start="1"/>
          <w:cols w:space="425" w:num="1"/>
          <w:docGrid w:type="lines" w:linePitch="312" w:charSpace="0"/>
        </w:sectPr>
      </w:pPr>
    </w:p>
    <w:p>
      <w:pPr>
        <w:bidi w:val="0"/>
        <w:jc w:val="center"/>
        <w:rPr>
          <w:rFonts w:hint="eastAsia" w:ascii="黑体" w:hAnsi="黑体" w:eastAsia="黑体" w:cs="黑体"/>
          <w:sz w:val="30"/>
          <w:szCs w:val="30"/>
          <w:lang w:eastAsia="zh-CN"/>
        </w:rPr>
      </w:pPr>
      <w:r>
        <w:rPr>
          <w:rFonts w:hint="eastAsia" w:ascii="黑体" w:hAnsi="黑体" w:eastAsia="黑体" w:cs="黑体"/>
          <w:sz w:val="30"/>
          <w:szCs w:val="30"/>
          <w:lang w:eastAsia="zh-CN"/>
        </w:rPr>
        <w:t>《钴冶炼行业绿色工厂评价要求》</w:t>
      </w:r>
    </w:p>
    <w:p>
      <w:pPr>
        <w:bidi w:val="0"/>
        <w:jc w:val="center"/>
        <w:rPr>
          <w:rFonts w:hint="eastAsia"/>
        </w:rPr>
      </w:pPr>
      <w:r>
        <w:rPr>
          <w:rFonts w:hint="eastAsia" w:ascii="黑体" w:hAnsi="黑体" w:eastAsia="黑体" w:cs="黑体"/>
          <w:sz w:val="30"/>
          <w:szCs w:val="30"/>
          <w:lang w:eastAsia="zh-CN"/>
        </w:rPr>
        <w:t>行业标准</w:t>
      </w:r>
    </w:p>
    <w:p>
      <w:pPr>
        <w:bidi w:val="0"/>
        <w:jc w:val="center"/>
        <w:rPr>
          <w:rFonts w:hint="eastAsia"/>
        </w:rPr>
      </w:pPr>
      <w:r>
        <w:rPr>
          <w:rFonts w:hint="eastAsia" w:ascii="黑体" w:hAnsi="黑体" w:eastAsia="黑体" w:cs="黑体"/>
          <w:sz w:val="30"/>
          <w:szCs w:val="30"/>
        </w:rPr>
        <w:t>编制说明</w:t>
      </w:r>
      <w:r>
        <w:rPr>
          <w:rFonts w:hint="eastAsia" w:ascii="黑体" w:hAnsi="黑体" w:eastAsia="黑体" w:cs="黑体"/>
          <w:sz w:val="30"/>
          <w:szCs w:val="30"/>
          <w:lang w:eastAsia="zh-CN"/>
        </w:rPr>
        <w:t>（预审稿）</w:t>
      </w:r>
    </w:p>
    <w:p>
      <w:pPr>
        <w:pStyle w:val="2"/>
        <w:spacing w:line="360" w:lineRule="auto"/>
      </w:pPr>
      <w:bookmarkStart w:id="0" w:name="_Toc12751"/>
      <w:bookmarkStart w:id="1" w:name="_Toc25376"/>
      <w:r>
        <w:rPr>
          <w:rFonts w:hint="eastAsia"/>
        </w:rPr>
        <w:t>一、工作简况</w:t>
      </w:r>
      <w:bookmarkEnd w:id="0"/>
      <w:bookmarkEnd w:id="1"/>
    </w:p>
    <w:p>
      <w:pPr>
        <w:pStyle w:val="3"/>
        <w:spacing w:before="312" w:after="312" w:line="360" w:lineRule="auto"/>
        <w:rPr>
          <w:rFonts w:hint="eastAsia" w:ascii="宋体" w:hAnsi="宋体" w:eastAsia="宋体" w:cs="宋体"/>
          <w:szCs w:val="21"/>
        </w:rPr>
      </w:pPr>
      <w:bookmarkStart w:id="2" w:name="_Toc1836"/>
      <w:bookmarkStart w:id="3" w:name="_Toc6112"/>
      <w:r>
        <w:rPr>
          <w:rFonts w:hint="eastAsia" w:cs="宋体"/>
          <w:b/>
          <w:bCs w:val="0"/>
          <w:sz w:val="21"/>
          <w:szCs w:val="21"/>
        </w:rPr>
        <w:t>1、任务来源</w:t>
      </w:r>
      <w:bookmarkEnd w:id="2"/>
      <w:bookmarkEnd w:id="3"/>
    </w:p>
    <w:p>
      <w:pPr>
        <w:spacing w:line="360" w:lineRule="auto"/>
        <w:ind w:firstLine="480" w:firstLineChars="200"/>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根据工信部《工业和信息化部办公厅关于印发201</w:t>
      </w:r>
      <w:r>
        <w:rPr>
          <w:rFonts w:hint="eastAsia" w:cs="Times New Roman" w:asciiTheme="majorEastAsia" w:hAnsiTheme="majorEastAsia" w:eastAsiaTheme="majorEastAsia"/>
          <w:sz w:val="24"/>
          <w:szCs w:val="24"/>
          <w:lang w:val="en-US" w:eastAsia="zh-CN"/>
        </w:rPr>
        <w:t>9</w:t>
      </w:r>
      <w:r>
        <w:rPr>
          <w:rFonts w:hint="eastAsia" w:cs="Times New Roman" w:asciiTheme="majorEastAsia" w:hAnsiTheme="majorEastAsia" w:eastAsiaTheme="majorEastAsia"/>
          <w:sz w:val="24"/>
          <w:szCs w:val="24"/>
        </w:rPr>
        <w:t>年第</w:t>
      </w:r>
      <w:r>
        <w:rPr>
          <w:rFonts w:hint="eastAsia" w:cs="Times New Roman" w:asciiTheme="majorEastAsia" w:hAnsiTheme="majorEastAsia" w:eastAsiaTheme="majorEastAsia"/>
          <w:sz w:val="24"/>
          <w:szCs w:val="24"/>
          <w:lang w:eastAsia="zh-CN"/>
        </w:rPr>
        <w:t>四</w:t>
      </w:r>
      <w:r>
        <w:rPr>
          <w:rFonts w:hint="eastAsia" w:cs="Times New Roman" w:asciiTheme="majorEastAsia" w:hAnsiTheme="majorEastAsia" w:eastAsiaTheme="majorEastAsia"/>
          <w:sz w:val="24"/>
          <w:szCs w:val="24"/>
        </w:rPr>
        <w:t>批行业标准制修订计划的通知》（工信厅科[201</w:t>
      </w:r>
      <w:r>
        <w:rPr>
          <w:rFonts w:hint="eastAsia" w:cs="Times New Roman" w:asciiTheme="majorEastAsia" w:hAnsiTheme="majorEastAsia" w:eastAsiaTheme="majorEastAsia"/>
          <w:sz w:val="24"/>
          <w:szCs w:val="24"/>
          <w:lang w:val="en-US" w:eastAsia="zh-CN"/>
        </w:rPr>
        <w:t>9</w:t>
      </w:r>
      <w:r>
        <w:rPr>
          <w:rFonts w:hint="eastAsia" w:cs="Times New Roman" w:asciiTheme="majorEastAsia" w:hAnsiTheme="majorEastAsia" w:eastAsiaTheme="majorEastAsia"/>
          <w:sz w:val="24"/>
          <w:szCs w:val="24"/>
        </w:rPr>
        <w:t>]</w:t>
      </w:r>
      <w:r>
        <w:rPr>
          <w:rFonts w:hint="eastAsia" w:cs="Times New Roman" w:asciiTheme="majorEastAsia" w:hAnsiTheme="majorEastAsia" w:eastAsiaTheme="majorEastAsia"/>
          <w:sz w:val="24"/>
          <w:szCs w:val="24"/>
          <w:lang w:val="en-US" w:eastAsia="zh-CN"/>
        </w:rPr>
        <w:t>276</w:t>
      </w:r>
      <w:r>
        <w:rPr>
          <w:rFonts w:hint="eastAsia" w:cs="Times New Roman" w:asciiTheme="majorEastAsia" w:hAnsiTheme="majorEastAsia" w:eastAsiaTheme="majorEastAsia"/>
          <w:sz w:val="24"/>
          <w:szCs w:val="24"/>
        </w:rPr>
        <w:t>号）的文件要求，由</w:t>
      </w:r>
      <w:r>
        <w:rPr>
          <w:rFonts w:hint="eastAsia" w:ascii="宋体" w:hAnsi="宋体" w:eastAsia="宋体" w:cs="宋体"/>
          <w:szCs w:val="21"/>
        </w:rPr>
        <w:t>中国恩菲工程技术有限公司</w:t>
      </w:r>
      <w:r>
        <w:rPr>
          <w:rFonts w:hint="eastAsia" w:cs="Times New Roman" w:asciiTheme="majorEastAsia" w:hAnsiTheme="majorEastAsia" w:eastAsiaTheme="majorEastAsia"/>
          <w:sz w:val="24"/>
          <w:szCs w:val="24"/>
        </w:rPr>
        <w:t>负责制定《</w:t>
      </w:r>
      <w:r>
        <w:rPr>
          <w:rFonts w:hint="eastAsia" w:cs="Times New Roman" w:asciiTheme="majorEastAsia" w:hAnsiTheme="majorEastAsia" w:eastAsiaTheme="majorEastAsia"/>
          <w:sz w:val="24"/>
          <w:szCs w:val="24"/>
          <w:lang w:eastAsia="zh-CN"/>
        </w:rPr>
        <w:t>钴冶炼行业绿色工厂评价要求</w:t>
      </w:r>
      <w:r>
        <w:rPr>
          <w:rFonts w:hint="eastAsia" w:cs="Times New Roman" w:asciiTheme="majorEastAsia" w:hAnsiTheme="majorEastAsia" w:eastAsiaTheme="majorEastAsia"/>
          <w:sz w:val="24"/>
          <w:szCs w:val="24"/>
        </w:rPr>
        <w:t>》。</w:t>
      </w:r>
    </w:p>
    <w:p>
      <w:pPr>
        <w:ind w:firstLine="480" w:firstLineChars="200"/>
        <w:rPr>
          <w:rFonts w:hint="eastAsia" w:ascii="宋体" w:hAnsi="宋体" w:eastAsia="宋体" w:cs="宋体"/>
          <w:szCs w:val="21"/>
        </w:rPr>
      </w:pPr>
      <w:r>
        <w:rPr>
          <w:rFonts w:hint="eastAsia" w:cs="Times New Roman" w:asciiTheme="majorEastAsia" w:hAnsiTheme="majorEastAsia" w:eastAsiaTheme="majorEastAsia"/>
          <w:sz w:val="24"/>
          <w:szCs w:val="24"/>
        </w:rPr>
        <w:t>项目计划号：</w:t>
      </w:r>
      <w:r>
        <w:rPr>
          <w:rFonts w:cs="Times New Roman" w:asciiTheme="majorEastAsia" w:hAnsiTheme="majorEastAsia" w:eastAsiaTheme="majorEastAsia"/>
          <w:sz w:val="24"/>
          <w:szCs w:val="24"/>
        </w:rPr>
        <w:t>201</w:t>
      </w:r>
      <w:r>
        <w:rPr>
          <w:rFonts w:hint="eastAsia" w:cs="Times New Roman" w:asciiTheme="majorEastAsia" w:hAnsiTheme="majorEastAsia" w:eastAsiaTheme="majorEastAsia"/>
          <w:sz w:val="24"/>
          <w:szCs w:val="24"/>
          <w:lang w:val="en-US" w:eastAsia="zh-CN"/>
        </w:rPr>
        <w:t>9</w:t>
      </w:r>
      <w:r>
        <w:rPr>
          <w:rFonts w:cs="Times New Roman" w:asciiTheme="majorEastAsia" w:hAnsiTheme="majorEastAsia" w:eastAsiaTheme="majorEastAsia"/>
          <w:sz w:val="24"/>
          <w:szCs w:val="24"/>
        </w:rPr>
        <w:t>-</w:t>
      </w:r>
      <w:r>
        <w:rPr>
          <w:rFonts w:hint="eastAsia" w:cs="Times New Roman" w:asciiTheme="majorEastAsia" w:hAnsiTheme="majorEastAsia" w:eastAsiaTheme="majorEastAsia"/>
          <w:sz w:val="24"/>
          <w:szCs w:val="24"/>
          <w:lang w:val="en-US" w:eastAsia="zh-CN"/>
        </w:rPr>
        <w:t>1560</w:t>
      </w:r>
      <w:r>
        <w:rPr>
          <w:rFonts w:cs="Times New Roman" w:asciiTheme="majorEastAsia" w:hAnsiTheme="majorEastAsia" w:eastAsiaTheme="majorEastAsia"/>
          <w:sz w:val="24"/>
          <w:szCs w:val="24"/>
        </w:rPr>
        <w:t>T-YS</w:t>
      </w:r>
      <w:r>
        <w:rPr>
          <w:rFonts w:hint="eastAsia" w:cs="Times New Roman" w:asciiTheme="majorEastAsia" w:hAnsiTheme="majorEastAsia" w:eastAsiaTheme="majorEastAsia"/>
          <w:sz w:val="24"/>
          <w:szCs w:val="24"/>
        </w:rPr>
        <w:t>，完成时间2020年。</w:t>
      </w:r>
    </w:p>
    <w:p>
      <w:pPr>
        <w:pStyle w:val="3"/>
        <w:numPr>
          <w:ilvl w:val="0"/>
          <w:numId w:val="2"/>
        </w:numPr>
        <w:rPr>
          <w:rFonts w:hint="eastAsia"/>
          <w:b/>
          <w:bCs w:val="0"/>
          <w:sz w:val="21"/>
          <w:szCs w:val="21"/>
          <w:lang w:val="en-US" w:eastAsia="zh-CN"/>
        </w:rPr>
      </w:pPr>
      <w:bookmarkStart w:id="4" w:name="_Toc31028"/>
      <w:r>
        <w:rPr>
          <w:rFonts w:hint="eastAsia"/>
          <w:b/>
          <w:bCs w:val="0"/>
          <w:sz w:val="21"/>
          <w:szCs w:val="21"/>
          <w:lang w:val="en-US" w:eastAsia="zh-CN"/>
        </w:rPr>
        <w:t>项目背景和立项意义</w:t>
      </w:r>
      <w:bookmarkEnd w:id="4"/>
    </w:p>
    <w:p>
      <w:pPr>
        <w:ind w:firstLine="480" w:firstLineChars="200"/>
        <w:rPr>
          <w:rFonts w:hint="eastAsia" w:ascii="宋体" w:hAnsi="宋体" w:eastAsia="宋体" w:cs="宋体"/>
          <w:color w:val="auto"/>
          <w:szCs w:val="21"/>
        </w:rPr>
      </w:pPr>
      <w:r>
        <w:rPr>
          <w:rFonts w:hint="eastAsia" w:ascii="宋体" w:hAnsi="宋体" w:eastAsia="宋体" w:cs="宋体"/>
          <w:color w:val="auto"/>
          <w:szCs w:val="21"/>
        </w:rPr>
        <w:t>“十三五”是我国有色金属工业转型升级、提质增效，迈入世界有色金属工业强国行列的关键时期，经济增速放缓和需求结构的变化将使有色金属行业发展迎来重大转折，推进供给侧结构性改革、提质增效任务艰巨。《中华人民共和国国民经济和社会发展第十三个五年规划纲要》、《中国制造2025》、《国务院办公厅关于营造良好市场环境促进有色金属工业调结构促转型增效益的指导意见》（国办发〔2016〕42号）、《有色金属工业发展规划（2016-2020年）》等，提出要促进有色金属工业转型升级，创造竞争新优势</w:t>
      </w:r>
      <w:r>
        <w:rPr>
          <w:rFonts w:hint="eastAsia" w:ascii="宋体" w:hAnsi="宋体" w:eastAsia="宋体" w:cs="宋体"/>
          <w:color w:val="auto"/>
          <w:szCs w:val="21"/>
          <w:lang w:eastAsia="zh-CN"/>
        </w:rPr>
        <w:t>。</w:t>
      </w:r>
      <w:r>
        <w:rPr>
          <w:rFonts w:hint="eastAsia" w:ascii="宋体" w:hAnsi="宋体" w:eastAsia="宋体" w:cs="宋体"/>
          <w:color w:val="auto"/>
          <w:szCs w:val="21"/>
        </w:rPr>
        <w:t>坚持创新、协调、绿色、开放、共享</w:t>
      </w:r>
      <w:r>
        <w:rPr>
          <w:rFonts w:hint="eastAsia" w:ascii="宋体" w:hAnsi="宋体" w:eastAsia="宋体" w:cs="宋体"/>
          <w:color w:val="auto"/>
          <w:szCs w:val="21"/>
          <w:lang w:eastAsia="zh-CN"/>
        </w:rPr>
        <w:t>五大</w:t>
      </w:r>
      <w:r>
        <w:rPr>
          <w:rFonts w:hint="eastAsia" w:ascii="宋体" w:hAnsi="宋体" w:eastAsia="宋体" w:cs="宋体"/>
          <w:color w:val="auto"/>
          <w:szCs w:val="21"/>
        </w:rPr>
        <w:t>发展理念，着力构建以“高端、智能、绿色、服务”为方向的新型制造业。实施绿色制造工程是实现产业转型升级的重要任务，也是有色金属冶炼业实现绿色发展的有效途径，同时也是企业主动承担社会责任的必然选择。</w:t>
      </w:r>
    </w:p>
    <w:p>
      <w:pPr>
        <w:ind w:firstLine="480" w:firstLineChars="200"/>
        <w:rPr>
          <w:rFonts w:ascii="Times New Roman" w:hAnsi="Times New Roman" w:eastAsia="宋体" w:cs="Times New Roman"/>
          <w:szCs w:val="21"/>
        </w:rPr>
      </w:pPr>
      <w:r>
        <w:rPr>
          <w:rFonts w:hint="eastAsia" w:ascii="宋体" w:hAnsi="宋体" w:eastAsia="宋体" w:cs="宋体"/>
        </w:rPr>
        <w:t>近年来，工信部坚决贯彻落实党中央国务院的决策部署，从源头减少污染物的产生和排放。加大重点行业去产能力度，实现总量减排；大力推进传统制造业绿色智能化改造，强化源头减排；加快发展新兴产业，推动新旧动能转换。</w:t>
      </w:r>
      <w:r>
        <w:rPr>
          <w:rFonts w:hint="eastAsia" w:ascii="宋体" w:hAnsi="宋体" w:eastAsia="宋体" w:cs="宋体"/>
          <w:szCs w:val="21"/>
        </w:rPr>
        <w:t>《中国制造2025》将“全面推动绿色制造”作为九大战略重点和任务之一，明确提出要“建设绿色工厂，实现厂房集约化、原料无害化、生产洁净化、废物资源化、能源低碳化”。</w:t>
      </w:r>
      <w:r>
        <w:rPr>
          <w:rFonts w:ascii="Times New Roman" w:hAnsi="Times New Roman" w:eastAsia="宋体" w:cs="Times New Roman"/>
          <w:szCs w:val="21"/>
        </w:rPr>
        <w:t>对绿色工厂进行评价，有助于在行业内树立标杆，引导和规范工厂实施绿色制造。</w:t>
      </w:r>
    </w:p>
    <w:p>
      <w:pPr>
        <w:ind w:firstLine="480" w:firstLineChars="200"/>
        <w:rPr>
          <w:rFonts w:hint="eastAsia" w:ascii="宋体" w:hAnsi="宋体" w:eastAsia="宋体" w:cs="宋体"/>
          <w:color w:val="auto"/>
          <w:szCs w:val="21"/>
        </w:rPr>
      </w:pPr>
      <w:r>
        <w:rPr>
          <w:rFonts w:ascii="Times New Roman" w:hAnsi="Times New Roman" w:eastAsia="宋体" w:cs="Times New Roman"/>
          <w:szCs w:val="21"/>
        </w:rPr>
        <w:t>有色金属是国民经济的重要基础原材料，在经济建设、国防建设和社会发展中发挥着重要作用。</w:t>
      </w:r>
      <w:r>
        <w:rPr>
          <w:rFonts w:hint="eastAsia"/>
          <w:color w:val="000000"/>
          <w:kern w:val="0"/>
          <w:szCs w:val="21"/>
        </w:rPr>
        <w:t>钴作为重要的战略金属，由于其具有优良的物理、化学和机械性能，是生产耐高温、耐腐蚀、高强度和强磁性等材料的重要原料。随着硬质合金、陶瓷，尤其是充电电池工业的迅猛发展，对钴的需求在急剧增加。</w:t>
      </w:r>
      <w:r>
        <w:rPr>
          <w:rFonts w:hint="eastAsia" w:ascii="宋体" w:hAnsi="宋体" w:eastAsia="宋体" w:cs="宋体"/>
          <w:color w:val="auto"/>
          <w:szCs w:val="21"/>
        </w:rPr>
        <w:t>随着国民经济建设的进程和长期的生产实践，钴冶炼工业，无论是生产规模，还是冶炼技术水平，都有了快速的进步。</w:t>
      </w:r>
      <w:bookmarkStart w:id="5" w:name="_Toc23006"/>
      <w:r>
        <w:rPr>
          <w:rFonts w:hint="eastAsia" w:ascii="宋体" w:hAnsi="宋体" w:eastAsia="宋体" w:cs="宋体"/>
          <w:color w:val="auto"/>
          <w:szCs w:val="21"/>
        </w:rPr>
        <w:t>目前，国家标准《绿色工厂评价通则》GB/T 36132 已正式发布，由于各行业差异较大，工业和信息化部决定在评价通则下设各重点行业评价导则。根据</w:t>
      </w:r>
      <w:r>
        <w:rPr>
          <w:rFonts w:hint="eastAsia" w:ascii="宋体" w:hAnsi="宋体" w:eastAsia="宋体" w:cs="宋体"/>
          <w:color w:val="auto"/>
          <w:szCs w:val="21"/>
          <w:lang w:eastAsia="zh-CN"/>
        </w:rPr>
        <w:t>工信部《工业节能与绿色标准化行动计划（2017-2019年）》（工信部节〔2017〕110号）以及</w:t>
      </w:r>
      <w:r>
        <w:rPr>
          <w:rFonts w:hint="eastAsia" w:ascii="宋体" w:hAnsi="宋体" w:eastAsia="宋体" w:cs="宋体"/>
          <w:color w:val="auto"/>
          <w:szCs w:val="21"/>
        </w:rPr>
        <w:t>中国有色金属工业协会《关于印发有色金属工业绿色制造标准化行动计划的通知》（中色协科字〔201</w:t>
      </w:r>
      <w:r>
        <w:rPr>
          <w:rFonts w:hint="eastAsia" w:ascii="宋体" w:hAnsi="宋体" w:eastAsia="宋体" w:cs="宋体"/>
          <w:color w:val="auto"/>
          <w:szCs w:val="21"/>
          <w:lang w:val="en-US" w:eastAsia="zh-CN"/>
        </w:rPr>
        <w:t>9</w:t>
      </w:r>
      <w:r>
        <w:rPr>
          <w:rFonts w:hint="eastAsia" w:ascii="宋体" w:hAnsi="宋体" w:eastAsia="宋体" w:cs="宋体"/>
          <w:color w:val="auto"/>
          <w:szCs w:val="21"/>
        </w:rPr>
        <w:t>〕8号）的计划安排，中国有色金属工业协会组织制定了《有色金属工业绿色制造标准化</w:t>
      </w:r>
      <w:r>
        <w:rPr>
          <w:rFonts w:hint="eastAsia" w:ascii="宋体" w:hAnsi="宋体" w:eastAsia="宋体" w:cs="宋体"/>
          <w:color w:val="auto"/>
          <w:szCs w:val="21"/>
          <w:lang w:eastAsia="zh-CN"/>
        </w:rPr>
        <w:t>三年</w:t>
      </w:r>
      <w:r>
        <w:rPr>
          <w:rFonts w:hint="eastAsia" w:ascii="宋体" w:hAnsi="宋体" w:eastAsia="宋体" w:cs="宋体"/>
          <w:color w:val="auto"/>
          <w:szCs w:val="21"/>
        </w:rPr>
        <w:t>行动计划</w:t>
      </w:r>
      <w:r>
        <w:rPr>
          <w:rFonts w:hint="eastAsia" w:ascii="宋体" w:hAnsi="宋体" w:eastAsia="宋体" w:cs="宋体"/>
          <w:color w:val="auto"/>
          <w:szCs w:val="21"/>
          <w:lang w:eastAsia="zh-CN"/>
        </w:rPr>
        <w:t>列表</w:t>
      </w:r>
      <w:r>
        <w:rPr>
          <w:rFonts w:hint="eastAsia" w:ascii="宋体" w:hAnsi="宋体" w:eastAsia="宋体" w:cs="宋体"/>
          <w:color w:val="auto"/>
          <w:szCs w:val="21"/>
        </w:rPr>
        <w:t>》，其中包括《钴冶炼行业绿色工厂评价</w:t>
      </w:r>
      <w:r>
        <w:rPr>
          <w:rFonts w:hint="eastAsia" w:ascii="宋体" w:hAnsi="宋体" w:eastAsia="宋体" w:cs="宋体"/>
          <w:color w:val="auto"/>
          <w:szCs w:val="21"/>
          <w:lang w:eastAsia="zh-CN"/>
        </w:rPr>
        <w:t>要求</w:t>
      </w:r>
      <w:r>
        <w:rPr>
          <w:rFonts w:hint="eastAsia" w:ascii="宋体" w:hAnsi="宋体" w:eastAsia="宋体" w:cs="宋体"/>
          <w:color w:val="auto"/>
          <w:szCs w:val="21"/>
        </w:rPr>
        <w:t>》，该标准的发布，有助于引导和规范钴冶炼行业实施绿色制造。为钴冶炼行业贯彻执行国家有关法律、法规，加强节能管理，促进节能绿色技术进步，合理使用能源资源。标准的实施，将有效增强行业的绿色服务能力，为提升资源能源利用率和清洁生产水平、构建工业绿色发展长效机制提供强劲的支持。</w:t>
      </w:r>
    </w:p>
    <w:p>
      <w:pPr>
        <w:pStyle w:val="3"/>
        <w:spacing w:before="312" w:after="312" w:line="360" w:lineRule="auto"/>
        <w:rPr>
          <w:rFonts w:cs="宋体"/>
          <w:b/>
          <w:bCs w:val="0"/>
          <w:sz w:val="21"/>
          <w:szCs w:val="21"/>
        </w:rPr>
      </w:pPr>
      <w:bookmarkStart w:id="6" w:name="_Toc27243"/>
      <w:r>
        <w:rPr>
          <w:rFonts w:hint="eastAsia" w:cs="宋体"/>
          <w:b/>
          <w:bCs w:val="0"/>
          <w:sz w:val="21"/>
          <w:szCs w:val="21"/>
          <w:lang w:val="en-US" w:eastAsia="zh-CN"/>
        </w:rPr>
        <w:t>3</w:t>
      </w:r>
      <w:r>
        <w:rPr>
          <w:rFonts w:hint="eastAsia" w:cs="宋体"/>
          <w:b/>
          <w:bCs w:val="0"/>
          <w:sz w:val="21"/>
          <w:szCs w:val="21"/>
        </w:rPr>
        <w:t>、标准起草单位</w:t>
      </w:r>
      <w:bookmarkEnd w:id="5"/>
      <w:bookmarkEnd w:id="6"/>
    </w:p>
    <w:p>
      <w:pPr>
        <w:ind w:firstLine="480" w:firstLineChars="200"/>
        <w:rPr>
          <w:rFonts w:hint="eastAsia" w:ascii="宋体" w:hAnsi="宋体" w:eastAsia="宋体" w:cs="宋体"/>
          <w:bCs/>
          <w:sz w:val="24"/>
          <w:szCs w:val="24"/>
        </w:rPr>
      </w:pPr>
      <w:r>
        <w:rPr>
          <w:rFonts w:hint="eastAsia" w:ascii="宋体" w:hAnsi="宋体" w:eastAsia="宋体" w:cs="宋体"/>
          <w:sz w:val="24"/>
          <w:szCs w:val="24"/>
        </w:rPr>
        <w:t>本标准由</w:t>
      </w:r>
      <w:r>
        <w:rPr>
          <w:rFonts w:hint="eastAsia"/>
          <w:sz w:val="24"/>
          <w:szCs w:val="24"/>
        </w:rPr>
        <w:t>中国恩菲工程技术有限公司、</w:t>
      </w:r>
      <w:r>
        <w:rPr>
          <w:rFonts w:hint="eastAsia" w:ascii="宋体" w:hAnsi="宋体" w:eastAsia="宋体" w:cs="宋体"/>
          <w:i w:val="0"/>
          <w:color w:val="000000"/>
          <w:kern w:val="0"/>
          <w:sz w:val="24"/>
          <w:szCs w:val="24"/>
          <w:u w:val="none"/>
          <w:lang w:val="en-US" w:eastAsia="zh-CN" w:bidi="ar"/>
        </w:rPr>
        <w:t>衢州华友钴新材料有限公司</w:t>
      </w:r>
      <w:r>
        <w:rPr>
          <w:rFonts w:hint="eastAsia"/>
          <w:sz w:val="24"/>
          <w:szCs w:val="24"/>
        </w:rPr>
        <w:t>、</w:t>
      </w:r>
      <w:r>
        <w:rPr>
          <w:rFonts w:hint="eastAsia" w:ascii="宋体" w:hAnsi="宋体" w:eastAsia="宋体" w:cs="宋体"/>
          <w:i w:val="0"/>
          <w:color w:val="000000"/>
          <w:kern w:val="0"/>
          <w:sz w:val="24"/>
          <w:szCs w:val="24"/>
          <w:u w:val="none"/>
          <w:lang w:val="en-US" w:eastAsia="zh-CN" w:bidi="ar"/>
        </w:rPr>
        <w:t>北京矿冶科技集团有限公司</w:t>
      </w:r>
      <w:r>
        <w:rPr>
          <w:rFonts w:hint="eastAsia"/>
          <w:sz w:val="24"/>
          <w:szCs w:val="24"/>
          <w:lang w:eastAsia="zh-CN"/>
        </w:rPr>
        <w:t>、</w:t>
      </w:r>
      <w:r>
        <w:rPr>
          <w:rFonts w:hint="eastAsia"/>
          <w:sz w:val="24"/>
          <w:szCs w:val="24"/>
          <w:lang w:val="en-US" w:eastAsia="zh-CN"/>
        </w:rPr>
        <w:t>格林美股份有限公司</w:t>
      </w:r>
      <w:r>
        <w:rPr>
          <w:rFonts w:hint="eastAsia"/>
          <w:sz w:val="24"/>
          <w:szCs w:val="24"/>
          <w:lang w:eastAsia="zh-CN"/>
        </w:rPr>
        <w:t>、</w:t>
      </w:r>
      <w:r>
        <w:rPr>
          <w:rFonts w:hint="eastAsia"/>
          <w:sz w:val="24"/>
          <w:szCs w:val="24"/>
          <w:lang w:val="en-US" w:eastAsia="zh-CN"/>
        </w:rPr>
        <w:t>广东邦普循环科技有限公司</w:t>
      </w:r>
      <w:r>
        <w:rPr>
          <w:rFonts w:hint="eastAsia"/>
          <w:sz w:val="24"/>
          <w:szCs w:val="24"/>
          <w:lang w:eastAsia="zh-CN"/>
        </w:rPr>
        <w:t>、</w:t>
      </w:r>
      <w:r>
        <w:rPr>
          <w:rFonts w:hint="eastAsia"/>
          <w:sz w:val="24"/>
          <w:szCs w:val="24"/>
          <w:lang w:val="en-US" w:eastAsia="zh-CN"/>
        </w:rPr>
        <w:t>金川集团股份有限公司</w:t>
      </w:r>
      <w:r>
        <w:rPr>
          <w:rFonts w:hint="eastAsia"/>
          <w:sz w:val="24"/>
          <w:szCs w:val="24"/>
          <w:lang w:eastAsia="zh-CN"/>
        </w:rPr>
        <w:t>、</w:t>
      </w:r>
      <w:r>
        <w:rPr>
          <w:rFonts w:hint="eastAsia"/>
          <w:sz w:val="24"/>
          <w:szCs w:val="24"/>
          <w:lang w:val="en-US" w:eastAsia="zh-CN"/>
        </w:rPr>
        <w:t>浙江华友钴业股份有限公司</w:t>
      </w:r>
      <w:r>
        <w:rPr>
          <w:rFonts w:hint="eastAsia" w:ascii="宋体" w:hAnsi="宋体" w:eastAsia="宋体" w:cs="宋体"/>
          <w:bCs/>
          <w:sz w:val="24"/>
          <w:szCs w:val="24"/>
        </w:rPr>
        <w:t>。</w:t>
      </w:r>
    </w:p>
    <w:p>
      <w:pPr>
        <w:ind w:firstLine="484" w:firstLineChars="202"/>
        <w:rPr>
          <w:rFonts w:hint="eastAsia" w:ascii="宋体" w:hAnsi="宋体" w:eastAsia="宋体" w:cs="宋体"/>
          <w:bCs/>
          <w:sz w:val="24"/>
          <w:szCs w:val="24"/>
          <w:lang w:eastAsia="zh-CN"/>
        </w:rPr>
      </w:pPr>
      <w:r>
        <w:rPr>
          <w:rFonts w:hint="eastAsia" w:ascii="宋体" w:hAnsi="宋体" w:eastAsia="宋体" w:cs="宋体"/>
          <w:bCs/>
          <w:sz w:val="24"/>
          <w:szCs w:val="24"/>
          <w:lang w:eastAsia="zh-CN"/>
        </w:rPr>
        <w:t>主编单位中国恩菲工程技术有限公司（以下简称“中国恩菲”）成立于1953年，是中华人民共和国成立后，为恢复和发展我国有色金属工业而设立的第一家专业设计机构，现为世界五百强企业中国五矿、中冶集团子企业，拥有有色行业唯一的全行业工程设计综合甲级资质。2016年，中国恩菲被工信部遴选为首批工业和信息化部工业节能与绿色发展评价中心，也是当时唯一的有色行业工业节能与绿色发展评价中心。近些年来，中国恩菲为多个有色大中型企业提供了节能和绿色发展方面公益性服务，承担了多个有色金属标准化委员会开展的工业节能与绿色标准研究项目，并于2019年中标成为绿色关键工艺系统集成应用系统解决方案供应商，具备开展节能与绿色评价等相关的标准制定能力。</w:t>
      </w:r>
    </w:p>
    <w:p>
      <w:pPr>
        <w:pStyle w:val="3"/>
        <w:numPr>
          <w:ilvl w:val="1"/>
          <w:numId w:val="0"/>
        </w:numPr>
        <w:spacing w:before="312" w:after="312" w:line="360" w:lineRule="auto"/>
        <w:rPr>
          <w:rFonts w:cs="宋体"/>
          <w:szCs w:val="21"/>
        </w:rPr>
      </w:pPr>
      <w:bookmarkStart w:id="7" w:name="_Toc15134"/>
      <w:bookmarkStart w:id="8" w:name="_Toc23389"/>
      <w:r>
        <w:rPr>
          <w:rFonts w:hint="eastAsia"/>
          <w:b/>
          <w:bCs w:val="0"/>
          <w:lang w:val="en-US" w:eastAsia="zh-CN"/>
        </w:rPr>
        <w:t>4</w:t>
      </w:r>
      <w:r>
        <w:rPr>
          <w:rFonts w:hint="eastAsia"/>
          <w:b/>
          <w:bCs w:val="0"/>
        </w:rPr>
        <w:t>、主要工作过程</w:t>
      </w:r>
      <w:bookmarkEnd w:id="7"/>
      <w:bookmarkEnd w:id="8"/>
    </w:p>
    <w:p>
      <w:pPr>
        <w:ind w:firstLine="480" w:firstLineChars="200"/>
        <w:rPr>
          <w:rFonts w:ascii="宋体" w:hAnsi="宋体" w:eastAsia="宋体" w:cs="宋体"/>
          <w:bCs/>
          <w:szCs w:val="21"/>
        </w:rPr>
      </w:pPr>
      <w:r>
        <w:rPr>
          <w:rFonts w:hint="eastAsia" w:ascii="宋体" w:hAnsi="宋体" w:eastAsia="宋体" w:cs="宋体"/>
          <w:bCs/>
          <w:szCs w:val="21"/>
        </w:rPr>
        <w:t>20</w:t>
      </w:r>
      <w:r>
        <w:rPr>
          <w:rFonts w:hint="eastAsia" w:ascii="宋体" w:hAnsi="宋体" w:eastAsia="宋体" w:cs="宋体"/>
          <w:bCs/>
          <w:szCs w:val="21"/>
          <w:lang w:val="en-US" w:eastAsia="zh-CN"/>
        </w:rPr>
        <w:t>20</w:t>
      </w:r>
      <w:r>
        <w:rPr>
          <w:rFonts w:hint="eastAsia" w:ascii="宋体" w:hAnsi="宋体" w:eastAsia="宋体" w:cs="宋体"/>
          <w:bCs/>
          <w:szCs w:val="21"/>
        </w:rPr>
        <w:t>年</w:t>
      </w:r>
      <w:r>
        <w:rPr>
          <w:rFonts w:hint="eastAsia" w:ascii="宋体" w:hAnsi="宋体" w:eastAsia="宋体" w:cs="宋体"/>
          <w:bCs/>
          <w:szCs w:val="21"/>
          <w:lang w:val="en-US" w:eastAsia="zh-CN"/>
        </w:rPr>
        <w:t>3-</w:t>
      </w:r>
      <w:r>
        <w:rPr>
          <w:rFonts w:hint="eastAsia" w:ascii="宋体" w:hAnsi="宋体" w:eastAsia="宋体" w:cs="宋体"/>
          <w:bCs/>
          <w:szCs w:val="21"/>
        </w:rPr>
        <w:t>6月，</w:t>
      </w:r>
      <w:r>
        <w:rPr>
          <w:rFonts w:hint="eastAsia" w:ascii="宋体" w:hAnsi="宋体" w:eastAsia="宋体" w:cs="宋体"/>
          <w:bCs/>
          <w:szCs w:val="21"/>
          <w:lang w:eastAsia="zh-CN"/>
        </w:rPr>
        <w:t>编制</w:t>
      </w:r>
      <w:r>
        <w:rPr>
          <w:rFonts w:hint="eastAsia" w:ascii="宋体" w:hAnsi="宋体" w:eastAsia="宋体" w:cs="宋体"/>
          <w:bCs/>
          <w:szCs w:val="21"/>
        </w:rPr>
        <w:t>组完成前期准备阶段内容，召开</w:t>
      </w:r>
      <w:r>
        <w:rPr>
          <w:rFonts w:hint="eastAsia" w:ascii="宋体" w:hAnsi="宋体" w:eastAsia="宋体" w:cs="宋体"/>
          <w:bCs/>
          <w:szCs w:val="21"/>
          <w:lang w:eastAsia="zh-CN"/>
        </w:rPr>
        <w:t>了</w:t>
      </w:r>
      <w:r>
        <w:rPr>
          <w:rFonts w:hint="eastAsia" w:ascii="宋体" w:hAnsi="宋体" w:eastAsia="宋体" w:cs="宋体"/>
          <w:bCs/>
          <w:szCs w:val="21"/>
        </w:rPr>
        <w:t>第一次编制工作会议，</w:t>
      </w:r>
      <w:r>
        <w:rPr>
          <w:rFonts w:hint="eastAsia" w:ascii="宋体" w:hAnsi="宋体" w:eastAsia="宋体" w:cs="宋体"/>
          <w:bCs/>
          <w:szCs w:val="21"/>
          <w:lang w:eastAsia="zh-CN"/>
        </w:rPr>
        <w:t>并</w:t>
      </w:r>
      <w:r>
        <w:rPr>
          <w:rFonts w:hint="eastAsia" w:ascii="宋体" w:hAnsi="宋体" w:eastAsia="宋体" w:cs="宋体"/>
          <w:bCs/>
          <w:szCs w:val="21"/>
        </w:rPr>
        <w:t>对标准编制的工作进度、任务分工、调研计划等进行了安排。</w:t>
      </w:r>
    </w:p>
    <w:p>
      <w:pPr>
        <w:ind w:firstLine="480" w:firstLineChars="200"/>
        <w:rPr>
          <w:rFonts w:ascii="宋体" w:hAnsi="宋体" w:eastAsia="宋体" w:cs="宋体"/>
          <w:bCs/>
          <w:szCs w:val="21"/>
        </w:rPr>
      </w:pPr>
      <w:r>
        <w:rPr>
          <w:rFonts w:hint="eastAsia" w:ascii="宋体" w:hAnsi="宋体" w:eastAsia="宋体" w:cs="宋体"/>
          <w:bCs/>
          <w:szCs w:val="21"/>
        </w:rPr>
        <w:t>20</w:t>
      </w:r>
      <w:r>
        <w:rPr>
          <w:rFonts w:hint="eastAsia" w:ascii="宋体" w:hAnsi="宋体" w:eastAsia="宋体" w:cs="宋体"/>
          <w:bCs/>
          <w:szCs w:val="21"/>
          <w:lang w:val="en-US" w:eastAsia="zh-CN"/>
        </w:rPr>
        <w:t>20</w:t>
      </w:r>
      <w:r>
        <w:rPr>
          <w:rFonts w:hint="eastAsia" w:ascii="宋体" w:hAnsi="宋体" w:eastAsia="宋体" w:cs="宋体"/>
          <w:bCs/>
          <w:szCs w:val="21"/>
        </w:rPr>
        <w:t>年</w:t>
      </w:r>
      <w:r>
        <w:rPr>
          <w:rFonts w:hint="eastAsia" w:ascii="宋体" w:hAnsi="宋体" w:eastAsia="宋体" w:cs="宋体"/>
          <w:bCs/>
          <w:szCs w:val="21"/>
          <w:lang w:val="en-US" w:eastAsia="zh-CN"/>
        </w:rPr>
        <w:t>7-8</w:t>
      </w:r>
      <w:r>
        <w:rPr>
          <w:rFonts w:hint="eastAsia" w:ascii="宋体" w:hAnsi="宋体" w:eastAsia="宋体" w:cs="宋体"/>
          <w:bCs/>
          <w:szCs w:val="21"/>
        </w:rPr>
        <w:t>月，编制组成员</w:t>
      </w:r>
      <w:r>
        <w:rPr>
          <w:rFonts w:hint="eastAsia" w:ascii="宋体" w:hAnsi="宋体" w:eastAsia="宋体" w:cs="宋体"/>
          <w:bCs/>
          <w:szCs w:val="21"/>
          <w:lang w:eastAsia="zh-CN"/>
        </w:rPr>
        <w:t>开展调研工作，</w:t>
      </w:r>
      <w:r>
        <w:rPr>
          <w:rFonts w:hint="eastAsia" w:ascii="宋体" w:hAnsi="宋体" w:eastAsia="宋体" w:cs="宋体"/>
          <w:bCs/>
          <w:szCs w:val="21"/>
        </w:rPr>
        <w:t>按分工要求提供已完成的编写内容。主编单位将编制组成员按分工提交的内容汇总整理，</w:t>
      </w:r>
      <w:r>
        <w:rPr>
          <w:rFonts w:hint="eastAsia" w:ascii="宋体" w:hAnsi="宋体" w:eastAsia="宋体" w:cs="宋体"/>
          <w:bCs/>
          <w:szCs w:val="21"/>
          <w:lang w:eastAsia="zh-CN"/>
        </w:rPr>
        <w:t>形成征求意见稿及其编制说明</w:t>
      </w:r>
      <w:r>
        <w:rPr>
          <w:rFonts w:hint="eastAsia" w:ascii="宋体" w:hAnsi="宋体" w:eastAsia="宋体" w:cs="宋体"/>
          <w:bCs/>
          <w:szCs w:val="21"/>
        </w:rPr>
        <w:t>。</w:t>
      </w:r>
    </w:p>
    <w:p>
      <w:pPr>
        <w:ind w:firstLine="480" w:firstLineChars="200"/>
        <w:rPr>
          <w:rFonts w:ascii="宋体" w:hAnsi="宋体" w:eastAsia="宋体" w:cs="宋体"/>
          <w:bCs/>
          <w:szCs w:val="21"/>
        </w:rPr>
      </w:pPr>
      <w:r>
        <w:rPr>
          <w:rFonts w:hint="eastAsia" w:ascii="宋体" w:hAnsi="宋体" w:eastAsia="宋体" w:cs="宋体"/>
          <w:bCs/>
          <w:szCs w:val="21"/>
        </w:rPr>
        <w:t>20</w:t>
      </w:r>
      <w:r>
        <w:rPr>
          <w:rFonts w:hint="eastAsia" w:ascii="宋体" w:hAnsi="宋体" w:eastAsia="宋体" w:cs="宋体"/>
          <w:bCs/>
          <w:szCs w:val="21"/>
          <w:lang w:val="en-US" w:eastAsia="zh-CN"/>
        </w:rPr>
        <w:t>20</w:t>
      </w:r>
      <w:r>
        <w:rPr>
          <w:rFonts w:hint="eastAsia" w:ascii="宋体" w:hAnsi="宋体" w:eastAsia="宋体" w:cs="宋体"/>
          <w:bCs/>
          <w:szCs w:val="21"/>
        </w:rPr>
        <w:t>年</w:t>
      </w:r>
      <w:r>
        <w:rPr>
          <w:rFonts w:hint="eastAsia" w:ascii="宋体" w:hAnsi="宋体" w:eastAsia="宋体" w:cs="宋体"/>
          <w:bCs/>
          <w:szCs w:val="21"/>
          <w:lang w:val="en-US" w:eastAsia="zh-CN"/>
        </w:rPr>
        <w:t>9</w:t>
      </w:r>
      <w:r>
        <w:rPr>
          <w:rFonts w:hint="eastAsia" w:ascii="宋体" w:hAnsi="宋体" w:eastAsia="宋体" w:cs="宋体"/>
          <w:bCs/>
          <w:szCs w:val="21"/>
        </w:rPr>
        <w:t>月，</w:t>
      </w:r>
      <w:r>
        <w:rPr>
          <w:rFonts w:hint="eastAsia" w:ascii="宋体" w:hAnsi="宋体" w:eastAsia="宋体" w:cs="宋体"/>
          <w:bCs/>
          <w:szCs w:val="21"/>
          <w:lang w:eastAsia="zh-CN"/>
        </w:rPr>
        <w:t>召开标准预审会，形成预审稿及其编制说明</w:t>
      </w:r>
      <w:r>
        <w:rPr>
          <w:rFonts w:hint="eastAsia" w:ascii="宋体" w:hAnsi="宋体" w:eastAsia="宋体" w:cs="宋体"/>
          <w:bCs/>
          <w:szCs w:val="21"/>
        </w:rPr>
        <w:t>。</w:t>
      </w:r>
    </w:p>
    <w:p>
      <w:pPr>
        <w:ind w:firstLine="480" w:firstLineChars="200"/>
        <w:rPr>
          <w:rFonts w:hint="default" w:ascii="宋体" w:hAnsi="宋体" w:eastAsia="宋体" w:cs="宋体"/>
          <w:szCs w:val="21"/>
          <w:lang w:val="en-US" w:eastAsia="zh-CN"/>
        </w:rPr>
      </w:pPr>
      <w:r>
        <w:rPr>
          <w:rFonts w:hint="eastAsia" w:ascii="宋体" w:hAnsi="宋体" w:eastAsia="宋体" w:cs="宋体"/>
          <w:bCs/>
          <w:szCs w:val="21"/>
        </w:rPr>
        <w:t>20</w:t>
      </w:r>
      <w:r>
        <w:rPr>
          <w:rFonts w:hint="eastAsia" w:ascii="宋体" w:hAnsi="宋体" w:eastAsia="宋体" w:cs="宋体"/>
          <w:bCs/>
          <w:szCs w:val="21"/>
          <w:lang w:val="en-US" w:eastAsia="zh-CN"/>
        </w:rPr>
        <w:t>20</w:t>
      </w:r>
      <w:r>
        <w:rPr>
          <w:rFonts w:hint="eastAsia" w:ascii="宋体" w:hAnsi="宋体" w:eastAsia="宋体" w:cs="宋体"/>
          <w:bCs/>
          <w:szCs w:val="21"/>
        </w:rPr>
        <w:t>年</w:t>
      </w:r>
      <w:r>
        <w:rPr>
          <w:rFonts w:hint="eastAsia" w:ascii="宋体" w:hAnsi="宋体" w:eastAsia="宋体" w:cs="宋体"/>
          <w:bCs/>
          <w:szCs w:val="21"/>
          <w:lang w:val="en-US" w:eastAsia="zh-CN"/>
        </w:rPr>
        <w:t>11月</w:t>
      </w:r>
      <w:r>
        <w:rPr>
          <w:rFonts w:hint="eastAsia" w:ascii="宋体" w:hAnsi="宋体" w:eastAsia="宋体" w:cs="宋体"/>
          <w:bCs/>
          <w:szCs w:val="21"/>
        </w:rPr>
        <w:t>，</w:t>
      </w:r>
      <w:r>
        <w:rPr>
          <w:rFonts w:hint="eastAsia" w:ascii="宋体" w:hAnsi="宋体" w:eastAsia="宋体" w:cs="宋体"/>
          <w:bCs/>
          <w:szCs w:val="21"/>
          <w:lang w:eastAsia="zh-CN"/>
        </w:rPr>
        <w:t>召开标准审定会，形成审定稿及其编制说明</w:t>
      </w:r>
      <w:r>
        <w:rPr>
          <w:rFonts w:hint="eastAsia" w:ascii="宋体" w:hAnsi="宋体" w:eastAsia="宋体" w:cs="宋体"/>
          <w:bCs/>
          <w:szCs w:val="21"/>
        </w:rPr>
        <w:t>。</w:t>
      </w:r>
    </w:p>
    <w:p>
      <w:pPr>
        <w:pStyle w:val="3"/>
        <w:spacing w:before="312" w:after="312" w:line="360" w:lineRule="auto"/>
        <w:rPr>
          <w:b/>
          <w:bCs w:val="0"/>
        </w:rPr>
      </w:pPr>
      <w:bookmarkStart w:id="9" w:name="_Toc22092"/>
      <w:bookmarkStart w:id="10" w:name="_Toc28212"/>
      <w:r>
        <w:rPr>
          <w:rFonts w:hint="eastAsia" w:cs="宋体"/>
          <w:b/>
          <w:bCs w:val="0"/>
          <w:lang w:val="en-US" w:eastAsia="zh-CN"/>
        </w:rPr>
        <w:t>5</w:t>
      </w:r>
      <w:r>
        <w:rPr>
          <w:rFonts w:cs="宋体"/>
          <w:b/>
          <w:bCs w:val="0"/>
        </w:rPr>
        <w:t>、标准主要</w:t>
      </w:r>
      <w:r>
        <w:rPr>
          <w:rFonts w:hint="eastAsia" w:cs="宋体"/>
          <w:b/>
          <w:bCs w:val="0"/>
          <w:lang w:eastAsia="zh-CN"/>
        </w:rPr>
        <w:t>编制人员</w:t>
      </w:r>
      <w:r>
        <w:rPr>
          <w:b/>
          <w:bCs w:val="0"/>
        </w:rPr>
        <w:t>及其所做的工作</w:t>
      </w:r>
      <w:bookmarkEnd w:id="9"/>
      <w:bookmarkEnd w:id="10"/>
    </w:p>
    <w:p>
      <w:pPr>
        <w:ind w:firstLine="480" w:firstLineChars="200"/>
        <w:rPr>
          <w:rFonts w:ascii="宋体" w:hAnsi="宋体" w:eastAsia="宋体" w:cs="宋体"/>
          <w:bCs/>
          <w:szCs w:val="21"/>
        </w:rPr>
      </w:pPr>
      <w:r>
        <w:rPr>
          <w:rFonts w:hint="eastAsia" w:ascii="宋体" w:hAnsi="宋体" w:eastAsia="宋体" w:cs="宋体"/>
          <w:bCs/>
          <w:szCs w:val="21"/>
        </w:rPr>
        <w:t>本标准主要</w:t>
      </w:r>
      <w:r>
        <w:rPr>
          <w:rFonts w:hint="eastAsia" w:ascii="宋体" w:hAnsi="宋体" w:eastAsia="宋体" w:cs="宋体"/>
          <w:bCs/>
          <w:szCs w:val="21"/>
          <w:lang w:eastAsia="zh-CN"/>
        </w:rPr>
        <w:t>编制人员</w:t>
      </w:r>
      <w:r>
        <w:rPr>
          <w:rFonts w:hint="eastAsia" w:ascii="宋体" w:hAnsi="宋体" w:eastAsia="宋体" w:cs="宋体"/>
          <w:bCs/>
          <w:szCs w:val="21"/>
        </w:rPr>
        <w:t>为</w:t>
      </w:r>
      <w:r>
        <w:rPr>
          <w:rFonts w:hint="eastAsia"/>
        </w:rPr>
        <w:t>何新春、贺小芮、程喜梁、</w:t>
      </w:r>
      <w:r>
        <w:rPr>
          <w:rFonts w:hint="eastAsia"/>
          <w:lang w:eastAsia="zh-CN"/>
        </w:rPr>
        <w:t>张启军、</w:t>
      </w:r>
      <w:r>
        <w:rPr>
          <w:rFonts w:hint="eastAsia"/>
        </w:rPr>
        <w:t>郝言正、</w:t>
      </w:r>
      <w:r>
        <w:rPr>
          <w:rFonts w:hint="eastAsia"/>
          <w:lang w:eastAsia="zh-CN"/>
        </w:rPr>
        <w:t>夏艳圆</w:t>
      </w:r>
      <w:r>
        <w:rPr>
          <w:rFonts w:hint="eastAsia"/>
        </w:rPr>
        <w:t>、</w:t>
      </w:r>
      <w:r>
        <w:rPr>
          <w:rFonts w:hint="eastAsia"/>
          <w:lang w:eastAsia="zh-CN"/>
        </w:rPr>
        <w:t>李莉</w:t>
      </w:r>
      <w:r>
        <w:rPr>
          <w:rFonts w:hint="eastAsia"/>
        </w:rPr>
        <w:t>、</w:t>
      </w:r>
      <w:r>
        <w:rPr>
          <w:rFonts w:hint="eastAsia"/>
          <w:lang w:eastAsia="zh-CN"/>
        </w:rPr>
        <w:t>魏琼</w:t>
      </w:r>
      <w:r>
        <w:rPr>
          <w:rFonts w:hint="eastAsia"/>
        </w:rPr>
        <w:t>、</w:t>
      </w:r>
      <w:r>
        <w:rPr>
          <w:rFonts w:hint="eastAsia"/>
          <w:lang w:eastAsia="zh-CN"/>
        </w:rPr>
        <w:t>明帮来、吴川眉、</w:t>
      </w:r>
      <w:bookmarkStart w:id="57" w:name="_GoBack"/>
      <w:bookmarkEnd w:id="57"/>
      <w:r>
        <w:rPr>
          <w:rFonts w:hint="eastAsia"/>
        </w:rPr>
        <w:t>谢金亮</w:t>
      </w:r>
      <w:r>
        <w:rPr>
          <w:rFonts w:hint="eastAsia"/>
          <w:lang w:eastAsia="zh-CN"/>
        </w:rPr>
        <w:t>、</w:t>
      </w:r>
      <w:r>
        <w:rPr>
          <w:rFonts w:hint="eastAsia"/>
        </w:rPr>
        <w:t>任锋。</w:t>
      </w:r>
      <w:r>
        <w:rPr>
          <w:rFonts w:hint="eastAsia" w:ascii="宋体" w:hAnsi="宋体" w:eastAsia="宋体" w:cs="宋体"/>
          <w:bCs/>
          <w:szCs w:val="21"/>
        </w:rPr>
        <w:t>其中，何新春、郝言正主要负责标准整体结构及通用技术要求的起草，贺小芮主要负责基础设施和</w:t>
      </w:r>
      <w:r>
        <w:rPr>
          <w:rFonts w:hint="eastAsia" w:ascii="宋体" w:hAnsi="宋体" w:eastAsia="宋体" w:cs="宋体"/>
          <w:bCs/>
          <w:szCs w:val="21"/>
          <w:lang w:eastAsia="zh-CN"/>
        </w:rPr>
        <w:t>能源与资源投入部分</w:t>
      </w:r>
      <w:r>
        <w:rPr>
          <w:rFonts w:hint="eastAsia" w:ascii="宋体" w:hAnsi="宋体" w:eastAsia="宋体" w:cs="宋体"/>
          <w:bCs/>
          <w:szCs w:val="21"/>
        </w:rPr>
        <w:t>的起草和验证工作，</w:t>
      </w:r>
      <w:r>
        <w:rPr>
          <w:rFonts w:hint="eastAsia"/>
          <w:lang w:eastAsia="zh-CN"/>
        </w:rPr>
        <w:t>张启军</w:t>
      </w:r>
      <w:r>
        <w:rPr>
          <w:rFonts w:hint="eastAsia" w:ascii="宋体" w:hAnsi="宋体" w:eastAsia="宋体" w:cs="宋体"/>
          <w:bCs/>
          <w:szCs w:val="21"/>
        </w:rPr>
        <w:t>主要负责</w:t>
      </w:r>
      <w:r>
        <w:rPr>
          <w:rFonts w:hint="eastAsia" w:ascii="宋体" w:hAnsi="宋体" w:eastAsia="宋体" w:cs="宋体"/>
          <w:bCs/>
          <w:szCs w:val="21"/>
          <w:lang w:eastAsia="zh-CN"/>
        </w:rPr>
        <w:t>管理体系</w:t>
      </w:r>
      <w:r>
        <w:rPr>
          <w:rFonts w:hint="eastAsia" w:ascii="宋体" w:hAnsi="宋体" w:eastAsia="宋体" w:cs="宋体"/>
          <w:bCs/>
          <w:szCs w:val="21"/>
        </w:rPr>
        <w:t>部分和产品部分的起草和验证工作，程喜梁主要负责环境排放部分和绩效部分的起草和验证工作，其他</w:t>
      </w:r>
      <w:r>
        <w:rPr>
          <w:rFonts w:hint="eastAsia" w:ascii="宋体" w:hAnsi="宋体" w:eastAsia="宋体" w:cs="宋体"/>
          <w:bCs/>
          <w:szCs w:val="21"/>
          <w:lang w:eastAsia="zh-CN"/>
        </w:rPr>
        <w:t>编制人员</w:t>
      </w:r>
      <w:r>
        <w:rPr>
          <w:rFonts w:hint="eastAsia" w:ascii="宋体" w:hAnsi="宋体" w:eastAsia="宋体" w:cs="宋体"/>
          <w:bCs/>
          <w:szCs w:val="21"/>
        </w:rPr>
        <w:t>负责标准各具体章节的修改完善及在</w:t>
      </w:r>
      <w:r>
        <w:rPr>
          <w:rFonts w:hint="eastAsia" w:ascii="宋体" w:hAnsi="宋体" w:eastAsia="宋体" w:cs="宋体"/>
          <w:bCs/>
          <w:szCs w:val="21"/>
          <w:lang w:eastAsia="zh-CN"/>
        </w:rPr>
        <w:t>钴</w:t>
      </w:r>
      <w:r>
        <w:rPr>
          <w:rFonts w:hint="eastAsia" w:ascii="宋体" w:hAnsi="宋体" w:eastAsia="宋体" w:cs="宋体"/>
          <w:bCs/>
          <w:szCs w:val="21"/>
        </w:rPr>
        <w:t>冶炼</w:t>
      </w:r>
      <w:r>
        <w:rPr>
          <w:rFonts w:hint="eastAsia" w:ascii="宋体" w:hAnsi="宋体" w:eastAsia="宋体" w:cs="宋体"/>
          <w:bCs/>
          <w:szCs w:val="21"/>
          <w:lang w:eastAsia="zh-CN"/>
        </w:rPr>
        <w:t>行业</w:t>
      </w:r>
      <w:r>
        <w:rPr>
          <w:rFonts w:hint="eastAsia" w:ascii="宋体" w:hAnsi="宋体" w:eastAsia="宋体" w:cs="宋体"/>
          <w:bCs/>
          <w:szCs w:val="21"/>
        </w:rPr>
        <w:t>各重点类型工厂中的验证工作。</w:t>
      </w:r>
    </w:p>
    <w:p>
      <w:pPr>
        <w:pStyle w:val="2"/>
        <w:numPr>
          <w:ilvl w:val="0"/>
          <w:numId w:val="3"/>
        </w:numPr>
        <w:spacing w:line="360" w:lineRule="auto"/>
        <w:rPr>
          <w:rFonts w:ascii="宋体" w:hAnsi="宋体" w:eastAsia="宋体" w:cs="宋体"/>
        </w:rPr>
      </w:pPr>
      <w:bookmarkStart w:id="11" w:name="_Toc10023"/>
      <w:bookmarkStart w:id="12" w:name="_Toc10839"/>
      <w:r>
        <w:rPr>
          <w:rFonts w:hint="eastAsia" w:ascii="宋体" w:hAnsi="宋体" w:eastAsia="宋体" w:cs="宋体"/>
        </w:rPr>
        <w:t>标准编制原则和确定标准主要内容</w:t>
      </w:r>
      <w:bookmarkEnd w:id="11"/>
      <w:bookmarkEnd w:id="12"/>
    </w:p>
    <w:p>
      <w:pPr>
        <w:pStyle w:val="3"/>
        <w:numPr>
          <w:ilvl w:val="0"/>
          <w:numId w:val="4"/>
        </w:numPr>
        <w:spacing w:before="312" w:after="312" w:line="360" w:lineRule="auto"/>
        <w:rPr>
          <w:rFonts w:cs="宋体"/>
          <w:b/>
          <w:bCs w:val="0"/>
        </w:rPr>
      </w:pPr>
      <w:bookmarkStart w:id="13" w:name="_Toc28628"/>
      <w:bookmarkStart w:id="14" w:name="_Toc26345"/>
      <w:r>
        <w:rPr>
          <w:rFonts w:hint="eastAsia" w:cs="宋体"/>
          <w:b/>
          <w:bCs w:val="0"/>
        </w:rPr>
        <w:t>编制原则</w:t>
      </w:r>
      <w:bookmarkEnd w:id="13"/>
      <w:bookmarkEnd w:id="14"/>
    </w:p>
    <w:p>
      <w:pPr>
        <w:ind w:firstLine="480" w:firstLineChars="200"/>
        <w:rPr>
          <w:rFonts w:ascii="宋体" w:hAnsi="宋体" w:eastAsia="宋体" w:cs="宋体"/>
          <w:bCs/>
          <w:szCs w:val="21"/>
        </w:rPr>
      </w:pPr>
      <w:r>
        <w:rPr>
          <w:rFonts w:hint="eastAsia" w:ascii="宋体" w:hAnsi="宋体" w:eastAsia="宋体" w:cs="宋体"/>
          <w:bCs/>
          <w:szCs w:val="21"/>
        </w:rPr>
        <w:t>编制过程中遵循如下原则：</w:t>
      </w:r>
    </w:p>
    <w:p>
      <w:pPr>
        <w:ind w:firstLine="480" w:firstLineChars="200"/>
        <w:rPr>
          <w:rFonts w:ascii="宋体" w:hAnsi="宋体" w:eastAsia="宋体" w:cs="宋体"/>
          <w:bCs/>
          <w:szCs w:val="21"/>
        </w:rPr>
      </w:pPr>
      <w:r>
        <w:rPr>
          <w:rFonts w:hint="eastAsia" w:ascii="宋体" w:hAnsi="宋体" w:eastAsia="宋体" w:cs="宋体"/>
          <w:bCs/>
          <w:szCs w:val="21"/>
        </w:rPr>
        <w:t>（1）一致性原则</w:t>
      </w:r>
    </w:p>
    <w:p>
      <w:pPr>
        <w:ind w:firstLine="480" w:firstLineChars="200"/>
        <w:rPr>
          <w:rFonts w:ascii="宋体" w:hAnsi="宋体" w:eastAsia="宋体" w:cs="宋体"/>
          <w:bCs/>
          <w:szCs w:val="21"/>
        </w:rPr>
      </w:pPr>
      <w:r>
        <w:rPr>
          <w:rFonts w:hint="eastAsia" w:ascii="宋体" w:hAnsi="宋体" w:eastAsia="宋体" w:cs="宋体"/>
          <w:bCs/>
          <w:szCs w:val="21"/>
        </w:rPr>
        <w:t>标准尽可能与以下内容协调一致：</w:t>
      </w:r>
    </w:p>
    <w:p>
      <w:pPr>
        <w:ind w:firstLine="480" w:firstLineChars="200"/>
        <w:rPr>
          <w:rFonts w:ascii="宋体" w:hAnsi="宋体" w:eastAsia="宋体" w:cs="宋体"/>
          <w:bCs/>
          <w:szCs w:val="21"/>
        </w:rPr>
      </w:pPr>
      <w:r>
        <w:rPr>
          <w:rFonts w:hint="eastAsia" w:ascii="宋体" w:hAnsi="宋体" w:eastAsia="宋体" w:cs="宋体"/>
          <w:bCs/>
          <w:szCs w:val="21"/>
        </w:rPr>
        <w:t>a</w:t>
      </w:r>
      <w:r>
        <w:rPr>
          <w:rFonts w:ascii="宋体" w:hAnsi="宋体" w:eastAsia="宋体" w:cs="宋体"/>
          <w:bCs/>
          <w:szCs w:val="21"/>
        </w:rPr>
        <w:t>)</w:t>
      </w:r>
      <w:r>
        <w:rPr>
          <w:rFonts w:hint="eastAsia" w:ascii="宋体" w:hAnsi="宋体" w:eastAsia="宋体" w:cs="宋体"/>
          <w:bCs/>
          <w:szCs w:val="21"/>
        </w:rPr>
        <w:t>绿色制造</w:t>
      </w:r>
      <w:r>
        <w:rPr>
          <w:rFonts w:hint="eastAsia" w:ascii="宋体" w:hAnsi="宋体" w:eastAsia="宋体" w:cs="宋体"/>
          <w:bCs/>
          <w:szCs w:val="21"/>
          <w:lang w:eastAsia="zh-CN"/>
        </w:rPr>
        <w:t>体系</w:t>
      </w:r>
      <w:r>
        <w:rPr>
          <w:rFonts w:hint="eastAsia" w:ascii="宋体" w:hAnsi="宋体" w:eastAsia="宋体" w:cs="宋体"/>
          <w:bCs/>
          <w:szCs w:val="21"/>
        </w:rPr>
        <w:t>要求；</w:t>
      </w:r>
    </w:p>
    <w:p>
      <w:pPr>
        <w:ind w:firstLine="480" w:firstLineChars="200"/>
        <w:rPr>
          <w:rFonts w:ascii="宋体" w:hAnsi="宋体" w:eastAsia="宋体" w:cs="宋体"/>
          <w:bCs/>
          <w:szCs w:val="21"/>
        </w:rPr>
      </w:pPr>
      <w:r>
        <w:rPr>
          <w:rFonts w:hint="eastAsia" w:ascii="宋体" w:hAnsi="宋体" w:eastAsia="宋体" w:cs="宋体"/>
          <w:bCs/>
          <w:szCs w:val="21"/>
        </w:rPr>
        <w:t>b)相关法律、法规、政策、标准、管理办法；</w:t>
      </w:r>
    </w:p>
    <w:p>
      <w:pPr>
        <w:ind w:firstLine="480" w:firstLineChars="200"/>
        <w:rPr>
          <w:rFonts w:ascii="宋体" w:hAnsi="宋体" w:eastAsia="宋体" w:cs="宋体"/>
          <w:bCs/>
          <w:szCs w:val="21"/>
        </w:rPr>
      </w:pPr>
      <w:r>
        <w:rPr>
          <w:rFonts w:hint="eastAsia" w:ascii="宋体" w:hAnsi="宋体" w:eastAsia="宋体" w:cs="宋体"/>
          <w:bCs/>
          <w:szCs w:val="21"/>
        </w:rPr>
        <w:t>c)工业和信息化部绿色制造整体目标；</w:t>
      </w:r>
    </w:p>
    <w:p>
      <w:pPr>
        <w:ind w:firstLine="480" w:firstLineChars="200"/>
        <w:rPr>
          <w:rFonts w:hint="eastAsia" w:ascii="宋体" w:hAnsi="宋体" w:eastAsia="宋体" w:cs="宋体"/>
          <w:bCs/>
          <w:szCs w:val="21"/>
        </w:rPr>
      </w:pPr>
      <w:r>
        <w:rPr>
          <w:rFonts w:hint="eastAsia" w:ascii="宋体" w:hAnsi="宋体" w:eastAsia="宋体" w:cs="宋体"/>
          <w:bCs/>
          <w:szCs w:val="21"/>
          <w:lang w:val="en-US" w:eastAsia="zh-CN"/>
        </w:rPr>
        <w:t>d</w:t>
      </w:r>
      <w:r>
        <w:rPr>
          <w:rFonts w:hint="eastAsia" w:ascii="宋体" w:hAnsi="宋体" w:eastAsia="宋体" w:cs="宋体"/>
          <w:bCs/>
          <w:szCs w:val="21"/>
        </w:rPr>
        <w:t>)《绿色工厂评价通则》。</w:t>
      </w:r>
    </w:p>
    <w:p>
      <w:pPr>
        <w:ind w:firstLine="480" w:firstLineChars="200"/>
        <w:rPr>
          <w:rFonts w:hint="default" w:ascii="宋体" w:hAnsi="宋体" w:eastAsia="宋体" w:cs="宋体"/>
          <w:bCs/>
          <w:szCs w:val="21"/>
          <w:lang w:val="en-US" w:eastAsia="zh-CN"/>
        </w:rPr>
      </w:pPr>
      <w:r>
        <w:rPr>
          <w:rFonts w:hint="eastAsia" w:ascii="宋体" w:hAnsi="宋体" w:eastAsia="宋体" w:cs="宋体"/>
          <w:bCs/>
          <w:szCs w:val="21"/>
          <w:lang w:val="en-US" w:eastAsia="zh-CN"/>
        </w:rPr>
        <w:t>e)《有色金属冶炼业绿色工厂评价导则》</w:t>
      </w:r>
    </w:p>
    <w:p>
      <w:pPr>
        <w:ind w:firstLine="480" w:firstLineChars="200"/>
        <w:rPr>
          <w:rFonts w:ascii="宋体" w:hAnsi="宋体" w:eastAsia="宋体" w:cs="宋体"/>
          <w:bCs/>
          <w:szCs w:val="21"/>
        </w:rPr>
      </w:pPr>
      <w:r>
        <w:rPr>
          <w:rFonts w:hint="eastAsia" w:ascii="宋体" w:hAnsi="宋体" w:eastAsia="宋体" w:cs="宋体"/>
          <w:bCs/>
          <w:szCs w:val="21"/>
        </w:rPr>
        <w:t>（2）全面系统</w:t>
      </w:r>
    </w:p>
    <w:p>
      <w:pPr>
        <w:ind w:firstLine="480" w:firstLineChars="200"/>
        <w:rPr>
          <w:rFonts w:ascii="宋体" w:hAnsi="宋体" w:eastAsia="宋体" w:cs="宋体"/>
          <w:bCs/>
          <w:szCs w:val="21"/>
        </w:rPr>
      </w:pPr>
      <w:r>
        <w:rPr>
          <w:rFonts w:hint="eastAsia" w:ascii="宋体" w:hAnsi="宋体" w:eastAsia="宋体" w:cs="宋体"/>
          <w:bCs/>
          <w:szCs w:val="21"/>
        </w:rPr>
        <w:t>a)涵盖工厂生产的全过程、全链条和全要素；</w:t>
      </w:r>
    </w:p>
    <w:p>
      <w:pPr>
        <w:ind w:firstLine="480" w:firstLineChars="200"/>
        <w:rPr>
          <w:rFonts w:ascii="宋体" w:hAnsi="宋体" w:eastAsia="宋体" w:cs="宋体"/>
          <w:bCs/>
          <w:szCs w:val="21"/>
        </w:rPr>
      </w:pPr>
      <w:r>
        <w:rPr>
          <w:rFonts w:hint="eastAsia" w:ascii="宋体" w:hAnsi="宋体" w:eastAsia="宋体" w:cs="宋体"/>
          <w:bCs/>
          <w:szCs w:val="21"/>
        </w:rPr>
        <w:t>b)全面、系统建立绿色工厂评价体系。</w:t>
      </w:r>
    </w:p>
    <w:p>
      <w:pPr>
        <w:ind w:firstLine="480" w:firstLineChars="200"/>
        <w:rPr>
          <w:rFonts w:ascii="宋体" w:hAnsi="宋体" w:eastAsia="宋体" w:cs="宋体"/>
          <w:bCs/>
          <w:szCs w:val="21"/>
        </w:rPr>
      </w:pPr>
      <w:r>
        <w:rPr>
          <w:rFonts w:hint="eastAsia" w:ascii="宋体" w:hAnsi="宋体" w:eastAsia="宋体" w:cs="宋体"/>
          <w:bCs/>
          <w:szCs w:val="21"/>
        </w:rPr>
        <w:t>（3）突出行业特点</w:t>
      </w:r>
    </w:p>
    <w:p>
      <w:pPr>
        <w:ind w:firstLine="480" w:firstLineChars="200"/>
        <w:rPr>
          <w:rFonts w:ascii="宋体" w:hAnsi="宋体" w:eastAsia="宋体" w:cs="宋体"/>
          <w:bCs/>
          <w:szCs w:val="21"/>
        </w:rPr>
      </w:pPr>
      <w:r>
        <w:rPr>
          <w:rFonts w:hint="eastAsia" w:ascii="宋体" w:hAnsi="宋体" w:eastAsia="宋体" w:cs="宋体"/>
          <w:bCs/>
          <w:szCs w:val="21"/>
        </w:rPr>
        <w:t>在</w:t>
      </w:r>
      <w:r>
        <w:rPr>
          <w:rFonts w:hint="eastAsia" w:ascii="宋体" w:hAnsi="宋体" w:eastAsia="宋体" w:cs="宋体"/>
          <w:bCs/>
          <w:szCs w:val="21"/>
          <w:lang w:val="en-US" w:eastAsia="zh-CN"/>
        </w:rPr>
        <w:t>《有色金属冶炼业绿色工厂评价导则》</w:t>
      </w:r>
      <w:r>
        <w:rPr>
          <w:rFonts w:hint="eastAsia" w:ascii="宋体" w:hAnsi="宋体" w:eastAsia="宋体" w:cs="宋体"/>
          <w:bCs/>
          <w:szCs w:val="21"/>
        </w:rPr>
        <w:t>的基础上突出</w:t>
      </w:r>
      <w:r>
        <w:rPr>
          <w:rFonts w:hint="eastAsia" w:ascii="宋体" w:hAnsi="宋体" w:eastAsia="宋体" w:cs="宋体"/>
          <w:bCs/>
          <w:szCs w:val="21"/>
          <w:lang w:eastAsia="zh-CN"/>
        </w:rPr>
        <w:t>钴</w:t>
      </w:r>
      <w:r>
        <w:rPr>
          <w:rFonts w:hint="eastAsia" w:ascii="宋体" w:hAnsi="宋体" w:eastAsia="宋体" w:cs="宋体"/>
          <w:bCs/>
          <w:szCs w:val="21"/>
        </w:rPr>
        <w:t>冶炼</w:t>
      </w:r>
      <w:r>
        <w:rPr>
          <w:rFonts w:hint="eastAsia" w:ascii="宋体" w:hAnsi="宋体" w:eastAsia="宋体" w:cs="宋体"/>
          <w:bCs/>
          <w:szCs w:val="21"/>
          <w:lang w:eastAsia="zh-CN"/>
        </w:rPr>
        <w:t>行业</w:t>
      </w:r>
      <w:r>
        <w:rPr>
          <w:rFonts w:hint="eastAsia" w:ascii="宋体" w:hAnsi="宋体" w:eastAsia="宋体" w:cs="宋体"/>
          <w:bCs/>
          <w:szCs w:val="21"/>
        </w:rPr>
        <w:t>的特点。</w:t>
      </w:r>
    </w:p>
    <w:p>
      <w:pPr>
        <w:ind w:firstLine="480" w:firstLineChars="200"/>
        <w:rPr>
          <w:rFonts w:ascii="宋体" w:hAnsi="宋体" w:eastAsia="宋体" w:cs="宋体"/>
          <w:bCs/>
          <w:szCs w:val="21"/>
        </w:rPr>
      </w:pPr>
      <w:r>
        <w:rPr>
          <w:rFonts w:hint="eastAsia" w:ascii="宋体" w:hAnsi="宋体" w:eastAsia="宋体" w:cs="宋体"/>
          <w:bCs/>
          <w:szCs w:val="21"/>
        </w:rPr>
        <w:t>（4）适用可操作</w:t>
      </w:r>
    </w:p>
    <w:p>
      <w:pPr>
        <w:ind w:firstLine="480" w:firstLineChars="200"/>
        <w:rPr>
          <w:rFonts w:ascii="宋体" w:hAnsi="宋体" w:eastAsia="宋体" w:cs="宋体"/>
          <w:bCs/>
          <w:szCs w:val="21"/>
        </w:rPr>
      </w:pPr>
      <w:r>
        <w:rPr>
          <w:rFonts w:hint="eastAsia" w:ascii="宋体" w:hAnsi="宋体" w:eastAsia="宋体" w:cs="宋体"/>
          <w:bCs/>
          <w:szCs w:val="21"/>
        </w:rPr>
        <w:t>a)在企业现有管理体系基础上增加绿色工厂管理要求；</w:t>
      </w:r>
    </w:p>
    <w:p>
      <w:pPr>
        <w:ind w:firstLine="480" w:firstLineChars="200"/>
        <w:rPr>
          <w:rFonts w:ascii="宋体" w:hAnsi="宋体" w:eastAsia="宋体" w:cs="宋体"/>
          <w:bCs/>
          <w:szCs w:val="21"/>
        </w:rPr>
      </w:pPr>
      <w:r>
        <w:rPr>
          <w:rFonts w:hint="eastAsia" w:ascii="宋体" w:hAnsi="宋体" w:eastAsia="宋体" w:cs="宋体"/>
          <w:bCs/>
          <w:szCs w:val="21"/>
        </w:rPr>
        <w:t>b)遵循“</w:t>
      </w:r>
      <w:r>
        <w:rPr>
          <w:rFonts w:ascii="宋体" w:hAnsi="宋体" w:eastAsia="宋体" w:cs="宋体"/>
          <w:bCs/>
          <w:szCs w:val="21"/>
        </w:rPr>
        <w:t>PDCA</w:t>
      </w:r>
      <w:r>
        <w:rPr>
          <w:rFonts w:hint="eastAsia" w:ascii="宋体" w:hAnsi="宋体" w:eastAsia="宋体" w:cs="宋体"/>
          <w:bCs/>
          <w:szCs w:val="21"/>
          <w:lang w:eastAsia="zh-CN"/>
        </w:rPr>
        <w:t>管理循环</w:t>
      </w:r>
      <w:r>
        <w:rPr>
          <w:rFonts w:hint="eastAsia" w:ascii="宋体" w:hAnsi="宋体" w:eastAsia="宋体" w:cs="宋体"/>
          <w:bCs/>
          <w:szCs w:val="21"/>
        </w:rPr>
        <w:t>”模式，降低标准实施的难度；</w:t>
      </w:r>
    </w:p>
    <w:p>
      <w:pPr>
        <w:ind w:firstLine="480" w:firstLineChars="200"/>
        <w:rPr>
          <w:rFonts w:hint="eastAsia"/>
          <w:lang w:val="en-US" w:eastAsia="zh-CN"/>
        </w:rPr>
      </w:pPr>
      <w:r>
        <w:rPr>
          <w:rFonts w:hint="eastAsia" w:ascii="宋体" w:hAnsi="宋体" w:eastAsia="宋体" w:cs="宋体"/>
          <w:bCs/>
          <w:szCs w:val="21"/>
        </w:rPr>
        <w:t>c)立足国内企业绿色制造实际与工业和信息化部建设绿色制造体系、全面创建绿色工厂的要求，确保标准的可操作性。</w:t>
      </w:r>
    </w:p>
    <w:p>
      <w:pPr>
        <w:pStyle w:val="3"/>
        <w:spacing w:before="312" w:after="312" w:line="360" w:lineRule="auto"/>
        <w:rPr>
          <w:rFonts w:cs="宋体"/>
          <w:b/>
          <w:bCs w:val="0"/>
        </w:rPr>
      </w:pPr>
      <w:bookmarkStart w:id="15" w:name="_Toc25380"/>
      <w:bookmarkStart w:id="16" w:name="_Toc12658"/>
      <w:r>
        <w:rPr>
          <w:rFonts w:hint="eastAsia" w:cs="宋体"/>
          <w:b/>
          <w:bCs w:val="0"/>
          <w:lang w:val="en-US" w:eastAsia="zh-CN"/>
        </w:rPr>
        <w:t>2</w:t>
      </w:r>
      <w:r>
        <w:rPr>
          <w:rFonts w:cs="宋体"/>
          <w:b/>
          <w:bCs w:val="0"/>
        </w:rPr>
        <w:t>、标准主要内容</w:t>
      </w:r>
      <w:bookmarkEnd w:id="15"/>
      <w:bookmarkEnd w:id="16"/>
    </w:p>
    <w:p>
      <w:pPr>
        <w:ind w:firstLine="480" w:firstLineChars="200"/>
        <w:rPr>
          <w:rFonts w:ascii="宋体" w:hAnsi="宋体" w:eastAsia="宋体" w:cs="宋体"/>
          <w:b/>
          <w:bCs/>
        </w:rPr>
      </w:pPr>
      <w:r>
        <w:rPr>
          <w:rFonts w:hint="eastAsia" w:ascii="宋体" w:hAnsi="宋体" w:eastAsia="宋体" w:cs="宋体"/>
        </w:rPr>
        <w:t>本</w:t>
      </w:r>
      <w:r>
        <w:rPr>
          <w:rFonts w:hint="eastAsia" w:ascii="宋体" w:hAnsi="宋体" w:eastAsia="宋体" w:cs="宋体"/>
          <w:lang w:eastAsia="zh-CN"/>
        </w:rPr>
        <w:t>标准</w:t>
      </w:r>
      <w:r>
        <w:rPr>
          <w:rFonts w:hint="eastAsia" w:ascii="宋体" w:hAnsi="宋体" w:eastAsia="宋体" w:cs="宋体"/>
        </w:rPr>
        <w:t>设置了8个章节内容，具体包括：</w:t>
      </w:r>
    </w:p>
    <w:p>
      <w:pPr>
        <w:pStyle w:val="4"/>
        <w:numPr>
          <w:ilvl w:val="2"/>
          <w:numId w:val="0"/>
        </w:numPr>
        <w:bidi w:val="0"/>
      </w:pPr>
      <w:bookmarkStart w:id="17" w:name="_Toc21343"/>
      <w:bookmarkStart w:id="18" w:name="_Toc6026"/>
      <w:r>
        <w:rPr>
          <w:rFonts w:hint="eastAsia"/>
          <w:lang w:val="en-US" w:eastAsia="zh-CN"/>
        </w:rPr>
        <w:t>2</w:t>
      </w:r>
      <w:r>
        <w:rPr>
          <w:rFonts w:hint="eastAsia"/>
        </w:rPr>
        <w:t>.1范围</w:t>
      </w:r>
      <w:bookmarkEnd w:id="17"/>
      <w:bookmarkEnd w:id="18"/>
    </w:p>
    <w:p>
      <w:pPr>
        <w:ind w:firstLine="480" w:firstLineChars="200"/>
        <w:rPr>
          <w:rFonts w:hint="eastAsia" w:ascii="Times New Roman" w:hAnsi="Times New Roman" w:eastAsia="宋体" w:cs="Times New Roman"/>
          <w:lang w:eastAsia="zh-CN"/>
        </w:rPr>
      </w:pPr>
      <w:r>
        <w:rPr>
          <w:rFonts w:ascii="Times New Roman" w:hAnsi="Times New Roman" w:eastAsia="宋体" w:cs="Times New Roman"/>
        </w:rPr>
        <w:t>本标准所指</w:t>
      </w:r>
      <w:r>
        <w:rPr>
          <w:rFonts w:hint="eastAsia" w:ascii="Times New Roman" w:hAnsi="Times New Roman" w:eastAsia="宋体" w:cs="Times New Roman"/>
          <w:lang w:eastAsia="zh-CN"/>
        </w:rPr>
        <w:t>钴</w:t>
      </w:r>
      <w:r>
        <w:rPr>
          <w:rFonts w:ascii="Times New Roman" w:hAnsi="Times New Roman" w:eastAsia="宋体" w:cs="Times New Roman"/>
        </w:rPr>
        <w:t>冶炼，</w:t>
      </w:r>
      <w:r>
        <w:rPr>
          <w:rFonts w:hint="eastAsia" w:ascii="Times New Roman" w:hAnsi="Times New Roman" w:eastAsia="宋体" w:cs="Times New Roman"/>
          <w:lang w:eastAsia="zh-CN"/>
        </w:rPr>
        <w:t>指对</w:t>
      </w:r>
      <w:r>
        <w:rPr>
          <w:rFonts w:hint="eastAsia" w:ascii="Times New Roman" w:hAnsi="Times New Roman" w:eastAsia="宋体" w:cs="Times New Roman"/>
          <w:lang w:val="en-US" w:eastAsia="zh-CN"/>
        </w:rPr>
        <w:t>氧化钴矿、碳酸钴料、钴渣等原料进行电解、</w:t>
      </w:r>
      <w:r>
        <w:rPr>
          <w:rFonts w:ascii="Times New Roman" w:hAnsi="Times New Roman" w:eastAsia="宋体" w:cs="Times New Roman"/>
        </w:rPr>
        <w:t>熔炼、精炼</w:t>
      </w:r>
      <w:r>
        <w:rPr>
          <w:rFonts w:hint="eastAsia" w:ascii="Times New Roman" w:hAnsi="Times New Roman" w:eastAsia="宋体" w:cs="Times New Roman"/>
          <w:lang w:eastAsia="zh-CN"/>
        </w:rPr>
        <w:t>等提炼钴</w:t>
      </w:r>
      <w:r>
        <w:rPr>
          <w:rFonts w:ascii="Times New Roman" w:hAnsi="Times New Roman" w:eastAsia="宋体" w:cs="Times New Roman"/>
        </w:rPr>
        <w:t>的</w:t>
      </w:r>
      <w:r>
        <w:rPr>
          <w:rFonts w:hint="eastAsia" w:ascii="Times New Roman" w:hAnsi="Times New Roman" w:eastAsia="宋体" w:cs="Times New Roman"/>
          <w:lang w:eastAsia="zh-CN"/>
        </w:rPr>
        <w:t>冶炼</w:t>
      </w:r>
      <w:r>
        <w:rPr>
          <w:rFonts w:ascii="Times New Roman" w:hAnsi="Times New Roman" w:eastAsia="宋体" w:cs="Times New Roman"/>
        </w:rPr>
        <w:t>活动</w:t>
      </w:r>
      <w:r>
        <w:rPr>
          <w:rFonts w:hint="eastAsia" w:ascii="Times New Roman" w:hAnsi="Times New Roman" w:eastAsia="宋体" w:cs="Times New Roman"/>
          <w:lang w:eastAsia="zh-CN"/>
        </w:rPr>
        <w:t>。</w:t>
      </w:r>
    </w:p>
    <w:p>
      <w:pPr>
        <w:pStyle w:val="4"/>
        <w:numPr>
          <w:ilvl w:val="2"/>
          <w:numId w:val="0"/>
        </w:numPr>
        <w:bidi w:val="0"/>
        <w:rPr>
          <w:rFonts w:hint="eastAsia"/>
        </w:rPr>
      </w:pPr>
      <w:bookmarkStart w:id="19" w:name="_Toc5340"/>
      <w:bookmarkStart w:id="20" w:name="_Toc216"/>
      <w:r>
        <w:rPr>
          <w:rFonts w:hint="eastAsia"/>
          <w:lang w:val="en-US" w:eastAsia="zh-CN"/>
        </w:rPr>
        <w:t>2</w:t>
      </w:r>
      <w:r>
        <w:rPr>
          <w:rFonts w:hint="eastAsia"/>
        </w:rPr>
        <w:t>2规范性引用文件</w:t>
      </w:r>
      <w:bookmarkEnd w:id="19"/>
      <w:bookmarkEnd w:id="20"/>
    </w:p>
    <w:p>
      <w:pPr>
        <w:ind w:firstLine="48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主要从建筑、照明、设备设施、管理体系、</w:t>
      </w:r>
      <w:r>
        <w:rPr>
          <w:rFonts w:hint="eastAsia" w:asciiTheme="minorEastAsia" w:hAnsiTheme="minorEastAsia" w:cstheme="minorEastAsia"/>
          <w:lang w:val="en-US" w:eastAsia="zh-CN"/>
        </w:rPr>
        <w:t>钴冶炼各工序</w:t>
      </w:r>
      <w:r>
        <w:rPr>
          <w:rFonts w:hint="eastAsia" w:asciiTheme="minorEastAsia" w:hAnsiTheme="minorEastAsia" w:eastAsiaTheme="minorEastAsia" w:cstheme="minorEastAsia"/>
          <w:lang w:val="en-US" w:eastAsia="zh-CN"/>
        </w:rPr>
        <w:t>能耗限额、节水、产品生态设计、环境排放以及清洁生产评价体系等方面引用相关文件。</w:t>
      </w:r>
    </w:p>
    <w:p>
      <w:pPr>
        <w:pStyle w:val="4"/>
        <w:numPr>
          <w:ilvl w:val="2"/>
          <w:numId w:val="0"/>
        </w:numPr>
        <w:bidi w:val="0"/>
      </w:pPr>
      <w:bookmarkStart w:id="21" w:name="_Toc10950"/>
      <w:bookmarkStart w:id="22" w:name="_Toc27678"/>
      <w:r>
        <w:rPr>
          <w:rFonts w:hint="eastAsia"/>
          <w:lang w:val="en-US" w:eastAsia="zh-CN"/>
        </w:rPr>
        <w:t>2</w:t>
      </w:r>
      <w:r>
        <w:rPr>
          <w:rFonts w:hint="eastAsia"/>
        </w:rPr>
        <w:t>.3术语和定义</w:t>
      </w:r>
      <w:bookmarkEnd w:id="21"/>
      <w:bookmarkEnd w:id="22"/>
    </w:p>
    <w:p>
      <w:pPr>
        <w:ind w:firstLine="480" w:firstLineChars="200"/>
        <w:rPr>
          <w:rFonts w:ascii="宋体" w:hAnsi="宋体" w:eastAsia="宋体" w:cs="宋体"/>
          <w:szCs w:val="21"/>
        </w:rPr>
      </w:pPr>
      <w:r>
        <w:rPr>
          <w:rFonts w:hint="eastAsia" w:ascii="宋体" w:hAnsi="宋体" w:eastAsia="宋体" w:cs="宋体"/>
          <w:szCs w:val="21"/>
          <w:lang w:eastAsia="zh-CN"/>
        </w:rPr>
        <w:t>根据</w:t>
      </w:r>
      <w:r>
        <w:rPr>
          <w:rFonts w:hint="eastAsia" w:ascii="宋体" w:hAnsi="宋体" w:eastAsia="宋体" w:cs="宋体"/>
          <w:szCs w:val="21"/>
          <w:lang w:val="en-US" w:eastAsia="zh-CN"/>
        </w:rPr>
        <w:t>GB/T 4754和GB/T 36132</w:t>
      </w:r>
      <w:r>
        <w:rPr>
          <w:rFonts w:hint="eastAsia" w:ascii="宋体" w:hAnsi="宋体" w:eastAsia="宋体" w:cs="宋体"/>
          <w:szCs w:val="21"/>
        </w:rPr>
        <w:t>对</w:t>
      </w:r>
      <w:r>
        <w:rPr>
          <w:rFonts w:hint="eastAsia" w:ascii="宋体" w:hAnsi="宋体" w:eastAsia="宋体" w:cs="宋体"/>
          <w:szCs w:val="21"/>
          <w:lang w:eastAsia="zh-CN"/>
        </w:rPr>
        <w:t>绿色工厂以及钴冶炼行业相关术语做出规定。</w:t>
      </w:r>
    </w:p>
    <w:p>
      <w:pPr>
        <w:pStyle w:val="4"/>
        <w:numPr>
          <w:ilvl w:val="2"/>
          <w:numId w:val="0"/>
        </w:numPr>
        <w:bidi w:val="0"/>
      </w:pPr>
      <w:bookmarkStart w:id="23" w:name="_Toc26388"/>
      <w:bookmarkStart w:id="24" w:name="_Toc1775"/>
      <w:r>
        <w:rPr>
          <w:rFonts w:hint="eastAsia"/>
          <w:lang w:val="en-US" w:eastAsia="zh-CN"/>
        </w:rPr>
        <w:t>2</w:t>
      </w:r>
      <w:r>
        <w:rPr>
          <w:rFonts w:hint="eastAsia"/>
        </w:rPr>
        <w:t>.4总则</w:t>
      </w:r>
      <w:bookmarkEnd w:id="23"/>
      <w:bookmarkEnd w:id="24"/>
    </w:p>
    <w:p>
      <w:pPr>
        <w:ind w:firstLine="480" w:firstLineChars="200"/>
        <w:rPr>
          <w:rFonts w:ascii="宋体" w:hAnsi="宋体" w:eastAsia="宋体" w:cs="宋体"/>
          <w:szCs w:val="21"/>
        </w:rPr>
      </w:pPr>
      <w:r>
        <w:rPr>
          <w:rFonts w:hint="eastAsia" w:ascii="宋体" w:hAnsi="宋体" w:eastAsia="宋体" w:cs="宋体"/>
          <w:szCs w:val="21"/>
        </w:rPr>
        <w:t>对</w:t>
      </w:r>
      <w:r>
        <w:rPr>
          <w:rFonts w:hint="eastAsia" w:ascii="宋体" w:hAnsi="宋体" w:eastAsia="宋体" w:cs="宋体"/>
          <w:szCs w:val="21"/>
          <w:lang w:eastAsia="zh-CN"/>
        </w:rPr>
        <w:t>钴冶炼行业</w:t>
      </w:r>
      <w:r>
        <w:rPr>
          <w:rFonts w:hint="eastAsia" w:ascii="宋体" w:hAnsi="宋体" w:eastAsia="宋体" w:cs="宋体"/>
          <w:szCs w:val="21"/>
        </w:rPr>
        <w:t>绿色工厂评价原则、评价</w:t>
      </w:r>
      <w:r>
        <w:rPr>
          <w:rFonts w:hint="eastAsia" w:ascii="宋体" w:hAnsi="宋体" w:eastAsia="宋体" w:cs="宋体"/>
          <w:szCs w:val="21"/>
          <w:lang w:eastAsia="zh-CN"/>
        </w:rPr>
        <w:t>指标体系、权重系数和指标分值、评价方法</w:t>
      </w:r>
      <w:r>
        <w:rPr>
          <w:rFonts w:hint="eastAsia" w:ascii="宋体" w:hAnsi="宋体" w:eastAsia="宋体" w:cs="宋体"/>
          <w:szCs w:val="21"/>
        </w:rPr>
        <w:t>等做出</w:t>
      </w:r>
      <w:r>
        <w:rPr>
          <w:rFonts w:hint="eastAsia" w:ascii="宋体" w:hAnsi="宋体" w:eastAsia="宋体" w:cs="宋体"/>
          <w:szCs w:val="21"/>
          <w:lang w:eastAsia="zh-CN"/>
        </w:rPr>
        <w:t>规定</w:t>
      </w:r>
      <w:r>
        <w:rPr>
          <w:rFonts w:hint="eastAsia" w:ascii="宋体" w:hAnsi="宋体" w:eastAsia="宋体" w:cs="宋体"/>
          <w:szCs w:val="21"/>
        </w:rPr>
        <w:t>。</w:t>
      </w:r>
    </w:p>
    <w:p>
      <w:pPr>
        <w:ind w:firstLine="480" w:firstLineChars="200"/>
        <w:rPr>
          <w:rFonts w:ascii="宋体" w:hAnsi="宋体" w:eastAsia="宋体" w:cs="宋体"/>
          <w:szCs w:val="21"/>
        </w:rPr>
      </w:pPr>
      <w:r>
        <w:rPr>
          <w:rFonts w:hint="eastAsia" w:ascii="宋体" w:hAnsi="宋体" w:eastAsia="宋体" w:cs="宋体"/>
          <w:szCs w:val="21"/>
        </w:rPr>
        <w:t>（1）评价原则</w:t>
      </w:r>
    </w:p>
    <w:p>
      <w:pPr>
        <w:ind w:firstLine="480" w:firstLineChars="200"/>
        <w:rPr>
          <w:rFonts w:ascii="宋体" w:hAnsi="宋体" w:eastAsia="宋体" w:cs="宋体"/>
          <w:szCs w:val="21"/>
        </w:rPr>
      </w:pPr>
      <w:r>
        <w:rPr>
          <w:rFonts w:hint="eastAsia" w:ascii="宋体" w:hAnsi="宋体" w:eastAsia="宋体" w:cs="宋体"/>
          <w:szCs w:val="21"/>
        </w:rPr>
        <w:t>本条确定了</w:t>
      </w:r>
      <w:r>
        <w:rPr>
          <w:rFonts w:hint="eastAsia" w:ascii="宋体" w:hAnsi="宋体" w:eastAsia="宋体" w:cs="宋体"/>
          <w:szCs w:val="21"/>
          <w:lang w:eastAsia="zh-CN"/>
        </w:rPr>
        <w:t>钴冶炼行业</w:t>
      </w:r>
      <w:r>
        <w:rPr>
          <w:rFonts w:hint="eastAsia" w:ascii="宋体" w:hAnsi="宋体" w:eastAsia="宋体" w:cs="宋体"/>
          <w:szCs w:val="21"/>
        </w:rPr>
        <w:t>绿色工厂评价的基本原则，共提了三条原则。一</w:t>
      </w:r>
      <w:bookmarkStart w:id="25" w:name="_Hlk520099874"/>
      <w:r>
        <w:rPr>
          <w:rFonts w:hint="eastAsia" w:ascii="宋体" w:hAnsi="宋体" w:eastAsia="宋体" w:cs="宋体"/>
          <w:szCs w:val="21"/>
        </w:rPr>
        <w:t>是一致性原则，评价总体结构与GB/T 36132提出的相关评价指标体系保持一致，按基本要求、基础设施、管理体系、能源与资源投入、产品、环境排放、绩效等</w:t>
      </w:r>
      <w:r>
        <w:rPr>
          <w:rFonts w:hint="eastAsia" w:ascii="宋体" w:hAnsi="宋体" w:eastAsia="宋体" w:cs="宋体"/>
          <w:szCs w:val="21"/>
          <w:highlight w:val="none"/>
        </w:rPr>
        <w:t>7个一级指标展开</w:t>
      </w:r>
      <w:r>
        <w:rPr>
          <w:rFonts w:hint="eastAsia" w:ascii="宋体" w:hAnsi="宋体" w:eastAsia="宋体" w:cs="宋体"/>
          <w:szCs w:val="21"/>
        </w:rPr>
        <w:t>。</w:t>
      </w:r>
      <w:bookmarkEnd w:id="25"/>
      <w:r>
        <w:rPr>
          <w:rFonts w:hint="eastAsia" w:ascii="宋体" w:hAnsi="宋体" w:eastAsia="宋体" w:cs="宋体"/>
          <w:szCs w:val="21"/>
        </w:rPr>
        <w:t>二是行业性原则，在</w:t>
      </w:r>
      <w:r>
        <w:rPr>
          <w:rFonts w:hint="eastAsia" w:ascii="宋体" w:hAnsi="宋体" w:eastAsia="宋体" w:cs="宋体"/>
          <w:szCs w:val="21"/>
          <w:lang w:eastAsia="zh-CN"/>
        </w:rPr>
        <w:t>《有色金属冶炼业绿色工厂评价导则》</w:t>
      </w:r>
      <w:r>
        <w:rPr>
          <w:rFonts w:hint="eastAsia" w:ascii="宋体" w:hAnsi="宋体" w:eastAsia="宋体" w:cs="宋体"/>
          <w:szCs w:val="21"/>
        </w:rPr>
        <w:t>的基础上突出</w:t>
      </w:r>
      <w:r>
        <w:rPr>
          <w:rFonts w:hint="eastAsia" w:ascii="宋体" w:hAnsi="宋体" w:eastAsia="宋体" w:cs="宋体"/>
          <w:szCs w:val="21"/>
          <w:lang w:eastAsia="zh-CN"/>
        </w:rPr>
        <w:t>钴冶炼行业</w:t>
      </w:r>
      <w:r>
        <w:rPr>
          <w:rFonts w:hint="eastAsia" w:ascii="宋体" w:hAnsi="宋体" w:eastAsia="宋体" w:cs="宋体"/>
          <w:szCs w:val="21"/>
        </w:rPr>
        <w:t>特性，提出符合</w:t>
      </w:r>
      <w:r>
        <w:rPr>
          <w:rFonts w:hint="eastAsia" w:ascii="宋体" w:hAnsi="宋体" w:eastAsia="宋体" w:cs="宋体"/>
          <w:szCs w:val="21"/>
          <w:lang w:eastAsia="zh-CN"/>
        </w:rPr>
        <w:t>钴冶炼行业</w:t>
      </w:r>
      <w:r>
        <w:rPr>
          <w:rFonts w:hint="eastAsia" w:ascii="宋体" w:hAnsi="宋体" w:eastAsia="宋体" w:cs="宋体"/>
          <w:szCs w:val="21"/>
        </w:rPr>
        <w:t>的评价要求。三是系统性原则，评价指标采取定性与定量相结合、过程与绩效相结合的方式，形成完整的综合性评价指标体系。</w:t>
      </w:r>
    </w:p>
    <w:p>
      <w:pPr>
        <w:ind w:firstLine="480" w:firstLineChars="200"/>
        <w:rPr>
          <w:rFonts w:ascii="宋体" w:hAnsi="宋体" w:eastAsia="宋体" w:cs="宋体"/>
          <w:szCs w:val="21"/>
        </w:rPr>
      </w:pPr>
      <w:r>
        <w:rPr>
          <w:rFonts w:hint="eastAsia" w:ascii="宋体" w:hAnsi="宋体" w:eastAsia="宋体" w:cs="宋体"/>
          <w:szCs w:val="21"/>
        </w:rPr>
        <w:t>（2）评价指标体系</w:t>
      </w:r>
    </w:p>
    <w:p>
      <w:pPr>
        <w:ind w:firstLine="480" w:firstLineChars="200"/>
        <w:rPr>
          <w:rFonts w:hint="eastAsia" w:ascii="黑体" w:hAnsi="黑体" w:cs="黑体" w:eastAsiaTheme="minorEastAsia"/>
          <w:lang w:eastAsia="zh-CN"/>
        </w:rPr>
      </w:pPr>
      <w:r>
        <w:rPr>
          <w:rFonts w:hint="eastAsia" w:ascii="宋体" w:hAnsi="宋体" w:eastAsia="宋体" w:cs="宋体"/>
          <w:szCs w:val="21"/>
          <w:lang w:eastAsia="zh-CN"/>
        </w:rPr>
        <w:t>对钴冶炼行业绿色工厂</w:t>
      </w:r>
      <w:r>
        <w:rPr>
          <w:rFonts w:hint="eastAsia" w:ascii="宋体" w:hAnsi="宋体" w:eastAsia="宋体" w:cs="宋体"/>
          <w:szCs w:val="21"/>
        </w:rPr>
        <w:t>评价指标体系</w:t>
      </w:r>
      <w:r>
        <w:rPr>
          <w:rFonts w:hint="eastAsia" w:ascii="宋体" w:hAnsi="宋体" w:eastAsia="宋体" w:cs="宋体"/>
          <w:szCs w:val="21"/>
          <w:lang w:eastAsia="zh-CN"/>
        </w:rPr>
        <w:t>和</w:t>
      </w:r>
      <w:r>
        <w:rPr>
          <w:rFonts w:hint="eastAsia" w:ascii="宋体" w:hAnsi="宋体" w:eastAsia="宋体" w:cs="宋体"/>
          <w:szCs w:val="21"/>
        </w:rPr>
        <w:t>具体评价要求</w:t>
      </w:r>
      <w:r>
        <w:rPr>
          <w:rFonts w:hint="eastAsia" w:ascii="宋体" w:hAnsi="宋体" w:eastAsia="宋体" w:cs="宋体"/>
          <w:szCs w:val="21"/>
          <w:lang w:eastAsia="zh-CN"/>
        </w:rPr>
        <w:t>进行了规定。</w:t>
      </w:r>
    </w:p>
    <w:p>
      <w:pPr>
        <w:ind w:firstLine="480" w:firstLineChars="200"/>
        <w:rPr>
          <w:rFonts w:hint="eastAsia" w:ascii="宋体" w:hAnsi="宋体" w:eastAsia="宋体" w:cs="宋体"/>
          <w:szCs w:val="21"/>
          <w:lang w:eastAsia="zh-CN"/>
        </w:rPr>
      </w:pPr>
      <w:r>
        <w:rPr>
          <w:rFonts w:hint="eastAsia" w:ascii="宋体" w:hAnsi="宋体" w:eastAsia="宋体" w:cs="宋体"/>
          <w:szCs w:val="21"/>
        </w:rPr>
        <w:t>（3）权重系数和指标</w:t>
      </w:r>
      <w:r>
        <w:rPr>
          <w:rFonts w:hint="eastAsia" w:ascii="宋体" w:hAnsi="宋体" w:eastAsia="宋体" w:cs="宋体"/>
          <w:szCs w:val="21"/>
          <w:lang w:eastAsia="zh-CN"/>
        </w:rPr>
        <w:t>分值</w:t>
      </w:r>
    </w:p>
    <w:p>
      <w:pPr>
        <w:ind w:firstLine="48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根据《有色金属冶炼业绿色工厂评价导则》，基础设施包括建筑、节水、照明以及设备设施等是绿色工厂的基础，占比15%-20%；管理组织机构和管理体系建设体现了企业对绿色制造体系的重视程度和管理能力，占15%-20%；由于有色金属冶炼业属于节能减排重点行业，能源与资源投入、环境排放是绿色工厂评价的重要的两部分，各占比15%-20%；产品是绿色工厂的最终产出体现，是绿色工厂的产出结果，由于有色金属冶炼业产品为非用能产品，大多作为原材料，无节能要求，仅赋予5%-10%的权重体现用地集约化、原料无害化、生产洁净化、废物资源化以及能源低碳化五大绩效指标的内容占比权重最大，占30%；。以上7个方面构成了有色金属冶炼业绿色工厂评价的全部权重。有色金属冶炼业各行业</w:t>
      </w:r>
      <w:r>
        <w:rPr>
          <w:rFonts w:hint="eastAsia" w:ascii="宋体" w:hAnsi="宋体" w:eastAsia="宋体" w:cs="宋体"/>
          <w:szCs w:val="21"/>
          <w:lang w:eastAsia="zh-CN"/>
        </w:rPr>
        <w:t>本标准</w:t>
      </w:r>
      <w:r>
        <w:rPr>
          <w:rFonts w:hint="eastAsia" w:ascii="宋体" w:hAnsi="宋体" w:eastAsia="宋体" w:cs="宋体"/>
          <w:szCs w:val="21"/>
          <w:lang w:val="en-US" w:eastAsia="zh-CN"/>
        </w:rPr>
        <w:t>在编制过程中可根据其行业特点进行调整，最终权重系数总和为100%。</w:t>
      </w:r>
    </w:p>
    <w:p>
      <w:pPr>
        <w:ind w:firstLine="48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根据钴冶炼行业的特点，突出基础设施、能源投入的占比，削弱管理体系和产品的占比，一级指标权重系数分配如下：</w:t>
      </w:r>
    </w:p>
    <w:p>
      <w:pPr>
        <w:ind w:firstLine="48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——基本要求采取一票否决制，应全部满足；</w:t>
      </w:r>
    </w:p>
    <w:p>
      <w:pPr>
        <w:ind w:firstLine="48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——基础设施：20%；</w:t>
      </w:r>
    </w:p>
    <w:p>
      <w:pPr>
        <w:ind w:firstLine="48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——管理体系：10%；</w:t>
      </w:r>
    </w:p>
    <w:p>
      <w:pPr>
        <w:ind w:firstLine="48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——能源资源投入：20%；</w:t>
      </w:r>
    </w:p>
    <w:p>
      <w:pPr>
        <w:ind w:firstLine="48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——产品：5%；</w:t>
      </w:r>
    </w:p>
    <w:p>
      <w:pPr>
        <w:ind w:firstLine="48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——环境排放：15%；</w:t>
      </w:r>
    </w:p>
    <w:p>
      <w:pPr>
        <w:ind w:firstLine="48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——绩效：30%；</w:t>
      </w:r>
    </w:p>
    <w:p>
      <w:pPr>
        <w:ind w:firstLine="480" w:firstLineChars="200"/>
        <w:rPr>
          <w:rFonts w:hint="eastAsia" w:hAnsi="宋体" w:eastAsia="宋体" w:cs="宋体"/>
          <w:sz w:val="21"/>
          <w:szCs w:val="21"/>
          <w:lang w:val="en-US" w:eastAsia="zh-CN"/>
        </w:rPr>
      </w:pPr>
      <w:r>
        <w:rPr>
          <w:rFonts w:hint="eastAsia" w:ascii="宋体" w:hAnsi="宋体" w:eastAsia="宋体" w:cs="宋体"/>
          <w:szCs w:val="21"/>
          <w:lang w:val="en-US" w:eastAsia="zh-CN"/>
        </w:rPr>
        <w:t xml:space="preserve">二级指标和具体评价要求对应分数见标准文本附录A。 </w:t>
      </w:r>
      <w:r>
        <w:rPr>
          <w:rFonts w:hint="eastAsia" w:hAnsi="宋体" w:eastAsia="宋体" w:cs="宋体"/>
          <w:sz w:val="21"/>
          <w:szCs w:val="21"/>
          <w:lang w:val="en-US" w:eastAsia="zh-CN"/>
        </w:rPr>
        <w:t xml:space="preserve">  </w:t>
      </w:r>
    </w:p>
    <w:p>
      <w:pPr>
        <w:pStyle w:val="4"/>
        <w:numPr>
          <w:ilvl w:val="2"/>
          <w:numId w:val="0"/>
        </w:numPr>
        <w:bidi w:val="0"/>
      </w:pPr>
      <w:bookmarkStart w:id="26" w:name="_Toc20601"/>
      <w:bookmarkStart w:id="27" w:name="_Toc27137"/>
      <w:r>
        <w:rPr>
          <w:rFonts w:hint="eastAsia"/>
          <w:lang w:val="en-US" w:eastAsia="zh-CN"/>
        </w:rPr>
        <w:t>2</w:t>
      </w:r>
      <w:r>
        <w:rPr>
          <w:rFonts w:hint="eastAsia"/>
        </w:rPr>
        <w:t>.5评价要求</w:t>
      </w:r>
      <w:bookmarkEnd w:id="26"/>
      <w:bookmarkEnd w:id="27"/>
    </w:p>
    <w:p>
      <w:pPr>
        <w:ind w:firstLine="435"/>
        <w:rPr>
          <w:rFonts w:hint="eastAsia" w:asciiTheme="minorEastAsia" w:hAnsiTheme="minorEastAsia" w:eastAsiaTheme="minorEastAsia" w:cstheme="minorEastAsia"/>
          <w:szCs w:val="21"/>
          <w:lang w:val="en-US" w:eastAsia="zh-CN"/>
        </w:rPr>
      </w:pPr>
      <w:r>
        <w:rPr>
          <w:rFonts w:hint="eastAsia" w:ascii="宋体" w:hAnsi="宋体" w:eastAsia="宋体" w:cs="宋体"/>
          <w:szCs w:val="21"/>
        </w:rPr>
        <w:t>本</w:t>
      </w:r>
      <w:r>
        <w:rPr>
          <w:rFonts w:hint="eastAsia" w:ascii="宋体" w:hAnsi="宋体" w:eastAsia="宋体" w:cs="宋体"/>
          <w:szCs w:val="21"/>
          <w:lang w:eastAsia="zh-CN"/>
        </w:rPr>
        <w:t>章</w:t>
      </w:r>
      <w:r>
        <w:rPr>
          <w:rFonts w:hint="eastAsia" w:ascii="宋体" w:hAnsi="宋体" w:eastAsia="宋体" w:cs="宋体"/>
          <w:szCs w:val="21"/>
        </w:rPr>
        <w:t>是标准的核心内容。本章内容规定了</w:t>
      </w:r>
      <w:r>
        <w:rPr>
          <w:rFonts w:hint="eastAsia" w:ascii="宋体" w:hAnsi="宋体" w:eastAsia="宋体" w:cs="宋体"/>
          <w:szCs w:val="21"/>
          <w:lang w:eastAsia="zh-CN"/>
        </w:rPr>
        <w:t>钴冶炼行业</w:t>
      </w:r>
      <w:r>
        <w:rPr>
          <w:rFonts w:hint="eastAsia" w:ascii="宋体" w:hAnsi="宋体" w:eastAsia="宋体" w:cs="宋体"/>
          <w:szCs w:val="21"/>
        </w:rPr>
        <w:t>绿色工厂评价具体的评价指标要求。</w:t>
      </w:r>
      <w:r>
        <w:rPr>
          <w:rFonts w:hint="eastAsia" w:asciiTheme="minorEastAsia" w:hAnsiTheme="minorEastAsia" w:eastAsiaTheme="minorEastAsia" w:cstheme="minorEastAsia"/>
          <w:szCs w:val="21"/>
          <w:lang w:val="en-US" w:eastAsia="zh-CN"/>
        </w:rPr>
        <w:t>本章各评价指标的分值设定参考自</w:t>
      </w:r>
      <w:r>
        <w:rPr>
          <w:rFonts w:hint="eastAsia" w:ascii="宋体" w:hAnsi="宋体" w:eastAsia="宋体" w:cs="宋体"/>
          <w:szCs w:val="21"/>
          <w:lang w:val="en-US" w:eastAsia="zh-CN"/>
        </w:rPr>
        <w:t>《有色金属冶炼业绿色工厂评价导则》附录A</w:t>
      </w:r>
      <w:r>
        <w:rPr>
          <w:rFonts w:hint="eastAsia" w:asciiTheme="minorEastAsia" w:hAnsiTheme="minorEastAsia" w:eastAsiaTheme="minorEastAsia" w:cstheme="minorEastAsia"/>
          <w:szCs w:val="21"/>
          <w:lang w:val="en-US" w:eastAsia="zh-CN"/>
        </w:rPr>
        <w:t>中各评价指标的分值，为适用于</w:t>
      </w:r>
      <w:r>
        <w:rPr>
          <w:rFonts w:hint="eastAsia" w:ascii="宋体" w:hAnsi="宋体" w:eastAsia="宋体" w:cs="宋体"/>
          <w:szCs w:val="21"/>
          <w:lang w:eastAsia="zh-CN"/>
        </w:rPr>
        <w:t>钴冶炼行业</w:t>
      </w:r>
      <w:r>
        <w:rPr>
          <w:rFonts w:hint="eastAsia" w:asciiTheme="minorEastAsia" w:hAnsiTheme="minorEastAsia" w:eastAsiaTheme="minorEastAsia" w:cstheme="minorEastAsia"/>
          <w:szCs w:val="21"/>
          <w:lang w:val="en-US" w:eastAsia="zh-CN"/>
        </w:rPr>
        <w:t>绿色工厂评价，部分分值</w:t>
      </w:r>
      <w:r>
        <w:rPr>
          <w:rFonts w:hint="eastAsia" w:asciiTheme="minorEastAsia" w:hAnsiTheme="minorEastAsia" w:cstheme="minorEastAsia"/>
          <w:szCs w:val="21"/>
          <w:lang w:val="en-US" w:eastAsia="zh-CN"/>
        </w:rPr>
        <w:t>与章节内容</w:t>
      </w:r>
      <w:r>
        <w:rPr>
          <w:rFonts w:hint="eastAsia" w:asciiTheme="minorEastAsia" w:hAnsiTheme="minorEastAsia" w:eastAsiaTheme="minorEastAsia" w:cstheme="minorEastAsia"/>
          <w:szCs w:val="21"/>
          <w:lang w:val="en-US" w:eastAsia="zh-CN"/>
        </w:rPr>
        <w:t>有所调整。</w:t>
      </w:r>
    </w:p>
    <w:p>
      <w:pPr>
        <w:numPr>
          <w:ilvl w:val="0"/>
          <w:numId w:val="0"/>
        </w:numPr>
        <w:ind w:firstLine="480" w:firstLineChars="200"/>
        <w:rPr>
          <w:rFonts w:ascii="宋体" w:hAnsi="宋体" w:eastAsia="宋体" w:cs="宋体"/>
          <w:szCs w:val="21"/>
        </w:rPr>
      </w:pPr>
      <w:r>
        <w:rPr>
          <w:rFonts w:hint="eastAsia" w:ascii="宋体" w:hAnsi="宋体" w:eastAsia="宋体" w:cs="宋体"/>
          <w:szCs w:val="21"/>
          <w:lang w:val="en-US" w:eastAsia="zh-CN"/>
        </w:rPr>
        <w:t>2.5.1</w:t>
      </w:r>
      <w:r>
        <w:rPr>
          <w:rFonts w:hint="eastAsia" w:ascii="宋体" w:hAnsi="宋体" w:eastAsia="宋体" w:cs="宋体"/>
          <w:szCs w:val="21"/>
        </w:rPr>
        <w:t>基本要求</w:t>
      </w:r>
    </w:p>
    <w:p>
      <w:pPr>
        <w:ind w:left="15" w:firstLine="480" w:firstLineChars="200"/>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rPr>
        <w:t>基本要求是</w:t>
      </w:r>
      <w:r>
        <w:rPr>
          <w:rFonts w:hint="eastAsia" w:ascii="宋体" w:hAnsi="宋体" w:eastAsia="宋体" w:cs="宋体"/>
          <w:szCs w:val="21"/>
          <w:lang w:eastAsia="zh-CN"/>
        </w:rPr>
        <w:t>钴冶炼</w:t>
      </w:r>
      <w:r>
        <w:rPr>
          <w:rFonts w:hint="eastAsia" w:asciiTheme="minorEastAsia" w:hAnsiTheme="minorEastAsia" w:eastAsiaTheme="minorEastAsia" w:cstheme="minorEastAsia"/>
          <w:lang w:eastAsia="zh-CN"/>
        </w:rPr>
        <w:t>企业</w:t>
      </w:r>
      <w:r>
        <w:rPr>
          <w:rFonts w:hint="eastAsia" w:asciiTheme="minorEastAsia" w:hAnsiTheme="minorEastAsia" w:eastAsiaTheme="minorEastAsia" w:cstheme="minorEastAsia"/>
        </w:rPr>
        <w:t>进行绿色工厂评价需要达到的最低要求，</w:t>
      </w:r>
      <w:r>
        <w:rPr>
          <w:rFonts w:hint="eastAsia" w:asciiTheme="minorEastAsia" w:hAnsiTheme="minorEastAsia" w:eastAsiaTheme="minorEastAsia" w:cstheme="minorEastAsia"/>
          <w:lang w:eastAsia="zh-CN"/>
        </w:rPr>
        <w:t>因此无分值体现，</w:t>
      </w:r>
      <w:r>
        <w:rPr>
          <w:rFonts w:hint="eastAsia" w:asciiTheme="minorEastAsia" w:hAnsiTheme="minorEastAsia" w:eastAsiaTheme="minorEastAsia" w:cstheme="minorEastAsia"/>
          <w:szCs w:val="21"/>
        </w:rPr>
        <w:t>主要包括工厂合规性要求、最高管理者要求以及工厂要求。</w:t>
      </w:r>
    </w:p>
    <w:p>
      <w:pPr>
        <w:numPr>
          <w:ilvl w:val="0"/>
          <w:numId w:val="5"/>
        </w:numPr>
        <w:ind w:left="0" w:leftChars="0" w:firstLine="400" w:firstLineChars="0"/>
        <w:rPr>
          <w:rFonts w:hint="eastAsia" w:ascii="宋体" w:hAnsi="宋体" w:eastAsia="宋体" w:cs="宋体"/>
          <w:szCs w:val="21"/>
          <w:lang w:val="en-US" w:eastAsia="zh-CN"/>
        </w:rPr>
      </w:pPr>
      <w:r>
        <w:rPr>
          <w:rFonts w:hint="eastAsia" w:ascii="宋体" w:hAnsi="宋体" w:eastAsia="宋体" w:cs="宋体"/>
          <w:szCs w:val="21"/>
          <w:lang w:val="en-US" w:eastAsia="zh-CN"/>
        </w:rPr>
        <w:t>合规性与相关方要求</w:t>
      </w:r>
    </w:p>
    <w:p>
      <w:pPr>
        <w:ind w:left="15" w:firstLine="48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szCs w:val="21"/>
        </w:rPr>
        <w:t>合规性要求</w:t>
      </w:r>
      <w:r>
        <w:rPr>
          <w:rFonts w:hint="eastAsia" w:asciiTheme="minorEastAsia" w:hAnsiTheme="minorEastAsia" w:cstheme="minorEastAsia"/>
          <w:szCs w:val="21"/>
          <w:lang w:eastAsia="zh-CN"/>
        </w:rPr>
        <w:t>是为了证明工厂的经营合规性和环保、质量、安全方面的合规性。</w:t>
      </w:r>
    </w:p>
    <w:p>
      <w:pPr>
        <w:ind w:firstLine="480" w:firstLineChars="200"/>
        <w:jc w:val="left"/>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rPr>
        <w:t>根据《中华人民共和国环境保护法》、《中华人民共和国环境影响评价法》、《建设项目环境保护管理条例》、《建设项目竣工环境保护验收暂行办法》、《排污许可管理办法（试行）》等相关环保法律法规，工厂需要执行“三同时”制度、环境影响评价制度、排污许可制度。根据《中华人民共和国清洁生产促进法》企业需按要求开展清洁生产审核</w:t>
      </w:r>
      <w:r>
        <w:rPr>
          <w:rFonts w:hint="eastAsia" w:asciiTheme="minorEastAsia" w:hAnsiTheme="minorEastAsia" w:eastAsiaTheme="minorEastAsia" w:cstheme="minorEastAsia"/>
          <w:color w:val="auto"/>
          <w:szCs w:val="21"/>
          <w:lang w:eastAsia="zh-CN"/>
        </w:rPr>
        <w:t>。</w:t>
      </w:r>
      <w:r>
        <w:rPr>
          <w:rFonts w:hint="eastAsia" w:asciiTheme="minorEastAsia" w:hAnsiTheme="minorEastAsia" w:cstheme="minorEastAsia"/>
          <w:color w:val="auto"/>
          <w:szCs w:val="21"/>
          <w:lang w:eastAsia="zh-CN"/>
        </w:rPr>
        <w:t>对于</w:t>
      </w:r>
      <w:r>
        <w:rPr>
          <w:rFonts w:hint="eastAsia" w:ascii="宋体" w:hAnsi="宋体" w:eastAsia="宋体" w:cs="宋体"/>
          <w:szCs w:val="21"/>
          <w:lang w:eastAsia="zh-CN"/>
        </w:rPr>
        <w:t>应与国家和行业颁布的产业政策和环保政策一致，</w:t>
      </w:r>
      <w:r>
        <w:rPr>
          <w:rFonts w:hint="eastAsia" w:asciiTheme="minorEastAsia" w:hAnsiTheme="minorEastAsia" w:eastAsiaTheme="minorEastAsia" w:cstheme="minorEastAsia"/>
          <w:szCs w:val="21"/>
          <w:lang w:eastAsia="zh-CN"/>
        </w:rPr>
        <w:t>工厂应满足相关有色金属产业结构调整指导目录。</w:t>
      </w:r>
    </w:p>
    <w:p>
      <w:pPr>
        <w:ind w:firstLine="480" w:firstLineChars="200"/>
        <w:jc w:val="left"/>
        <w:rPr>
          <w:rFonts w:hint="eastAsia" w:ascii="仿宋" w:hAnsi="仿宋" w:eastAsia="仿宋" w:cs="仿宋"/>
          <w:color w:val="auto"/>
          <w:szCs w:val="21"/>
          <w:lang w:eastAsia="zh-CN"/>
        </w:rPr>
      </w:pPr>
      <w:r>
        <w:rPr>
          <w:rFonts w:hint="eastAsia" w:asciiTheme="minorEastAsia" w:hAnsiTheme="minorEastAsia" w:eastAsiaTheme="minorEastAsia" w:cstheme="minorEastAsia"/>
          <w:color w:val="auto"/>
          <w:szCs w:val="21"/>
          <w:lang w:eastAsia="zh-CN"/>
        </w:rPr>
        <w:t>相关方是指可影响绿色工厂创建的决策或活动、受绿色工厂创建的决策或活动所影响、或自认为受绿色工厂创建的决策或活动影响的个人或组织。</w:t>
      </w:r>
    </w:p>
    <w:p>
      <w:pPr>
        <w:numPr>
          <w:ilvl w:val="0"/>
          <w:numId w:val="5"/>
        </w:numPr>
        <w:ind w:left="0" w:leftChars="0" w:firstLine="400" w:firstLineChars="0"/>
        <w:jc w:val="left"/>
        <w:rPr>
          <w:rFonts w:hint="eastAsia" w:ascii="宋体" w:hAnsi="宋体" w:eastAsia="宋体" w:cs="宋体"/>
          <w:color w:val="auto"/>
          <w:szCs w:val="21"/>
          <w:lang w:eastAsia="zh-CN"/>
        </w:rPr>
      </w:pPr>
      <w:r>
        <w:rPr>
          <w:rFonts w:hint="eastAsia" w:ascii="宋体" w:hAnsi="宋体" w:eastAsia="宋体" w:cs="宋体"/>
          <w:color w:val="auto"/>
          <w:szCs w:val="21"/>
          <w:lang w:eastAsia="zh-CN"/>
        </w:rPr>
        <w:t>基础管理职责</w:t>
      </w:r>
    </w:p>
    <w:p>
      <w:pPr>
        <w:numPr>
          <w:ilvl w:val="0"/>
          <w:numId w:val="0"/>
        </w:numPr>
        <w:ind w:left="0" w:leftChars="0" w:firstLine="487" w:firstLineChars="203"/>
        <w:jc w:val="left"/>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eastAsia="zh-CN"/>
        </w:rPr>
        <w:t>基础管理职责包括</w:t>
      </w:r>
      <w:r>
        <w:rPr>
          <w:rFonts w:hint="eastAsia" w:asciiTheme="minorEastAsia" w:hAnsiTheme="minorEastAsia" w:eastAsiaTheme="minorEastAsia" w:cstheme="minorEastAsia"/>
        </w:rPr>
        <w:t>最高管理者要求和工厂要求</w:t>
      </w:r>
      <w:r>
        <w:rPr>
          <w:rFonts w:hint="eastAsia" w:asciiTheme="minorEastAsia" w:hAnsiTheme="minorEastAsia" w:eastAsiaTheme="minorEastAsia" w:cstheme="minorEastAsia"/>
          <w:lang w:eastAsia="zh-CN"/>
        </w:rPr>
        <w:t>。</w:t>
      </w:r>
    </w:p>
    <w:p>
      <w:pPr>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最高管理者要求主要从领导作用和承诺、职责和权限分配等方面进行了</w:t>
      </w:r>
      <w:r>
        <w:rPr>
          <w:rFonts w:hint="eastAsia" w:asciiTheme="minorEastAsia" w:hAnsiTheme="minorEastAsia" w:cstheme="minorEastAsia"/>
          <w:szCs w:val="21"/>
          <w:lang w:eastAsia="zh-CN"/>
        </w:rPr>
        <w:t>规定</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工厂要求主要从管理组织机构、中长期规划、教育与培训等方面进行了</w:t>
      </w:r>
      <w:r>
        <w:rPr>
          <w:rFonts w:hint="eastAsia" w:asciiTheme="minorEastAsia" w:hAnsiTheme="minorEastAsia" w:cstheme="minorEastAsia"/>
          <w:szCs w:val="21"/>
          <w:lang w:eastAsia="zh-CN"/>
        </w:rPr>
        <w:t>规定</w:t>
      </w:r>
      <w:r>
        <w:rPr>
          <w:rFonts w:hint="eastAsia" w:asciiTheme="minorEastAsia" w:hAnsiTheme="minorEastAsia" w:eastAsiaTheme="minorEastAsia" w:cstheme="minorEastAsia"/>
          <w:szCs w:val="21"/>
        </w:rPr>
        <w:t>。</w:t>
      </w:r>
    </w:p>
    <w:p>
      <w:pPr>
        <w:numPr>
          <w:ilvl w:val="0"/>
          <w:numId w:val="0"/>
        </w:numPr>
        <w:ind w:firstLine="480" w:firstLineChars="200"/>
        <w:rPr>
          <w:rFonts w:ascii="宋体" w:hAnsi="宋体" w:eastAsia="宋体" w:cs="宋体"/>
          <w:szCs w:val="21"/>
        </w:rPr>
      </w:pPr>
      <w:r>
        <w:rPr>
          <w:rFonts w:hint="eastAsia" w:ascii="宋体" w:hAnsi="宋体" w:eastAsia="宋体" w:cs="宋体"/>
          <w:szCs w:val="21"/>
          <w:lang w:val="en-US" w:eastAsia="zh-CN"/>
        </w:rPr>
        <w:t>4.5.2</w:t>
      </w:r>
      <w:r>
        <w:rPr>
          <w:rFonts w:hint="eastAsia" w:ascii="宋体" w:hAnsi="宋体" w:eastAsia="宋体" w:cs="宋体"/>
          <w:szCs w:val="21"/>
        </w:rPr>
        <w:t>基础设施要求</w:t>
      </w:r>
    </w:p>
    <w:p>
      <w:pPr>
        <w:ind w:firstLine="42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基础</w:t>
      </w:r>
      <w:r>
        <w:rPr>
          <w:rFonts w:hint="eastAsia" w:asciiTheme="minorEastAsia" w:hAnsiTheme="minorEastAsia" w:eastAsiaTheme="minorEastAsia" w:cstheme="minorEastAsia"/>
          <w:szCs w:val="21"/>
          <w:lang w:eastAsia="zh-CN"/>
        </w:rPr>
        <w:t>设施</w:t>
      </w:r>
      <w:r>
        <w:rPr>
          <w:rFonts w:hint="eastAsia" w:asciiTheme="minorEastAsia" w:hAnsiTheme="minorEastAsia" w:eastAsiaTheme="minorEastAsia" w:cstheme="minorEastAsia"/>
          <w:szCs w:val="21"/>
        </w:rPr>
        <w:t>是绿色工厂的基础</w:t>
      </w:r>
      <w:r>
        <w:rPr>
          <w:rFonts w:hint="eastAsia" w:asciiTheme="minorEastAsia" w:hAnsiTheme="minorEastAsia" w:eastAsiaTheme="minorEastAsia" w:cstheme="minorEastAsia"/>
          <w:szCs w:val="21"/>
          <w:lang w:eastAsia="zh-CN"/>
        </w:rPr>
        <w:t>，</w:t>
      </w:r>
      <w:r>
        <w:rPr>
          <w:rFonts w:hint="eastAsia" w:asciiTheme="minorEastAsia" w:hAnsiTheme="minorEastAsia" w:cstheme="minorEastAsia"/>
          <w:szCs w:val="21"/>
          <w:lang w:eastAsia="zh-CN"/>
        </w:rPr>
        <w:t>其中</w:t>
      </w:r>
      <w:r>
        <w:rPr>
          <w:rFonts w:hint="eastAsia" w:asciiTheme="minorEastAsia" w:hAnsiTheme="minorEastAsia" w:eastAsiaTheme="minorEastAsia" w:cstheme="minorEastAsia"/>
          <w:szCs w:val="21"/>
          <w:lang w:eastAsia="zh-CN"/>
        </w:rPr>
        <w:t>包括</w:t>
      </w:r>
      <w:r>
        <w:rPr>
          <w:rFonts w:hint="eastAsia" w:asciiTheme="minorEastAsia" w:hAnsiTheme="minorEastAsia" w:eastAsiaTheme="minorEastAsia" w:cstheme="minorEastAsia"/>
          <w:szCs w:val="21"/>
        </w:rPr>
        <w:t>建筑</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节水、照明</w:t>
      </w:r>
      <w:r>
        <w:rPr>
          <w:rFonts w:hint="eastAsia" w:asciiTheme="minorEastAsia" w:hAnsiTheme="minorEastAsia" w:eastAsiaTheme="minorEastAsia" w:cstheme="minorEastAsia"/>
          <w:szCs w:val="21"/>
          <w:lang w:eastAsia="zh-CN"/>
        </w:rPr>
        <w:t>以及</w:t>
      </w:r>
      <w:r>
        <w:rPr>
          <w:rFonts w:hint="eastAsia" w:asciiTheme="minorEastAsia" w:hAnsiTheme="minorEastAsia" w:eastAsiaTheme="minorEastAsia" w:cstheme="minorEastAsia"/>
          <w:szCs w:val="21"/>
        </w:rPr>
        <w:t>设备设施</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占比20%</w:t>
      </w:r>
      <w:r>
        <w:rPr>
          <w:rFonts w:hint="eastAsia" w:asciiTheme="minorEastAsia" w:hAnsiTheme="minorEastAsia" w:eastAsiaTheme="minorEastAsia" w:cstheme="minorEastAsia"/>
          <w:szCs w:val="21"/>
          <w:lang w:val="en-US" w:eastAsia="zh-CN"/>
        </w:rPr>
        <w:t>。基础设施要求分为必选要求与可选要求，必选要求是工厂必须达到的基础性要求，可选要求是工厂努力宜达到的提高性要求，具有先进性。其</w:t>
      </w:r>
      <w:r>
        <w:rPr>
          <w:rFonts w:hint="eastAsia" w:asciiTheme="minorEastAsia" w:hAnsiTheme="minorEastAsia" w:cstheme="minorEastAsia"/>
          <w:szCs w:val="21"/>
          <w:lang w:val="en-US" w:eastAsia="zh-CN"/>
        </w:rPr>
        <w:t>分值</w:t>
      </w:r>
      <w:r>
        <w:rPr>
          <w:rFonts w:hint="eastAsia" w:asciiTheme="minorEastAsia" w:hAnsiTheme="minorEastAsia" w:eastAsiaTheme="minorEastAsia" w:cstheme="minorEastAsia"/>
          <w:szCs w:val="21"/>
          <w:lang w:val="en-US" w:eastAsia="zh-CN"/>
        </w:rPr>
        <w:t>比例为6:4。</w:t>
      </w:r>
    </w:p>
    <w:p>
      <w:pPr>
        <w:numPr>
          <w:ilvl w:val="0"/>
          <w:numId w:val="6"/>
        </w:numPr>
        <w:spacing w:line="360" w:lineRule="auto"/>
        <w:ind w:left="0" w:leftChars="0" w:firstLine="400" w:firstLineChars="0"/>
        <w:jc w:val="both"/>
        <w:rPr>
          <w:rFonts w:hint="eastAsia" w:ascii="宋体" w:hAnsi="宋体" w:eastAsia="宋体" w:cs="宋体"/>
          <w:szCs w:val="21"/>
          <w:lang w:val="en-US" w:eastAsia="zh-CN"/>
        </w:rPr>
      </w:pPr>
      <w:r>
        <w:rPr>
          <w:rFonts w:hint="eastAsia" w:ascii="宋体" w:hAnsi="宋体" w:eastAsia="宋体" w:cs="宋体"/>
          <w:szCs w:val="21"/>
          <w:lang w:val="en-US" w:eastAsia="zh-CN"/>
        </w:rPr>
        <w:t>建筑</w:t>
      </w:r>
    </w:p>
    <w:p>
      <w:pPr>
        <w:numPr>
          <w:ilvl w:val="0"/>
          <w:numId w:val="0"/>
        </w:numPr>
        <w:spacing w:line="360" w:lineRule="auto"/>
        <w:ind w:left="0" w:leftChars="0" w:firstLine="398" w:firstLineChars="166"/>
        <w:jc w:val="both"/>
        <w:rPr>
          <w:rFonts w:hint="eastAsia" w:ascii="宋体" w:hAnsi="宋体" w:eastAsia="宋体" w:cs="宋体"/>
          <w:szCs w:val="21"/>
          <w:lang w:val="en-US" w:eastAsia="zh-CN"/>
        </w:rPr>
      </w:pPr>
      <w:r>
        <w:rPr>
          <w:rFonts w:hint="eastAsia" w:ascii="宋体" w:hAnsi="宋体" w:eastAsia="宋体" w:cs="宋体"/>
          <w:szCs w:val="21"/>
          <w:lang w:val="en-US" w:eastAsia="zh-CN"/>
        </w:rPr>
        <w:t>本标准对工厂建筑的要求主要是从建筑的合规合法、满足产业政策、节约建筑材料、降低建筑能耗、节水、节地等方面进行了规定。</w:t>
      </w:r>
    </w:p>
    <w:p>
      <w:pPr>
        <w:numPr>
          <w:ilvl w:val="0"/>
          <w:numId w:val="0"/>
        </w:numPr>
        <w:spacing w:line="360" w:lineRule="auto"/>
        <w:ind w:firstLine="480" w:firstLineChars="200"/>
        <w:jc w:val="both"/>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建筑应</w:t>
      </w:r>
      <w:r>
        <w:rPr>
          <w:rFonts w:hint="eastAsia" w:asciiTheme="minorEastAsia" w:hAnsiTheme="minorEastAsia" w:eastAsiaTheme="minorEastAsia" w:cstheme="minorEastAsia"/>
          <w:szCs w:val="21"/>
        </w:rPr>
        <w:t>采用资源消耗低和环境影响小的建筑装饰装修材料</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rPr>
        <w:t>国家质量监督检验检疫总局和国家标准化管理委员会发布了《室内装饰装修材料人造板及其制品中甲醛释放限量》等九项建筑材料有害物质限量的标准（GB</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18580~GB</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18588）和《建筑材料放射性核素限量标准》GB</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6566等标准，对各类建筑材料应满足的技术要求和性能参数进行</w:t>
      </w:r>
      <w:r>
        <w:rPr>
          <w:rFonts w:hint="eastAsia" w:asciiTheme="minorEastAsia" w:hAnsiTheme="minorEastAsia" w:cstheme="minorEastAsia"/>
          <w:lang w:eastAsia="zh-CN"/>
        </w:rPr>
        <w:t>了</w:t>
      </w:r>
      <w:r>
        <w:rPr>
          <w:rFonts w:hint="eastAsia" w:asciiTheme="minorEastAsia" w:hAnsiTheme="minorEastAsia" w:eastAsiaTheme="minorEastAsia" w:cstheme="minorEastAsia"/>
        </w:rPr>
        <w:t>规定</w:t>
      </w:r>
      <w:r>
        <w:rPr>
          <w:rFonts w:hint="eastAsia" w:asciiTheme="minorEastAsia" w:hAnsiTheme="minorEastAsia" w:eastAsiaTheme="minorEastAsia" w:cstheme="minorEastAsia"/>
          <w:szCs w:val="21"/>
          <w:lang w:eastAsia="zh-CN"/>
        </w:rPr>
        <w:t>；工厂</w:t>
      </w:r>
      <w:r>
        <w:rPr>
          <w:rFonts w:hint="eastAsia" w:asciiTheme="minorEastAsia" w:hAnsiTheme="minorEastAsia" w:eastAsiaTheme="minorEastAsia" w:cstheme="minorEastAsia"/>
          <w:szCs w:val="21"/>
        </w:rPr>
        <w:t>宜采用钢结构建筑和金属建材、生物质建材、节能门窗、新型墙体和节能保温材料等绿色建材</w:t>
      </w:r>
      <w:r>
        <w:rPr>
          <w:rFonts w:hint="eastAsia" w:asciiTheme="minorEastAsia" w:hAnsiTheme="minorEastAsia" w:eastAsiaTheme="minorEastAsia" w:cstheme="minorEastAsia"/>
          <w:szCs w:val="21"/>
          <w:lang w:eastAsia="zh-CN"/>
        </w:rPr>
        <w:t>和本地建材，在满足生产需要的前提下优化围护结构热工性能、外窗气密性等阐述，降低厂房内部能耗；</w:t>
      </w:r>
      <w:r>
        <w:rPr>
          <w:rFonts w:hint="eastAsia" w:asciiTheme="minorEastAsia" w:hAnsiTheme="minorEastAsia" w:eastAsiaTheme="minorEastAsia" w:cstheme="minorEastAsia"/>
          <w:szCs w:val="21"/>
        </w:rPr>
        <w:t>厂区</w:t>
      </w:r>
      <w:r>
        <w:rPr>
          <w:rFonts w:hint="eastAsia" w:asciiTheme="minorEastAsia" w:hAnsiTheme="minorEastAsia" w:eastAsiaTheme="minorEastAsia" w:cstheme="minorEastAsia"/>
          <w:szCs w:val="21"/>
          <w:lang w:eastAsia="zh-CN"/>
        </w:rPr>
        <w:t>应</w:t>
      </w:r>
      <w:r>
        <w:rPr>
          <w:rFonts w:hint="eastAsia" w:asciiTheme="minorEastAsia" w:hAnsiTheme="minorEastAsia" w:eastAsiaTheme="minorEastAsia" w:cstheme="minorEastAsia"/>
          <w:szCs w:val="21"/>
        </w:rPr>
        <w:t>绿化适宜，优先种植乡土植物，采用少维护、耐候性强的植物；宜多采用节水设备，选用《当前国家鼓励发展的节水设备》（产品）目录中公布的设备、器材和器具，根据用水场合的不同，合理选用节水水龙头、节水便器、节水淋浴装置等。</w:t>
      </w:r>
    </w:p>
    <w:p>
      <w:pPr>
        <w:numPr>
          <w:ilvl w:val="0"/>
          <w:numId w:val="6"/>
        </w:numPr>
        <w:spacing w:line="360" w:lineRule="auto"/>
        <w:ind w:left="0" w:leftChars="0" w:firstLine="400" w:firstLineChars="0"/>
        <w:jc w:val="both"/>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照明</w:t>
      </w:r>
    </w:p>
    <w:p>
      <w:pPr>
        <w:numPr>
          <w:ilvl w:val="0"/>
          <w:numId w:val="0"/>
        </w:numPr>
        <w:spacing w:line="360" w:lineRule="auto"/>
        <w:ind w:left="0" w:leftChars="0" w:firstLine="398" w:firstLineChars="166"/>
        <w:jc w:val="both"/>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本标准对工厂照明的要求主要是从利用天然光、降低照明能耗、采用分区分级照明、使用节能灯具以及智能照明系统等方面进行了规定。</w:t>
      </w:r>
    </w:p>
    <w:p>
      <w:pPr>
        <w:numPr>
          <w:ilvl w:val="0"/>
          <w:numId w:val="0"/>
        </w:numPr>
        <w:spacing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天然光具有最好的显色性，可以提高生产效率</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节省照明耗电量</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丰富室内光环境</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有利于工作人员的身心健康。工厂应充分利用天然光，优化窗墙面积比、屋顶透明部分面积比，将自然光引入建筑，提高建筑的节能型和舒适性。根据</w:t>
      </w:r>
      <w:r>
        <w:rPr>
          <w:rFonts w:hint="eastAsia" w:asciiTheme="minorEastAsia" w:hAnsiTheme="minorEastAsia" w:eastAsiaTheme="minorEastAsia" w:cstheme="minorEastAsia"/>
        </w:rPr>
        <w:t>《建筑照明设计标准》GB 50034</w:t>
      </w:r>
      <w:r>
        <w:rPr>
          <w:rFonts w:hint="eastAsia" w:asciiTheme="minorEastAsia" w:hAnsiTheme="minorEastAsia" w:eastAsiaTheme="minorEastAsia" w:cstheme="minorEastAsia"/>
          <w:szCs w:val="21"/>
        </w:rPr>
        <w:t>，照明功率密度值分为现行值和目标值。现行值是根据对国内各类建筑的照明能耗现状调研结果、我国建筑照明设计标准以及光源、灯具等照明产品的现有水平并参考国内外有关照明节能标准，经综合分析研究后制定的。而目标值是预测到几年后随着照明科学技术的进步、光源灯具等照明产品能效水平的提高，照明能耗会有一定程度的下降制订的。现行值为工业和民用建筑执行的功率密度最高限值，不是节能优化值。本</w:t>
      </w:r>
      <w:r>
        <w:rPr>
          <w:rFonts w:hint="eastAsia" w:asciiTheme="minorEastAsia" w:hAnsiTheme="minorEastAsia" w:eastAsiaTheme="minorEastAsia" w:cstheme="minorEastAsia"/>
          <w:szCs w:val="21"/>
          <w:lang w:eastAsia="zh-CN"/>
        </w:rPr>
        <w:t>标准</w:t>
      </w:r>
      <w:r>
        <w:rPr>
          <w:rFonts w:hint="eastAsia" w:asciiTheme="minorEastAsia" w:hAnsiTheme="minorEastAsia" w:eastAsiaTheme="minorEastAsia" w:cstheme="minorEastAsia"/>
          <w:szCs w:val="21"/>
        </w:rPr>
        <w:t>规定照明应执行</w:t>
      </w:r>
      <w:r>
        <w:rPr>
          <w:rFonts w:hint="eastAsia" w:asciiTheme="minorEastAsia" w:hAnsiTheme="minorEastAsia" w:eastAsiaTheme="minorEastAsia" w:cstheme="minorEastAsia"/>
        </w:rPr>
        <w:t>GB 50034的</w:t>
      </w:r>
      <w:r>
        <w:rPr>
          <w:rFonts w:hint="eastAsia" w:asciiTheme="minorEastAsia" w:hAnsiTheme="minorEastAsia" w:eastAsiaTheme="minorEastAsia" w:cstheme="minorEastAsia"/>
          <w:szCs w:val="21"/>
        </w:rPr>
        <w:t>照明功率密度</w:t>
      </w:r>
      <w:r>
        <w:rPr>
          <w:rFonts w:hint="eastAsia" w:asciiTheme="minorEastAsia" w:hAnsiTheme="minorEastAsia" w:eastAsiaTheme="minorEastAsia" w:cstheme="minorEastAsia"/>
        </w:rPr>
        <w:t>目标值</w:t>
      </w:r>
      <w:r>
        <w:rPr>
          <w:rFonts w:hint="eastAsia" w:asciiTheme="minorEastAsia" w:hAnsiTheme="minorEastAsia" w:eastAsiaTheme="minorEastAsia" w:cstheme="minorEastAsia"/>
          <w:szCs w:val="21"/>
        </w:rPr>
        <w:t>。不同的场所应进行分级设计、公共场所的照明应采取分区、分组与定时自动调光灯措施。</w:t>
      </w:r>
      <w:r>
        <w:rPr>
          <w:rFonts w:hint="eastAsia" w:asciiTheme="minorEastAsia" w:hAnsiTheme="minorEastAsia" w:eastAsiaTheme="minorEastAsia" w:cstheme="minorEastAsia"/>
        </w:rPr>
        <w:t>当室外光线强时，室内的人工照明应按人工照明的照度标准自动关闭部分灯具。这种根据室内照度和使用要求，自动调节人工光源的开关，可较好地节能。有条件时，可考虑采用智能照明系统，如路灯采用光敏探测及时钟控制技术，可根据自然光强及时间自动开关照明灯具。</w:t>
      </w:r>
    </w:p>
    <w:p>
      <w:pPr>
        <w:numPr>
          <w:ilvl w:val="0"/>
          <w:numId w:val="6"/>
        </w:numPr>
        <w:spacing w:line="360" w:lineRule="auto"/>
        <w:ind w:left="0" w:leftChars="0" w:firstLine="400" w:firstLineChars="0"/>
        <w:jc w:val="both"/>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设备设施</w:t>
      </w:r>
    </w:p>
    <w:p>
      <w:pPr>
        <w:numPr>
          <w:ilvl w:val="0"/>
          <w:numId w:val="0"/>
        </w:numPr>
        <w:spacing w:line="360" w:lineRule="auto"/>
        <w:ind w:left="0" w:leftChars="0" w:firstLine="398" w:firstLineChars="166"/>
        <w:jc w:val="both"/>
        <w:rPr>
          <w:rFonts w:hint="eastAsia" w:asciiTheme="minorEastAsia" w:hAnsiTheme="minorEastAsia" w:eastAsiaTheme="minorEastAsia" w:cstheme="minorEastAsia"/>
          <w:lang w:val="en-US" w:eastAsia="zh-CN"/>
        </w:rPr>
      </w:pPr>
      <w:r>
        <w:rPr>
          <w:rFonts w:hint="eastAsia" w:asciiTheme="minorEastAsia" w:hAnsiTheme="minorEastAsia" w:cstheme="minorEastAsia"/>
          <w:szCs w:val="21"/>
          <w:lang w:val="en-US" w:eastAsia="zh-CN"/>
        </w:rPr>
        <w:t>本标准对工厂设备设施的要求主要是从设备设施的节能、高效、安全、合格、分类计量、环保等方面进行了规定。</w:t>
      </w:r>
    </w:p>
    <w:p>
      <w:pPr>
        <w:numPr>
          <w:ilvl w:val="0"/>
          <w:numId w:val="0"/>
        </w:numPr>
        <w:spacing w:line="360" w:lineRule="auto"/>
        <w:ind w:firstLine="480" w:firstLineChars="200"/>
        <w:jc w:val="both"/>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设备设施分为通用设备、计量设备以及污染物处理</w:t>
      </w:r>
      <w:r>
        <w:rPr>
          <w:rFonts w:hint="eastAsia" w:asciiTheme="minorEastAsia" w:hAnsiTheme="minorEastAsia" w:eastAsiaTheme="minorEastAsia" w:cstheme="minorEastAsia"/>
          <w:szCs w:val="21"/>
          <w:lang w:eastAsia="zh-CN"/>
        </w:rPr>
        <w:t>设施。工厂</w:t>
      </w:r>
      <w:r>
        <w:rPr>
          <w:rFonts w:hint="eastAsia" w:asciiTheme="minorEastAsia" w:hAnsiTheme="minorEastAsia" w:eastAsiaTheme="minorEastAsia" w:cstheme="minorEastAsia"/>
          <w:szCs w:val="21"/>
        </w:rPr>
        <w:t>应满足国家相关标准规定，对国家明令淘汰的生产工艺、设备及产能进行识别并避免采购，包括《高耗能落后机电设备（产品）淘汰目录》、《高耗能老旧电信设备淘汰目录》等文件中明令淘汰的生产工艺、设备及产能</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对于正在使用的国家明令淘汰的生产工艺、设备及产能，但尚未达到淘汰时间的，应制定明确的淘汰计划。通用设备一般包括破碎机、磨机、空压机、风机、冶金炉（窑）、水环式压缩机、整流变压器、锅炉循环泵、酸冷却器等</w:t>
      </w:r>
      <w:r>
        <w:rPr>
          <w:rFonts w:hint="eastAsia" w:asciiTheme="minorEastAsia" w:hAnsiTheme="minorEastAsia" w:eastAsiaTheme="minorEastAsia" w:cstheme="minorEastAsia"/>
          <w:szCs w:val="21"/>
          <w:lang w:eastAsia="zh-CN"/>
        </w:rPr>
        <w:t>，对此类设备有经济运行分析的要求。</w:t>
      </w:r>
      <w:r>
        <w:rPr>
          <w:rFonts w:hint="eastAsia" w:asciiTheme="minorEastAsia" w:hAnsiTheme="minorEastAsia" w:eastAsiaTheme="minorEastAsia" w:cstheme="minorEastAsia"/>
          <w:szCs w:val="21"/>
        </w:rPr>
        <w:t>对于计量设备，应覆盖主要的能源、资源消耗设施，工厂需建立起计量体系，计量仪器符合《用能单位能源计量器具配备和管理通则》GB 17167</w:t>
      </w:r>
      <w:r>
        <w:rPr>
          <w:rFonts w:hint="eastAsia" w:asciiTheme="minorEastAsia" w:hAnsiTheme="minorEastAsia" w:eastAsiaTheme="minorEastAsia" w:cstheme="minorEastAsia"/>
          <w:szCs w:val="21"/>
          <w:lang w:eastAsia="zh-CN"/>
        </w:rPr>
        <w:t>等</w:t>
      </w:r>
      <w:r>
        <w:rPr>
          <w:rFonts w:hint="eastAsia" w:asciiTheme="minorEastAsia" w:hAnsiTheme="minorEastAsia" w:eastAsiaTheme="minorEastAsia" w:cstheme="minorEastAsia"/>
          <w:szCs w:val="21"/>
        </w:rPr>
        <w:t>要求，并定期进行校准。</w:t>
      </w:r>
      <w:r>
        <w:rPr>
          <w:rFonts w:hint="eastAsia"/>
        </w:rPr>
        <w:t>能源计量是指在能源流程中，对各环节的数量、质量、性能参数、相关的特征参数等进行检测、度量和计算。</w:t>
      </w:r>
      <w:r>
        <w:rPr>
          <w:rFonts w:hint="eastAsia" w:asciiTheme="minorEastAsia" w:hAnsiTheme="minorEastAsia" w:eastAsiaTheme="minorEastAsia" w:cstheme="minorEastAsia"/>
          <w:szCs w:val="21"/>
        </w:rPr>
        <w:t>对所有计量结果需建立完善的记录，并进行定期分析，制定和实施改造计划。工厂投入适宜的污染物处理</w:t>
      </w:r>
      <w:r>
        <w:rPr>
          <w:rFonts w:hint="eastAsia" w:asciiTheme="minorEastAsia" w:hAnsiTheme="minorEastAsia" w:eastAsiaTheme="minorEastAsia" w:cstheme="minorEastAsia"/>
          <w:szCs w:val="21"/>
          <w:lang w:eastAsia="zh-CN"/>
        </w:rPr>
        <w:t>设施</w:t>
      </w:r>
      <w:r>
        <w:rPr>
          <w:rFonts w:hint="eastAsia" w:asciiTheme="minorEastAsia" w:hAnsiTheme="minorEastAsia" w:eastAsiaTheme="minorEastAsia" w:cstheme="minorEastAsia"/>
          <w:szCs w:val="21"/>
        </w:rPr>
        <w:t>，以确保其污染物排放达到相关法律法规及标准要求。污染物处理</w:t>
      </w:r>
      <w:r>
        <w:rPr>
          <w:rFonts w:hint="eastAsia" w:asciiTheme="minorEastAsia" w:hAnsiTheme="minorEastAsia" w:eastAsiaTheme="minorEastAsia" w:cstheme="minorEastAsia"/>
          <w:szCs w:val="21"/>
          <w:lang w:eastAsia="zh-CN"/>
        </w:rPr>
        <w:t>设施</w:t>
      </w:r>
      <w:r>
        <w:rPr>
          <w:rFonts w:hint="eastAsia" w:asciiTheme="minorEastAsia" w:hAnsiTheme="minorEastAsia" w:eastAsiaTheme="minorEastAsia" w:cstheme="minorEastAsia"/>
          <w:szCs w:val="21"/>
        </w:rPr>
        <w:t>的处理能力与工厂生产排放相适应</w:t>
      </w:r>
      <w:r>
        <w:rPr>
          <w:rFonts w:hint="eastAsia" w:asciiTheme="minorEastAsia" w:hAnsiTheme="minorEastAsia" w:eastAsiaTheme="minorEastAsia" w:cstheme="minorEastAsia"/>
          <w:szCs w:val="21"/>
          <w:lang w:eastAsia="zh-CN"/>
        </w:rPr>
        <w:t>，工厂应</w:t>
      </w:r>
      <w:r>
        <w:rPr>
          <w:rFonts w:hint="eastAsia" w:asciiTheme="minorEastAsia" w:hAnsiTheme="minorEastAsia" w:eastAsiaTheme="minorEastAsia" w:cstheme="minorEastAsia"/>
          <w:szCs w:val="21"/>
        </w:rPr>
        <w:t>优先采购《国家鼓励发展的重大环保技术装备目录》、《大气污染防治重点工业行业清洁生产技术推行方案》中的技术装备。</w:t>
      </w:r>
      <w:r>
        <w:rPr>
          <w:rFonts w:hint="eastAsia" w:asciiTheme="minorEastAsia" w:hAnsiTheme="minorEastAsia" w:eastAsiaTheme="minorEastAsia" w:cstheme="minorEastAsia"/>
          <w:szCs w:val="21"/>
          <w:lang w:eastAsia="zh-CN"/>
        </w:rPr>
        <w:t>由于各类设备设施对于工厂同等重要，因此所占分值比例一致。</w:t>
      </w:r>
    </w:p>
    <w:p>
      <w:pPr>
        <w:numPr>
          <w:ilvl w:val="0"/>
          <w:numId w:val="0"/>
        </w:numPr>
        <w:ind w:firstLine="480" w:firstLineChars="200"/>
        <w:rPr>
          <w:rFonts w:ascii="宋体" w:hAnsi="宋体" w:eastAsia="宋体" w:cs="宋体"/>
          <w:szCs w:val="21"/>
        </w:rPr>
      </w:pPr>
      <w:r>
        <w:rPr>
          <w:rFonts w:hint="eastAsia" w:ascii="宋体" w:hAnsi="宋体" w:eastAsia="宋体" w:cs="宋体"/>
          <w:szCs w:val="21"/>
          <w:lang w:val="en-US" w:eastAsia="zh-CN"/>
        </w:rPr>
        <w:t>2.5.3</w:t>
      </w:r>
      <w:r>
        <w:rPr>
          <w:rFonts w:hint="eastAsia" w:ascii="宋体" w:hAnsi="宋体" w:eastAsia="宋体" w:cs="宋体"/>
          <w:szCs w:val="21"/>
        </w:rPr>
        <w:t>管理体系要求</w:t>
      </w:r>
    </w:p>
    <w:p>
      <w:pPr>
        <w:spacing w:line="360" w:lineRule="auto"/>
        <w:ind w:firstLine="480" w:firstLineChars="20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Cs w:val="21"/>
          <w:lang w:eastAsia="zh-CN"/>
        </w:rPr>
        <w:t>本章节</w:t>
      </w:r>
      <w:r>
        <w:rPr>
          <w:rFonts w:hint="eastAsia" w:asciiTheme="minorEastAsia" w:hAnsiTheme="minorEastAsia" w:eastAsiaTheme="minorEastAsia" w:cstheme="minorEastAsia"/>
          <w:szCs w:val="21"/>
        </w:rPr>
        <w:t>分别从质量管理体系、职业健康安全管理体系、环境管理体系、能源管理体系以及社会责任</w:t>
      </w:r>
      <w:r>
        <w:rPr>
          <w:rFonts w:hint="eastAsia" w:asciiTheme="minorEastAsia" w:hAnsiTheme="minorEastAsia" w:eastAsiaTheme="minorEastAsia" w:cstheme="minorEastAsia"/>
          <w:szCs w:val="21"/>
          <w:lang w:eastAsia="zh-CN"/>
        </w:rPr>
        <w:t>等</w:t>
      </w:r>
      <w:r>
        <w:rPr>
          <w:rFonts w:hint="eastAsia" w:asciiTheme="minorEastAsia" w:hAnsiTheme="minorEastAsia" w:eastAsiaTheme="minorEastAsia" w:cstheme="minorEastAsia"/>
          <w:szCs w:val="21"/>
        </w:rPr>
        <w:t>方面进行了规定。管理组织机构和管理体系建设体现了企业</w:t>
      </w:r>
      <w:r>
        <w:rPr>
          <w:rFonts w:hint="eastAsia" w:asciiTheme="minorEastAsia" w:hAnsiTheme="minorEastAsia" w:eastAsiaTheme="minorEastAsia" w:cstheme="minorEastAsia"/>
          <w:szCs w:val="21"/>
          <w:lang w:eastAsia="zh-CN"/>
        </w:rPr>
        <w:t>对绿色制造体系</w:t>
      </w:r>
      <w:r>
        <w:rPr>
          <w:rFonts w:hint="eastAsia" w:asciiTheme="minorEastAsia" w:hAnsiTheme="minorEastAsia" w:eastAsiaTheme="minorEastAsia" w:cstheme="minorEastAsia"/>
          <w:szCs w:val="21"/>
        </w:rPr>
        <w:t>的重视程度和管理能力，占</w:t>
      </w:r>
      <w:r>
        <w:rPr>
          <w:rFonts w:hint="eastAsia" w:asciiTheme="minorEastAsia" w:hAnsiTheme="minorEastAsia" w:eastAsiaTheme="minorEastAsia" w:cstheme="minorEastAsia"/>
          <w:szCs w:val="21"/>
          <w:lang w:eastAsia="zh-CN"/>
        </w:rPr>
        <w:t>比</w:t>
      </w:r>
      <w:r>
        <w:rPr>
          <w:rFonts w:hint="eastAsia" w:asciiTheme="minorEastAsia" w:hAnsiTheme="minorEastAsia" w:eastAsiaTheme="minorEastAsia" w:cstheme="minorEastAsia"/>
          <w:szCs w:val="21"/>
        </w:rPr>
        <w:t>15%；</w:t>
      </w:r>
      <w:r>
        <w:rPr>
          <w:rFonts w:hint="eastAsia" w:asciiTheme="minorEastAsia" w:hAnsiTheme="minorEastAsia" w:eastAsiaTheme="minorEastAsia" w:cstheme="minorEastAsia"/>
          <w:szCs w:val="21"/>
          <w:lang w:val="en-US" w:eastAsia="zh-CN"/>
        </w:rPr>
        <w:t>管理体系要求分为必选要求与可选要求，必选要求是工厂必须达到的基础性要求，可选要求是工厂努力宜达到的提高性要求，具有先进性，其</w:t>
      </w:r>
      <w:r>
        <w:rPr>
          <w:rFonts w:hint="eastAsia" w:asciiTheme="minorEastAsia" w:hAnsiTheme="minorEastAsia" w:cstheme="minorEastAsia"/>
          <w:szCs w:val="21"/>
          <w:lang w:val="en-US" w:eastAsia="zh-CN"/>
        </w:rPr>
        <w:t>分值所占</w:t>
      </w:r>
      <w:r>
        <w:rPr>
          <w:rFonts w:hint="eastAsia" w:asciiTheme="minorEastAsia" w:hAnsiTheme="minorEastAsia" w:eastAsiaTheme="minorEastAsia" w:cstheme="minorEastAsia"/>
          <w:szCs w:val="21"/>
          <w:lang w:val="en-US" w:eastAsia="zh-CN"/>
        </w:rPr>
        <w:t>比例为6:4。</w:t>
      </w:r>
    </w:p>
    <w:p>
      <w:pPr>
        <w:spacing w:line="360" w:lineRule="auto"/>
        <w:ind w:firstLine="480" w:firstLineChars="200"/>
        <w:jc w:val="lef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对于工</w:t>
      </w:r>
      <w:r>
        <w:rPr>
          <w:rFonts w:hint="eastAsia" w:asciiTheme="minorEastAsia" w:hAnsiTheme="minorEastAsia" w:eastAsiaTheme="minorEastAsia" w:cstheme="minorEastAsia"/>
          <w:szCs w:val="21"/>
        </w:rPr>
        <w:t>厂应建立为实现质量目标所</w:t>
      </w:r>
      <w:r>
        <w:rPr>
          <w:rFonts w:hint="eastAsia" w:asciiTheme="minorEastAsia" w:hAnsiTheme="minorEastAsia" w:eastAsiaTheme="minorEastAsia" w:cstheme="minorEastAsia"/>
          <w:szCs w:val="21"/>
          <w:lang w:eastAsia="zh-CN"/>
        </w:rPr>
        <w:t>必须</w:t>
      </w:r>
      <w:r>
        <w:rPr>
          <w:rFonts w:hint="eastAsia" w:asciiTheme="minorEastAsia" w:hAnsiTheme="minorEastAsia" w:eastAsiaTheme="minorEastAsia" w:cstheme="minorEastAsia"/>
          <w:szCs w:val="21"/>
        </w:rPr>
        <w:t>的、系统的质量管理模式，涵盖顾客需求确定、设计研制、生产、检验、销售、交付的全过程策划、实施、监控、纠正与改进活动的要求，以文件化的方式，成为工厂内部质量管理工作的要求。</w:t>
      </w:r>
      <w:r>
        <w:rPr>
          <w:rFonts w:hint="eastAsia" w:asciiTheme="minorEastAsia" w:hAnsiTheme="minorEastAsia" w:eastAsiaTheme="minorEastAsia" w:cstheme="minorEastAsia"/>
          <w:szCs w:val="21"/>
          <w:lang w:eastAsia="zh-CN"/>
        </w:rPr>
        <w:t>工厂应建立</w:t>
      </w:r>
      <w:r>
        <w:rPr>
          <w:rFonts w:hint="eastAsia" w:asciiTheme="minorEastAsia" w:hAnsiTheme="minorEastAsia" w:eastAsiaTheme="minorEastAsia" w:cstheme="minorEastAsia"/>
          <w:szCs w:val="21"/>
        </w:rPr>
        <w:t>质量管理体系</w:t>
      </w:r>
      <w:r>
        <w:rPr>
          <w:rFonts w:hint="eastAsia" w:asciiTheme="minorEastAsia" w:hAnsiTheme="minorEastAsia" w:eastAsiaTheme="minorEastAsia" w:cstheme="minorEastAsia"/>
          <w:szCs w:val="21"/>
          <w:lang w:eastAsia="zh-CN"/>
        </w:rPr>
        <w:t>，满足</w:t>
      </w:r>
      <w:r>
        <w:rPr>
          <w:rFonts w:hint="eastAsia" w:asciiTheme="minorEastAsia" w:hAnsiTheme="minorEastAsia" w:eastAsiaTheme="minorEastAsia" w:cstheme="minorEastAsia"/>
          <w:szCs w:val="21"/>
          <w:lang w:val="en-US" w:eastAsia="zh-CN"/>
        </w:rPr>
        <w:t>GB/T 19001的要求，且宜获得第三方认证机构颁发的工厂或工厂所属的组织符合GB/T 19001 要求的认证证书。</w:t>
      </w:r>
    </w:p>
    <w:p>
      <w:pPr>
        <w:spacing w:line="360" w:lineRule="auto"/>
        <w:ind w:firstLine="48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工厂应建立职业健康安全管理体系，旨在使一个组织能够识别评价危险源，并对重大职业健康安全风险制定目标方案，持续改进其绩效。本标准中的所有要求意在纳入任何一个职业健康安全管理体系，其应用程度取决于组织的职业健康安全方针、活动性质、运行的风险与复杂性等因素。</w:t>
      </w:r>
      <w:r>
        <w:rPr>
          <w:rFonts w:hint="eastAsia" w:asciiTheme="minorEastAsia" w:hAnsiTheme="minorEastAsia" w:eastAsiaTheme="minorEastAsia" w:cstheme="minorEastAsia"/>
          <w:szCs w:val="21"/>
          <w:lang w:eastAsia="zh-CN"/>
        </w:rPr>
        <w:t>工厂应建立</w:t>
      </w:r>
      <w:r>
        <w:rPr>
          <w:rFonts w:hint="eastAsia" w:asciiTheme="minorEastAsia" w:hAnsiTheme="minorEastAsia" w:eastAsiaTheme="minorEastAsia" w:cstheme="minorEastAsia"/>
          <w:szCs w:val="21"/>
        </w:rPr>
        <w:t>职业健康安全管理体系</w:t>
      </w:r>
      <w:r>
        <w:rPr>
          <w:rFonts w:hint="eastAsia" w:asciiTheme="minorEastAsia" w:hAnsiTheme="minorEastAsia" w:eastAsiaTheme="minorEastAsia" w:cstheme="minorEastAsia"/>
          <w:szCs w:val="21"/>
          <w:lang w:eastAsia="zh-CN"/>
        </w:rPr>
        <w:t>，满足</w:t>
      </w:r>
      <w:r>
        <w:rPr>
          <w:rFonts w:hint="eastAsia" w:asciiTheme="minorEastAsia" w:hAnsiTheme="minorEastAsia" w:eastAsiaTheme="minorEastAsia" w:cstheme="minorEastAsia"/>
          <w:szCs w:val="21"/>
          <w:lang w:val="en-US" w:eastAsia="zh-CN"/>
        </w:rPr>
        <w:t>GB/T 28001的要求</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且宜获得第三方认证机构颁发的工厂或工厂所属的组织符合GB/T 28001 要求的认证证书。</w:t>
      </w:r>
    </w:p>
    <w:p>
      <w:pPr>
        <w:ind w:left="15" w:firstLine="480" w:firstLineChars="20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工厂应建立环境方针、目标和指标等管理方面的内容，旨在指导各类组织实施正确的环境管理行为。通过实施环境管理体系，建立、健全职责明确的组织机构</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对能源和资源的利用和污染物的产生等制定环境管理方针，对环境因素进行识别、评价，明确控制指标和目标等。</w:t>
      </w:r>
      <w:r>
        <w:rPr>
          <w:rFonts w:hint="eastAsia" w:asciiTheme="minorEastAsia" w:hAnsiTheme="minorEastAsia" w:eastAsiaTheme="minorEastAsia" w:cstheme="minorEastAsia"/>
          <w:szCs w:val="21"/>
          <w:lang w:eastAsia="zh-CN"/>
        </w:rPr>
        <w:t>工厂应建立环境管理体系，满足</w:t>
      </w:r>
      <w:r>
        <w:rPr>
          <w:rFonts w:hint="eastAsia" w:asciiTheme="minorEastAsia" w:hAnsiTheme="minorEastAsia" w:eastAsiaTheme="minorEastAsia" w:cstheme="minorEastAsia"/>
          <w:szCs w:val="21"/>
          <w:lang w:val="en-US" w:eastAsia="zh-CN"/>
        </w:rPr>
        <w:t>GB/T 24001的要求，且宜获得第三方认证机构颁发的工厂或工厂所属的组织符合GB/T 24001 要求的认证证书。</w:t>
      </w:r>
    </w:p>
    <w:p>
      <w:pPr>
        <w:ind w:firstLine="48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szCs w:val="21"/>
          <w:lang w:val="en-US" w:eastAsia="zh-CN"/>
        </w:rPr>
        <w:t>工厂应建立能源方针、能源目标、过程和程序以及实现能源绩效目标，</w:t>
      </w:r>
      <w:r>
        <w:rPr>
          <w:rFonts w:hint="eastAsia" w:asciiTheme="minorEastAsia" w:hAnsiTheme="minorEastAsia" w:eastAsiaTheme="minorEastAsia" w:cstheme="minorEastAsia"/>
          <w:szCs w:val="21"/>
        </w:rPr>
        <w:t>旨在指导各组织采用系统的方法来实现能源绩效目标，包括能源利用效率、能源使用和消耗状况的持续改进。标准规定了能源使用和消耗的相关要求，包括测量，文件化和报告、设备、系统、过程的设计和采购，以及对能源绩效有影响的人员。</w:t>
      </w:r>
      <w:r>
        <w:rPr>
          <w:rFonts w:hint="eastAsia" w:asciiTheme="minorEastAsia" w:hAnsiTheme="minorEastAsia" w:eastAsiaTheme="minorEastAsia" w:cstheme="minorEastAsia"/>
          <w:szCs w:val="21"/>
          <w:lang w:eastAsia="zh-CN"/>
        </w:rPr>
        <w:t>工厂应建立能源管理体系，满足</w:t>
      </w:r>
      <w:r>
        <w:rPr>
          <w:rFonts w:hint="eastAsia" w:asciiTheme="minorEastAsia" w:hAnsiTheme="minorEastAsia" w:eastAsiaTheme="minorEastAsia" w:cstheme="minorEastAsia"/>
          <w:szCs w:val="21"/>
          <w:lang w:val="en-US" w:eastAsia="zh-CN"/>
        </w:rPr>
        <w:t>GB/T 23331的要求，且宜获得第三方认证机构颁发的工厂或工厂所属的组织符合GB/T 23331 要求的认证证书。</w:t>
      </w:r>
    </w:p>
    <w:p>
      <w:pPr>
        <w:rPr>
          <w:rFonts w:hint="eastAsia" w:ascii="仿宋" w:hAnsi="仿宋" w:eastAsia="仿宋" w:cs="仿宋"/>
          <w:szCs w:val="21"/>
          <w:lang w:val="en-US" w:eastAsia="zh-CN"/>
        </w:rPr>
      </w:pPr>
      <w:r>
        <w:rPr>
          <w:rFonts w:hint="eastAsia" w:asciiTheme="minorEastAsia" w:hAnsiTheme="minorEastAsia" w:eastAsiaTheme="minorEastAsia" w:cstheme="minorEastAsia"/>
          <w:szCs w:val="21"/>
          <w:lang w:val="en-US" w:eastAsia="zh-CN"/>
        </w:rPr>
        <w:t xml:space="preserve">    工厂宜按照GB/T 36000、ISO 26000 或SA 8000的要求，编制社会责任报告，发布在网站或通过印刷形式向利益相关方传达。</w:t>
      </w:r>
    </w:p>
    <w:p>
      <w:pPr>
        <w:numPr>
          <w:ilvl w:val="0"/>
          <w:numId w:val="0"/>
        </w:numPr>
        <w:ind w:firstLine="480" w:firstLineChars="200"/>
        <w:rPr>
          <w:rFonts w:ascii="宋体" w:hAnsi="宋体" w:eastAsia="宋体" w:cs="宋体"/>
          <w:color w:val="auto"/>
          <w:szCs w:val="21"/>
        </w:rPr>
      </w:pPr>
      <w:r>
        <w:rPr>
          <w:rFonts w:hint="eastAsia" w:ascii="宋体" w:hAnsi="宋体" w:eastAsia="宋体" w:cs="宋体"/>
          <w:color w:val="auto"/>
          <w:szCs w:val="21"/>
          <w:lang w:val="en-US" w:eastAsia="zh-CN"/>
        </w:rPr>
        <w:t>2.5.4</w:t>
      </w:r>
      <w:r>
        <w:rPr>
          <w:rFonts w:hint="eastAsia" w:ascii="宋体" w:hAnsi="宋体" w:eastAsia="宋体" w:cs="宋体"/>
          <w:color w:val="auto"/>
          <w:szCs w:val="21"/>
        </w:rPr>
        <w:t>能源与资源投入要求</w:t>
      </w:r>
    </w:p>
    <w:p>
      <w:pPr>
        <w:ind w:left="15" w:firstLine="480" w:firstLineChars="200"/>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rPr>
        <w:t>分别从能源投入、资源投入和采购等方面进行了规定。能源与资源投入</w:t>
      </w:r>
      <w:r>
        <w:rPr>
          <w:rFonts w:hint="eastAsia" w:asciiTheme="minorEastAsia" w:hAnsiTheme="minorEastAsia" w:cstheme="minorEastAsia"/>
          <w:color w:val="auto"/>
          <w:szCs w:val="21"/>
          <w:lang w:eastAsia="zh-CN"/>
        </w:rPr>
        <w:t>要求体现了工厂对于能源节约、原材料节约、原材料选择以及无害化的重视程度</w:t>
      </w:r>
      <w:r>
        <w:rPr>
          <w:rFonts w:hint="eastAsia" w:asciiTheme="minorEastAsia" w:hAnsiTheme="minorEastAsia" w:eastAsiaTheme="minorEastAsia" w:cstheme="minorEastAsia"/>
          <w:color w:val="auto"/>
          <w:szCs w:val="21"/>
        </w:rPr>
        <w:t>，占比15%</w:t>
      </w:r>
      <w:r>
        <w:rPr>
          <w:rFonts w:hint="eastAsia" w:asciiTheme="minorEastAsia" w:hAnsiTheme="minorEastAsia" w:eastAsiaTheme="minorEastAsia" w:cstheme="minorEastAsia"/>
          <w:color w:val="auto"/>
          <w:szCs w:val="21"/>
          <w:lang w:eastAsia="zh-CN"/>
        </w:rPr>
        <w:t>，能源与资源投入要求</w:t>
      </w:r>
      <w:r>
        <w:rPr>
          <w:rFonts w:hint="eastAsia" w:asciiTheme="minorEastAsia" w:hAnsiTheme="minorEastAsia" w:eastAsiaTheme="minorEastAsia" w:cstheme="minorEastAsia"/>
          <w:color w:val="auto"/>
          <w:szCs w:val="21"/>
          <w:lang w:val="en-US" w:eastAsia="zh-CN"/>
        </w:rPr>
        <w:t>分为必选要求与可选要求，必选要求是工厂必须达到的基础性要求，可选要求是工厂努力宜达到的提高性要求，具有先进性，其</w:t>
      </w:r>
      <w:r>
        <w:rPr>
          <w:rFonts w:hint="eastAsia" w:asciiTheme="minorEastAsia" w:hAnsiTheme="minorEastAsia" w:cstheme="minorEastAsia"/>
          <w:color w:val="auto"/>
          <w:szCs w:val="21"/>
          <w:lang w:val="en-US" w:eastAsia="zh-CN"/>
        </w:rPr>
        <w:t>分值所占</w:t>
      </w:r>
      <w:r>
        <w:rPr>
          <w:rFonts w:hint="eastAsia" w:asciiTheme="minorEastAsia" w:hAnsiTheme="minorEastAsia" w:eastAsiaTheme="minorEastAsia" w:cstheme="minorEastAsia"/>
          <w:color w:val="auto"/>
          <w:szCs w:val="21"/>
          <w:lang w:val="en-US" w:eastAsia="zh-CN"/>
        </w:rPr>
        <w:t>比例为6:4。</w:t>
      </w:r>
    </w:p>
    <w:p>
      <w:pPr>
        <w:numPr>
          <w:ilvl w:val="0"/>
          <w:numId w:val="7"/>
        </w:numPr>
        <w:ind w:left="0" w:leftChars="0" w:firstLine="400" w:firstLineChars="0"/>
        <w:rPr>
          <w:rFonts w:hint="eastAsia" w:ascii="宋体" w:hAnsi="宋体" w:eastAsia="宋体" w:cs="宋体"/>
          <w:color w:val="auto"/>
          <w:szCs w:val="21"/>
        </w:rPr>
      </w:pPr>
      <w:r>
        <w:rPr>
          <w:rFonts w:hint="eastAsia" w:ascii="宋体" w:hAnsi="宋体" w:eastAsia="宋体" w:cs="宋体"/>
          <w:color w:val="auto"/>
          <w:szCs w:val="21"/>
        </w:rPr>
        <w:t>能源投入</w:t>
      </w:r>
    </w:p>
    <w:p>
      <w:pPr>
        <w:ind w:left="15" w:firstLine="48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能源投入分别从优化生产结构和用能结构、能耗指标、充分利用余热余压、使用低碳清洁能源</w:t>
      </w:r>
      <w:r>
        <w:rPr>
          <w:rFonts w:hint="eastAsia" w:asciiTheme="minorEastAsia" w:hAnsiTheme="minorEastAsia" w:eastAsiaTheme="minorEastAsia" w:cstheme="minorEastAsia"/>
          <w:color w:val="auto"/>
          <w:szCs w:val="21"/>
          <w:lang w:eastAsia="zh-CN"/>
        </w:rPr>
        <w:t>等</w:t>
      </w:r>
      <w:r>
        <w:rPr>
          <w:rFonts w:hint="eastAsia" w:asciiTheme="minorEastAsia" w:hAnsiTheme="minorEastAsia" w:eastAsiaTheme="minorEastAsia" w:cstheme="minorEastAsia"/>
          <w:color w:val="auto"/>
          <w:szCs w:val="21"/>
        </w:rPr>
        <w:t>方面进行了规定。</w:t>
      </w:r>
    </w:p>
    <w:p>
      <w:pPr>
        <w:ind w:firstLine="48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color w:val="auto"/>
          <w:szCs w:val="21"/>
        </w:rPr>
        <w:t>工厂宜做好能源选取的规划，优先采用清洁能源，充分利用生产系统产生的余热，提高能源使用效率。优化生产工艺、多能源互补供能等方式，降低非清洁能源的使用率。</w:t>
      </w:r>
      <w:r>
        <w:rPr>
          <w:rFonts w:hint="eastAsia" w:asciiTheme="minorEastAsia" w:hAnsiTheme="minorEastAsia" w:eastAsiaTheme="minorEastAsia" w:cstheme="minorEastAsia"/>
          <w:szCs w:val="21"/>
        </w:rPr>
        <w:t>冶炼工艺的选择直接影响企业节能减排的效果</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原料的组成是决定采用何种冶炼工艺的关键因素。对于可选性好的原料，应采用能耗低、单位设备生产效率高、金属回收率高</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有利于回收贵金属等优点的冶炼工艺。对于可选性差的原料，应选择建设投资</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单位产品能耗及生产成本均低于传统的冶炼工艺。</w:t>
      </w:r>
      <w:r>
        <w:rPr>
          <w:rFonts w:hint="eastAsia" w:asciiTheme="minorEastAsia" w:hAnsiTheme="minorEastAsia" w:eastAsiaTheme="minorEastAsia" w:cstheme="minorEastAsia"/>
          <w:color w:val="auto"/>
          <w:szCs w:val="21"/>
        </w:rPr>
        <w:t>重视自主创新，推进制造装备的节能改造。应采用国家鼓励的生产工艺、设备及产能，包括《节能机电设备（产品）推荐目录》、《“能效之星”产品目录》、《国家重点推广的电机节能先进技术目录》等文件中推荐的生产工艺、设备及产能。</w:t>
      </w:r>
    </w:p>
    <w:p>
      <w:pPr>
        <w:ind w:firstLine="480" w:firstLineChars="200"/>
        <w:rPr>
          <w:rFonts w:hint="eastAsia" w:asciiTheme="minorEastAsia" w:hAnsiTheme="minorEastAsia" w:cstheme="minorEastAsia"/>
          <w:color w:val="auto"/>
          <w:szCs w:val="21"/>
          <w:lang w:eastAsia="zh-CN"/>
        </w:rPr>
      </w:pPr>
      <w:r>
        <w:rPr>
          <w:rFonts w:hint="eastAsia" w:asciiTheme="minorEastAsia" w:hAnsiTheme="minorEastAsia" w:eastAsiaTheme="minorEastAsia" w:cstheme="minorEastAsia"/>
          <w:szCs w:val="21"/>
        </w:rPr>
        <w:t>节能标准是实现我国节能减排目标的有效手段和全面建设资源节约型社会的重要技术基础。</w:t>
      </w:r>
      <w:r>
        <w:rPr>
          <w:rFonts w:hint="eastAsia" w:asciiTheme="minorEastAsia" w:hAnsiTheme="minorEastAsia" w:eastAsiaTheme="minorEastAsia" w:cstheme="minorEastAsia"/>
          <w:szCs w:val="21"/>
          <w:lang w:eastAsia="zh-CN"/>
        </w:rPr>
        <w:t>有色金属冶炼行业</w:t>
      </w:r>
      <w:r>
        <w:rPr>
          <w:rFonts w:hint="eastAsia" w:asciiTheme="minorEastAsia" w:hAnsiTheme="minorEastAsia" w:eastAsiaTheme="minorEastAsia" w:cstheme="minorEastAsia"/>
          <w:szCs w:val="21"/>
        </w:rPr>
        <w:t>能源消耗限额标准规定了不同金属种类的冶炼项目各工序（工艺）的单位产品工艺能耗、综合能耗的统计范围、计算方法及计算范围，并对现有企业、新建企业能耗限定值提出要求。</w:t>
      </w:r>
      <w:r>
        <w:rPr>
          <w:rFonts w:hint="eastAsia" w:asciiTheme="minorEastAsia" w:hAnsiTheme="minorEastAsia" w:eastAsiaTheme="minorEastAsia" w:cstheme="minorEastAsia"/>
          <w:color w:val="auto"/>
          <w:szCs w:val="21"/>
        </w:rPr>
        <w:t>工厂能耗指标应符合相应行业规范或准入条件中能耗限制要求。单位产品能耗满足国家、行业或地方现行的单位产品能源消耗限额标准限定值</w:t>
      </w:r>
      <w:r>
        <w:rPr>
          <w:rFonts w:hint="eastAsia" w:asciiTheme="minorEastAsia" w:hAnsiTheme="minorEastAsia" w:eastAsiaTheme="minorEastAsia" w:cstheme="minorEastAsia"/>
          <w:color w:val="auto"/>
          <w:szCs w:val="21"/>
          <w:lang w:val="en-US" w:eastAsia="zh-CN"/>
        </w:rPr>
        <w:t>/准入值</w:t>
      </w:r>
      <w:r>
        <w:rPr>
          <w:rFonts w:hint="eastAsia" w:asciiTheme="minorEastAsia" w:hAnsiTheme="minorEastAsia" w:eastAsiaTheme="minorEastAsia" w:cstheme="minorEastAsia"/>
          <w:color w:val="auto"/>
          <w:szCs w:val="21"/>
        </w:rPr>
        <w:t>，并宜达到先进值。</w:t>
      </w:r>
      <w:r>
        <w:rPr>
          <w:rFonts w:hint="eastAsia"/>
          <w:lang w:eastAsia="zh-CN"/>
        </w:rPr>
        <w:t>钴冶炼综合能耗指标的确定主要是根据国内主要钴冶炼实际生产能耗指标制订的，不同的原料钴及杂质成分，决定了不同的工艺流程和不同的能耗指标。</w:t>
      </w:r>
      <w:r>
        <w:rPr>
          <w:rFonts w:hint="eastAsia" w:asciiTheme="minorEastAsia" w:hAnsiTheme="minorEastAsia" w:eastAsiaTheme="minorEastAsia" w:cstheme="minorEastAsia"/>
          <w:color w:val="auto"/>
          <w:szCs w:val="21"/>
          <w:lang w:eastAsia="zh-CN"/>
        </w:rPr>
        <w:t>目前行业标准《钴冶炼企业单位产品能源消耗限额》（计划号2018-0500T-YS）</w:t>
      </w:r>
      <w:r>
        <w:rPr>
          <w:rFonts w:hint="eastAsia" w:asciiTheme="minorEastAsia" w:hAnsiTheme="minorEastAsia" w:cstheme="minorEastAsia"/>
          <w:color w:val="auto"/>
          <w:szCs w:val="21"/>
          <w:lang w:eastAsia="zh-CN"/>
        </w:rPr>
        <w:t>正在编制中。</w:t>
      </w:r>
      <w:r>
        <w:rPr>
          <w:rFonts w:hint="eastAsia" w:ascii="Times New Roman" w:hAnsi="Times New Roman" w:cs="Times New Roman"/>
          <w:szCs w:val="21"/>
          <w:lang w:eastAsia="zh-CN"/>
        </w:rPr>
        <w:t>钴冶炼企业各工序工艺综合能耗应满足行业节能相关法律法规以及标准的要求。</w:t>
      </w:r>
    </w:p>
    <w:p>
      <w:pPr>
        <w:ind w:firstLine="480" w:firstLineChars="200"/>
        <w:rPr>
          <w:rFonts w:hint="eastAsia" w:asciiTheme="minorEastAsia" w:hAnsiTheme="minorEastAsia" w:eastAsiaTheme="minorEastAsia" w:cstheme="minorEastAsia"/>
          <w:color w:val="auto"/>
          <w:szCs w:val="21"/>
        </w:rPr>
      </w:pPr>
      <w:r>
        <w:rPr>
          <w:rFonts w:hint="eastAsia" w:asciiTheme="minorEastAsia" w:hAnsiTheme="minorEastAsia" w:cstheme="minorEastAsia"/>
          <w:color w:val="auto"/>
          <w:szCs w:val="21"/>
          <w:lang w:eastAsia="zh-CN"/>
        </w:rPr>
        <w:t>工厂</w:t>
      </w:r>
      <w:r>
        <w:rPr>
          <w:rFonts w:hint="eastAsia" w:asciiTheme="minorEastAsia" w:hAnsiTheme="minorEastAsia" w:eastAsiaTheme="minorEastAsia" w:cstheme="minorEastAsia"/>
          <w:color w:val="auto"/>
          <w:szCs w:val="21"/>
        </w:rPr>
        <w:t>宜根据工厂自身条件，建设能源管理中心，通过采用自动化、信息化技术和集中管理模式，全面监控和管理企业能源系统管网和设备，利用在线信息和历史数据分析能源系统的正常和异常情况下的工况特征，为能源调度和生产指挥提供准确和及时的信息，保证生产的正常和优化运行，确保异常情况下的正确决策，实现系统性节能降耗的管控一体化系统。</w:t>
      </w:r>
    </w:p>
    <w:p>
      <w:pPr>
        <w:numPr>
          <w:ilvl w:val="0"/>
          <w:numId w:val="7"/>
        </w:numPr>
        <w:ind w:left="0" w:leftChars="0" w:firstLine="400" w:firstLineChars="0"/>
        <w:rPr>
          <w:rFonts w:ascii="宋体" w:hAnsi="宋体" w:eastAsia="宋体" w:cs="宋体"/>
          <w:color w:val="auto"/>
          <w:szCs w:val="21"/>
        </w:rPr>
      </w:pPr>
      <w:r>
        <w:rPr>
          <w:rFonts w:hint="eastAsia" w:ascii="宋体" w:hAnsi="宋体" w:eastAsia="宋体" w:cs="宋体"/>
          <w:color w:val="auto"/>
          <w:szCs w:val="21"/>
        </w:rPr>
        <w:t>资源投入</w:t>
      </w:r>
    </w:p>
    <w:p>
      <w:pPr>
        <w:adjustRightInd/>
        <w:snapToGrid/>
        <w:spacing w:line="360" w:lineRule="auto"/>
        <w:ind w:firstLine="48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为贯彻执行国家相关节水方针政策，合理利用水资源</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提高用水效率，规范</w:t>
      </w:r>
      <w:r>
        <w:rPr>
          <w:rFonts w:hint="eastAsia" w:asciiTheme="minorEastAsia" w:hAnsiTheme="minorEastAsia" w:cstheme="minorEastAsia"/>
          <w:color w:val="auto"/>
          <w:szCs w:val="21"/>
          <w:lang w:eastAsia="zh-CN"/>
        </w:rPr>
        <w:t>钴冶炼</w:t>
      </w:r>
      <w:r>
        <w:rPr>
          <w:rFonts w:hint="eastAsia" w:asciiTheme="minorEastAsia" w:hAnsiTheme="minorEastAsia" w:eastAsiaTheme="minorEastAsia" w:cstheme="minorEastAsia"/>
          <w:color w:val="auto"/>
          <w:szCs w:val="21"/>
        </w:rPr>
        <w:t>企业用水行为，工厂应开展节水评价工作，</w:t>
      </w:r>
      <w:r>
        <w:rPr>
          <w:rFonts w:hint="eastAsia" w:ascii="Times New Roman" w:hAnsi="Times New Roman" w:cs="Times New Roman"/>
          <w:szCs w:val="21"/>
          <w:lang w:eastAsia="zh-CN"/>
        </w:rPr>
        <w:t>取水定额应满足相应的地方标准要求。</w:t>
      </w:r>
    </w:p>
    <w:p>
      <w:pPr>
        <w:ind w:firstLine="435"/>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rPr>
        <w:t>原料质量应符合现行行业标准，宜采用高品级物料，以确保主金属品位，根据原料与产品销售价格，原料主金属品位可进行调整。限制有害元素铅、砷、镉、汞的含量，以利于冶炼工艺过程的顺利运行，获得较好的经济效益。</w:t>
      </w:r>
    </w:p>
    <w:p>
      <w:pPr>
        <w:ind w:firstLine="435"/>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eastAsia="zh-CN"/>
        </w:rPr>
        <w:t>工厂应</w:t>
      </w:r>
      <w:r>
        <w:rPr>
          <w:rFonts w:hint="eastAsia" w:asciiTheme="minorEastAsia" w:hAnsiTheme="minorEastAsia" w:eastAsiaTheme="minorEastAsia" w:cstheme="minorEastAsia"/>
          <w:color w:val="auto"/>
          <w:szCs w:val="21"/>
        </w:rPr>
        <w:t>减少原辅材料中有害物质使用。</w:t>
      </w:r>
      <w:r>
        <w:rPr>
          <w:rFonts w:hint="eastAsia" w:asciiTheme="minorEastAsia" w:hAnsiTheme="minorEastAsia" w:eastAsiaTheme="minorEastAsia" w:cstheme="minorEastAsia"/>
          <w:color w:val="auto"/>
          <w:szCs w:val="21"/>
          <w:lang w:eastAsia="zh-CN"/>
        </w:rPr>
        <w:t>对原料进行控制的目的是加强冶炼工艺配置中对有害成分的回收和无害化，防止流失造成环境污染、毒害人、畜及其他生物。</w:t>
      </w:r>
      <w:r>
        <w:rPr>
          <w:rFonts w:hint="eastAsia" w:asciiTheme="minorEastAsia" w:hAnsiTheme="minorEastAsia" w:eastAsiaTheme="minorEastAsia" w:cstheme="minorEastAsia"/>
          <w:color w:val="auto"/>
          <w:szCs w:val="21"/>
        </w:rPr>
        <w:t>为保证工程质量、安全和节材，应淘汰能耗高、安全性能差，不符合“低碳”理念的材料，国家和地方会不定期对禁止使用的材料和产品予以发布。</w:t>
      </w:r>
      <w:r>
        <w:rPr>
          <w:rFonts w:hint="eastAsia" w:asciiTheme="minorEastAsia" w:hAnsiTheme="minorEastAsia" w:cstheme="minorEastAsia"/>
          <w:color w:val="auto"/>
          <w:szCs w:val="21"/>
          <w:lang w:eastAsia="zh-CN"/>
        </w:rPr>
        <w:t>钴</w:t>
      </w:r>
      <w:r>
        <w:rPr>
          <w:rFonts w:hint="eastAsia" w:asciiTheme="minorEastAsia" w:hAnsiTheme="minorEastAsia" w:eastAsiaTheme="minorEastAsia" w:cstheme="minorEastAsia"/>
          <w:color w:val="auto"/>
          <w:szCs w:val="21"/>
        </w:rPr>
        <w:t>冶炼原材料中精矿产品应符合GB</w:t>
      </w:r>
      <w:r>
        <w:rPr>
          <w:rFonts w:hint="eastAsia" w:asciiTheme="minorEastAsia" w:hAnsiTheme="minorEastAsia" w:eastAsiaTheme="minorEastAsia" w:cstheme="minorEastAsia"/>
          <w:color w:val="auto"/>
          <w:szCs w:val="21"/>
          <w:lang w:val="en-US" w:eastAsia="zh-CN"/>
        </w:rPr>
        <w:t>/T</w:t>
      </w:r>
      <w:r>
        <w:rPr>
          <w:rFonts w:hint="eastAsia" w:asciiTheme="minorEastAsia" w:hAnsiTheme="minorEastAsia" w:eastAsiaTheme="minorEastAsia" w:cstheme="minorEastAsia"/>
          <w:color w:val="auto"/>
          <w:szCs w:val="21"/>
        </w:rPr>
        <w:t xml:space="preserve"> 20424的要求。</w:t>
      </w:r>
    </w:p>
    <w:p>
      <w:pPr>
        <w:ind w:firstLine="435"/>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冶炼原料中除含钴外，还含有铜、镍、锰、锂、锌等有价元素，有价元素的回收既能防止环境污染，又能提高企业经济效益。</w:t>
      </w:r>
    </w:p>
    <w:p>
      <w:pPr>
        <w:numPr>
          <w:ilvl w:val="0"/>
          <w:numId w:val="7"/>
        </w:numPr>
        <w:ind w:left="0" w:leftChars="0" w:firstLine="400" w:firstLineChars="0"/>
        <w:rPr>
          <w:rFonts w:ascii="宋体" w:hAnsi="宋体" w:eastAsia="宋体" w:cs="宋体"/>
          <w:color w:val="auto"/>
          <w:szCs w:val="21"/>
        </w:rPr>
      </w:pPr>
      <w:r>
        <w:rPr>
          <w:rFonts w:hint="eastAsia" w:ascii="宋体" w:hAnsi="宋体" w:eastAsia="宋体" w:cs="宋体"/>
          <w:color w:val="auto"/>
          <w:szCs w:val="21"/>
        </w:rPr>
        <w:t>采购</w:t>
      </w:r>
    </w:p>
    <w:p>
      <w:pPr>
        <w:ind w:firstLine="48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color w:val="auto"/>
          <w:szCs w:val="21"/>
        </w:rPr>
        <w:t>采购要求生产企业应选择能够提供对环境友好的原材料的供应商来提供环保的材料作为原料，在采购行为中应充分考虑环境因素，实现资源的循环利用，尽量降低原材料的使用和减少废弃物的产生，实现采购过程的绿色化。应确定并实施检验或其他必要的活动，确保采购的产品满足规定的采购要求。</w:t>
      </w:r>
    </w:p>
    <w:p>
      <w:pPr>
        <w:ind w:firstLine="435"/>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工厂提供的采购信息应包括含有害物质使用、可回收材料使用、能效等环保要求。采购要求将环保原则纳入供应商管理机制中，定期对供应商进行评价。</w:t>
      </w:r>
    </w:p>
    <w:p>
      <w:pPr>
        <w:pStyle w:val="6"/>
        <w:numPr>
          <w:ilvl w:val="0"/>
          <w:numId w:val="0"/>
        </w:numPr>
        <w:ind w:firstLine="480" w:firstLineChars="200"/>
        <w:rPr>
          <w:rFonts w:ascii="宋体" w:hAnsi="宋体" w:eastAsia="宋体" w:cs="宋体"/>
          <w:color w:val="FF0000"/>
          <w:szCs w:val="21"/>
        </w:rPr>
      </w:pPr>
      <w:r>
        <w:rPr>
          <w:rFonts w:hint="eastAsia" w:ascii="宋体" w:hAnsi="宋体" w:eastAsia="宋体" w:cs="宋体"/>
          <w:szCs w:val="21"/>
          <w:lang w:val="en-US" w:eastAsia="zh-CN"/>
        </w:rPr>
        <w:t>2.5.5</w:t>
      </w:r>
      <w:r>
        <w:rPr>
          <w:rFonts w:hint="eastAsia" w:ascii="宋体" w:hAnsi="宋体" w:eastAsia="宋体" w:cs="宋体"/>
          <w:szCs w:val="21"/>
        </w:rPr>
        <w:t>产品要求</w:t>
      </w:r>
    </w:p>
    <w:p>
      <w:pPr>
        <w:pStyle w:val="6"/>
        <w:ind w:firstLine="484" w:firstLineChars="202"/>
        <w:jc w:val="both"/>
        <w:rPr>
          <w:rFonts w:hint="eastAsia" w:asciiTheme="minorEastAsia" w:hAnsiTheme="minorEastAsia" w:eastAsiaTheme="minorEastAsia" w:cstheme="minorEastAsia"/>
          <w:color w:val="auto"/>
          <w:szCs w:val="21"/>
          <w:lang w:val="en-US" w:eastAsia="zh-CN"/>
        </w:rPr>
      </w:pPr>
      <w:r>
        <w:rPr>
          <w:rFonts w:hint="eastAsia" w:asciiTheme="minorEastAsia" w:hAnsiTheme="minorEastAsia" w:cstheme="minorEastAsia"/>
          <w:color w:val="auto"/>
          <w:szCs w:val="21"/>
          <w:lang w:eastAsia="zh-CN"/>
        </w:rPr>
        <w:t>本章节</w:t>
      </w:r>
      <w:r>
        <w:rPr>
          <w:rFonts w:hint="eastAsia" w:asciiTheme="minorEastAsia" w:hAnsiTheme="minorEastAsia" w:eastAsiaTheme="minorEastAsia" w:cstheme="minorEastAsia"/>
          <w:color w:val="auto"/>
          <w:szCs w:val="21"/>
        </w:rPr>
        <w:t>分别从生态设计、</w:t>
      </w:r>
      <w:r>
        <w:rPr>
          <w:rFonts w:hint="eastAsia" w:asciiTheme="minorEastAsia" w:hAnsiTheme="minorEastAsia" w:eastAsiaTheme="minorEastAsia" w:cstheme="minorEastAsia"/>
          <w:color w:val="auto"/>
          <w:szCs w:val="21"/>
          <w:lang w:eastAsia="zh-CN"/>
        </w:rPr>
        <w:t>产品的</w:t>
      </w:r>
      <w:r>
        <w:rPr>
          <w:rFonts w:hint="eastAsia" w:asciiTheme="minorEastAsia" w:hAnsiTheme="minorEastAsia" w:eastAsiaTheme="minorEastAsia" w:cstheme="minorEastAsia"/>
          <w:color w:val="auto"/>
          <w:szCs w:val="21"/>
        </w:rPr>
        <w:t>有害物质限制、减碳等方面进行了规定。产品是绿色工厂的最终产出体现，是绿色工厂的产出结果，由于</w:t>
      </w:r>
      <w:r>
        <w:rPr>
          <w:rFonts w:hint="eastAsia" w:asciiTheme="minorEastAsia" w:hAnsiTheme="minorEastAsia" w:cstheme="minorEastAsia"/>
          <w:color w:val="auto"/>
          <w:szCs w:val="21"/>
          <w:lang w:eastAsia="zh-CN"/>
        </w:rPr>
        <w:t>钴冶炼</w:t>
      </w:r>
      <w:r>
        <w:rPr>
          <w:rFonts w:hint="eastAsia" w:asciiTheme="minorEastAsia" w:hAnsiTheme="minorEastAsia" w:eastAsiaTheme="minorEastAsia" w:cstheme="minorEastAsia"/>
          <w:color w:val="auto"/>
          <w:szCs w:val="21"/>
        </w:rPr>
        <w:t>产品</w:t>
      </w:r>
      <w:r>
        <w:rPr>
          <w:rFonts w:hint="eastAsia" w:asciiTheme="minorEastAsia" w:hAnsiTheme="minorEastAsia" w:eastAsiaTheme="minorEastAsia" w:cstheme="minorEastAsia"/>
          <w:color w:val="auto"/>
          <w:szCs w:val="21"/>
          <w:lang w:eastAsia="zh-CN"/>
        </w:rPr>
        <w:t>为非用能产品，</w:t>
      </w:r>
      <w:r>
        <w:rPr>
          <w:rFonts w:hint="eastAsia" w:asciiTheme="minorEastAsia" w:hAnsiTheme="minorEastAsia" w:eastAsiaTheme="minorEastAsia" w:cstheme="minorEastAsia"/>
          <w:color w:val="auto"/>
          <w:szCs w:val="21"/>
        </w:rPr>
        <w:t>大多</w:t>
      </w:r>
      <w:r>
        <w:rPr>
          <w:rFonts w:hint="eastAsia" w:asciiTheme="minorEastAsia" w:hAnsiTheme="minorEastAsia" w:eastAsiaTheme="minorEastAsia" w:cstheme="minorEastAsia"/>
          <w:color w:val="auto"/>
          <w:szCs w:val="21"/>
          <w:lang w:eastAsia="zh-CN"/>
        </w:rPr>
        <w:t>作</w:t>
      </w:r>
      <w:r>
        <w:rPr>
          <w:rFonts w:hint="eastAsia" w:asciiTheme="minorEastAsia" w:hAnsiTheme="minorEastAsia" w:eastAsiaTheme="minorEastAsia" w:cstheme="minorEastAsia"/>
          <w:color w:val="auto"/>
          <w:szCs w:val="21"/>
        </w:rPr>
        <w:t>为原材料，</w:t>
      </w:r>
      <w:r>
        <w:rPr>
          <w:rFonts w:hint="eastAsia" w:asciiTheme="minorEastAsia" w:hAnsiTheme="minorEastAsia" w:eastAsiaTheme="minorEastAsia" w:cstheme="minorEastAsia"/>
          <w:color w:val="auto"/>
          <w:szCs w:val="21"/>
          <w:lang w:eastAsia="zh-CN"/>
        </w:rPr>
        <w:t>无节能要求</w:t>
      </w:r>
      <w:r>
        <w:rPr>
          <w:rFonts w:hint="eastAsia" w:asciiTheme="minorEastAsia" w:hAnsiTheme="minorEastAsia" w:eastAsiaTheme="minorEastAsia" w:cstheme="minorEastAsia"/>
          <w:color w:val="auto"/>
          <w:szCs w:val="21"/>
        </w:rPr>
        <w:t>，</w:t>
      </w:r>
      <w:r>
        <w:rPr>
          <w:rFonts w:hint="eastAsia" w:asciiTheme="minorEastAsia" w:hAnsiTheme="minorEastAsia" w:cstheme="minorEastAsia"/>
          <w:color w:val="auto"/>
          <w:szCs w:val="21"/>
          <w:lang w:eastAsia="zh-CN"/>
        </w:rPr>
        <w:t>因此</w:t>
      </w:r>
      <w:r>
        <w:rPr>
          <w:rFonts w:hint="eastAsia" w:asciiTheme="minorEastAsia" w:hAnsiTheme="minorEastAsia" w:eastAsiaTheme="minorEastAsia" w:cstheme="minorEastAsia"/>
          <w:color w:val="auto"/>
          <w:szCs w:val="21"/>
          <w:lang w:eastAsia="zh-CN"/>
        </w:rPr>
        <w:t>占比</w:t>
      </w:r>
      <w:r>
        <w:rPr>
          <w:rFonts w:hint="eastAsia" w:asciiTheme="minorEastAsia" w:hAnsiTheme="minorEastAsia" w:eastAsiaTheme="minorEastAsia" w:cstheme="minorEastAsia"/>
          <w:color w:val="auto"/>
          <w:szCs w:val="21"/>
        </w:rPr>
        <w:t>5%。产品要求</w:t>
      </w:r>
      <w:r>
        <w:rPr>
          <w:rFonts w:hint="eastAsia" w:asciiTheme="minorEastAsia" w:hAnsiTheme="minorEastAsia" w:eastAsiaTheme="minorEastAsia" w:cstheme="minorEastAsia"/>
          <w:color w:val="auto"/>
          <w:szCs w:val="21"/>
          <w:lang w:val="en-US" w:eastAsia="zh-CN"/>
        </w:rPr>
        <w:t>分为必选要求与可选要求，必选要求是工厂必须达到的基础性要求，可选要求是工厂努力宜达到的提高性要求，具有先进性，其</w:t>
      </w:r>
      <w:r>
        <w:rPr>
          <w:rFonts w:hint="eastAsia" w:asciiTheme="minorEastAsia" w:hAnsiTheme="minorEastAsia" w:cstheme="minorEastAsia"/>
          <w:color w:val="auto"/>
          <w:szCs w:val="21"/>
          <w:lang w:val="en-US" w:eastAsia="zh-CN"/>
        </w:rPr>
        <w:t>分值所占</w:t>
      </w:r>
      <w:r>
        <w:rPr>
          <w:rFonts w:hint="eastAsia" w:asciiTheme="minorEastAsia" w:hAnsiTheme="minorEastAsia" w:eastAsiaTheme="minorEastAsia" w:cstheme="minorEastAsia"/>
          <w:color w:val="auto"/>
          <w:szCs w:val="21"/>
          <w:lang w:val="en-US" w:eastAsia="zh-CN"/>
        </w:rPr>
        <w:t>比例为6:4。</w:t>
      </w:r>
    </w:p>
    <w:p>
      <w:pPr>
        <w:pStyle w:val="6"/>
        <w:numPr>
          <w:ilvl w:val="0"/>
          <w:numId w:val="8"/>
        </w:numPr>
        <w:ind w:left="0" w:leftChars="0" w:firstLine="40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4"/>
          <w:szCs w:val="24"/>
          <w:lang w:val="en-US" w:eastAsia="zh-CN"/>
        </w:rPr>
        <w:t>生态(绿色)设计</w:t>
      </w:r>
    </w:p>
    <w:p>
      <w:pPr>
        <w:pStyle w:val="6"/>
        <w:ind w:firstLine="484" w:firstLineChars="202"/>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生态设计，也称绿色设计或生命周期设计或环境设计，是指将环境因素纳入设计之中，从而帮助确定设计的决策方向。在产品设计开发阶段系统考虑原辅材料选用、生产、销售、包装运输、使用、回收、处理等各个环节对资源环境造成的影响，力求产品在全生命周期中最大限度降低资源消耗、尽可能少用或不用含有有害物质的原辅材料，减少污染物产生和排放，生态设计要求在产品开发的所有阶段均考虑环境因素，从产品的整个生命周期减少对环境的影响，最终引导产生一个更具有可持续性的生产和消费系统。生态设计活动主要包含两方面的涵义，一是从保护环境角度考虑，减少资源消耗、实现可持续发展战略；二是从商业角度考虑，降低成本、减少潜在的责任风险，以提高竞争能力。</w:t>
      </w:r>
    </w:p>
    <w:p>
      <w:pPr>
        <w:pStyle w:val="6"/>
        <w:numPr>
          <w:ilvl w:val="0"/>
          <w:numId w:val="8"/>
        </w:numPr>
        <w:ind w:left="0" w:leftChars="0" w:firstLine="40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4"/>
          <w:szCs w:val="24"/>
          <w:lang w:val="en-US" w:eastAsia="zh-CN"/>
        </w:rPr>
        <w:t>有害物质</w:t>
      </w:r>
      <w:r>
        <w:rPr>
          <w:rFonts w:hint="eastAsia" w:asciiTheme="minorEastAsia" w:hAnsiTheme="minorEastAsia" w:cstheme="minorEastAsia"/>
          <w:sz w:val="24"/>
          <w:szCs w:val="24"/>
          <w:lang w:val="en-US" w:eastAsia="zh-CN"/>
        </w:rPr>
        <w:t>限制</w:t>
      </w:r>
    </w:p>
    <w:p>
      <w:pPr>
        <w:pStyle w:val="6"/>
        <w:ind w:firstLine="484" w:firstLineChars="202"/>
        <w:jc w:val="both"/>
        <w:rPr>
          <w:rFonts w:hint="eastAsia" w:ascii="Times New Roman" w:hAnsi="Times New Roman"/>
          <w:szCs w:val="21"/>
          <w:lang w:eastAsia="zh-CN"/>
        </w:rPr>
      </w:pPr>
      <w:r>
        <w:rPr>
          <w:rFonts w:hint="eastAsia" w:asciiTheme="minorEastAsia" w:hAnsiTheme="minorEastAsia" w:eastAsiaTheme="minorEastAsia" w:cstheme="minorEastAsia"/>
          <w:color w:val="auto"/>
          <w:lang w:eastAsia="zh-CN"/>
        </w:rPr>
        <w:t>产品的有害物质</w:t>
      </w:r>
      <w:r>
        <w:rPr>
          <w:rFonts w:hint="eastAsia" w:asciiTheme="minorEastAsia" w:hAnsiTheme="minorEastAsia" w:cstheme="minorEastAsia"/>
          <w:color w:val="auto"/>
          <w:lang w:eastAsia="zh-CN"/>
        </w:rPr>
        <w:t>限制</w:t>
      </w:r>
      <w:r>
        <w:rPr>
          <w:rFonts w:hint="eastAsia" w:asciiTheme="minorEastAsia" w:hAnsiTheme="minorEastAsia" w:eastAsiaTheme="minorEastAsia" w:cstheme="minorEastAsia"/>
          <w:color w:val="auto"/>
          <w:lang w:eastAsia="zh-CN"/>
        </w:rPr>
        <w:t>是从绿色生产的角度来考虑，</w:t>
      </w:r>
      <w:r>
        <w:rPr>
          <w:rFonts w:hint="eastAsia" w:asciiTheme="minorEastAsia" w:hAnsiTheme="minorEastAsia" w:eastAsiaTheme="minorEastAsia" w:cstheme="minorEastAsia"/>
          <w:szCs w:val="21"/>
        </w:rPr>
        <w:t>产品</w:t>
      </w:r>
      <w:r>
        <w:rPr>
          <w:rFonts w:hint="eastAsia" w:asciiTheme="minorEastAsia" w:hAnsiTheme="minorEastAsia" w:eastAsiaTheme="minorEastAsia" w:cstheme="minorEastAsia"/>
          <w:szCs w:val="21"/>
          <w:lang w:eastAsia="zh-CN"/>
        </w:rPr>
        <w:t>应</w:t>
      </w:r>
      <w:r>
        <w:rPr>
          <w:rFonts w:hint="eastAsia" w:asciiTheme="minorEastAsia" w:hAnsiTheme="minorEastAsia" w:eastAsiaTheme="minorEastAsia" w:cstheme="minorEastAsia"/>
          <w:szCs w:val="21"/>
        </w:rPr>
        <w:t>符合国家出台的相应产品质量标准。</w:t>
      </w:r>
      <w:r>
        <w:rPr>
          <w:rFonts w:hint="eastAsia" w:ascii="Times New Roman" w:hAnsi="Times New Roman"/>
          <w:szCs w:val="21"/>
        </w:rPr>
        <w:t>其中，产品电钴应符合YS/T 255要求，产品四氧化三钴应符合YS/T 633要求，产品草酸钴应符合GB /T 26005要求，产品氢氧化钴应符合HG/T 4506要求，产品硫酸钴应符合GB/T 26523或HG/T4822的要求，产品氯化钴应符合GB/T 26525 、HG/T 4821或HG 2938要求，还原钴粉应符合YS/T 673要求，超细钴粉应符合GB/T 26285要求</w:t>
      </w:r>
      <w:r>
        <w:rPr>
          <w:rFonts w:hint="eastAsia" w:ascii="Times New Roman" w:hAnsi="Times New Roman"/>
          <w:szCs w:val="21"/>
          <w:lang w:eastAsia="zh-CN"/>
        </w:rPr>
        <w:t>。</w:t>
      </w:r>
    </w:p>
    <w:p>
      <w:pPr>
        <w:pStyle w:val="6"/>
        <w:ind w:firstLine="484" w:firstLineChars="202"/>
        <w:jc w:val="both"/>
        <w:rPr>
          <w:rFonts w:hint="eastAsia" w:ascii="Times New Roman" w:hAnsi="Times New Roman"/>
          <w:szCs w:val="21"/>
          <w:lang w:eastAsia="zh-CN"/>
        </w:rPr>
      </w:pPr>
      <w:r>
        <w:drawing>
          <wp:inline distT="0" distB="0" distL="114300" distR="114300">
            <wp:extent cx="5484495" cy="1610995"/>
            <wp:effectExtent l="0" t="0" r="1905" b="825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4"/>
                    <a:stretch>
                      <a:fillRect/>
                    </a:stretch>
                  </pic:blipFill>
                  <pic:spPr>
                    <a:xfrm>
                      <a:off x="0" y="0"/>
                      <a:ext cx="5484495" cy="1610995"/>
                    </a:xfrm>
                    <a:prstGeom prst="rect">
                      <a:avLst/>
                    </a:prstGeom>
                    <a:noFill/>
                    <a:ln>
                      <a:noFill/>
                    </a:ln>
                  </pic:spPr>
                </pic:pic>
              </a:graphicData>
            </a:graphic>
          </wp:inline>
        </w:drawing>
      </w:r>
    </w:p>
    <w:p>
      <w:pPr>
        <w:pStyle w:val="6"/>
        <w:ind w:firstLine="484" w:firstLineChars="202"/>
        <w:jc w:val="both"/>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szCs w:val="21"/>
          <w:lang w:eastAsia="zh-CN"/>
        </w:rPr>
        <w:t>有毒有害物质，指在其生产、使用或处置的过程中具有对人、其他生物或环境带来潜在危害特性的物质，如重金属粉尘、二噁英、酸雾、二氧化硫、硫化氢、氯化氢、含重金属废水、污泥等。在有色金属冶炼中，有一些工序需要用液氯等危险化学品，液氯库中一旦有氯外泄，便会迅速转变为剧毒的氯气，对周围的人群和其他生物造成极大的毒害，因此，应设置事故防范措施，并且配备事故应急器具（如防毒面具、防护服等）和碱液池，当发生事故时及时处理，以防止氯气的危害。</w:t>
      </w:r>
      <w:r>
        <w:rPr>
          <w:rFonts w:hint="eastAsia" w:asciiTheme="minorEastAsia" w:hAnsiTheme="minorEastAsia" w:eastAsiaTheme="minorEastAsia" w:cstheme="minorEastAsia"/>
          <w:color w:val="auto"/>
          <w:lang w:eastAsia="zh-CN"/>
        </w:rPr>
        <w:t>在生产过程中，最大限度地避免或减少对人体伤害和环境污染，</w:t>
      </w:r>
      <w:r>
        <w:rPr>
          <w:rFonts w:hint="eastAsia" w:asciiTheme="minorEastAsia" w:hAnsiTheme="minorEastAsia" w:eastAsiaTheme="minorEastAsia" w:cstheme="minorEastAsia"/>
          <w:color w:val="000000"/>
        </w:rPr>
        <w:t>避免有害物质的泄露，满足国家对产品中有害物质限制使用的要求。</w:t>
      </w:r>
    </w:p>
    <w:p>
      <w:pPr>
        <w:pStyle w:val="6"/>
        <w:numPr>
          <w:ilvl w:val="0"/>
          <w:numId w:val="8"/>
        </w:numPr>
        <w:ind w:left="0" w:leftChars="0" w:firstLine="400" w:firstLineChars="0"/>
        <w:rPr>
          <w:rFonts w:hint="eastAsia" w:ascii="宋体" w:hAnsi="宋体" w:eastAsia="宋体" w:cs="宋体"/>
          <w:color w:val="auto"/>
          <w:szCs w:val="21"/>
        </w:rPr>
      </w:pPr>
      <w:r>
        <w:rPr>
          <w:rFonts w:hint="eastAsia" w:ascii="宋体" w:hAnsi="宋体" w:eastAsia="宋体" w:cs="宋体"/>
          <w:color w:val="auto"/>
          <w:szCs w:val="21"/>
        </w:rPr>
        <w:t>减碳</w:t>
      </w:r>
    </w:p>
    <w:p>
      <w:pPr>
        <w:ind w:firstLine="480" w:firstLineChars="200"/>
        <w:rPr>
          <w:rFonts w:hint="eastAsia" w:ascii="仿宋" w:hAnsi="仿宋" w:eastAsia="仿宋" w:cs="仿宋"/>
          <w:highlight w:val="none"/>
        </w:rPr>
      </w:pPr>
      <w:r>
        <w:rPr>
          <w:rFonts w:hint="eastAsia" w:asciiTheme="minorEastAsia" w:hAnsiTheme="minorEastAsia" w:eastAsiaTheme="minorEastAsia" w:cstheme="minorEastAsia"/>
          <w:color w:val="auto"/>
          <w:szCs w:val="21"/>
        </w:rPr>
        <w:t>对于碳足迹，企业可参考ISO/TS 14067：2013《温室气体 产品碳足迹关于量化和通报的要求和指南》和PAS 2050：201《商品和服务在生命周期内的温室气体排放评价规范》等国际标准，开展产品碳足迹量化与核查工作，以产品设计、生产、消费等过程为核心，减少产品生命周期内的温室气体排放，可将碳足迹的改善纳入环境目标，并制定相关的提升计划。</w:t>
      </w:r>
      <w:r>
        <w:rPr>
          <w:rFonts w:hint="eastAsia" w:ascii="仿宋" w:hAnsi="仿宋" w:eastAsia="仿宋" w:cs="仿宋"/>
          <w:highlight w:val="none"/>
          <w:lang w:val="en-US" w:eastAsia="zh-CN"/>
        </w:rPr>
        <w:t xml:space="preserve"> </w:t>
      </w:r>
    </w:p>
    <w:p>
      <w:pPr>
        <w:numPr>
          <w:ilvl w:val="0"/>
          <w:numId w:val="0"/>
        </w:numPr>
        <w:ind w:firstLine="480" w:firstLineChars="200"/>
        <w:rPr>
          <w:rFonts w:ascii="宋体" w:hAnsi="宋体" w:eastAsia="宋体" w:cs="宋体"/>
          <w:color w:val="auto"/>
          <w:szCs w:val="21"/>
        </w:rPr>
      </w:pPr>
      <w:r>
        <w:rPr>
          <w:rFonts w:hint="eastAsia" w:ascii="宋体" w:hAnsi="宋体" w:eastAsia="宋体" w:cs="宋体"/>
          <w:color w:val="auto"/>
          <w:szCs w:val="21"/>
          <w:lang w:val="en-US" w:eastAsia="zh-CN"/>
        </w:rPr>
        <w:t>2.5.6</w:t>
      </w:r>
      <w:r>
        <w:rPr>
          <w:rFonts w:hint="eastAsia" w:ascii="宋体" w:hAnsi="宋体" w:eastAsia="宋体" w:cs="宋体"/>
          <w:color w:val="auto"/>
          <w:szCs w:val="21"/>
        </w:rPr>
        <w:t>环境排放要求</w:t>
      </w:r>
    </w:p>
    <w:p>
      <w:pPr>
        <w:pStyle w:val="6"/>
        <w:ind w:firstLine="484" w:firstLineChars="202"/>
        <w:jc w:val="both"/>
        <w:rPr>
          <w:rFonts w:hint="eastAsia" w:asciiTheme="minorEastAsia" w:hAnsiTheme="minorEastAsia" w:cstheme="minorEastAsia"/>
          <w:color w:val="auto"/>
          <w:szCs w:val="21"/>
          <w:lang w:eastAsia="zh-CN"/>
        </w:rPr>
      </w:pPr>
      <w:r>
        <w:rPr>
          <w:rFonts w:hint="eastAsia" w:asciiTheme="minorEastAsia" w:hAnsiTheme="minorEastAsia" w:cstheme="minorEastAsia"/>
          <w:color w:val="auto"/>
          <w:szCs w:val="21"/>
          <w:lang w:eastAsia="zh-CN"/>
        </w:rPr>
        <w:t>本章节</w:t>
      </w:r>
      <w:r>
        <w:rPr>
          <w:rFonts w:hint="eastAsia" w:asciiTheme="minorEastAsia" w:hAnsiTheme="minorEastAsia" w:eastAsiaTheme="minorEastAsia" w:cstheme="minorEastAsia"/>
          <w:color w:val="auto"/>
          <w:szCs w:val="21"/>
        </w:rPr>
        <w:t>分别从大气污染物排放、水污染物排放、固体废物处置、噪声防治及温室气体等方面进行了规定。</w:t>
      </w:r>
      <w:r>
        <w:rPr>
          <w:rFonts w:hint="eastAsia" w:asciiTheme="minorEastAsia" w:hAnsiTheme="minorEastAsia" w:cstheme="minorEastAsia"/>
          <w:color w:val="auto"/>
          <w:szCs w:val="21"/>
          <w:lang w:eastAsia="zh-CN"/>
        </w:rPr>
        <w:t>环境排放是工厂生产洁净化的重要体现，占比15%；环境排放要求</w:t>
      </w:r>
      <w:r>
        <w:rPr>
          <w:rFonts w:hint="eastAsia" w:asciiTheme="minorEastAsia" w:hAnsiTheme="minorEastAsia" w:cstheme="minorEastAsia"/>
          <w:color w:val="auto"/>
          <w:szCs w:val="21"/>
          <w:lang w:val="en-US" w:eastAsia="zh-CN"/>
        </w:rPr>
        <w:t>分为必选要求与可选要求，必选要求是工厂必须达到的基础性要求，可选要求是工厂努力宜达到的提高性要求，具有先进性，其分值所占比例为6:4。</w:t>
      </w:r>
    </w:p>
    <w:p>
      <w:pPr>
        <w:numPr>
          <w:ilvl w:val="0"/>
          <w:numId w:val="9"/>
        </w:numPr>
        <w:ind w:left="0" w:leftChars="0" w:firstLine="400" w:firstLineChars="0"/>
        <w:rPr>
          <w:rFonts w:hint="eastAsia" w:ascii="宋体" w:hAnsi="宋体" w:eastAsia="宋体" w:cs="宋体"/>
          <w:color w:val="auto"/>
          <w:szCs w:val="21"/>
        </w:rPr>
      </w:pPr>
      <w:r>
        <w:rPr>
          <w:rFonts w:hint="eastAsia" w:ascii="宋体" w:hAnsi="宋体" w:eastAsia="宋体" w:cs="宋体"/>
          <w:color w:val="auto"/>
          <w:szCs w:val="21"/>
          <w:lang w:eastAsia="zh-CN"/>
        </w:rPr>
        <w:t>一般要求</w:t>
      </w:r>
    </w:p>
    <w:p>
      <w:pPr>
        <w:ind w:firstLine="420"/>
        <w:rPr>
          <w:rFonts w:hint="eastAsia" w:ascii="仿宋" w:hAnsi="仿宋" w:eastAsia="仿宋" w:cs="仿宋"/>
          <w:color w:val="auto"/>
          <w:szCs w:val="21"/>
        </w:rPr>
      </w:pPr>
      <w:r>
        <w:rPr>
          <w:rFonts w:hint="eastAsia" w:asciiTheme="minorEastAsia" w:hAnsiTheme="minorEastAsia" w:cstheme="minorEastAsia"/>
          <w:lang w:eastAsia="zh-CN"/>
        </w:rPr>
        <w:t>目前，</w:t>
      </w:r>
      <w:r>
        <w:rPr>
          <w:rFonts w:hint="eastAsia" w:asciiTheme="minorEastAsia" w:hAnsiTheme="minorEastAsia" w:eastAsiaTheme="minorEastAsia" w:cstheme="minorEastAsia"/>
        </w:rPr>
        <w:t>根据国家环境保护工作的要求，在国土开发密度较高、环境承载能力开始减弱，或大气环境容量较小、生态环境脆弱，容易发生严重大气环境污染问题而需要采取特别保护措施的地区，应严格控制企业的污染物排放行为。《重点区域大气污染防治“十二五”规划》中提出在重点控制区的火电、钢铁、石化、水泥、有色、化工等六大行业以及燃煤锅炉项目执行大气污染物特别排放限值，共涉及京津冀、长三角、珠三角等“三区十群”19个省（区、市）47个地级及以上城市</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自2018年10月1日起，执行二氧化硫、氮氧化物、颗粒物和挥发性有机物特别排放限值</w:t>
      </w:r>
      <w:r>
        <w:rPr>
          <w:rFonts w:hint="eastAsia" w:asciiTheme="minorEastAsia" w:hAnsiTheme="minorEastAsia" w:cstheme="minorEastAsia"/>
          <w:lang w:eastAsia="zh-CN"/>
        </w:rPr>
        <w:t>。</w:t>
      </w:r>
      <w:r>
        <w:rPr>
          <w:rFonts w:hint="eastAsia" w:asciiTheme="minorEastAsia" w:hAnsiTheme="minorEastAsia" w:eastAsiaTheme="minorEastAsia" w:cstheme="minorEastAsia"/>
        </w:rPr>
        <w:t>此外，地方陆续出台大气污染防治攻坚战实施方案，如山西、河南、湖南、湖北等全部或部分地区要求有色金属业限期执行特别排放限值。</w:t>
      </w:r>
    </w:p>
    <w:p>
      <w:pPr>
        <w:ind w:left="15" w:firstLine="48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根据《中华人民共和国环境保护法》（2015年1月1日起施行），国家依照法律规定实行排污许可管理制度。实行排污许可管理的企业事业单位和其他生产经营者应当按照排污许可证的要求排放污染物。未取得排污许可证的，不得排放污染物。根据《排污许可管理办法（试行）》（2018年1月10日起施行）中的第三条：纳入固定污染源排污许可分类管理名录的企业事业单位和其他生产经营者应当按照规定的时限申请并取得排污许可证。第五条：对污染物产生量大、排放量大或者环境危害程度高的排污单位实行排污许可重点管理。自2017年9月，国家陆续分布了有色金属工业-汞、镁、镍、钛、锡、钴、锑、铜、铅、锌冶炼等排污许可证申请与核发技术规范，明确了可排放限值、实际排放量核算方法和合规判定方法。</w:t>
      </w:r>
      <w:r>
        <w:rPr>
          <w:rFonts w:hint="eastAsia" w:asciiTheme="minorEastAsia" w:hAnsiTheme="minorEastAsia" w:cstheme="minorEastAsia"/>
          <w:color w:val="auto"/>
          <w:szCs w:val="21"/>
          <w:lang w:eastAsia="zh-CN"/>
        </w:rPr>
        <w:t>钴</w:t>
      </w:r>
      <w:r>
        <w:rPr>
          <w:rFonts w:hint="eastAsia" w:asciiTheme="minorEastAsia" w:hAnsiTheme="minorEastAsia" w:eastAsiaTheme="minorEastAsia" w:cstheme="minorEastAsia"/>
          <w:color w:val="auto"/>
          <w:szCs w:val="21"/>
        </w:rPr>
        <w:t>冶炼工厂应满足国家排污许可管理要求。</w:t>
      </w:r>
    </w:p>
    <w:p>
      <w:pPr>
        <w:numPr>
          <w:ilvl w:val="0"/>
          <w:numId w:val="0"/>
        </w:numPr>
        <w:ind w:left="0" w:leftChars="0" w:firstLine="398" w:firstLineChars="166"/>
        <w:rPr>
          <w:rFonts w:hint="eastAsia" w:ascii="宋体" w:hAnsi="宋体" w:eastAsia="宋体" w:cs="宋体"/>
          <w:color w:val="auto"/>
          <w:szCs w:val="21"/>
        </w:rPr>
      </w:pPr>
      <w:r>
        <w:rPr>
          <w:rFonts w:hint="eastAsia" w:ascii="宋体" w:hAnsi="宋体" w:eastAsia="宋体" w:cs="宋体"/>
          <w:color w:val="auto"/>
          <w:szCs w:val="21"/>
          <w:lang w:val="en-US" w:eastAsia="zh-CN"/>
        </w:rPr>
        <w:t xml:space="preserve">钴冶炼污染预防最佳可行技术包括流态化焙烧炉浆化进料技术、黄铁矾除铁技术、铜溶剂萃取技术、溶剂萃取技术、污染源密闭技术。 </w:t>
      </w:r>
    </w:p>
    <w:p>
      <w:pPr>
        <w:numPr>
          <w:ilvl w:val="0"/>
          <w:numId w:val="9"/>
        </w:numPr>
        <w:ind w:left="0" w:leftChars="0" w:firstLine="400" w:firstLineChars="0"/>
        <w:rPr>
          <w:rFonts w:hint="eastAsia" w:ascii="宋体" w:hAnsi="宋体" w:eastAsia="宋体" w:cs="宋体"/>
          <w:color w:val="auto"/>
          <w:szCs w:val="21"/>
        </w:rPr>
      </w:pPr>
      <w:r>
        <w:rPr>
          <w:rFonts w:hint="eastAsia" w:ascii="宋体" w:hAnsi="宋体" w:eastAsia="宋体" w:cs="宋体"/>
          <w:color w:val="auto"/>
          <w:szCs w:val="21"/>
        </w:rPr>
        <w:t>大气污染物</w:t>
      </w:r>
    </w:p>
    <w:p>
      <w:pPr>
        <w:ind w:left="15" w:firstLine="48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钴冶炼过程中产生的大气污染物主要为烟尘、粉尘、二氧化硫、氮氧化物、酸雾等。</w:t>
      </w:r>
    </w:p>
    <w:p>
      <w:pPr>
        <w:ind w:left="15" w:firstLine="48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关于</w:t>
      </w:r>
      <w:r>
        <w:rPr>
          <w:rFonts w:hint="eastAsia" w:asciiTheme="minorEastAsia" w:hAnsiTheme="minorEastAsia" w:cstheme="minorEastAsia"/>
          <w:color w:val="auto"/>
          <w:szCs w:val="21"/>
          <w:lang w:eastAsia="zh-CN"/>
        </w:rPr>
        <w:t>钴</w:t>
      </w:r>
      <w:r>
        <w:rPr>
          <w:rFonts w:hint="eastAsia" w:asciiTheme="minorEastAsia" w:hAnsiTheme="minorEastAsia" w:eastAsiaTheme="minorEastAsia" w:cstheme="minorEastAsia"/>
          <w:color w:val="auto"/>
          <w:szCs w:val="21"/>
        </w:rPr>
        <w:t>冶炼工厂</w:t>
      </w:r>
      <w:r>
        <w:rPr>
          <w:rFonts w:hint="eastAsia" w:asciiTheme="minorEastAsia" w:hAnsiTheme="minorEastAsia" w:eastAsiaTheme="minorEastAsia" w:cstheme="minorEastAsia"/>
          <w:color w:val="auto"/>
          <w:szCs w:val="21"/>
          <w:lang w:eastAsia="zh-CN"/>
        </w:rPr>
        <w:t>执行的大气污染排放标准有：</w:t>
      </w:r>
      <w:r>
        <w:rPr>
          <w:rFonts w:hint="eastAsia" w:asciiTheme="minorEastAsia" w:hAnsiTheme="minorEastAsia" w:eastAsiaTheme="minorEastAsia" w:cstheme="minorEastAsia"/>
          <w:color w:val="auto"/>
          <w:szCs w:val="21"/>
        </w:rPr>
        <w:t>《大气污染物综合排放标准》GB 16297、《工业炉窑大气污染物排放标准》GB 9078、《锅炉大气污染物排放标准》GB 13271、《铜、镍、钴工业污染物排放标准》GB 25467等，同时废气排放还需满足地方大气污染物排放标准要求。</w:t>
      </w:r>
    </w:p>
    <w:p>
      <w:pPr>
        <w:numPr>
          <w:ilvl w:val="0"/>
          <w:numId w:val="9"/>
        </w:numPr>
        <w:ind w:left="0" w:leftChars="0" w:firstLine="400" w:firstLineChars="0"/>
        <w:rPr>
          <w:rFonts w:ascii="宋体" w:hAnsi="宋体" w:eastAsia="宋体" w:cs="宋体"/>
          <w:color w:val="auto"/>
          <w:szCs w:val="21"/>
        </w:rPr>
      </w:pPr>
      <w:r>
        <w:rPr>
          <w:rFonts w:hint="eastAsia" w:ascii="宋体" w:hAnsi="宋体" w:eastAsia="宋体" w:cs="宋体"/>
          <w:color w:val="auto"/>
          <w:szCs w:val="21"/>
        </w:rPr>
        <w:t>水污染物</w:t>
      </w:r>
    </w:p>
    <w:p>
      <w:pPr>
        <w:numPr>
          <w:ilvl w:val="0"/>
          <w:numId w:val="0"/>
        </w:numPr>
        <w:ind w:left="0" w:leftChars="0" w:firstLine="398" w:firstLineChars="166"/>
        <w:rPr>
          <w:rFonts w:ascii="宋体" w:hAnsi="宋体" w:eastAsia="宋体" w:cs="宋体"/>
          <w:color w:val="auto"/>
          <w:szCs w:val="21"/>
        </w:rPr>
      </w:pPr>
      <w:r>
        <w:rPr>
          <w:rFonts w:hint="eastAsia" w:ascii="宋体" w:hAnsi="宋体" w:eastAsia="宋体" w:cs="宋体"/>
          <w:color w:val="auto"/>
          <w:szCs w:val="21"/>
          <w:lang w:val="en-US" w:eastAsia="zh-CN"/>
        </w:rPr>
        <w:t xml:space="preserve">钴冶炼废水来源主要有 </w:t>
      </w:r>
      <w:r>
        <w:rPr>
          <w:rFonts w:ascii="宋体" w:hAnsi="宋体" w:eastAsia="宋体" w:cs="宋体"/>
          <w:color w:val="auto"/>
          <w:szCs w:val="21"/>
          <w:lang w:val="en-US" w:eastAsia="zh-CN"/>
        </w:rPr>
        <w:t>P204</w:t>
      </w:r>
      <w:r>
        <w:rPr>
          <w:rFonts w:hint="eastAsia" w:ascii="宋体" w:hAnsi="宋体" w:eastAsia="宋体" w:cs="宋体"/>
          <w:color w:val="auto"/>
          <w:szCs w:val="21"/>
          <w:lang w:val="en-US" w:eastAsia="zh-CN"/>
        </w:rPr>
        <w:t>、</w:t>
      </w:r>
      <w:r>
        <w:rPr>
          <w:rFonts w:hint="default" w:ascii="宋体" w:hAnsi="宋体" w:eastAsia="宋体" w:cs="宋体"/>
          <w:color w:val="auto"/>
          <w:szCs w:val="21"/>
          <w:lang w:val="en-US" w:eastAsia="zh-CN"/>
        </w:rPr>
        <w:t xml:space="preserve">P507 </w:t>
      </w:r>
      <w:r>
        <w:rPr>
          <w:rFonts w:hint="eastAsia" w:ascii="宋体" w:hAnsi="宋体" w:eastAsia="宋体" w:cs="宋体"/>
          <w:color w:val="auto"/>
          <w:szCs w:val="21"/>
          <w:lang w:val="en-US" w:eastAsia="zh-CN"/>
        </w:rPr>
        <w:t>萃取剂皂化工段产生含钠废水，</w:t>
      </w:r>
      <w:r>
        <w:rPr>
          <w:rFonts w:hint="default" w:ascii="宋体" w:hAnsi="宋体" w:eastAsia="宋体" w:cs="宋体"/>
          <w:color w:val="auto"/>
          <w:szCs w:val="21"/>
          <w:lang w:val="en-US" w:eastAsia="zh-CN"/>
        </w:rPr>
        <w:t xml:space="preserve">P204 </w:t>
      </w:r>
      <w:r>
        <w:rPr>
          <w:rFonts w:hint="eastAsia" w:ascii="宋体" w:hAnsi="宋体" w:eastAsia="宋体" w:cs="宋体"/>
          <w:color w:val="auto"/>
          <w:szCs w:val="21"/>
          <w:lang w:val="en-US" w:eastAsia="zh-CN"/>
        </w:rPr>
        <w:t>萃取除杂工段反萃产生废水，沉钴工序产生废水。</w:t>
      </w:r>
    </w:p>
    <w:p>
      <w:pPr>
        <w:ind w:firstLine="48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企业应采用分流制排水方式。厂区应按雨污分流、清污分流排水要求设计排水系统，工厂排水一般包括生活污水、废酸、化验室废水、酸性废水、一般工业废水（如循环冷却水排水）、废水深度处理产生的浓盐废水及初期雨水等，重金属废水不</w:t>
      </w:r>
      <w:r>
        <w:rPr>
          <w:rFonts w:hint="eastAsia" w:asciiTheme="minorEastAsia" w:hAnsiTheme="minorEastAsia" w:eastAsiaTheme="minorEastAsia" w:cstheme="minorEastAsia"/>
          <w:color w:val="auto"/>
          <w:szCs w:val="21"/>
          <w:lang w:eastAsia="zh-CN"/>
        </w:rPr>
        <w:t>应</w:t>
      </w:r>
      <w:r>
        <w:rPr>
          <w:rFonts w:hint="eastAsia" w:asciiTheme="minorEastAsia" w:hAnsiTheme="minorEastAsia" w:eastAsiaTheme="minorEastAsia" w:cstheme="minorEastAsia"/>
          <w:color w:val="auto"/>
          <w:szCs w:val="21"/>
        </w:rPr>
        <w:t>与其他废水混合处理。</w:t>
      </w:r>
      <w:r>
        <w:rPr>
          <w:rFonts w:hint="eastAsia" w:ascii="宋体" w:hAnsi="宋体" w:eastAsia="宋体" w:cs="宋体"/>
          <w:color w:val="auto"/>
          <w:szCs w:val="21"/>
          <w:lang w:val="en-US" w:eastAsia="zh-CN"/>
        </w:rPr>
        <w:t>钴冶炼工厂</w:t>
      </w:r>
      <w:r>
        <w:rPr>
          <w:rFonts w:hint="eastAsia" w:asciiTheme="minorEastAsia" w:hAnsiTheme="minorEastAsia" w:eastAsiaTheme="minorEastAsia" w:cstheme="minorEastAsia"/>
          <w:color w:val="auto"/>
          <w:szCs w:val="21"/>
        </w:rPr>
        <w:t>执行的水污染物排放标准有：《污水综合排放标准》GB 8978、《铜、镍、钴工业污染物排放标准》GB 25467等</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同时废水排放还需符合地方水污染排放标准的要求。</w:t>
      </w:r>
    </w:p>
    <w:p>
      <w:pPr>
        <w:numPr>
          <w:ilvl w:val="0"/>
          <w:numId w:val="9"/>
        </w:numPr>
        <w:ind w:left="0" w:leftChars="0" w:firstLine="400" w:firstLineChars="0"/>
        <w:rPr>
          <w:rFonts w:ascii="宋体" w:hAnsi="宋体" w:eastAsia="宋体" w:cs="宋体"/>
          <w:color w:val="auto"/>
          <w:szCs w:val="21"/>
        </w:rPr>
      </w:pPr>
      <w:r>
        <w:rPr>
          <w:rFonts w:hint="eastAsia" w:ascii="宋体" w:hAnsi="宋体" w:eastAsia="宋体" w:cs="宋体"/>
          <w:color w:val="auto"/>
          <w:szCs w:val="21"/>
        </w:rPr>
        <w:t>固体废物</w:t>
      </w:r>
    </w:p>
    <w:p>
      <w:pPr>
        <w:numPr>
          <w:ilvl w:val="0"/>
          <w:numId w:val="0"/>
        </w:numPr>
        <w:ind w:left="0" w:leftChars="0" w:firstLine="398" w:firstLineChars="166"/>
        <w:rPr>
          <w:rFonts w:ascii="宋体" w:hAnsi="宋体" w:eastAsia="宋体" w:cs="宋体"/>
          <w:color w:val="auto"/>
          <w:szCs w:val="21"/>
        </w:rPr>
      </w:pPr>
      <w:r>
        <w:rPr>
          <w:rFonts w:hint="eastAsia" w:ascii="宋体" w:hAnsi="宋体" w:eastAsia="宋体" w:cs="宋体"/>
          <w:color w:val="auto"/>
          <w:szCs w:val="21"/>
          <w:lang w:val="en-US" w:eastAsia="zh-CN"/>
        </w:rPr>
        <w:t>钴冶炼固体废物有包括浸出渣、铁矾渣、制酸系统酸泥、污酸处理石膏渣、污水处理中和渣、脱硫副产物等，除脱硫副产物、堆浸渣需鉴别其属性外，其余均属于危险废物。</w:t>
      </w:r>
    </w:p>
    <w:p>
      <w:pPr>
        <w:ind w:left="15" w:firstLine="480" w:firstLineChars="200"/>
        <w:rPr>
          <w:rFonts w:hint="eastAsia" w:asciiTheme="minorEastAsia" w:hAnsiTheme="minorEastAsia" w:eastAsiaTheme="minorEastAsia" w:cstheme="minorEastAsia"/>
          <w:color w:val="auto"/>
          <w:szCs w:val="21"/>
          <w:lang w:eastAsia="zh-CN"/>
        </w:rPr>
      </w:pPr>
      <w:r>
        <w:rPr>
          <w:rFonts w:hint="eastAsia" w:asciiTheme="minorEastAsia" w:hAnsiTheme="minorEastAsia" w:cstheme="minorEastAsia"/>
          <w:color w:val="auto"/>
          <w:szCs w:val="21"/>
          <w:lang w:eastAsia="zh-CN"/>
        </w:rPr>
        <w:t>工厂</w:t>
      </w:r>
      <w:r>
        <w:rPr>
          <w:rFonts w:hint="eastAsia" w:asciiTheme="minorEastAsia" w:hAnsiTheme="minorEastAsia" w:eastAsiaTheme="minorEastAsia" w:cstheme="minorEastAsia"/>
          <w:color w:val="auto"/>
          <w:szCs w:val="21"/>
        </w:rPr>
        <w:t>应按照《中华人民共和国固体废物污染环境防治法》、《一般工业固体废物贮存、处置场污染控制标准》GB 18599、《危险废物贮存污染控制标准》GB 18597、《危险废物填埋污染控制标准》GB 18598等有关标准和规定</w:t>
      </w:r>
      <w:r>
        <w:rPr>
          <w:rFonts w:hint="eastAsia" w:asciiTheme="minorEastAsia" w:hAnsiTheme="minorEastAsia" w:eastAsiaTheme="minorEastAsia" w:cstheme="minorEastAsia"/>
          <w:color w:val="auto"/>
          <w:szCs w:val="21"/>
          <w:lang w:eastAsia="zh-CN"/>
        </w:rPr>
        <w:t>贮存</w:t>
      </w:r>
      <w:r>
        <w:rPr>
          <w:rFonts w:hint="eastAsia" w:asciiTheme="minorEastAsia" w:hAnsiTheme="minorEastAsia" w:eastAsiaTheme="minorEastAsia" w:cstheme="minorEastAsia"/>
          <w:color w:val="auto"/>
          <w:szCs w:val="21"/>
        </w:rPr>
        <w:t>、处置和处理固体废物</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制定固体废物管理制度，落实管理责任</w:t>
      </w:r>
      <w:r>
        <w:rPr>
          <w:rFonts w:hint="eastAsia" w:asciiTheme="minorEastAsia" w:hAnsiTheme="minorEastAsia" w:eastAsiaTheme="minorEastAsia" w:cstheme="minorEastAsia"/>
          <w:color w:val="auto"/>
          <w:szCs w:val="21"/>
          <w:lang w:eastAsia="zh-CN"/>
        </w:rPr>
        <w:t>。</w:t>
      </w:r>
    </w:p>
    <w:p>
      <w:pPr>
        <w:numPr>
          <w:ilvl w:val="0"/>
          <w:numId w:val="9"/>
        </w:numPr>
        <w:ind w:left="0" w:leftChars="0" w:firstLine="400" w:firstLineChars="0"/>
        <w:rPr>
          <w:rFonts w:ascii="宋体" w:hAnsi="宋体" w:eastAsia="宋体" w:cs="宋体"/>
          <w:color w:val="auto"/>
          <w:szCs w:val="21"/>
        </w:rPr>
      </w:pPr>
      <w:r>
        <w:rPr>
          <w:rFonts w:hint="eastAsia" w:ascii="宋体" w:hAnsi="宋体" w:eastAsia="宋体" w:cs="宋体"/>
          <w:color w:val="auto"/>
          <w:szCs w:val="21"/>
        </w:rPr>
        <w:t>噪声</w:t>
      </w:r>
    </w:p>
    <w:p>
      <w:pPr>
        <w:ind w:left="15" w:firstLine="480" w:firstLineChars="200"/>
        <w:rPr>
          <w:rFonts w:ascii="宋体" w:hAnsi="宋体" w:eastAsia="宋体" w:cs="宋体"/>
          <w:color w:val="auto"/>
          <w:szCs w:val="21"/>
        </w:rPr>
      </w:pPr>
      <w:r>
        <w:rPr>
          <w:rFonts w:hint="eastAsia" w:asciiTheme="minorEastAsia" w:hAnsiTheme="minorEastAsia" w:eastAsiaTheme="minorEastAsia" w:cstheme="minorEastAsia"/>
          <w:color w:val="auto"/>
          <w:szCs w:val="21"/>
          <w:lang w:val="en-US" w:eastAsia="zh-CN"/>
        </w:rPr>
        <w:t>钴冶炼噪音主要来自球磨机、风机、水泵等。</w:t>
      </w:r>
      <w:r>
        <w:rPr>
          <w:rFonts w:hint="eastAsia" w:asciiTheme="minorEastAsia" w:hAnsiTheme="minorEastAsia" w:eastAsiaTheme="minorEastAsia" w:cstheme="minorEastAsia"/>
          <w:color w:val="auto"/>
          <w:szCs w:val="21"/>
        </w:rPr>
        <w:t>工厂厂界噪声应符合《工业企业厂界环境噪声排放标准》GB 12348中的规定。</w:t>
      </w:r>
      <w:r>
        <w:rPr>
          <w:rFonts w:hint="eastAsia" w:ascii="宋体" w:hAnsi="宋体" w:eastAsia="宋体" w:cs="宋体"/>
          <w:color w:val="auto"/>
          <w:szCs w:val="21"/>
        </w:rPr>
        <w:t xml:space="preserve"> </w:t>
      </w:r>
    </w:p>
    <w:p>
      <w:pPr>
        <w:numPr>
          <w:ilvl w:val="0"/>
          <w:numId w:val="9"/>
        </w:numPr>
        <w:ind w:left="0" w:leftChars="0" w:firstLine="400" w:firstLineChars="0"/>
        <w:rPr>
          <w:rFonts w:hint="eastAsia" w:ascii="宋体" w:hAnsi="宋体" w:eastAsia="宋体" w:cs="宋体"/>
          <w:color w:val="auto"/>
          <w:szCs w:val="21"/>
        </w:rPr>
      </w:pPr>
      <w:r>
        <w:rPr>
          <w:rFonts w:hint="eastAsia" w:ascii="宋体" w:hAnsi="宋体" w:eastAsia="宋体" w:cs="宋体"/>
          <w:color w:val="auto"/>
          <w:szCs w:val="21"/>
        </w:rPr>
        <w:t>温室气体</w:t>
      </w:r>
    </w:p>
    <w:p>
      <w:pPr>
        <w:ind w:left="15" w:firstLine="48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根据《温室气体排放管理规范》ISO 14064，温室气体是任何会吸收和释放红外线辐射并存在于大气中的气体。《京都议定书》中控制的温室气体包括二氧化碳（CO</w:t>
      </w:r>
      <w:r>
        <w:rPr>
          <w:rFonts w:hint="eastAsia" w:asciiTheme="minorEastAsia" w:hAnsiTheme="minorEastAsia" w:eastAsiaTheme="minorEastAsia" w:cstheme="minorEastAsia"/>
          <w:color w:val="auto"/>
          <w:szCs w:val="21"/>
          <w:vertAlign w:val="subscript"/>
        </w:rPr>
        <w:t>2</w:t>
      </w:r>
      <w:r>
        <w:rPr>
          <w:rFonts w:hint="eastAsia" w:asciiTheme="minorEastAsia" w:hAnsiTheme="minorEastAsia" w:eastAsiaTheme="minorEastAsia" w:cstheme="minorEastAsia"/>
          <w:color w:val="auto"/>
          <w:szCs w:val="21"/>
        </w:rPr>
        <w:t>）、甲烷(CH</w:t>
      </w:r>
      <w:r>
        <w:rPr>
          <w:rFonts w:hint="eastAsia" w:asciiTheme="minorEastAsia" w:hAnsiTheme="minorEastAsia" w:eastAsiaTheme="minorEastAsia" w:cstheme="minorEastAsia"/>
          <w:color w:val="auto"/>
          <w:szCs w:val="21"/>
          <w:vertAlign w:val="subscript"/>
        </w:rPr>
        <w:t>4</w:t>
      </w:r>
      <w:r>
        <w:rPr>
          <w:rFonts w:hint="eastAsia" w:asciiTheme="minorEastAsia" w:hAnsiTheme="minorEastAsia" w:eastAsiaTheme="minorEastAsia" w:cstheme="minorEastAsia"/>
          <w:color w:val="auto"/>
          <w:szCs w:val="21"/>
        </w:rPr>
        <w:t>)、氧化亚氮(N</w:t>
      </w:r>
      <w:r>
        <w:rPr>
          <w:rFonts w:hint="eastAsia" w:asciiTheme="minorEastAsia" w:hAnsiTheme="minorEastAsia" w:eastAsiaTheme="minorEastAsia" w:cstheme="minorEastAsia"/>
          <w:color w:val="auto"/>
          <w:szCs w:val="21"/>
          <w:vertAlign w:val="subscript"/>
        </w:rPr>
        <w:t>2</w:t>
      </w:r>
      <w:r>
        <w:rPr>
          <w:rFonts w:hint="eastAsia" w:asciiTheme="minorEastAsia" w:hAnsiTheme="minorEastAsia" w:eastAsiaTheme="minorEastAsia" w:cstheme="minorEastAsia"/>
          <w:color w:val="auto"/>
          <w:szCs w:val="21"/>
        </w:rPr>
        <w:t>O)、氢氟碳化物（HFCS）、全氟碳化物（PFCS）和六氟化硫（SF</w:t>
      </w:r>
      <w:r>
        <w:rPr>
          <w:rFonts w:hint="eastAsia" w:asciiTheme="minorEastAsia" w:hAnsiTheme="minorEastAsia" w:eastAsiaTheme="minorEastAsia" w:cstheme="minorEastAsia"/>
          <w:color w:val="auto"/>
          <w:szCs w:val="21"/>
          <w:vertAlign w:val="subscript"/>
        </w:rPr>
        <w:t>6</w:t>
      </w:r>
      <w:r>
        <w:rPr>
          <w:rFonts w:hint="eastAsia" w:asciiTheme="minorEastAsia" w:hAnsiTheme="minorEastAsia" w:eastAsiaTheme="minorEastAsia" w:cstheme="minorEastAsia"/>
          <w:color w:val="auto"/>
          <w:szCs w:val="21"/>
        </w:rPr>
        <w:t>）六类。我国已加入了一系列的涉及温室气体的国际公约，如《联合国气候变化框架公约》。为了应对气候变化，建立一套能够量化温室气体排放的系统是工业企业实现节能减排目标的基础。我国为此制定了一系列相应的标准，如《工业企业温室气体排放核算和报告通则》</w:t>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"https://www.baidu.com/link?url=yYkRav01yyKI5oUzMHTFmVikkZp1otPXqQZQwVZ7vqX2B7XuQSdHVZwRWX6eAcmTbM1esZUX-VtXbisL9Fitxa&amp;wd=&amp;eqid=9407f8670000d7c100000003598187a7" \t "https://www.baidu.com/_blank"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zCs w:val="21"/>
        </w:rPr>
        <w:t>GB/T 32150</w:t>
      </w:r>
      <w:r>
        <w:rPr>
          <w:rFonts w:hint="eastAsia" w:asciiTheme="minorEastAsia" w:hAnsiTheme="minorEastAsia" w:eastAsiaTheme="minorEastAsia" w:cstheme="minorEastAsia"/>
          <w:color w:val="auto"/>
          <w:szCs w:val="21"/>
        </w:rPr>
        <w:fldChar w:fldCharType="end"/>
      </w:r>
      <w:r>
        <w:rPr>
          <w:rFonts w:hint="eastAsia" w:asciiTheme="minorEastAsia" w:hAnsiTheme="minorEastAsia" w:eastAsiaTheme="minorEastAsia" w:cstheme="minorEastAsia"/>
          <w:color w:val="auto"/>
          <w:szCs w:val="21"/>
        </w:rPr>
        <w:t>。</w:t>
      </w:r>
      <w:r>
        <w:rPr>
          <w:rFonts w:hint="eastAsia" w:asciiTheme="minorEastAsia" w:hAnsiTheme="minorEastAsia" w:cstheme="minorEastAsia"/>
          <w:color w:val="auto"/>
          <w:szCs w:val="21"/>
          <w:lang w:eastAsia="zh-CN"/>
        </w:rPr>
        <w:t>工厂</w:t>
      </w:r>
      <w:r>
        <w:rPr>
          <w:rFonts w:hint="eastAsia" w:asciiTheme="minorEastAsia" w:hAnsiTheme="minorEastAsia" w:eastAsiaTheme="minorEastAsia" w:cstheme="minorEastAsia"/>
          <w:color w:val="auto"/>
          <w:szCs w:val="21"/>
        </w:rPr>
        <w:t>应对其厂界范围内的温室气体排放进行核查，并宜利用核查结果对其温室气体的排放进行改善。关于碳排放的系数指标，按国家届时出台的有关规定予以执行。</w:t>
      </w:r>
    </w:p>
    <w:p>
      <w:pPr>
        <w:numPr>
          <w:ilvl w:val="0"/>
          <w:numId w:val="0"/>
        </w:numPr>
        <w:rPr>
          <w:rFonts w:ascii="宋体" w:hAnsi="宋体" w:eastAsia="宋体" w:cs="宋体"/>
          <w:szCs w:val="21"/>
        </w:rPr>
      </w:pPr>
      <w:r>
        <w:rPr>
          <w:rFonts w:hint="eastAsia" w:ascii="宋体" w:hAnsi="宋体" w:eastAsia="宋体" w:cs="宋体"/>
          <w:szCs w:val="21"/>
          <w:lang w:val="en-US" w:eastAsia="zh-CN"/>
        </w:rPr>
        <w:t>4.5.7</w:t>
      </w:r>
      <w:r>
        <w:rPr>
          <w:rFonts w:hint="eastAsia" w:ascii="宋体" w:hAnsi="宋体" w:eastAsia="宋体" w:cs="宋体"/>
          <w:szCs w:val="21"/>
        </w:rPr>
        <w:t>绩效要求</w:t>
      </w:r>
    </w:p>
    <w:p>
      <w:pPr>
        <w:pStyle w:val="6"/>
        <w:ind w:firstLine="484" w:firstLineChars="202"/>
        <w:jc w:val="both"/>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分别从用地集约化、原料无害化、生产洁净化、废物资源化、能源低碳化五大方面进行了规定。为充分体现可量化的特点，体现绩效指标的内容占比权重最大，占30%；</w:t>
      </w:r>
      <w:r>
        <w:rPr>
          <w:rFonts w:hint="eastAsia" w:asciiTheme="minorEastAsia" w:hAnsiTheme="minorEastAsia" w:eastAsiaTheme="minorEastAsia" w:cstheme="minorEastAsia"/>
          <w:szCs w:val="21"/>
          <w:lang w:eastAsia="zh-CN"/>
        </w:rPr>
        <w:t>绩效</w:t>
      </w:r>
      <w:r>
        <w:rPr>
          <w:rFonts w:hint="eastAsia" w:asciiTheme="minorEastAsia" w:hAnsiTheme="minorEastAsia" w:eastAsiaTheme="minorEastAsia" w:cstheme="minorEastAsia"/>
          <w:szCs w:val="21"/>
        </w:rPr>
        <w:t>要求</w:t>
      </w:r>
      <w:r>
        <w:rPr>
          <w:rFonts w:hint="eastAsia" w:asciiTheme="minorEastAsia" w:hAnsiTheme="minorEastAsia" w:eastAsiaTheme="minorEastAsia" w:cstheme="minorEastAsia"/>
          <w:szCs w:val="21"/>
          <w:lang w:val="en-US" w:eastAsia="zh-CN"/>
        </w:rPr>
        <w:t>分为必选要求与可选要求，必选要求是工厂必须达到的基础性要求，可选要求是工厂努力宜达到的提高性要求，具有先进性，其比例为6:4。其中，原料无害化对于</w:t>
      </w:r>
      <w:r>
        <w:rPr>
          <w:rFonts w:hint="eastAsia" w:asciiTheme="minorEastAsia" w:hAnsiTheme="minorEastAsia" w:cstheme="minorEastAsia"/>
          <w:szCs w:val="21"/>
          <w:lang w:val="en-US" w:eastAsia="zh-CN"/>
        </w:rPr>
        <w:t>钴冶炼</w:t>
      </w:r>
      <w:r>
        <w:rPr>
          <w:rFonts w:hint="eastAsia" w:asciiTheme="minorEastAsia" w:hAnsiTheme="minorEastAsia" w:eastAsiaTheme="minorEastAsia" w:cstheme="minorEastAsia"/>
          <w:szCs w:val="21"/>
          <w:lang w:val="en-US" w:eastAsia="zh-CN"/>
        </w:rPr>
        <w:t>业适用性较低，所占比重小。而生产洁净化与废物资源化对于本行业来说是十分重要的，因为所占比重较大。</w:t>
      </w:r>
    </w:p>
    <w:p>
      <w:pPr>
        <w:numPr>
          <w:ilvl w:val="0"/>
          <w:numId w:val="10"/>
        </w:numPr>
        <w:ind w:left="0" w:leftChars="0" w:firstLine="400" w:firstLineChars="0"/>
        <w:rPr>
          <w:rFonts w:hint="eastAsia" w:eastAsiaTheme="minorEastAsia"/>
          <w:szCs w:val="21"/>
          <w:lang w:val="en-US" w:eastAsia="zh-CN"/>
        </w:rPr>
      </w:pPr>
      <w:r>
        <w:rPr>
          <w:rFonts w:hint="eastAsia" w:ascii="宋体" w:hAnsi="宋体" w:eastAsia="宋体" w:cs="宋体"/>
          <w:szCs w:val="21"/>
        </w:rPr>
        <w:t>用地集约化</w:t>
      </w:r>
    </w:p>
    <w:p>
      <w:pPr>
        <w:ind w:firstLine="435"/>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用地集约化对工厂容积率、建筑密度，单位用地面积产值进行了规定，根据</w:t>
      </w:r>
      <w:r>
        <w:rPr>
          <w:rFonts w:hint="eastAsia" w:asciiTheme="minorEastAsia" w:hAnsiTheme="minorEastAsia" w:eastAsiaTheme="minorEastAsia" w:cstheme="minorEastAsia"/>
        </w:rPr>
        <w:t>《工业项目建设用地控制指标》，对于</w:t>
      </w:r>
      <w:r>
        <w:rPr>
          <w:rFonts w:hint="eastAsia" w:asciiTheme="minorEastAsia" w:hAnsiTheme="minorEastAsia" w:eastAsiaTheme="minorEastAsia" w:cstheme="minorEastAsia"/>
          <w:szCs w:val="21"/>
        </w:rPr>
        <w:t>有色金属冶炼业</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规定容积率不</w:t>
      </w:r>
      <w:r>
        <w:rPr>
          <w:rFonts w:hint="eastAsia" w:asciiTheme="minorEastAsia" w:hAnsiTheme="minorEastAsia" w:eastAsiaTheme="minorEastAsia" w:cstheme="minorEastAsia"/>
          <w:szCs w:val="21"/>
          <w:lang w:eastAsia="zh-CN"/>
        </w:rPr>
        <w:t>应</w:t>
      </w:r>
      <w:r>
        <w:rPr>
          <w:rFonts w:hint="eastAsia" w:asciiTheme="minorEastAsia" w:hAnsiTheme="minorEastAsia" w:eastAsiaTheme="minorEastAsia" w:cstheme="minorEastAsia"/>
          <w:szCs w:val="21"/>
        </w:rPr>
        <w:t>小于0.6，建筑密度不</w:t>
      </w:r>
      <w:r>
        <w:rPr>
          <w:rFonts w:hint="eastAsia" w:asciiTheme="minorEastAsia" w:hAnsiTheme="minorEastAsia" w:eastAsiaTheme="minorEastAsia" w:cstheme="minorEastAsia"/>
          <w:szCs w:val="21"/>
          <w:lang w:eastAsia="zh-CN"/>
        </w:rPr>
        <w:t>应</w:t>
      </w:r>
      <w:r>
        <w:rPr>
          <w:rFonts w:hint="eastAsia" w:asciiTheme="minorEastAsia" w:hAnsiTheme="minorEastAsia" w:eastAsiaTheme="minorEastAsia" w:cstheme="minorEastAsia"/>
          <w:szCs w:val="21"/>
        </w:rPr>
        <w:t>低于30%</w:t>
      </w:r>
      <w:r>
        <w:rPr>
          <w:rFonts w:hint="eastAsia" w:asciiTheme="minorEastAsia" w:hAnsiTheme="minorEastAsia" w:eastAsiaTheme="minorEastAsia" w:cstheme="minorEastAsia"/>
          <w:szCs w:val="21"/>
          <w:lang w:eastAsia="zh-CN"/>
        </w:rPr>
        <w:t>。</w:t>
      </w:r>
    </w:p>
    <w:p>
      <w:pPr>
        <w:numPr>
          <w:ilvl w:val="0"/>
          <w:numId w:val="10"/>
        </w:numPr>
        <w:ind w:left="0" w:leftChars="0" w:firstLine="400" w:firstLine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原料无害化</w:t>
      </w:r>
    </w:p>
    <w:p>
      <w:pPr>
        <w:numPr>
          <w:ilvl w:val="0"/>
          <w:numId w:val="0"/>
        </w:numPr>
        <w:ind w:leftChars="200"/>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原料无害化对于有色金属冶炼业适用性较低，因此所占比重较小。</w:t>
      </w:r>
    </w:p>
    <w:p>
      <w:pPr>
        <w:ind w:firstLine="480" w:firstLineChars="200"/>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szCs w:val="21"/>
          <w:highlight w:val="none"/>
        </w:rPr>
        <w:t>原料无害化对</w:t>
      </w:r>
      <w:r>
        <w:rPr>
          <w:rFonts w:hint="eastAsia" w:asciiTheme="minorEastAsia" w:hAnsiTheme="minorEastAsia" w:eastAsiaTheme="minorEastAsia" w:cstheme="minorEastAsia"/>
          <w:szCs w:val="21"/>
          <w:highlight w:val="none"/>
          <w:lang w:eastAsia="zh-CN"/>
        </w:rPr>
        <w:t>绿色</w:t>
      </w:r>
      <w:r>
        <w:rPr>
          <w:rFonts w:hint="eastAsia" w:asciiTheme="minorEastAsia" w:hAnsiTheme="minorEastAsia" w:eastAsiaTheme="minorEastAsia" w:cstheme="minorEastAsia"/>
          <w:szCs w:val="21"/>
          <w:highlight w:val="none"/>
        </w:rPr>
        <w:t>物料使用进行了规定，物料宜选自有毒有害原料（产品）替代名录，或利用再生资源及产业废弃物等作为原料，使用量根据物料台账测算</w:t>
      </w:r>
      <w:r>
        <w:rPr>
          <w:rFonts w:hint="eastAsia" w:asciiTheme="minorEastAsia" w:hAnsiTheme="minorEastAsia" w:eastAsiaTheme="minorEastAsia" w:cstheme="minorEastAsia"/>
          <w:szCs w:val="21"/>
          <w:highlight w:val="none"/>
          <w:lang w:eastAsia="zh-CN"/>
        </w:rPr>
        <w:t>。或将有害的原料变成无害或者市场上可流通的产品。</w:t>
      </w:r>
      <w:r>
        <w:rPr>
          <w:rFonts w:hint="eastAsia" w:asciiTheme="minorEastAsia" w:hAnsiTheme="minorEastAsia" w:eastAsiaTheme="minorEastAsia" w:cstheme="minorEastAsia"/>
          <w:color w:val="auto"/>
          <w:szCs w:val="21"/>
          <w:lang w:eastAsia="zh-CN"/>
        </w:rPr>
        <w:t>未来二次资源将逐渐成为有色冶炼业的主要原料来源。充分利用好二次资源是缓解原料短缺、减少环境污染、实现资源循环利用和可持续发展的有效途径。</w:t>
      </w:r>
    </w:p>
    <w:p>
      <w:pPr>
        <w:numPr>
          <w:ilvl w:val="0"/>
          <w:numId w:val="10"/>
        </w:numPr>
        <w:ind w:left="0" w:leftChars="0" w:firstLine="400" w:firstLineChars="0"/>
        <w:rPr>
          <w:rFonts w:hint="eastAsia" w:ascii="宋体" w:hAnsi="宋体" w:eastAsia="宋体" w:cs="宋体"/>
          <w:szCs w:val="21"/>
          <w:lang w:val="en-US" w:eastAsia="zh-CN"/>
        </w:rPr>
      </w:pPr>
      <w:r>
        <w:rPr>
          <w:rFonts w:hint="eastAsia" w:ascii="宋体" w:hAnsi="宋体" w:eastAsia="宋体" w:cs="宋体"/>
          <w:szCs w:val="21"/>
        </w:rPr>
        <w:t>生产洁净化</w:t>
      </w:r>
    </w:p>
    <w:p>
      <w:pPr>
        <w:ind w:firstLine="435"/>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eastAsia="zh-CN"/>
        </w:rPr>
        <w:t>对于</w:t>
      </w:r>
      <w:r>
        <w:rPr>
          <w:rFonts w:hint="eastAsia" w:asciiTheme="minorEastAsia" w:hAnsiTheme="minorEastAsia" w:cstheme="minorEastAsia"/>
          <w:szCs w:val="21"/>
          <w:lang w:eastAsia="zh-CN"/>
        </w:rPr>
        <w:t>钴</w:t>
      </w:r>
      <w:r>
        <w:rPr>
          <w:rFonts w:hint="eastAsia" w:asciiTheme="minorEastAsia" w:hAnsiTheme="minorEastAsia" w:eastAsiaTheme="minorEastAsia" w:cstheme="minorEastAsia"/>
          <w:szCs w:val="21"/>
          <w:lang w:eastAsia="zh-CN"/>
        </w:rPr>
        <w:t>冶炼业，主要污染物除了化学需氧量、氨氮、二氧化硫、氮氧化物，还有本行业特有的重金属等。单位产品主要污染物产生量计算公式详见</w:t>
      </w:r>
      <w:r>
        <w:rPr>
          <w:rFonts w:hint="eastAsia" w:asciiTheme="minorEastAsia" w:hAnsiTheme="minorEastAsia" w:eastAsiaTheme="minorEastAsia" w:cstheme="minorEastAsia"/>
          <w:szCs w:val="21"/>
          <w:lang w:val="en-US" w:eastAsia="zh-CN"/>
        </w:rPr>
        <w:t>GB/T 36132附录A。</w:t>
      </w:r>
      <w:r>
        <w:rPr>
          <w:rFonts w:hint="eastAsia" w:asciiTheme="minorEastAsia" w:hAnsiTheme="minorEastAsia" w:cstheme="minorEastAsia"/>
          <w:szCs w:val="21"/>
          <w:lang w:val="en-US" w:eastAsia="zh-CN"/>
        </w:rPr>
        <w:t>钴冶炼</w:t>
      </w:r>
      <w:r>
        <w:rPr>
          <w:rFonts w:hint="eastAsia" w:asciiTheme="minorEastAsia" w:hAnsiTheme="minorEastAsia" w:eastAsiaTheme="minorEastAsia" w:cstheme="minorEastAsia"/>
          <w:szCs w:val="21"/>
          <w:lang w:val="en-US" w:eastAsia="zh-CN"/>
        </w:rPr>
        <w:t>冶炼业相关清洁生产评价指标体系</w:t>
      </w:r>
      <w:r>
        <w:rPr>
          <w:rFonts w:hint="eastAsia" w:asciiTheme="minorEastAsia" w:hAnsiTheme="minorEastAsia" w:cstheme="minorEastAsia"/>
          <w:szCs w:val="21"/>
          <w:lang w:val="en-US" w:eastAsia="zh-CN"/>
        </w:rPr>
        <w:t>为</w:t>
      </w:r>
      <w:r>
        <w:rPr>
          <w:rFonts w:hint="eastAsia" w:asciiTheme="minorEastAsia" w:hAnsiTheme="minorEastAsia" w:eastAsiaTheme="minorEastAsia" w:cstheme="minorEastAsia"/>
          <w:szCs w:val="21"/>
          <w:lang w:val="en-US" w:eastAsia="zh-CN"/>
        </w:rPr>
        <w:t>《镍钴行业清洁生产评价指标体系》。</w:t>
      </w:r>
    </w:p>
    <w:p>
      <w:pPr>
        <w:numPr>
          <w:ilvl w:val="0"/>
          <w:numId w:val="10"/>
        </w:numPr>
        <w:ind w:left="0" w:leftChars="0" w:firstLine="400" w:firstLineChars="0"/>
        <w:rPr>
          <w:rFonts w:hint="eastAsia" w:ascii="宋体" w:hAnsi="宋体" w:eastAsia="宋体" w:cs="宋体"/>
          <w:szCs w:val="21"/>
          <w:lang w:val="en-US" w:eastAsia="zh-CN"/>
        </w:rPr>
      </w:pPr>
      <w:r>
        <w:rPr>
          <w:rFonts w:hint="eastAsia" w:ascii="宋体" w:hAnsi="宋体" w:eastAsia="宋体" w:cs="宋体"/>
          <w:szCs w:val="21"/>
        </w:rPr>
        <w:t>废物资源化</w:t>
      </w:r>
    </w:p>
    <w:p>
      <w:pPr>
        <w:ind w:firstLine="435"/>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对于</w:t>
      </w:r>
      <w:r>
        <w:rPr>
          <w:rFonts w:hint="eastAsia" w:asciiTheme="minorEastAsia" w:hAnsiTheme="minorEastAsia" w:cstheme="minorEastAsia"/>
          <w:lang w:eastAsia="zh-CN"/>
        </w:rPr>
        <w:t>钴</w:t>
      </w:r>
      <w:r>
        <w:rPr>
          <w:rFonts w:hint="eastAsia" w:asciiTheme="minorEastAsia" w:hAnsiTheme="minorEastAsia" w:eastAsiaTheme="minorEastAsia" w:cstheme="minorEastAsia"/>
          <w:lang w:eastAsia="zh-CN"/>
        </w:rPr>
        <w:t>冶炼</w:t>
      </w:r>
      <w:r>
        <w:rPr>
          <w:rFonts w:hint="eastAsia" w:asciiTheme="minorEastAsia" w:hAnsiTheme="minorEastAsia" w:cstheme="minorEastAsia"/>
          <w:lang w:eastAsia="zh-CN"/>
        </w:rPr>
        <w:t>行业</w:t>
      </w:r>
      <w:r>
        <w:rPr>
          <w:rFonts w:hint="eastAsia" w:asciiTheme="minorEastAsia" w:hAnsiTheme="minorEastAsia" w:eastAsiaTheme="minorEastAsia" w:cstheme="minorEastAsia"/>
          <w:lang w:eastAsia="zh-CN"/>
        </w:rPr>
        <w:t>，单位产品主要原材料消耗量并不适用。因此只对工业固体废物综合利用率</w:t>
      </w:r>
      <w:r>
        <w:rPr>
          <w:rFonts w:hint="eastAsia" w:asciiTheme="minorEastAsia" w:hAnsiTheme="minorEastAsia" w:cstheme="minorEastAsia"/>
          <w:lang w:eastAsia="zh-CN"/>
        </w:rPr>
        <w:t>、</w:t>
      </w:r>
      <w:r>
        <w:rPr>
          <w:rFonts w:hint="eastAsia" w:ascii="Times New Roman" w:hAnsi="Times New Roman" w:cs="Times New Roman"/>
          <w:szCs w:val="21"/>
          <w:lang w:val="en-US" w:eastAsia="zh-CN"/>
        </w:rPr>
        <w:t>冶炼综合回收率、工业用水重复利用率</w:t>
      </w:r>
      <w:r>
        <w:rPr>
          <w:rFonts w:hint="eastAsia" w:asciiTheme="minorEastAsia" w:hAnsiTheme="minorEastAsia" w:eastAsiaTheme="minorEastAsia" w:cstheme="minorEastAsia"/>
          <w:lang w:eastAsia="zh-CN"/>
        </w:rPr>
        <w:t>进行了规定，其计算公式</w:t>
      </w:r>
      <w:r>
        <w:rPr>
          <w:rFonts w:hint="eastAsia" w:asciiTheme="minorEastAsia" w:hAnsiTheme="minorEastAsia" w:eastAsiaTheme="minorEastAsia" w:cstheme="minorEastAsia"/>
          <w:szCs w:val="21"/>
          <w:lang w:val="en-US" w:eastAsia="zh-CN"/>
        </w:rPr>
        <w:t>《镍钴行业清洁生产评价指标体系》。</w:t>
      </w:r>
    </w:p>
    <w:p>
      <w:pPr>
        <w:numPr>
          <w:ilvl w:val="0"/>
          <w:numId w:val="10"/>
        </w:numPr>
        <w:ind w:left="0" w:leftChars="0" w:firstLine="400" w:firstLineChars="0"/>
        <w:rPr>
          <w:rFonts w:hint="eastAsia" w:ascii="宋体" w:hAnsi="宋体" w:eastAsia="宋体" w:cs="宋体"/>
          <w:lang w:val="en-US" w:eastAsia="zh-CN"/>
        </w:rPr>
      </w:pPr>
      <w:r>
        <w:rPr>
          <w:rFonts w:hint="eastAsia" w:ascii="宋体" w:hAnsi="宋体" w:eastAsia="宋体" w:cs="宋体"/>
          <w:lang w:val="en-US" w:eastAsia="zh-CN"/>
        </w:rPr>
        <w:t>能源低碳化</w:t>
      </w:r>
    </w:p>
    <w:p>
      <w:pPr>
        <w:ind w:firstLine="435"/>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对于新建的</w:t>
      </w:r>
      <w:r>
        <w:rPr>
          <w:rFonts w:hint="eastAsia" w:asciiTheme="minorEastAsia" w:hAnsiTheme="minorEastAsia" w:cstheme="minorEastAsia"/>
          <w:lang w:eastAsia="zh-CN"/>
        </w:rPr>
        <w:t>钴</w:t>
      </w:r>
      <w:r>
        <w:rPr>
          <w:rFonts w:hint="eastAsia" w:asciiTheme="minorEastAsia" w:hAnsiTheme="minorEastAsia" w:eastAsiaTheme="minorEastAsia" w:cstheme="minorEastAsia"/>
          <w:lang w:eastAsia="zh-CN"/>
        </w:rPr>
        <w:t>冶炼厂，其单位产品综合能耗应优于</w:t>
      </w:r>
      <w:r>
        <w:rPr>
          <w:rFonts w:hint="eastAsia" w:asciiTheme="minorEastAsia" w:hAnsiTheme="minorEastAsia" w:cstheme="minorEastAsia"/>
          <w:lang w:eastAsia="zh-CN"/>
        </w:rPr>
        <w:t>钴</w:t>
      </w:r>
      <w:r>
        <w:rPr>
          <w:rFonts w:hint="eastAsia" w:asciiTheme="minorEastAsia" w:hAnsiTheme="minorEastAsia" w:eastAsiaTheme="minorEastAsia" w:cstheme="minorEastAsia"/>
          <w:lang w:eastAsia="zh-CN"/>
        </w:rPr>
        <w:t>冶炼</w:t>
      </w:r>
      <w:r>
        <w:rPr>
          <w:rFonts w:hint="eastAsia" w:asciiTheme="minorEastAsia" w:hAnsiTheme="minorEastAsia" w:cstheme="minorEastAsia"/>
          <w:lang w:eastAsia="zh-CN"/>
        </w:rPr>
        <w:t>行业</w:t>
      </w:r>
      <w:r>
        <w:rPr>
          <w:rFonts w:hint="eastAsia" w:asciiTheme="minorEastAsia" w:hAnsiTheme="minorEastAsia" w:eastAsiaTheme="minorEastAsia" w:cstheme="minorEastAsia"/>
          <w:lang w:eastAsia="zh-CN"/>
        </w:rPr>
        <w:t>相关的国家、行业标准或地方标准等的能耗限额的准入值，且宜优于先进值。</w:t>
      </w:r>
    </w:p>
    <w:p>
      <w:pPr>
        <w:pStyle w:val="4"/>
        <w:numPr>
          <w:ilvl w:val="2"/>
          <w:numId w:val="0"/>
        </w:numPr>
        <w:bidi w:val="0"/>
      </w:pPr>
      <w:bookmarkStart w:id="28" w:name="_Toc12303"/>
      <w:bookmarkStart w:id="29" w:name="_Toc2538"/>
      <w:r>
        <w:rPr>
          <w:rFonts w:hint="eastAsia"/>
          <w:lang w:val="en-US" w:eastAsia="zh-CN"/>
        </w:rPr>
        <w:t>2.6</w:t>
      </w:r>
      <w:r>
        <w:rPr>
          <w:rFonts w:hint="eastAsia"/>
        </w:rPr>
        <w:t>评价程序</w:t>
      </w:r>
      <w:bookmarkEnd w:id="28"/>
      <w:bookmarkEnd w:id="29"/>
    </w:p>
    <w:p>
      <w:pPr>
        <w:ind w:firstLine="480" w:firstLineChars="200"/>
      </w:pPr>
      <w:r>
        <w:rPr>
          <w:rFonts w:hint="eastAsia"/>
        </w:rPr>
        <w:t>规定了评价应建立规范的评价工作流程，包括评价准备、组建评价组、制定评价方案、预评价、现场评价、编制评价报告、技术评审等。</w:t>
      </w:r>
    </w:p>
    <w:p>
      <w:pPr>
        <w:pStyle w:val="4"/>
        <w:numPr>
          <w:ilvl w:val="2"/>
          <w:numId w:val="0"/>
        </w:numPr>
        <w:bidi w:val="0"/>
      </w:pPr>
      <w:bookmarkStart w:id="30" w:name="_Toc6634"/>
      <w:bookmarkStart w:id="31" w:name="_Toc25534"/>
      <w:r>
        <w:rPr>
          <w:rFonts w:hint="eastAsia"/>
          <w:lang w:val="en-US" w:eastAsia="zh-CN"/>
        </w:rPr>
        <w:t>2.7</w:t>
      </w:r>
      <w:r>
        <w:rPr>
          <w:rFonts w:hint="eastAsia"/>
        </w:rPr>
        <w:t>评价报告</w:t>
      </w:r>
      <w:bookmarkEnd w:id="30"/>
      <w:bookmarkEnd w:id="31"/>
    </w:p>
    <w:p>
      <w:pPr>
        <w:ind w:firstLine="480" w:firstLineChars="200"/>
        <w:rPr>
          <w:rFonts w:ascii="宋体" w:hAnsi="宋体" w:eastAsia="宋体" w:cs="宋体"/>
        </w:rPr>
      </w:pPr>
      <w:r>
        <w:rPr>
          <w:rFonts w:hint="eastAsia" w:ascii="宋体" w:hAnsi="宋体" w:eastAsia="宋体" w:cs="宋体"/>
        </w:rPr>
        <w:t>规定了</w:t>
      </w:r>
      <w:r>
        <w:rPr>
          <w:rFonts w:hint="eastAsia" w:ascii="宋体" w:hAnsi="宋体" w:eastAsia="宋体" w:cs="宋体"/>
          <w:lang w:eastAsia="zh-CN"/>
        </w:rPr>
        <w:t>钴冶炼行业</w:t>
      </w:r>
      <w:r>
        <w:rPr>
          <w:rFonts w:hint="eastAsia" w:ascii="宋体" w:hAnsi="宋体" w:eastAsia="宋体" w:cs="宋体"/>
        </w:rPr>
        <w:t>绿色工厂评价输出的评价报告的内容。</w:t>
      </w:r>
    </w:p>
    <w:p>
      <w:pPr>
        <w:pStyle w:val="4"/>
        <w:numPr>
          <w:ilvl w:val="2"/>
          <w:numId w:val="0"/>
        </w:numPr>
        <w:bidi w:val="0"/>
      </w:pPr>
      <w:bookmarkStart w:id="32" w:name="_Toc28337"/>
      <w:bookmarkStart w:id="33" w:name="_Toc10952"/>
      <w:r>
        <w:rPr>
          <w:rFonts w:hint="eastAsia"/>
          <w:lang w:val="en-US" w:eastAsia="zh-CN"/>
        </w:rPr>
        <w:t>2.8</w:t>
      </w:r>
      <w:r>
        <w:rPr>
          <w:rFonts w:hint="eastAsia"/>
          <w:lang w:eastAsia="zh-CN"/>
        </w:rPr>
        <w:t>资料</w:t>
      </w:r>
      <w:r>
        <w:rPr>
          <w:rFonts w:hint="eastAsia"/>
        </w:rPr>
        <w:t>性附录A</w:t>
      </w:r>
      <w:bookmarkEnd w:id="32"/>
      <w:bookmarkEnd w:id="33"/>
    </w:p>
    <w:p>
      <w:pPr>
        <w:ind w:firstLine="480" w:firstLineChars="200"/>
        <w:rPr>
          <w:rFonts w:ascii="宋体" w:hAnsi="宋体" w:eastAsia="宋体" w:cs="宋体"/>
          <w:szCs w:val="21"/>
        </w:rPr>
      </w:pPr>
      <w:r>
        <w:rPr>
          <w:rFonts w:hint="eastAsia" w:ascii="宋体" w:hAnsi="宋体" w:eastAsia="宋体" w:cs="宋体"/>
          <w:szCs w:val="21"/>
        </w:rPr>
        <w:t>给出了</w:t>
      </w:r>
      <w:r>
        <w:rPr>
          <w:rFonts w:hint="eastAsia" w:ascii="宋体" w:hAnsi="宋体" w:eastAsia="宋体" w:cs="宋体"/>
          <w:lang w:eastAsia="zh-CN"/>
        </w:rPr>
        <w:t>钴冶炼行业</w:t>
      </w:r>
      <w:r>
        <w:rPr>
          <w:rFonts w:hint="eastAsia" w:ascii="宋体" w:hAnsi="宋体" w:eastAsia="宋体" w:cs="宋体"/>
          <w:szCs w:val="21"/>
        </w:rPr>
        <w:t>绿色工厂评价的指标表（涵盖一级指标、二级指标及具体评价要求</w:t>
      </w:r>
      <w:r>
        <w:rPr>
          <w:rFonts w:hint="eastAsia" w:ascii="宋体" w:hAnsi="宋体" w:eastAsia="宋体" w:cs="宋体"/>
          <w:szCs w:val="21"/>
          <w:lang w:val="en-US" w:eastAsia="zh-CN"/>
        </w:rPr>
        <w:t>,为资料性</w:t>
      </w:r>
      <w:r>
        <w:rPr>
          <w:rFonts w:hint="eastAsia" w:ascii="宋体" w:hAnsi="宋体" w:eastAsia="宋体" w:cs="宋体"/>
          <w:szCs w:val="21"/>
        </w:rPr>
        <w:t>）。</w:t>
      </w:r>
    </w:p>
    <w:p>
      <w:pPr>
        <w:pStyle w:val="2"/>
        <w:spacing w:line="360" w:lineRule="auto"/>
      </w:pPr>
      <w:bookmarkStart w:id="34" w:name="_Toc29892"/>
      <w:bookmarkStart w:id="35" w:name="_Toc5259"/>
      <w:r>
        <w:rPr>
          <w:rFonts w:hint="eastAsia"/>
        </w:rPr>
        <w:t>三、标准中如涉及专利，应有明确的知识产权说明。</w:t>
      </w:r>
      <w:bookmarkEnd w:id="34"/>
      <w:bookmarkEnd w:id="35"/>
    </w:p>
    <w:p>
      <w:pPr>
        <w:ind w:firstLine="480" w:firstLineChars="200"/>
        <w:rPr>
          <w:rFonts w:ascii="宋体" w:hAnsi="宋体" w:eastAsia="宋体" w:cs="宋体"/>
          <w:bCs/>
          <w:szCs w:val="21"/>
        </w:rPr>
      </w:pPr>
      <w:r>
        <w:rPr>
          <w:rFonts w:hint="eastAsia" w:ascii="宋体" w:hAnsi="宋体" w:eastAsia="宋体" w:cs="宋体"/>
          <w:bCs/>
          <w:szCs w:val="21"/>
        </w:rPr>
        <w:t>本标准不涉及专利。</w:t>
      </w:r>
    </w:p>
    <w:p>
      <w:pPr>
        <w:pStyle w:val="2"/>
        <w:spacing w:line="360" w:lineRule="auto"/>
      </w:pPr>
      <w:bookmarkStart w:id="36" w:name="_Toc25347"/>
      <w:bookmarkStart w:id="37" w:name="_Toc9545"/>
      <w:r>
        <w:rPr>
          <w:rFonts w:hint="eastAsia"/>
        </w:rPr>
        <w:t>四、主要试验或验证的分析、综述报告、技术经济论证，预期的经济效果。</w:t>
      </w:r>
      <w:bookmarkEnd w:id="36"/>
      <w:bookmarkEnd w:id="37"/>
    </w:p>
    <w:p>
      <w:pPr>
        <w:ind w:firstLine="480" w:firstLineChars="200"/>
        <w:rPr>
          <w:rFonts w:ascii="宋体" w:hAnsi="宋体" w:eastAsia="宋体" w:cs="宋体"/>
          <w:bCs/>
          <w:szCs w:val="21"/>
        </w:rPr>
      </w:pPr>
      <w:r>
        <w:rPr>
          <w:rFonts w:hint="eastAsia" w:ascii="宋体" w:hAnsi="宋体" w:eastAsia="宋体" w:cs="宋体"/>
          <w:bCs/>
          <w:szCs w:val="21"/>
        </w:rPr>
        <w:t>本标准通过在</w:t>
      </w:r>
      <w:r>
        <w:rPr>
          <w:rFonts w:hint="eastAsia" w:ascii="宋体" w:hAnsi="宋体" w:eastAsia="宋体" w:cs="宋体"/>
          <w:szCs w:val="21"/>
          <w:lang w:eastAsia="zh-CN"/>
        </w:rPr>
        <w:t>对钴冶炼厂</w:t>
      </w:r>
      <w:r>
        <w:rPr>
          <w:rFonts w:hint="eastAsia" w:ascii="宋体" w:hAnsi="宋体" w:eastAsia="宋体" w:cs="宋体"/>
          <w:bCs/>
          <w:szCs w:val="21"/>
        </w:rPr>
        <w:t>的实际验证和调研，确定可用于</w:t>
      </w:r>
      <w:r>
        <w:rPr>
          <w:rFonts w:hint="eastAsia" w:ascii="宋体" w:hAnsi="宋体" w:eastAsia="宋体" w:cs="宋体"/>
          <w:szCs w:val="21"/>
          <w:lang w:eastAsia="zh-CN"/>
        </w:rPr>
        <w:t>钴冶炼行业</w:t>
      </w:r>
      <w:r>
        <w:rPr>
          <w:rFonts w:hint="eastAsia" w:ascii="宋体" w:hAnsi="宋体" w:eastAsia="宋体" w:cs="宋体"/>
          <w:bCs/>
          <w:szCs w:val="21"/>
        </w:rPr>
        <w:t>绿色工厂的评价工作。可以系统评价企业生产过程的能源、资源使用情况，进而有针对性地进行节能、节水、节约原材料、减少污染物排放等工作，有利于推动我国</w:t>
      </w:r>
      <w:r>
        <w:rPr>
          <w:rFonts w:hint="eastAsia" w:ascii="宋体" w:hAnsi="宋体" w:eastAsia="宋体" w:cs="宋体"/>
          <w:szCs w:val="21"/>
        </w:rPr>
        <w:t>有色金属冶炼业</w:t>
      </w:r>
      <w:r>
        <w:rPr>
          <w:rFonts w:hint="eastAsia" w:ascii="宋体" w:hAnsi="宋体" w:eastAsia="宋体" w:cs="宋体"/>
          <w:bCs/>
          <w:szCs w:val="21"/>
        </w:rPr>
        <w:t>绿色发展，全面推动我国绿色制造体系创建工作。</w:t>
      </w:r>
    </w:p>
    <w:p>
      <w:pPr>
        <w:pStyle w:val="2"/>
        <w:spacing w:line="360" w:lineRule="auto"/>
      </w:pPr>
      <w:bookmarkStart w:id="38" w:name="_Toc11724"/>
      <w:bookmarkStart w:id="39" w:name="_Toc10473"/>
      <w:r>
        <w:rPr>
          <w:rFonts w:hint="eastAsia"/>
        </w:rPr>
        <w:t>五、采用国际标准或国外先进标准的目的、意义和一致性程度；我国标准与被采用标准的主要差异及其原因；以及与国际、国外同类标准水平的对比情况。</w:t>
      </w:r>
      <w:bookmarkEnd w:id="38"/>
      <w:bookmarkEnd w:id="39"/>
    </w:p>
    <w:p>
      <w:pPr>
        <w:ind w:firstLine="480" w:firstLineChars="200"/>
        <w:rPr>
          <w:rFonts w:ascii="宋体" w:hAnsi="宋体" w:eastAsia="宋体" w:cs="宋体"/>
          <w:bCs/>
          <w:szCs w:val="21"/>
        </w:rPr>
      </w:pPr>
      <w:r>
        <w:rPr>
          <w:rFonts w:hint="eastAsia" w:ascii="宋体" w:hAnsi="宋体" w:eastAsia="宋体" w:cs="宋体"/>
          <w:bCs/>
          <w:szCs w:val="21"/>
        </w:rPr>
        <w:t>不适用。</w:t>
      </w:r>
    </w:p>
    <w:p>
      <w:pPr>
        <w:pStyle w:val="2"/>
        <w:spacing w:line="360" w:lineRule="auto"/>
      </w:pPr>
      <w:bookmarkStart w:id="40" w:name="_Toc2066"/>
      <w:bookmarkStart w:id="41" w:name="_Toc23723"/>
      <w:r>
        <w:rPr>
          <w:rFonts w:hint="eastAsia"/>
        </w:rPr>
        <w:t>六、与现行法律、法规、强制性国家标准及相关标准协调配套情况</w:t>
      </w:r>
      <w:bookmarkEnd w:id="40"/>
      <w:bookmarkEnd w:id="41"/>
    </w:p>
    <w:p>
      <w:pPr>
        <w:ind w:firstLine="480" w:firstLineChars="200"/>
        <w:rPr>
          <w:rFonts w:hint="eastAsia" w:ascii="宋体" w:hAnsi="宋体" w:eastAsia="宋体" w:cs="宋体"/>
          <w:bCs/>
          <w:szCs w:val="21"/>
        </w:rPr>
      </w:pPr>
      <w:r>
        <w:rPr>
          <w:rFonts w:hint="eastAsia" w:ascii="宋体" w:hAnsi="宋体" w:eastAsia="宋体" w:cs="宋体"/>
          <w:szCs w:val="21"/>
        </w:rPr>
        <w:t>《绿色工厂评价通则》</w:t>
      </w:r>
      <w:r>
        <w:rPr>
          <w:rFonts w:hint="eastAsia" w:ascii="宋体" w:hAnsi="宋体" w:eastAsia="宋体" w:cs="宋体"/>
          <w:szCs w:val="21"/>
          <w:lang w:val="en-US" w:eastAsia="zh-CN"/>
        </w:rPr>
        <w:t>GB/T 36132</w:t>
      </w:r>
      <w:r>
        <w:rPr>
          <w:rFonts w:hint="eastAsia" w:ascii="宋体" w:hAnsi="宋体" w:eastAsia="宋体" w:cs="宋体"/>
          <w:szCs w:val="21"/>
        </w:rPr>
        <w:t>已经于2018年正式发布，</w:t>
      </w:r>
      <w:r>
        <w:rPr>
          <w:rFonts w:hint="eastAsia" w:ascii="宋体" w:hAnsi="宋体" w:eastAsia="宋体" w:cs="宋体"/>
          <w:bCs/>
          <w:szCs w:val="21"/>
          <w:lang w:eastAsia="zh-CN"/>
        </w:rPr>
        <w:t>《有色金属冶炼业绿色工厂评价导则》即将发布并实施，</w:t>
      </w:r>
      <w:r>
        <w:rPr>
          <w:rFonts w:hint="eastAsia" w:ascii="宋体" w:hAnsi="宋体" w:eastAsia="宋体" w:cs="宋体"/>
          <w:szCs w:val="21"/>
        </w:rPr>
        <w:t>本标准是</w:t>
      </w:r>
      <w:r>
        <w:rPr>
          <w:rFonts w:hint="eastAsia" w:ascii="宋体" w:hAnsi="宋体" w:eastAsia="宋体" w:cs="宋体"/>
          <w:bCs/>
          <w:szCs w:val="21"/>
        </w:rPr>
        <w:t>在GB/T 36132</w:t>
      </w:r>
      <w:r>
        <w:rPr>
          <w:rFonts w:hint="eastAsia" w:ascii="宋体" w:hAnsi="宋体" w:eastAsia="宋体" w:cs="宋体"/>
          <w:bCs/>
          <w:szCs w:val="21"/>
          <w:lang w:eastAsia="zh-CN"/>
        </w:rPr>
        <w:t>和《有色金属冶炼业绿色工厂评价导则》</w:t>
      </w:r>
      <w:r>
        <w:rPr>
          <w:rFonts w:hint="eastAsia" w:ascii="宋体" w:hAnsi="宋体" w:eastAsia="宋体" w:cs="宋体"/>
          <w:bCs/>
          <w:szCs w:val="21"/>
        </w:rPr>
        <w:t>的基础上建立针对</w:t>
      </w:r>
      <w:r>
        <w:rPr>
          <w:rFonts w:hint="eastAsia" w:ascii="宋体" w:hAnsi="宋体" w:eastAsia="宋体" w:cs="宋体"/>
          <w:bCs/>
          <w:szCs w:val="21"/>
          <w:lang w:eastAsia="zh-CN"/>
        </w:rPr>
        <w:t>钴</w:t>
      </w:r>
      <w:r>
        <w:rPr>
          <w:rFonts w:hint="eastAsia" w:ascii="宋体" w:hAnsi="宋体" w:eastAsia="宋体" w:cs="宋体"/>
          <w:bCs/>
          <w:szCs w:val="21"/>
        </w:rPr>
        <w:t>冶炼业的绿色工厂评价体系标准。</w:t>
      </w:r>
    </w:p>
    <w:p>
      <w:pPr>
        <w:ind w:firstLine="480" w:firstLineChars="200"/>
        <w:rPr>
          <w:rFonts w:hint="eastAsia" w:ascii="宋体" w:hAnsi="宋体" w:eastAsia="宋体" w:cs="宋体"/>
          <w:bCs/>
          <w:szCs w:val="21"/>
          <w:lang w:eastAsia="zh-CN"/>
        </w:rPr>
      </w:pPr>
      <w:r>
        <w:rPr>
          <w:rFonts w:hint="eastAsia" w:ascii="宋体" w:hAnsi="宋体" w:eastAsia="宋体" w:cs="宋体"/>
          <w:bCs/>
          <w:szCs w:val="21"/>
          <w:lang w:val="en-US" w:eastAsia="zh-CN"/>
        </w:rPr>
        <w:t>1.</w:t>
      </w:r>
      <w:r>
        <w:rPr>
          <w:rFonts w:hint="eastAsia" w:ascii="宋体" w:hAnsi="宋体" w:eastAsia="宋体" w:cs="宋体"/>
          <w:bCs/>
          <w:szCs w:val="21"/>
          <w:lang w:eastAsia="zh-CN"/>
        </w:rPr>
        <w:t>基础设施章节相关涉及标准</w:t>
      </w:r>
    </w:p>
    <w:p>
      <w:pPr>
        <w:ind w:firstLine="480" w:firstLineChars="200"/>
        <w:rPr>
          <w:rFonts w:hint="eastAsia" w:ascii="宋体" w:hAnsi="宋体" w:eastAsia="宋体" w:cs="宋体"/>
          <w:lang w:eastAsia="zh-CN"/>
        </w:rPr>
      </w:pPr>
      <w:r>
        <w:rPr>
          <w:rFonts w:hint="eastAsia" w:ascii="宋体" w:hAnsi="宋体" w:eastAsia="宋体" w:cs="宋体"/>
          <w:lang w:eastAsia="zh-CN"/>
        </w:rPr>
        <w:t>工厂的照明应符合：</w:t>
      </w:r>
    </w:p>
    <w:p>
      <w:pPr>
        <w:ind w:firstLine="480" w:firstLineChars="200"/>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rPr>
        <w:t>建筑照明设计标准</w:t>
      </w:r>
      <w:r>
        <w:rPr>
          <w:rFonts w:hint="eastAsia" w:ascii="宋体" w:hAnsi="宋体" w:eastAsia="宋体" w:cs="宋体"/>
          <w:lang w:eastAsia="zh-CN"/>
        </w:rPr>
        <w:t>》</w:t>
      </w:r>
      <w:r>
        <w:rPr>
          <w:rFonts w:hint="eastAsia" w:ascii="宋体" w:hAnsi="宋体" w:eastAsia="宋体" w:cs="宋体"/>
        </w:rPr>
        <w:t>GB 50034</w:t>
      </w:r>
    </w:p>
    <w:p>
      <w:pPr>
        <w:ind w:firstLine="480" w:firstLineChars="200"/>
        <w:rPr>
          <w:rFonts w:hint="eastAsia" w:ascii="宋体" w:hAnsi="宋体" w:eastAsia="宋体" w:cs="宋体"/>
          <w:lang w:eastAsia="zh-CN"/>
        </w:rPr>
      </w:pPr>
      <w:r>
        <w:rPr>
          <w:rFonts w:hint="eastAsia" w:ascii="宋体" w:hAnsi="宋体" w:eastAsia="宋体" w:cs="宋体"/>
          <w:lang w:eastAsia="zh-CN"/>
        </w:rPr>
        <w:t>计量设备应符合：</w:t>
      </w:r>
    </w:p>
    <w:p>
      <w:pPr>
        <w:ind w:firstLine="480" w:firstLineChars="20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用能单位能源计量器具配备和管理通则</w:t>
      </w:r>
      <w:r>
        <w:rPr>
          <w:rFonts w:hint="eastAsia" w:ascii="宋体" w:hAnsi="宋体" w:eastAsia="宋体" w:cs="宋体"/>
          <w:lang w:eastAsia="zh-CN"/>
        </w:rPr>
        <w:t>》</w:t>
      </w:r>
      <w:r>
        <w:rPr>
          <w:rFonts w:hint="eastAsia" w:ascii="宋体" w:hAnsi="宋体" w:eastAsia="宋体" w:cs="宋体"/>
        </w:rPr>
        <w:t xml:space="preserve">GB 17167 </w:t>
      </w:r>
    </w:p>
    <w:p>
      <w:pPr>
        <w:ind w:firstLine="480" w:firstLineChars="20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用水单位水计量器具配备和管理通则</w:t>
      </w:r>
      <w:r>
        <w:rPr>
          <w:rFonts w:hint="eastAsia" w:ascii="宋体" w:hAnsi="宋体" w:eastAsia="宋体" w:cs="宋体"/>
          <w:lang w:eastAsia="zh-CN"/>
        </w:rPr>
        <w:t>》</w:t>
      </w:r>
      <w:r>
        <w:rPr>
          <w:rFonts w:hint="eastAsia" w:ascii="宋体" w:hAnsi="宋体" w:eastAsia="宋体" w:cs="宋体"/>
        </w:rPr>
        <w:t>GB 24789</w:t>
      </w:r>
    </w:p>
    <w:p>
      <w:pPr>
        <w:ind w:firstLine="480" w:firstLineChars="20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有色金属冶炼企业能源计量器具配备和管理要求</w:t>
      </w:r>
      <w:r>
        <w:rPr>
          <w:rFonts w:hint="eastAsia" w:ascii="宋体" w:hAnsi="宋体" w:eastAsia="宋体" w:cs="宋体"/>
          <w:lang w:eastAsia="zh-CN"/>
        </w:rPr>
        <w:t>》</w:t>
      </w:r>
      <w:r>
        <w:rPr>
          <w:rFonts w:hint="eastAsia" w:ascii="宋体" w:hAnsi="宋体" w:eastAsia="宋体" w:cs="宋体"/>
        </w:rPr>
        <w:t>GB 20902</w:t>
      </w:r>
    </w:p>
    <w:p>
      <w:pPr>
        <w:ind w:firstLine="480" w:firstLineChars="200"/>
        <w:rPr>
          <w:rFonts w:hint="eastAsia" w:ascii="宋体" w:hAnsi="宋体" w:eastAsia="宋体" w:cs="宋体"/>
          <w:lang w:eastAsia="zh-CN"/>
        </w:rPr>
      </w:pPr>
      <w:r>
        <w:rPr>
          <w:rFonts w:hint="eastAsia" w:ascii="宋体" w:hAnsi="宋体" w:eastAsia="宋体" w:cs="宋体"/>
          <w:lang w:eastAsia="zh-CN"/>
        </w:rPr>
        <w:t>通用设备应符合：</w:t>
      </w:r>
    </w:p>
    <w:p>
      <w:pPr>
        <w:ind w:firstLine="480" w:firstLineChars="20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中小型三相异步电动机能效限定值及能效等级</w:t>
      </w:r>
      <w:r>
        <w:rPr>
          <w:rFonts w:hint="eastAsia" w:ascii="宋体" w:hAnsi="宋体" w:eastAsia="宋体" w:cs="宋体"/>
          <w:lang w:eastAsia="zh-CN"/>
        </w:rPr>
        <w:t>》</w:t>
      </w:r>
      <w:r>
        <w:rPr>
          <w:rFonts w:hint="eastAsia" w:ascii="宋体" w:hAnsi="宋体" w:eastAsia="宋体" w:cs="宋体"/>
        </w:rPr>
        <w:t xml:space="preserve">GB 18613 </w:t>
      </w:r>
    </w:p>
    <w:p>
      <w:pPr>
        <w:ind w:firstLine="480" w:firstLineChars="20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容积式空气压缩机能效限定值及能效等级</w:t>
      </w:r>
      <w:r>
        <w:rPr>
          <w:rFonts w:hint="eastAsia" w:ascii="宋体" w:hAnsi="宋体" w:eastAsia="宋体" w:cs="宋体"/>
          <w:lang w:eastAsia="zh-CN"/>
        </w:rPr>
        <w:t>》</w:t>
      </w:r>
      <w:r>
        <w:rPr>
          <w:rFonts w:hint="eastAsia" w:ascii="宋体" w:hAnsi="宋体" w:eastAsia="宋体" w:cs="宋体"/>
        </w:rPr>
        <w:t xml:space="preserve">GB 19153 </w:t>
      </w:r>
    </w:p>
    <w:p>
      <w:pPr>
        <w:ind w:firstLine="480" w:firstLineChars="20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单元式空气调节机能效限定值及能源效率等级</w:t>
      </w:r>
      <w:r>
        <w:rPr>
          <w:rFonts w:hint="eastAsia" w:ascii="宋体" w:hAnsi="宋体" w:eastAsia="宋体" w:cs="宋体"/>
          <w:lang w:eastAsia="zh-CN"/>
        </w:rPr>
        <w:t>》</w:t>
      </w:r>
      <w:r>
        <w:rPr>
          <w:rFonts w:hint="eastAsia" w:ascii="宋体" w:hAnsi="宋体" w:eastAsia="宋体" w:cs="宋体"/>
        </w:rPr>
        <w:t xml:space="preserve">GB 19576 </w:t>
      </w:r>
    </w:p>
    <w:p>
      <w:pPr>
        <w:ind w:firstLine="480" w:firstLineChars="20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冷水机组能效限定值及能效等级</w:t>
      </w:r>
      <w:r>
        <w:rPr>
          <w:rFonts w:hint="eastAsia" w:ascii="宋体" w:hAnsi="宋体" w:eastAsia="宋体" w:cs="宋体"/>
          <w:lang w:eastAsia="zh-CN"/>
        </w:rPr>
        <w:t>》</w:t>
      </w:r>
      <w:r>
        <w:rPr>
          <w:rFonts w:hint="eastAsia" w:ascii="宋体" w:hAnsi="宋体" w:eastAsia="宋体" w:cs="宋体"/>
        </w:rPr>
        <w:t xml:space="preserve">GB 19577 </w:t>
      </w:r>
    </w:p>
    <w:p>
      <w:pPr>
        <w:ind w:firstLine="480" w:firstLineChars="20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通风机能效限定值及能效等级</w:t>
      </w:r>
      <w:r>
        <w:rPr>
          <w:rFonts w:hint="eastAsia" w:ascii="宋体" w:hAnsi="宋体" w:eastAsia="宋体" w:cs="宋体"/>
          <w:lang w:eastAsia="zh-CN"/>
        </w:rPr>
        <w:t>》</w:t>
      </w:r>
      <w:r>
        <w:rPr>
          <w:rFonts w:hint="eastAsia" w:ascii="宋体" w:hAnsi="宋体" w:eastAsia="宋体" w:cs="宋体"/>
        </w:rPr>
        <w:t xml:space="preserve">GB 19761 </w:t>
      </w:r>
    </w:p>
    <w:p>
      <w:pPr>
        <w:ind w:firstLine="480" w:firstLineChars="20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清水离心泵能效限定值及节能评价值</w:t>
      </w:r>
      <w:r>
        <w:rPr>
          <w:rFonts w:hint="eastAsia" w:ascii="宋体" w:hAnsi="宋体" w:eastAsia="宋体" w:cs="宋体"/>
          <w:lang w:eastAsia="zh-CN"/>
        </w:rPr>
        <w:t>》</w:t>
      </w:r>
      <w:r>
        <w:rPr>
          <w:rFonts w:hint="eastAsia" w:ascii="宋体" w:hAnsi="宋体" w:eastAsia="宋体" w:cs="宋体"/>
        </w:rPr>
        <w:t xml:space="preserve">GB 19762 </w:t>
      </w:r>
    </w:p>
    <w:p>
      <w:pPr>
        <w:ind w:firstLine="480" w:firstLineChars="20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三相配电变压器能效限定值及能效等级</w:t>
      </w:r>
      <w:r>
        <w:rPr>
          <w:rFonts w:hint="eastAsia" w:ascii="宋体" w:hAnsi="宋体" w:eastAsia="宋体" w:cs="宋体"/>
          <w:lang w:eastAsia="zh-CN"/>
        </w:rPr>
        <w:t>》</w:t>
      </w:r>
      <w:r>
        <w:rPr>
          <w:rFonts w:hint="eastAsia" w:ascii="宋体" w:hAnsi="宋体" w:eastAsia="宋体" w:cs="宋体"/>
        </w:rPr>
        <w:t xml:space="preserve">GB 20052 </w:t>
      </w:r>
    </w:p>
    <w:p>
      <w:pPr>
        <w:ind w:firstLine="480" w:firstLineChars="20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多联式空调(热泵)机组能效限定值及能源效率等级</w:t>
      </w:r>
      <w:r>
        <w:rPr>
          <w:rFonts w:hint="eastAsia" w:ascii="宋体" w:hAnsi="宋体" w:eastAsia="宋体" w:cs="宋体"/>
          <w:lang w:eastAsia="zh-CN"/>
        </w:rPr>
        <w:t>》</w:t>
      </w:r>
      <w:r>
        <w:rPr>
          <w:rFonts w:hint="eastAsia" w:ascii="宋体" w:hAnsi="宋体" w:eastAsia="宋体" w:cs="宋体"/>
        </w:rPr>
        <w:t xml:space="preserve">GB 21454 </w:t>
      </w:r>
    </w:p>
    <w:p>
      <w:pPr>
        <w:ind w:firstLine="480" w:firstLineChars="20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工业锅炉能效限定值及能效等级</w:t>
      </w:r>
      <w:r>
        <w:rPr>
          <w:rFonts w:hint="eastAsia" w:ascii="宋体" w:hAnsi="宋体" w:eastAsia="宋体" w:cs="宋体"/>
          <w:lang w:eastAsia="zh-CN"/>
        </w:rPr>
        <w:t>》</w:t>
      </w:r>
      <w:r>
        <w:rPr>
          <w:rFonts w:hint="eastAsia" w:ascii="宋体" w:hAnsi="宋体" w:eastAsia="宋体" w:cs="宋体"/>
        </w:rPr>
        <w:t xml:space="preserve">GB 24500 </w:t>
      </w:r>
    </w:p>
    <w:p>
      <w:pPr>
        <w:ind w:firstLine="480" w:firstLineChars="200"/>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rPr>
        <w:t>电力变压器能效限定值及能效等级</w:t>
      </w:r>
      <w:r>
        <w:rPr>
          <w:rFonts w:hint="eastAsia" w:ascii="宋体" w:hAnsi="宋体" w:eastAsia="宋体" w:cs="宋体"/>
          <w:lang w:eastAsia="zh-CN"/>
        </w:rPr>
        <w:t>》</w:t>
      </w:r>
      <w:r>
        <w:rPr>
          <w:rFonts w:hint="eastAsia" w:ascii="宋体" w:hAnsi="宋体" w:eastAsia="宋体" w:cs="宋体"/>
        </w:rPr>
        <w:t xml:space="preserve">GB 24790 </w:t>
      </w:r>
    </w:p>
    <w:p>
      <w:pPr>
        <w:ind w:firstLine="480" w:firstLineChars="200"/>
        <w:rPr>
          <w:rFonts w:hint="eastAsia" w:ascii="宋体" w:hAnsi="宋体" w:eastAsia="宋体" w:cs="宋体"/>
          <w:lang w:eastAsia="zh-CN"/>
        </w:rPr>
      </w:pPr>
      <w:r>
        <w:rPr>
          <w:rFonts w:hint="eastAsia" w:ascii="宋体" w:hAnsi="宋体" w:eastAsia="宋体" w:cs="宋体"/>
          <w:lang w:val="en-US" w:eastAsia="zh-CN"/>
        </w:rPr>
        <w:t>2.</w:t>
      </w:r>
      <w:r>
        <w:rPr>
          <w:rFonts w:hint="eastAsia" w:ascii="宋体" w:hAnsi="宋体" w:eastAsia="宋体" w:cs="宋体"/>
          <w:lang w:eastAsia="zh-CN"/>
        </w:rPr>
        <w:t>管理体系章节涉及标准</w:t>
      </w:r>
    </w:p>
    <w:p>
      <w:pPr>
        <w:ind w:firstLine="480" w:firstLineChars="20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质量管理体系 要求</w:t>
      </w:r>
      <w:r>
        <w:rPr>
          <w:rFonts w:hint="eastAsia" w:ascii="宋体" w:hAnsi="宋体" w:eastAsia="宋体" w:cs="宋体"/>
          <w:lang w:eastAsia="zh-CN"/>
        </w:rPr>
        <w:t>》</w:t>
      </w:r>
      <w:r>
        <w:rPr>
          <w:rFonts w:hint="eastAsia" w:ascii="宋体" w:hAnsi="宋体" w:eastAsia="宋体" w:cs="宋体"/>
        </w:rPr>
        <w:t>GB/T 19001</w:t>
      </w:r>
    </w:p>
    <w:p>
      <w:pPr>
        <w:ind w:firstLine="480" w:firstLineChars="20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职业健康安全管理体系 要求</w:t>
      </w:r>
      <w:r>
        <w:rPr>
          <w:rFonts w:hint="eastAsia" w:ascii="宋体" w:hAnsi="宋体" w:eastAsia="宋体" w:cs="宋体"/>
          <w:lang w:eastAsia="zh-CN"/>
        </w:rPr>
        <w:t>》</w:t>
      </w:r>
      <w:r>
        <w:rPr>
          <w:rFonts w:hint="eastAsia" w:ascii="宋体" w:hAnsi="宋体" w:eastAsia="宋体" w:cs="宋体"/>
        </w:rPr>
        <w:t xml:space="preserve">GB/T 28001 </w:t>
      </w:r>
    </w:p>
    <w:p>
      <w:pPr>
        <w:ind w:firstLine="480" w:firstLineChars="20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环境管理体系 要求</w:t>
      </w:r>
      <w:r>
        <w:rPr>
          <w:rFonts w:hint="eastAsia" w:ascii="宋体" w:hAnsi="宋体" w:eastAsia="宋体" w:cs="宋体"/>
          <w:lang w:eastAsia="zh-CN"/>
        </w:rPr>
        <w:t>》</w:t>
      </w:r>
      <w:r>
        <w:rPr>
          <w:rFonts w:hint="eastAsia" w:ascii="宋体" w:hAnsi="宋体" w:eastAsia="宋体" w:cs="宋体"/>
        </w:rPr>
        <w:t>GB/T 24001</w:t>
      </w:r>
    </w:p>
    <w:p>
      <w:pPr>
        <w:ind w:firstLine="480" w:firstLineChars="20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能源管理体系 要求</w:t>
      </w:r>
      <w:r>
        <w:rPr>
          <w:rFonts w:hint="eastAsia" w:ascii="宋体" w:hAnsi="宋体" w:eastAsia="宋体" w:cs="宋体"/>
          <w:lang w:eastAsia="zh-CN"/>
        </w:rPr>
        <w:t>》</w:t>
      </w:r>
      <w:r>
        <w:rPr>
          <w:rFonts w:hint="eastAsia" w:ascii="宋体" w:hAnsi="宋体" w:eastAsia="宋体" w:cs="宋体"/>
        </w:rPr>
        <w:t>GB/T 23331</w:t>
      </w:r>
    </w:p>
    <w:p>
      <w:pPr>
        <w:ind w:firstLine="480" w:firstLineChars="200"/>
        <w:rPr>
          <w:rFonts w:hint="eastAsia" w:ascii="宋体" w:hAnsi="宋体" w:eastAsia="宋体" w:cs="宋体"/>
        </w:rPr>
      </w:pPr>
      <w:r>
        <w:rPr>
          <w:rFonts w:hint="eastAsia" w:ascii="宋体" w:hAnsi="宋体" w:eastAsia="宋体" w:cs="宋体"/>
          <w:lang w:val="en-US" w:eastAsia="zh-CN"/>
        </w:rPr>
        <w:t>《</w:t>
      </w:r>
      <w:r>
        <w:rPr>
          <w:rFonts w:hint="eastAsia" w:ascii="宋体" w:hAnsi="宋体" w:eastAsia="宋体" w:cs="宋体"/>
        </w:rPr>
        <w:t>能源管理体系 有色金属企业认证要求</w:t>
      </w:r>
      <w:r>
        <w:rPr>
          <w:rFonts w:hint="eastAsia" w:ascii="宋体" w:hAnsi="宋体" w:eastAsia="宋体" w:cs="宋体"/>
          <w:lang w:val="en-US" w:eastAsia="zh-CN"/>
        </w:rPr>
        <w:t>》</w:t>
      </w:r>
      <w:r>
        <w:rPr>
          <w:rFonts w:hint="eastAsia" w:ascii="宋体" w:hAnsi="宋体" w:eastAsia="宋体" w:cs="宋体"/>
        </w:rPr>
        <w:t xml:space="preserve">RB/T 117 </w:t>
      </w:r>
    </w:p>
    <w:p>
      <w:pPr>
        <w:ind w:firstLine="480" w:firstLineChars="200"/>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社会责任指南</w:t>
      </w:r>
      <w:r>
        <w:rPr>
          <w:rFonts w:hint="eastAsia" w:ascii="宋体" w:hAnsi="宋体" w:eastAsia="宋体" w:cs="宋体"/>
          <w:lang w:eastAsia="zh-CN"/>
        </w:rPr>
        <w:t>》</w:t>
      </w:r>
      <w:r>
        <w:rPr>
          <w:rFonts w:hint="eastAsia" w:ascii="宋体" w:hAnsi="宋体" w:eastAsia="宋体" w:cs="宋体"/>
          <w:lang w:val="en-US" w:eastAsia="zh-CN"/>
        </w:rPr>
        <w:t>GB/T 36000</w:t>
      </w:r>
    </w:p>
    <w:p>
      <w:pPr>
        <w:ind w:firstLine="480" w:firstLineChars="200"/>
        <w:rPr>
          <w:rFonts w:hint="eastAsia" w:ascii="宋体" w:hAnsi="宋体" w:eastAsia="宋体" w:cs="宋体"/>
          <w:szCs w:val="21"/>
          <w:lang w:eastAsia="zh-CN"/>
        </w:rPr>
      </w:pPr>
      <w:r>
        <w:rPr>
          <w:rFonts w:hint="eastAsia" w:ascii="宋体" w:hAnsi="宋体" w:eastAsia="宋体" w:cs="宋体"/>
          <w:szCs w:val="21"/>
          <w:lang w:val="en-US" w:eastAsia="zh-CN"/>
        </w:rPr>
        <w:t>3.</w:t>
      </w:r>
      <w:r>
        <w:rPr>
          <w:rFonts w:hint="eastAsia" w:ascii="宋体" w:hAnsi="宋体" w:eastAsia="宋体" w:cs="宋体"/>
          <w:szCs w:val="21"/>
          <w:lang w:eastAsia="zh-CN"/>
        </w:rPr>
        <w:t>资源投入应符合：</w:t>
      </w:r>
    </w:p>
    <w:p>
      <w:pPr>
        <w:ind w:firstLine="480" w:firstLineChars="200"/>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rPr>
        <w:t>节水型企业评价导则</w:t>
      </w:r>
      <w:r>
        <w:rPr>
          <w:rFonts w:hint="eastAsia" w:ascii="宋体" w:hAnsi="宋体" w:eastAsia="宋体" w:cs="宋体"/>
          <w:szCs w:val="21"/>
          <w:lang w:eastAsia="zh-CN"/>
        </w:rPr>
        <w:t>》</w:t>
      </w:r>
      <w:r>
        <w:rPr>
          <w:rFonts w:hint="eastAsia" w:ascii="宋体" w:hAnsi="宋体" w:eastAsia="宋体" w:cs="宋体"/>
          <w:szCs w:val="21"/>
        </w:rPr>
        <w:t xml:space="preserve">GB/T 7119 </w:t>
      </w:r>
    </w:p>
    <w:p>
      <w:pPr>
        <w:ind w:firstLine="480" w:firstLineChars="200"/>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rPr>
        <w:t>（所有部分）取水定额</w:t>
      </w:r>
      <w:r>
        <w:rPr>
          <w:rFonts w:hint="eastAsia" w:ascii="宋体" w:hAnsi="宋体" w:eastAsia="宋体" w:cs="宋体"/>
          <w:szCs w:val="21"/>
          <w:lang w:eastAsia="zh-CN"/>
        </w:rPr>
        <w:t>》</w:t>
      </w:r>
      <w:r>
        <w:rPr>
          <w:rFonts w:hint="eastAsia" w:ascii="宋体" w:hAnsi="宋体" w:eastAsia="宋体" w:cs="宋体"/>
          <w:szCs w:val="21"/>
        </w:rPr>
        <w:t>GB/T 18916</w:t>
      </w:r>
    </w:p>
    <w:p>
      <w:pPr>
        <w:ind w:firstLine="480" w:firstLineChars="20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重金属精矿产品中有害元素的限量规范</w:t>
      </w:r>
      <w:r>
        <w:rPr>
          <w:rFonts w:hint="eastAsia" w:ascii="宋体" w:hAnsi="宋体" w:eastAsia="宋体" w:cs="宋体"/>
          <w:lang w:eastAsia="zh-CN"/>
        </w:rPr>
        <w:t>》</w:t>
      </w:r>
      <w:r>
        <w:rPr>
          <w:rFonts w:hint="eastAsia" w:ascii="宋体" w:hAnsi="宋体" w:eastAsia="宋体" w:cs="宋体"/>
        </w:rPr>
        <w:t>GB</w:t>
      </w:r>
      <w:r>
        <w:rPr>
          <w:rFonts w:hint="eastAsia" w:ascii="宋体" w:hAnsi="宋体" w:eastAsia="宋体" w:cs="宋体"/>
          <w:lang w:val="en-US" w:eastAsia="zh-CN"/>
        </w:rPr>
        <w:t>/T</w:t>
      </w:r>
      <w:r>
        <w:rPr>
          <w:rFonts w:hint="eastAsia" w:ascii="宋体" w:hAnsi="宋体" w:eastAsia="宋体" w:cs="宋体"/>
        </w:rPr>
        <w:t xml:space="preserve"> 20424</w:t>
      </w:r>
    </w:p>
    <w:p>
      <w:pPr>
        <w:ind w:firstLine="480" w:firstLineChars="200"/>
        <w:rPr>
          <w:rFonts w:hint="eastAsia" w:ascii="宋体" w:hAnsi="宋体" w:eastAsia="宋体" w:cs="宋体"/>
          <w:lang w:val="en-US" w:eastAsia="zh-CN"/>
        </w:rPr>
      </w:pPr>
      <w:r>
        <w:rPr>
          <w:rFonts w:hint="eastAsia" w:ascii="宋体" w:hAnsi="宋体" w:eastAsia="宋体" w:cs="宋体"/>
          <w:lang w:eastAsia="zh-CN"/>
        </w:rPr>
        <w:t>《</w:t>
      </w:r>
      <w:r>
        <w:rPr>
          <w:rFonts w:hint="eastAsia" w:ascii="宋体" w:hAnsi="宋体" w:eastAsia="宋体" w:cs="宋体"/>
        </w:rPr>
        <w:t>工业企业节约原材料评价导则</w:t>
      </w:r>
      <w:r>
        <w:rPr>
          <w:rFonts w:hint="eastAsia" w:ascii="宋体" w:hAnsi="宋体" w:eastAsia="宋体" w:cs="宋体"/>
          <w:lang w:eastAsia="zh-CN"/>
        </w:rPr>
        <w:t>》</w:t>
      </w:r>
      <w:r>
        <w:rPr>
          <w:rFonts w:hint="eastAsia" w:ascii="宋体" w:hAnsi="宋体" w:eastAsia="宋体" w:cs="宋体"/>
          <w:lang w:val="en-US" w:eastAsia="zh-CN"/>
        </w:rPr>
        <w:t>GB/T 29115</w:t>
      </w:r>
    </w:p>
    <w:p>
      <w:pPr>
        <w:ind w:firstLine="480" w:firstLineChars="200"/>
        <w:rPr>
          <w:rFonts w:hint="eastAsia" w:ascii="宋体" w:hAnsi="宋体" w:eastAsia="宋体" w:cs="宋体"/>
          <w:szCs w:val="21"/>
          <w:lang w:eastAsia="zh-CN"/>
        </w:rPr>
      </w:pPr>
      <w:r>
        <w:rPr>
          <w:rFonts w:hint="eastAsia" w:ascii="宋体" w:hAnsi="宋体" w:eastAsia="宋体" w:cs="宋体"/>
          <w:szCs w:val="21"/>
          <w:lang w:val="en-US" w:eastAsia="zh-CN"/>
        </w:rPr>
        <w:t>5.</w:t>
      </w:r>
      <w:r>
        <w:rPr>
          <w:rFonts w:hint="eastAsia" w:ascii="宋体" w:hAnsi="宋体" w:eastAsia="宋体" w:cs="宋体"/>
          <w:szCs w:val="21"/>
          <w:lang w:eastAsia="zh-CN"/>
        </w:rPr>
        <w:t>产品章节涉及标准</w:t>
      </w:r>
    </w:p>
    <w:p>
      <w:pPr>
        <w:ind w:firstLine="480" w:firstLineChars="20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产品生态设计通则</w:t>
      </w:r>
      <w:r>
        <w:rPr>
          <w:rFonts w:hint="eastAsia" w:ascii="宋体" w:hAnsi="宋体" w:eastAsia="宋体" w:cs="宋体"/>
          <w:lang w:eastAsia="zh-CN"/>
        </w:rPr>
        <w:t>》</w:t>
      </w:r>
      <w:r>
        <w:rPr>
          <w:rFonts w:hint="eastAsia" w:ascii="宋体" w:hAnsi="宋体" w:eastAsia="宋体" w:cs="宋体"/>
        </w:rPr>
        <w:t>GB/T 24256</w:t>
      </w:r>
    </w:p>
    <w:p>
      <w:pPr>
        <w:ind w:firstLine="480" w:firstLineChars="20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生态设计产品评价通则</w:t>
      </w:r>
      <w:r>
        <w:rPr>
          <w:rFonts w:hint="eastAsia" w:ascii="宋体" w:hAnsi="宋体" w:eastAsia="宋体" w:cs="宋体"/>
          <w:lang w:eastAsia="zh-CN"/>
        </w:rPr>
        <w:t>》</w:t>
      </w:r>
      <w:r>
        <w:rPr>
          <w:rFonts w:hint="eastAsia" w:ascii="宋体" w:hAnsi="宋体" w:eastAsia="宋体" w:cs="宋体"/>
        </w:rPr>
        <w:t>GB/T 32161</w:t>
      </w:r>
    </w:p>
    <w:p>
      <w:pPr>
        <w:ind w:firstLine="480" w:firstLineChars="200"/>
        <w:rPr>
          <w:rFonts w:hint="eastAsia" w:ascii="宋体" w:hAnsi="宋体" w:eastAsia="宋体" w:cs="宋体"/>
          <w:szCs w:val="21"/>
          <w:lang w:eastAsia="zh-CN"/>
        </w:rPr>
      </w:pPr>
      <w:r>
        <w:rPr>
          <w:rFonts w:hint="eastAsia" w:ascii="宋体" w:hAnsi="宋体" w:eastAsia="宋体" w:cs="宋体"/>
          <w:lang w:val="en-US" w:eastAsia="zh-CN"/>
        </w:rPr>
        <w:t>《</w:t>
      </w:r>
      <w:r>
        <w:rPr>
          <w:rFonts w:hint="eastAsia" w:ascii="宋体" w:hAnsi="宋体" w:eastAsia="宋体" w:cs="宋体"/>
        </w:rPr>
        <w:t>产品可回收利用率计算方法导则</w:t>
      </w:r>
      <w:r>
        <w:rPr>
          <w:rFonts w:hint="eastAsia" w:ascii="宋体" w:hAnsi="宋体" w:eastAsia="宋体" w:cs="宋体"/>
          <w:lang w:val="en-US" w:eastAsia="zh-CN"/>
        </w:rPr>
        <w:t xml:space="preserve">》GB/T </w:t>
      </w:r>
      <w:r>
        <w:rPr>
          <w:rFonts w:hint="eastAsia" w:ascii="宋体" w:hAnsi="宋体" w:eastAsia="宋体" w:cs="宋体"/>
        </w:rPr>
        <w:t>2086</w:t>
      </w:r>
      <w:r>
        <w:rPr>
          <w:rFonts w:hint="eastAsia" w:ascii="宋体" w:hAnsi="宋体" w:eastAsia="宋体" w:cs="宋体"/>
          <w:lang w:val="en-US" w:eastAsia="zh-CN"/>
        </w:rPr>
        <w:t>2</w:t>
      </w:r>
      <w:r>
        <w:rPr>
          <w:rFonts w:hint="eastAsia" w:ascii="宋体" w:hAnsi="宋体" w:eastAsia="宋体" w:cs="宋体"/>
        </w:rPr>
        <w:t xml:space="preserve"> </w:t>
      </w:r>
    </w:p>
    <w:p>
      <w:pPr>
        <w:numPr>
          <w:ilvl w:val="0"/>
          <w:numId w:val="11"/>
        </w:numPr>
        <w:ind w:firstLine="480" w:firstLineChars="200"/>
        <w:rPr>
          <w:rFonts w:hint="eastAsia" w:ascii="宋体" w:hAnsi="宋体" w:eastAsia="宋体" w:cs="宋体"/>
          <w:lang w:eastAsia="zh-CN"/>
        </w:rPr>
      </w:pPr>
      <w:r>
        <w:rPr>
          <w:rFonts w:hint="eastAsia" w:ascii="宋体" w:hAnsi="宋体" w:eastAsia="宋体" w:cs="宋体"/>
          <w:lang w:eastAsia="zh-CN"/>
        </w:rPr>
        <w:t>环境排放章节涉及标准</w:t>
      </w:r>
    </w:p>
    <w:p>
      <w:pPr>
        <w:numPr>
          <w:ilvl w:val="0"/>
          <w:numId w:val="0"/>
        </w:numPr>
        <w:ind w:firstLine="480" w:firstLineChars="200"/>
        <w:rPr>
          <w:rFonts w:hint="eastAsia" w:ascii="宋体" w:hAnsi="宋体" w:eastAsia="宋体" w:cs="宋体"/>
          <w:lang w:eastAsia="zh-CN"/>
        </w:rPr>
      </w:pPr>
      <w:r>
        <w:rPr>
          <w:rFonts w:hint="eastAsia" w:ascii="宋体" w:hAnsi="宋体" w:eastAsia="宋体" w:cs="宋体"/>
          <w:lang w:eastAsia="zh-CN"/>
        </w:rPr>
        <w:t>污染物排放应符合：</w:t>
      </w:r>
    </w:p>
    <w:p>
      <w:pPr>
        <w:numPr>
          <w:ilvl w:val="0"/>
          <w:numId w:val="0"/>
        </w:numPr>
        <w:ind w:firstLine="480" w:firstLineChars="200"/>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rPr>
        <w:t>铜、镍、钴工业污染物排放标准</w:t>
      </w:r>
      <w:r>
        <w:rPr>
          <w:rFonts w:hint="eastAsia" w:ascii="宋体" w:hAnsi="宋体" w:eastAsia="宋体" w:cs="宋体"/>
          <w:lang w:eastAsia="zh-CN"/>
        </w:rPr>
        <w:t>》</w:t>
      </w:r>
      <w:r>
        <w:rPr>
          <w:rFonts w:hint="eastAsia" w:ascii="宋体" w:hAnsi="宋体" w:eastAsia="宋体" w:cs="宋体"/>
        </w:rPr>
        <w:t xml:space="preserve">GB 25467  </w:t>
      </w:r>
    </w:p>
    <w:p>
      <w:pPr>
        <w:ind w:firstLine="480" w:firstLineChars="200"/>
        <w:rPr>
          <w:rFonts w:hint="eastAsia" w:ascii="宋体" w:hAnsi="宋体" w:eastAsia="宋体" w:cs="宋体"/>
          <w:lang w:eastAsia="zh-CN"/>
        </w:rPr>
      </w:pPr>
      <w:r>
        <w:rPr>
          <w:rFonts w:hint="eastAsia" w:ascii="宋体" w:hAnsi="宋体" w:eastAsia="宋体" w:cs="宋体"/>
          <w:lang w:eastAsia="zh-CN"/>
        </w:rPr>
        <w:t>大气污染物应符合：</w:t>
      </w:r>
    </w:p>
    <w:p>
      <w:pPr>
        <w:ind w:firstLine="480" w:firstLineChars="20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工业炉窑大气污染物排放标准</w:t>
      </w:r>
      <w:r>
        <w:rPr>
          <w:rFonts w:hint="eastAsia" w:ascii="宋体" w:hAnsi="宋体" w:eastAsia="宋体" w:cs="宋体"/>
          <w:lang w:eastAsia="zh-CN"/>
        </w:rPr>
        <w:t>》</w:t>
      </w:r>
      <w:r>
        <w:rPr>
          <w:rFonts w:hint="eastAsia" w:ascii="宋体" w:hAnsi="宋体" w:eastAsia="宋体" w:cs="宋体"/>
        </w:rPr>
        <w:t xml:space="preserve">GB 9078 </w:t>
      </w:r>
    </w:p>
    <w:p>
      <w:pPr>
        <w:ind w:firstLine="480" w:firstLineChars="20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锅炉大气污染物排放标准</w:t>
      </w:r>
      <w:r>
        <w:rPr>
          <w:rFonts w:hint="eastAsia" w:ascii="宋体" w:hAnsi="宋体" w:eastAsia="宋体" w:cs="宋体"/>
          <w:lang w:eastAsia="zh-CN"/>
        </w:rPr>
        <w:t>》</w:t>
      </w:r>
      <w:r>
        <w:rPr>
          <w:rFonts w:hint="eastAsia" w:ascii="宋体" w:hAnsi="宋体" w:eastAsia="宋体" w:cs="宋体"/>
        </w:rPr>
        <w:t>GB 13271</w:t>
      </w:r>
    </w:p>
    <w:p>
      <w:pPr>
        <w:ind w:firstLine="480" w:firstLineChars="20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大气污染物综合排放标准</w:t>
      </w:r>
      <w:r>
        <w:rPr>
          <w:rFonts w:hint="eastAsia" w:ascii="宋体" w:hAnsi="宋体" w:eastAsia="宋体" w:cs="宋体"/>
          <w:lang w:eastAsia="zh-CN"/>
        </w:rPr>
        <w:t>》</w:t>
      </w:r>
      <w:r>
        <w:rPr>
          <w:rFonts w:hint="eastAsia" w:ascii="宋体" w:hAnsi="宋体" w:eastAsia="宋体" w:cs="宋体"/>
        </w:rPr>
        <w:t xml:space="preserve">GB 16297 </w:t>
      </w:r>
    </w:p>
    <w:p>
      <w:pPr>
        <w:ind w:left="0" w:leftChars="0" w:firstLine="420" w:firstLineChars="0"/>
        <w:rPr>
          <w:rFonts w:hint="eastAsia" w:ascii="宋体" w:hAnsi="宋体" w:eastAsia="宋体" w:cs="宋体"/>
          <w:lang w:val="en-US" w:eastAsia="zh-CN"/>
        </w:rPr>
      </w:pPr>
      <w:r>
        <w:rPr>
          <w:rFonts w:hint="eastAsia" w:ascii="宋体" w:hAnsi="宋体" w:eastAsia="宋体" w:cs="宋体"/>
          <w:lang w:val="en-US" w:eastAsia="zh-CN"/>
        </w:rPr>
        <w:t>水污染物应符合：</w:t>
      </w:r>
    </w:p>
    <w:p>
      <w:pPr>
        <w:ind w:left="0" w:leftChars="0" w:firstLine="420" w:firstLineChars="0"/>
        <w:rPr>
          <w:rFonts w:hint="eastAsia" w:ascii="宋体" w:hAnsi="宋体" w:eastAsia="宋体" w:cs="宋体"/>
          <w:szCs w:val="21"/>
        </w:rPr>
      </w:pPr>
      <w:r>
        <w:rPr>
          <w:rFonts w:hint="eastAsia" w:ascii="宋体" w:hAnsi="宋体" w:eastAsia="宋体" w:cs="宋体"/>
          <w:lang w:val="en-US" w:eastAsia="zh-CN"/>
        </w:rPr>
        <w:t>《</w:t>
      </w:r>
      <w:r>
        <w:rPr>
          <w:rFonts w:hint="eastAsia" w:ascii="宋体" w:hAnsi="宋体" w:eastAsia="宋体" w:cs="宋体"/>
          <w:szCs w:val="21"/>
        </w:rPr>
        <w:t>污水综合排放标准</w:t>
      </w:r>
      <w:r>
        <w:rPr>
          <w:rFonts w:hint="eastAsia" w:ascii="宋体" w:hAnsi="宋体" w:eastAsia="宋体" w:cs="宋体"/>
          <w:lang w:val="en-US" w:eastAsia="zh-CN"/>
        </w:rPr>
        <w:t>》</w:t>
      </w:r>
      <w:r>
        <w:rPr>
          <w:rFonts w:hint="eastAsia" w:ascii="宋体" w:hAnsi="宋体" w:eastAsia="宋体" w:cs="宋体"/>
          <w:szCs w:val="21"/>
        </w:rPr>
        <w:t xml:space="preserve">GB 8978 </w:t>
      </w:r>
    </w:p>
    <w:p>
      <w:pPr>
        <w:ind w:firstLine="48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固体废物应符合：</w:t>
      </w:r>
    </w:p>
    <w:p>
      <w:pPr>
        <w:ind w:firstLine="480" w:firstLineChars="200"/>
        <w:rPr>
          <w:rFonts w:hint="eastAsia" w:ascii="宋体" w:hAnsi="宋体" w:eastAsia="宋体" w:cs="宋体"/>
          <w:szCs w:val="21"/>
        </w:rPr>
      </w:pPr>
      <w:r>
        <w:rPr>
          <w:rFonts w:hint="eastAsia" w:ascii="宋体" w:hAnsi="宋体" w:eastAsia="宋体" w:cs="宋体"/>
          <w:szCs w:val="21"/>
          <w:lang w:val="en-US" w:eastAsia="zh-CN"/>
        </w:rPr>
        <w:t>《</w:t>
      </w:r>
      <w:r>
        <w:rPr>
          <w:rFonts w:hint="eastAsia" w:ascii="宋体" w:hAnsi="宋体" w:eastAsia="宋体" w:cs="宋体"/>
          <w:szCs w:val="21"/>
        </w:rPr>
        <w:t>危险废物鉴别标准</w:t>
      </w:r>
      <w:r>
        <w:rPr>
          <w:rFonts w:hint="eastAsia" w:ascii="宋体" w:hAnsi="宋体" w:eastAsia="宋体" w:cs="宋体"/>
          <w:szCs w:val="21"/>
          <w:lang w:val="en-US" w:eastAsia="zh-CN"/>
        </w:rPr>
        <w:t>》</w:t>
      </w:r>
      <w:r>
        <w:rPr>
          <w:rFonts w:hint="eastAsia" w:ascii="宋体" w:hAnsi="宋体" w:eastAsia="宋体" w:cs="宋体"/>
          <w:szCs w:val="21"/>
        </w:rPr>
        <w:t>GB 5085</w:t>
      </w:r>
    </w:p>
    <w:p>
      <w:pPr>
        <w:ind w:firstLine="480" w:firstLineChars="200"/>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rPr>
        <w:t>危险废物贮存污染控制标准</w:t>
      </w:r>
      <w:r>
        <w:rPr>
          <w:rFonts w:hint="eastAsia" w:ascii="宋体" w:hAnsi="宋体" w:eastAsia="宋体" w:cs="宋体"/>
          <w:szCs w:val="21"/>
          <w:lang w:eastAsia="zh-CN"/>
        </w:rPr>
        <w:t>》</w:t>
      </w:r>
      <w:r>
        <w:rPr>
          <w:rFonts w:hint="eastAsia" w:ascii="宋体" w:hAnsi="宋体" w:eastAsia="宋体" w:cs="宋体"/>
          <w:szCs w:val="21"/>
        </w:rPr>
        <w:t>GB 18597</w:t>
      </w:r>
    </w:p>
    <w:p>
      <w:pPr>
        <w:ind w:firstLine="480" w:firstLineChars="200"/>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rPr>
        <w:t>危险废物填埋污染控制标准</w:t>
      </w:r>
      <w:r>
        <w:rPr>
          <w:rFonts w:hint="eastAsia" w:ascii="宋体" w:hAnsi="宋体" w:eastAsia="宋体" w:cs="宋体"/>
          <w:szCs w:val="21"/>
          <w:lang w:eastAsia="zh-CN"/>
        </w:rPr>
        <w:t>》</w:t>
      </w:r>
      <w:r>
        <w:rPr>
          <w:rFonts w:hint="eastAsia" w:ascii="宋体" w:hAnsi="宋体" w:eastAsia="宋体" w:cs="宋体"/>
          <w:szCs w:val="21"/>
        </w:rPr>
        <w:t>GB 18598</w:t>
      </w:r>
    </w:p>
    <w:p>
      <w:pPr>
        <w:ind w:firstLine="480" w:firstLineChars="200"/>
        <w:rPr>
          <w:rFonts w:hint="eastAsia" w:ascii="宋体" w:hAnsi="宋体" w:eastAsia="宋体" w:cs="宋体"/>
        </w:rPr>
      </w:pPr>
      <w:r>
        <w:rPr>
          <w:rFonts w:hint="eastAsia" w:ascii="宋体" w:hAnsi="宋体" w:eastAsia="宋体" w:cs="宋体"/>
          <w:szCs w:val="21"/>
          <w:lang w:eastAsia="zh-CN"/>
        </w:rPr>
        <w:t>《</w:t>
      </w:r>
      <w:r>
        <w:rPr>
          <w:rFonts w:hint="eastAsia" w:ascii="宋体" w:hAnsi="宋体" w:eastAsia="宋体" w:cs="宋体"/>
        </w:rPr>
        <w:t>一般工业固体废物贮存、处置场污染控制标准</w:t>
      </w:r>
      <w:r>
        <w:rPr>
          <w:rFonts w:hint="eastAsia" w:ascii="宋体" w:hAnsi="宋体" w:eastAsia="宋体" w:cs="宋体"/>
          <w:szCs w:val="21"/>
          <w:lang w:eastAsia="zh-CN"/>
        </w:rPr>
        <w:t>》</w:t>
      </w:r>
      <w:r>
        <w:rPr>
          <w:rFonts w:hint="eastAsia" w:ascii="宋体" w:hAnsi="宋体" w:eastAsia="宋体" w:cs="宋体"/>
          <w:szCs w:val="21"/>
        </w:rPr>
        <w:t xml:space="preserve"> </w:t>
      </w:r>
      <w:r>
        <w:rPr>
          <w:rFonts w:hint="eastAsia" w:ascii="宋体" w:hAnsi="宋体" w:eastAsia="宋体" w:cs="宋体"/>
        </w:rPr>
        <w:t>GB 18599</w:t>
      </w:r>
    </w:p>
    <w:p>
      <w:pPr>
        <w:ind w:firstLine="480" w:firstLineChars="200"/>
        <w:rPr>
          <w:rFonts w:hint="eastAsia" w:ascii="宋体" w:hAnsi="宋体" w:eastAsia="宋体" w:cs="宋体"/>
          <w:lang w:val="en-US" w:eastAsia="zh-CN"/>
        </w:rPr>
      </w:pPr>
      <w:r>
        <w:rPr>
          <w:rFonts w:hint="eastAsia" w:ascii="宋体" w:hAnsi="宋体" w:eastAsia="宋体" w:cs="宋体"/>
          <w:lang w:eastAsia="zh-CN"/>
        </w:rPr>
        <w:t>《</w:t>
      </w:r>
      <w:r>
        <w:rPr>
          <w:rFonts w:hint="eastAsia" w:ascii="宋体" w:hAnsi="宋体" w:eastAsia="宋体" w:cs="宋体"/>
          <w:lang w:val="en-US" w:eastAsia="zh-CN"/>
        </w:rPr>
        <w:t>固体废物鉴别标准 通则</w:t>
      </w:r>
      <w:r>
        <w:rPr>
          <w:rFonts w:hint="eastAsia" w:ascii="宋体" w:hAnsi="宋体" w:eastAsia="宋体" w:cs="宋体"/>
          <w:lang w:eastAsia="zh-CN"/>
        </w:rPr>
        <w:t>》</w:t>
      </w:r>
      <w:r>
        <w:rPr>
          <w:rFonts w:hint="eastAsia" w:ascii="宋体" w:hAnsi="宋体" w:eastAsia="宋体" w:cs="宋体"/>
          <w:lang w:val="en-US" w:eastAsia="zh-CN"/>
        </w:rPr>
        <w:t>GB 34330</w:t>
      </w:r>
    </w:p>
    <w:p>
      <w:pPr>
        <w:ind w:left="0" w:leftChars="0" w:firstLine="480" w:firstLineChars="200"/>
        <w:rPr>
          <w:rFonts w:hint="eastAsia" w:ascii="宋体" w:hAnsi="宋体" w:eastAsia="宋体" w:cs="宋体"/>
          <w:lang w:eastAsia="zh-CN"/>
        </w:rPr>
      </w:pPr>
      <w:r>
        <w:rPr>
          <w:rFonts w:hint="eastAsia" w:ascii="宋体" w:hAnsi="宋体" w:eastAsia="宋体" w:cs="宋体"/>
          <w:lang w:eastAsia="zh-CN"/>
        </w:rPr>
        <w:t>噪声应符合：</w:t>
      </w:r>
    </w:p>
    <w:p>
      <w:pPr>
        <w:ind w:left="0" w:leftChars="0" w:firstLine="480" w:firstLineChars="200"/>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rPr>
        <w:t>工业企业厂界环境噪声排放标准</w:t>
      </w:r>
      <w:r>
        <w:rPr>
          <w:rFonts w:hint="eastAsia" w:ascii="宋体" w:hAnsi="宋体" w:eastAsia="宋体" w:cs="宋体"/>
          <w:lang w:eastAsia="zh-CN"/>
        </w:rPr>
        <w:t>》</w:t>
      </w:r>
      <w:r>
        <w:rPr>
          <w:rFonts w:hint="eastAsia" w:ascii="宋体" w:hAnsi="宋体" w:eastAsia="宋体" w:cs="宋体"/>
        </w:rPr>
        <w:t xml:space="preserve">GB 12348 </w:t>
      </w:r>
    </w:p>
    <w:p>
      <w:pPr>
        <w:ind w:firstLine="480" w:firstLineChars="200"/>
        <w:rPr>
          <w:rFonts w:hint="eastAsia" w:ascii="宋体" w:hAnsi="宋体" w:eastAsia="宋体" w:cs="宋体"/>
          <w:lang w:val="en-US" w:eastAsia="zh-CN"/>
        </w:rPr>
      </w:pPr>
      <w:r>
        <w:rPr>
          <w:rFonts w:hint="eastAsia" w:ascii="宋体" w:hAnsi="宋体" w:eastAsia="宋体" w:cs="宋体"/>
          <w:lang w:val="en-US" w:eastAsia="zh-CN"/>
        </w:rPr>
        <w:t>温室气体应符合：</w:t>
      </w:r>
    </w:p>
    <w:p>
      <w:pPr>
        <w:ind w:firstLine="480" w:firstLineChars="200"/>
        <w:rPr>
          <w:rFonts w:hint="eastAsia" w:ascii="宋体" w:hAnsi="宋体" w:eastAsia="宋体" w:cs="宋体"/>
        </w:rPr>
      </w:pPr>
      <w:r>
        <w:rPr>
          <w:rFonts w:hint="eastAsia" w:ascii="宋体" w:hAnsi="宋体" w:eastAsia="宋体" w:cs="宋体"/>
          <w:lang w:val="en-US" w:eastAsia="zh-CN"/>
        </w:rPr>
        <w:t>《</w:t>
      </w:r>
      <w:r>
        <w:rPr>
          <w:rFonts w:hint="eastAsia" w:ascii="宋体" w:hAnsi="宋体" w:eastAsia="宋体" w:cs="宋体"/>
        </w:rPr>
        <w:t>工业企业温室气体排放核算和报告通则</w:t>
      </w:r>
      <w:r>
        <w:rPr>
          <w:rFonts w:hint="eastAsia" w:ascii="宋体" w:hAnsi="宋体" w:eastAsia="宋体" w:cs="宋体"/>
          <w:lang w:val="en-US" w:eastAsia="zh-CN"/>
        </w:rPr>
        <w:t>》</w:t>
      </w:r>
      <w:r>
        <w:rPr>
          <w:rFonts w:hint="eastAsia" w:ascii="宋体" w:hAnsi="宋体" w:eastAsia="宋体" w:cs="宋体"/>
        </w:rPr>
        <w:t>GB</w:t>
      </w:r>
      <w:r>
        <w:rPr>
          <w:rFonts w:hint="eastAsia" w:ascii="宋体" w:hAnsi="宋体" w:eastAsia="宋体" w:cs="宋体"/>
          <w:lang w:val="en-US" w:eastAsia="zh-CN"/>
        </w:rPr>
        <w:t>/T</w:t>
      </w:r>
      <w:r>
        <w:rPr>
          <w:rFonts w:hint="eastAsia" w:ascii="宋体" w:hAnsi="宋体" w:eastAsia="宋体" w:cs="宋体"/>
        </w:rPr>
        <w:t xml:space="preserve"> 32150 </w:t>
      </w:r>
      <w:r>
        <w:rPr>
          <w:rFonts w:hint="eastAsia" w:ascii="宋体" w:hAnsi="宋体" w:eastAsia="宋体" w:cs="宋体"/>
          <w:lang w:val="en-US" w:eastAsia="zh-CN"/>
        </w:rPr>
        <w:t xml:space="preserve">   </w:t>
      </w:r>
    </w:p>
    <w:p>
      <w:pPr>
        <w:ind w:firstLine="435"/>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铜、镍、钴工业污染物排放标准</w:t>
      </w:r>
      <w:r>
        <w:rPr>
          <w:rFonts w:hint="eastAsia" w:ascii="宋体" w:hAnsi="宋体" w:eastAsia="宋体" w:cs="宋体"/>
          <w:lang w:eastAsia="zh-CN"/>
        </w:rPr>
        <w:t>》</w:t>
      </w:r>
      <w:r>
        <w:rPr>
          <w:rFonts w:hint="eastAsia" w:ascii="宋体" w:hAnsi="宋体" w:eastAsia="宋体" w:cs="宋体"/>
        </w:rPr>
        <w:t xml:space="preserve">GB 25467   </w:t>
      </w:r>
    </w:p>
    <w:p>
      <w:pPr>
        <w:numPr>
          <w:ilvl w:val="0"/>
          <w:numId w:val="12"/>
        </w:numPr>
        <w:ind w:firstLine="480" w:firstLineChars="200"/>
        <w:rPr>
          <w:rFonts w:hint="default" w:ascii="宋体" w:hAnsi="宋体" w:eastAsia="宋体" w:cs="宋体"/>
          <w:lang w:val="en-US" w:eastAsia="zh-CN"/>
        </w:rPr>
      </w:pPr>
      <w:r>
        <w:rPr>
          <w:rFonts w:hint="eastAsia" w:ascii="宋体" w:hAnsi="宋体" w:eastAsia="宋体" w:cs="宋体"/>
          <w:lang w:val="en-US" w:eastAsia="zh-CN"/>
        </w:rPr>
        <w:t>绩效章节涉及标准  </w:t>
      </w:r>
    </w:p>
    <w:p>
      <w:pPr>
        <w:ind w:firstLine="480" w:firstLineChars="200"/>
        <w:rPr>
          <w:rFonts w:hint="eastAsia" w:ascii="宋体" w:hAnsi="宋体" w:eastAsia="宋体" w:cs="宋体"/>
          <w:lang w:val="en-US" w:eastAsia="zh-CN"/>
        </w:rPr>
      </w:pPr>
      <w:r>
        <w:rPr>
          <w:rFonts w:hint="eastAsia" w:ascii="宋体" w:hAnsi="宋体" w:eastAsia="宋体" w:cs="宋体"/>
          <w:lang w:eastAsia="zh-CN"/>
        </w:rPr>
        <w:t>《</w:t>
      </w:r>
      <w:r>
        <w:rPr>
          <w:rFonts w:hint="eastAsia" w:ascii="宋体" w:hAnsi="宋体" w:eastAsia="宋体" w:cs="宋体"/>
        </w:rPr>
        <w:t>工业项目建设用地控制指标</w:t>
      </w:r>
      <w:r>
        <w:rPr>
          <w:rFonts w:hint="eastAsia" w:ascii="宋体" w:hAnsi="宋体" w:eastAsia="宋体" w:cs="宋体"/>
          <w:lang w:eastAsia="zh-CN"/>
        </w:rPr>
        <w:t>》（国土资发</w:t>
      </w:r>
      <w:r>
        <w:rPr>
          <w:rFonts w:hint="eastAsia" w:ascii="宋体" w:hAnsi="宋体" w:eastAsia="宋体" w:cs="宋体"/>
          <w:lang w:val="en-US" w:eastAsia="zh-CN"/>
        </w:rPr>
        <w:t>[2008]24号</w:t>
      </w:r>
      <w:r>
        <w:rPr>
          <w:rFonts w:hint="eastAsia" w:ascii="宋体" w:hAnsi="宋体" w:eastAsia="宋体" w:cs="宋体"/>
          <w:lang w:eastAsia="zh-CN"/>
        </w:rPr>
        <w:t>）</w:t>
      </w:r>
    </w:p>
    <w:p>
      <w:pPr>
        <w:pStyle w:val="37"/>
        <w:numPr>
          <w:ilvl w:val="-1"/>
          <w:numId w:val="0"/>
        </w:numPr>
        <w:ind w:left="0" w:firstLine="480" w:firstLineChars="20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镍钴行业清洁生产评价指标体系</w:t>
      </w:r>
      <w:r>
        <w:rPr>
          <w:rFonts w:hint="eastAsia" w:ascii="宋体" w:hAnsi="宋体" w:eastAsia="宋体" w:cs="宋体"/>
          <w:lang w:eastAsia="zh-CN"/>
        </w:rPr>
        <w:t>》</w:t>
      </w:r>
      <w:r>
        <w:rPr>
          <w:rFonts w:hint="eastAsia" w:ascii="宋体" w:hAnsi="宋体" w:eastAsia="宋体" w:cs="宋体"/>
        </w:rPr>
        <w:t>（国家发改委/环境保护部/</w:t>
      </w:r>
      <w:r>
        <w:rPr>
          <w:rFonts w:hint="eastAsia" w:ascii="宋体" w:hAnsi="宋体" w:eastAsia="宋体" w:cs="宋体"/>
          <w:lang w:eastAsia="zh-CN"/>
        </w:rPr>
        <w:t>工业和信息化部公告</w:t>
      </w:r>
      <w:r>
        <w:rPr>
          <w:rFonts w:hint="eastAsia" w:ascii="宋体" w:hAnsi="宋体" w:eastAsia="宋体" w:cs="宋体"/>
          <w:lang w:val="en-US" w:eastAsia="zh-CN"/>
        </w:rPr>
        <w:t>2015年第36号</w:t>
      </w:r>
      <w:r>
        <w:rPr>
          <w:rFonts w:hint="eastAsia" w:ascii="宋体" w:hAnsi="宋体" w:eastAsia="宋体" w:cs="宋体"/>
        </w:rPr>
        <w:t>）</w:t>
      </w:r>
    </w:p>
    <w:p>
      <w:pPr>
        <w:pStyle w:val="37"/>
        <w:numPr>
          <w:ilvl w:val="0"/>
          <w:numId w:val="13"/>
        </w:numPr>
        <w:ind w:left="472" w:leftChars="0" w:firstLine="0" w:firstLineChars="0"/>
        <w:rPr>
          <w:rFonts w:hint="eastAsia" w:ascii="宋体" w:hAnsi="宋体" w:eastAsia="宋体" w:cs="宋体"/>
          <w:lang w:val="en-US" w:eastAsia="zh-CN"/>
        </w:rPr>
      </w:pPr>
      <w:r>
        <w:rPr>
          <w:rFonts w:hint="eastAsia" w:ascii="宋体" w:hAnsi="宋体" w:eastAsia="宋体" w:cs="宋体"/>
          <w:lang w:eastAsia="zh-CN"/>
        </w:rPr>
        <w:t>钴冶炼业</w:t>
      </w:r>
      <w:r>
        <w:rPr>
          <w:rFonts w:hint="eastAsia" w:ascii="宋体" w:hAnsi="宋体" w:eastAsia="宋体" w:cs="宋体"/>
        </w:rPr>
        <w:t>绿色工厂评价指标</w:t>
      </w:r>
      <w:r>
        <w:rPr>
          <w:rFonts w:hint="eastAsia" w:ascii="宋体" w:hAnsi="宋体" w:eastAsia="宋体" w:cs="宋体"/>
          <w:lang w:eastAsia="zh-CN"/>
        </w:rPr>
        <w:t>表</w:t>
      </w:r>
      <w:r>
        <w:rPr>
          <w:rFonts w:hint="eastAsia" w:ascii="宋体" w:hAnsi="宋体" w:eastAsia="宋体" w:cs="宋体"/>
          <w:lang w:val="en-US" w:eastAsia="zh-CN"/>
        </w:rPr>
        <w:t>A.1依据：</w:t>
      </w:r>
    </w:p>
    <w:p>
      <w:pPr>
        <w:pStyle w:val="37"/>
        <w:numPr>
          <w:ilvl w:val="0"/>
          <w:numId w:val="0"/>
        </w:numPr>
        <w:ind w:left="472" w:leftChars="0"/>
        <w:rPr>
          <w:rFonts w:hint="eastAsia" w:ascii="宋体" w:hAnsi="宋体" w:eastAsia="宋体" w:cs="宋体"/>
          <w:bCs/>
          <w:szCs w:val="21"/>
          <w:lang w:eastAsia="zh-CN"/>
        </w:rPr>
      </w:pPr>
      <w:r>
        <w:rPr>
          <w:rFonts w:hint="eastAsia" w:ascii="宋体" w:hAnsi="宋体" w:eastAsia="宋体" w:cs="宋体"/>
        </w:rPr>
        <w:fldChar w:fldCharType="begin"/>
      </w:r>
      <w:r>
        <w:rPr>
          <w:rFonts w:hint="eastAsia" w:ascii="宋体" w:hAnsi="宋体" w:eastAsia="宋体" w:cs="宋体"/>
        </w:rPr>
        <w:instrText xml:space="preserve"> HYPERLINK "http://www.miit.gov.cn/n1146285/n1146352/n3054355/n3057542/n5920352/c6290977/part/6291607.pdf" </w:instrText>
      </w:r>
      <w:r>
        <w:rPr>
          <w:rFonts w:hint="eastAsia" w:ascii="宋体" w:hAnsi="宋体" w:eastAsia="宋体" w:cs="宋体"/>
        </w:rPr>
        <w:fldChar w:fldCharType="separate"/>
      </w:r>
      <w:r>
        <w:rPr>
          <w:rFonts w:hint="eastAsia" w:ascii="宋体" w:hAnsi="宋体" w:eastAsia="宋体" w:cs="宋体"/>
          <w:lang w:eastAsia="zh-CN"/>
        </w:rPr>
        <w:t>《</w:t>
      </w:r>
      <w:r>
        <w:rPr>
          <w:rFonts w:hint="eastAsia" w:ascii="宋体" w:hAnsi="宋体" w:eastAsia="宋体" w:cs="宋体"/>
        </w:rPr>
        <w:t>有色金属冶炼业绿色工厂评价</w:t>
      </w:r>
      <w:r>
        <w:rPr>
          <w:rFonts w:hint="eastAsia" w:ascii="宋体" w:hAnsi="宋体" w:eastAsia="宋体" w:cs="宋体"/>
          <w:lang w:eastAsia="zh-CN"/>
        </w:rPr>
        <w:t>导则》</w:t>
      </w:r>
      <w:r>
        <w:rPr>
          <w:rFonts w:hint="eastAsia" w:ascii="宋体" w:hAnsi="宋体" w:eastAsia="宋体" w:cs="宋体"/>
        </w:rPr>
        <w:fldChar w:fldCharType="end"/>
      </w:r>
      <w:r>
        <w:rPr>
          <w:rFonts w:hint="eastAsia" w:ascii="宋体" w:hAnsi="宋体" w:eastAsia="宋体" w:cs="宋体"/>
        </w:rPr>
        <w:t>指标</w:t>
      </w:r>
      <w:r>
        <w:rPr>
          <w:rFonts w:hint="eastAsia" w:ascii="宋体" w:hAnsi="宋体" w:eastAsia="宋体" w:cs="宋体"/>
          <w:lang w:eastAsia="zh-CN"/>
        </w:rPr>
        <w:t>表</w:t>
      </w:r>
    </w:p>
    <w:p>
      <w:pPr>
        <w:pStyle w:val="2"/>
        <w:spacing w:line="360" w:lineRule="auto"/>
      </w:pPr>
      <w:bookmarkStart w:id="42" w:name="_Toc6095"/>
      <w:bookmarkStart w:id="43" w:name="_Toc9457"/>
      <w:r>
        <w:rPr>
          <w:rFonts w:hint="eastAsia"/>
        </w:rPr>
        <w:t>七、国外相关法律、法规和标准情况的说明。（只适用于强制性标准）</w:t>
      </w:r>
      <w:bookmarkEnd w:id="42"/>
      <w:bookmarkEnd w:id="43"/>
    </w:p>
    <w:p>
      <w:pPr>
        <w:ind w:firstLine="480" w:firstLineChars="200"/>
      </w:pPr>
      <w:r>
        <w:rPr>
          <w:rFonts w:hint="eastAsia"/>
        </w:rPr>
        <w:t>不适用。</w:t>
      </w:r>
    </w:p>
    <w:p>
      <w:pPr>
        <w:pStyle w:val="2"/>
        <w:spacing w:line="360" w:lineRule="auto"/>
      </w:pPr>
      <w:bookmarkStart w:id="44" w:name="_Toc24992"/>
      <w:bookmarkStart w:id="45" w:name="_Toc810"/>
      <w:r>
        <w:rPr>
          <w:rFonts w:hint="eastAsia"/>
        </w:rPr>
        <w:t>八、重大分歧意见的处理经过和依据</w:t>
      </w:r>
      <w:bookmarkEnd w:id="44"/>
      <w:bookmarkEnd w:id="45"/>
    </w:p>
    <w:p>
      <w:pPr>
        <w:pStyle w:val="2"/>
        <w:spacing w:line="360" w:lineRule="auto"/>
      </w:pPr>
      <w:bookmarkStart w:id="46" w:name="_Toc23301"/>
      <w:bookmarkStart w:id="47" w:name="_Toc24147"/>
      <w:r>
        <w:rPr>
          <w:rFonts w:hint="eastAsia"/>
        </w:rPr>
        <w:t>九、标准作为强制性或推荐性国家（或行业）标准的建议</w:t>
      </w:r>
      <w:bookmarkEnd w:id="46"/>
      <w:bookmarkEnd w:id="47"/>
    </w:p>
    <w:p>
      <w:pPr>
        <w:ind w:firstLine="480" w:firstLineChars="200"/>
        <w:rPr>
          <w:rFonts w:cs="Times New Roman"/>
          <w:color w:val="auto"/>
          <w:szCs w:val="21"/>
        </w:rPr>
      </w:pPr>
      <w:r>
        <w:rPr>
          <w:rFonts w:hint="eastAsia" w:ascii="宋体" w:hAnsi="宋体" w:eastAsia="宋体" w:cs="宋体"/>
          <w:szCs w:val="21"/>
        </w:rPr>
        <w:t>本标准建议作为推荐性行业标准发布。</w:t>
      </w:r>
      <w:r>
        <w:rPr>
          <w:rFonts w:hint="eastAsia" w:cs="Times New Roman"/>
          <w:color w:val="auto"/>
          <w:szCs w:val="21"/>
        </w:rPr>
        <w:t>目前，国际上尚未有国家发布绿色工厂评价相关标准</w:t>
      </w:r>
      <w:r>
        <w:rPr>
          <w:rFonts w:hint="eastAsia" w:cs="Times New Roman"/>
          <w:color w:val="auto"/>
          <w:szCs w:val="21"/>
          <w:lang w:eastAsia="zh-CN"/>
        </w:rPr>
        <w:t>，</w:t>
      </w:r>
      <w:r>
        <w:rPr>
          <w:rFonts w:hint="eastAsia" w:cs="Times New Roman"/>
          <w:color w:val="auto"/>
          <w:szCs w:val="21"/>
        </w:rPr>
        <w:t>国内</w:t>
      </w:r>
      <w:r>
        <w:rPr>
          <w:rFonts w:hint="eastAsia"/>
          <w:color w:val="auto"/>
        </w:rPr>
        <w:t>其他行业如电子信息制造业、钢铁</w:t>
      </w:r>
      <w:r>
        <w:rPr>
          <w:rFonts w:hint="eastAsia"/>
          <w:color w:val="auto"/>
          <w:lang w:eastAsia="zh-CN"/>
        </w:rPr>
        <w:t>、机械、汽车、合成氨等</w:t>
      </w:r>
      <w:r>
        <w:rPr>
          <w:rFonts w:hint="eastAsia"/>
          <w:color w:val="auto"/>
        </w:rPr>
        <w:t>行业正在</w:t>
      </w:r>
      <w:r>
        <w:rPr>
          <w:rFonts w:hint="eastAsia"/>
          <w:color w:val="auto"/>
          <w:lang w:eastAsia="zh-CN"/>
        </w:rPr>
        <w:t>发布或</w:t>
      </w:r>
      <w:r>
        <w:rPr>
          <w:rFonts w:hint="eastAsia"/>
          <w:color w:val="auto"/>
        </w:rPr>
        <w:t>编制相关行业评价标准。</w:t>
      </w:r>
      <w:r>
        <w:rPr>
          <w:rFonts w:cs="Times New Roman"/>
          <w:color w:val="auto"/>
          <w:szCs w:val="21"/>
        </w:rPr>
        <w:t>本标准的</w:t>
      </w:r>
      <w:r>
        <w:rPr>
          <w:rFonts w:hint="eastAsia" w:cs="Times New Roman"/>
          <w:color w:val="auto"/>
          <w:szCs w:val="21"/>
          <w:lang w:eastAsia="zh-CN"/>
        </w:rPr>
        <w:t>发布</w:t>
      </w:r>
      <w:r>
        <w:rPr>
          <w:rFonts w:cs="Times New Roman"/>
          <w:color w:val="auto"/>
          <w:szCs w:val="21"/>
        </w:rPr>
        <w:t>，可以推进</w:t>
      </w:r>
      <w:r>
        <w:rPr>
          <w:rFonts w:hint="eastAsia" w:cs="Times New Roman"/>
          <w:color w:val="auto"/>
          <w:szCs w:val="21"/>
          <w:lang w:eastAsia="zh-CN"/>
        </w:rPr>
        <w:t>钴冶炼行业</w:t>
      </w:r>
      <w:r>
        <w:rPr>
          <w:rFonts w:cs="Times New Roman"/>
          <w:color w:val="auto"/>
          <w:szCs w:val="21"/>
        </w:rPr>
        <w:t>绿色工厂的创建，</w:t>
      </w:r>
      <w:r>
        <w:rPr>
          <w:rFonts w:hint="eastAsia" w:cs="Times New Roman"/>
          <w:color w:val="auto"/>
          <w:szCs w:val="21"/>
        </w:rPr>
        <w:t>并</w:t>
      </w:r>
      <w:r>
        <w:rPr>
          <w:rFonts w:cs="Times New Roman"/>
          <w:color w:val="auto"/>
          <w:szCs w:val="21"/>
        </w:rPr>
        <w:t>指导企业提升绿色发展水平，为社会、为企业创造更多价值。</w:t>
      </w:r>
    </w:p>
    <w:p>
      <w:pPr>
        <w:pStyle w:val="2"/>
        <w:rPr>
          <w:rFonts w:ascii="宋体" w:hAnsi="宋体" w:eastAsia="宋体" w:cs="宋体"/>
          <w:szCs w:val="21"/>
        </w:rPr>
      </w:pPr>
      <w:bookmarkStart w:id="48" w:name="_Toc25724"/>
      <w:bookmarkStart w:id="49" w:name="_Toc23185"/>
      <w:r>
        <w:rPr>
          <w:rFonts w:hint="eastAsia"/>
        </w:rPr>
        <w:t>十、贯彻标准的要求和措施建议：</w:t>
      </w:r>
      <w:bookmarkEnd w:id="48"/>
      <w:bookmarkEnd w:id="49"/>
    </w:p>
    <w:p>
      <w:pPr>
        <w:ind w:firstLine="480" w:firstLineChars="200"/>
        <w:rPr>
          <w:rFonts w:ascii="宋体" w:hAnsi="宋体" w:eastAsia="宋体" w:cs="宋体"/>
          <w:color w:val="auto"/>
          <w:szCs w:val="21"/>
        </w:rPr>
      </w:pPr>
      <w:r>
        <w:rPr>
          <w:rFonts w:hint="eastAsia" w:ascii="宋体" w:hAnsi="宋体" w:eastAsia="宋体" w:cs="宋体"/>
          <w:color w:val="auto"/>
          <w:szCs w:val="21"/>
        </w:rPr>
        <w:t>本标准的技术内容是推荐性的，</w:t>
      </w:r>
      <w:r>
        <w:rPr>
          <w:rFonts w:hint="eastAsia" w:cs="Times New Roman"/>
          <w:color w:val="auto"/>
          <w:szCs w:val="21"/>
        </w:rPr>
        <w:t>建议标准发布后即可实施，建议本标准由各级人民政府的工业和信息化行政主管部门负责监督实施。</w:t>
      </w:r>
    </w:p>
    <w:p>
      <w:pPr>
        <w:pStyle w:val="2"/>
        <w:spacing w:line="360" w:lineRule="auto"/>
      </w:pPr>
      <w:bookmarkStart w:id="50" w:name="_Toc14484"/>
      <w:bookmarkStart w:id="51" w:name="_Toc12056"/>
      <w:r>
        <w:rPr>
          <w:rFonts w:hint="eastAsia"/>
        </w:rPr>
        <w:t>十一、设立标准实施过渡期的理由：根据国家经济、技术政策需要和该强制性标准涉及的产品的技术改造难度等因素，提出标准的实施日期的建议。（仅适用于强制性标准）</w:t>
      </w:r>
      <w:bookmarkEnd w:id="50"/>
      <w:bookmarkEnd w:id="51"/>
    </w:p>
    <w:p>
      <w:pPr>
        <w:ind w:firstLine="480" w:firstLineChars="200"/>
        <w:rPr>
          <w:rFonts w:ascii="宋体" w:hAnsi="宋体" w:eastAsia="宋体" w:cs="宋体"/>
          <w:szCs w:val="21"/>
        </w:rPr>
      </w:pPr>
      <w:r>
        <w:rPr>
          <w:rFonts w:hint="eastAsia" w:ascii="宋体" w:hAnsi="宋体" w:eastAsia="宋体" w:cs="宋体"/>
          <w:szCs w:val="21"/>
        </w:rPr>
        <w:t>不适用。</w:t>
      </w:r>
    </w:p>
    <w:p>
      <w:pPr>
        <w:pStyle w:val="2"/>
        <w:spacing w:line="360" w:lineRule="auto"/>
      </w:pPr>
      <w:bookmarkStart w:id="52" w:name="_Toc13952"/>
      <w:bookmarkStart w:id="53" w:name="_Toc15981"/>
      <w:r>
        <w:rPr>
          <w:rFonts w:hint="eastAsia"/>
        </w:rPr>
        <w:t>十二、废止现行有关标准的建议</w:t>
      </w:r>
      <w:bookmarkEnd w:id="52"/>
      <w:bookmarkEnd w:id="53"/>
    </w:p>
    <w:p>
      <w:pPr>
        <w:ind w:firstLine="480" w:firstLineChars="200"/>
        <w:rPr>
          <w:rFonts w:ascii="宋体" w:hAnsi="宋体" w:eastAsia="宋体" w:cs="宋体"/>
          <w:szCs w:val="21"/>
        </w:rPr>
      </w:pPr>
      <w:r>
        <w:rPr>
          <w:rFonts w:hint="eastAsia" w:ascii="宋体" w:hAnsi="宋体" w:eastAsia="宋体" w:cs="宋体"/>
          <w:szCs w:val="21"/>
        </w:rPr>
        <w:t>无。</w:t>
      </w:r>
    </w:p>
    <w:p>
      <w:pPr>
        <w:pStyle w:val="2"/>
        <w:spacing w:line="360" w:lineRule="auto"/>
      </w:pPr>
      <w:bookmarkStart w:id="54" w:name="_Toc11029"/>
      <w:bookmarkStart w:id="55" w:name="_Toc28578"/>
      <w:r>
        <w:rPr>
          <w:rFonts w:hint="eastAsia"/>
        </w:rPr>
        <w:t>十三、其他主要内容的解释和其他需要说明的事项。如系列标准或划分部分制定的标准的编号建议，参考文献目录等。</w:t>
      </w:r>
      <w:bookmarkEnd w:id="54"/>
      <w:bookmarkEnd w:id="55"/>
    </w:p>
    <w:p>
      <w:pPr>
        <w:ind w:firstLine="480" w:firstLineChars="200"/>
        <w:rPr>
          <w:rFonts w:ascii="宋体" w:hAnsi="宋体" w:eastAsia="宋体" w:cs="宋体"/>
          <w:szCs w:val="21"/>
        </w:rPr>
      </w:pPr>
      <w:r>
        <w:rPr>
          <w:rFonts w:hint="eastAsia" w:ascii="宋体" w:hAnsi="宋体" w:eastAsia="宋体" w:cs="宋体"/>
          <w:szCs w:val="21"/>
        </w:rPr>
        <w:t>无。</w:t>
      </w:r>
    </w:p>
    <w:p>
      <w:pPr>
        <w:jc w:val="right"/>
        <w:rPr>
          <w:rFonts w:ascii="宋体" w:hAnsi="宋体" w:eastAsia="宋体" w:cs="宋体"/>
          <w:szCs w:val="21"/>
        </w:rPr>
      </w:pPr>
    </w:p>
    <w:p>
      <w:pPr>
        <w:jc w:val="right"/>
        <w:rPr>
          <w:rFonts w:ascii="宋体" w:hAnsi="宋体" w:eastAsia="宋体" w:cs="宋体"/>
          <w:szCs w:val="21"/>
        </w:rPr>
      </w:pPr>
    </w:p>
    <w:p>
      <w:pPr>
        <w:jc w:val="right"/>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eastAsia="zh-CN"/>
        </w:rPr>
        <w:t>钴冶炼行业</w:t>
      </w:r>
      <w:r>
        <w:rPr>
          <w:rFonts w:hint="eastAsia" w:ascii="宋体" w:hAnsi="宋体" w:eastAsia="宋体" w:cs="宋体"/>
          <w:szCs w:val="21"/>
        </w:rPr>
        <w:t>绿色工厂评价导则》</w:t>
      </w:r>
    </w:p>
    <w:p>
      <w:pPr>
        <w:ind w:firstLine="6240" w:firstLineChars="2600"/>
        <w:rPr>
          <w:rFonts w:ascii="宋体" w:hAnsi="宋体" w:eastAsia="宋体" w:cs="宋体"/>
          <w:szCs w:val="21"/>
        </w:rPr>
      </w:pPr>
      <w:r>
        <w:rPr>
          <w:rFonts w:hint="eastAsia" w:ascii="宋体" w:hAnsi="宋体" w:eastAsia="宋体" w:cs="宋体"/>
          <w:szCs w:val="21"/>
          <w:lang w:eastAsia="zh-CN"/>
        </w:rPr>
        <w:t>行业</w:t>
      </w:r>
      <w:r>
        <w:rPr>
          <w:rFonts w:hint="eastAsia" w:ascii="宋体" w:hAnsi="宋体" w:eastAsia="宋体" w:cs="宋体"/>
          <w:szCs w:val="21"/>
        </w:rPr>
        <w:t>标准</w:t>
      </w:r>
      <w:r>
        <w:rPr>
          <w:rFonts w:hint="eastAsia" w:ascii="宋体" w:hAnsi="宋体" w:eastAsia="宋体" w:cs="宋体"/>
          <w:szCs w:val="21"/>
          <w:lang w:eastAsia="zh-CN"/>
        </w:rPr>
        <w:t>编制</w:t>
      </w:r>
      <w:r>
        <w:rPr>
          <w:rFonts w:hint="eastAsia" w:ascii="宋体" w:hAnsi="宋体" w:eastAsia="宋体" w:cs="宋体"/>
          <w:szCs w:val="21"/>
        </w:rPr>
        <w:t>组</w:t>
      </w:r>
    </w:p>
    <w:p>
      <w:pPr>
        <w:jc w:val="center"/>
        <w:rPr>
          <w:rFonts w:ascii="宋体" w:hAnsi="宋体" w:eastAsia="宋体" w:cs="宋体"/>
          <w:szCs w:val="21"/>
        </w:rPr>
      </w:pPr>
      <w:r>
        <w:rPr>
          <w:rFonts w:hint="eastAsia" w:ascii="宋体" w:hAnsi="宋体" w:eastAsia="宋体" w:cs="宋体"/>
          <w:szCs w:val="21"/>
        </w:rPr>
        <w:t xml:space="preserve">                                     </w:t>
      </w:r>
      <w:bookmarkStart w:id="56" w:name="_Toc5605_WPSOffice_Level1"/>
      <w:r>
        <w:rPr>
          <w:rFonts w:hint="eastAsia" w:ascii="宋体" w:hAnsi="宋体" w:eastAsia="宋体" w:cs="宋体"/>
          <w:szCs w:val="21"/>
        </w:rPr>
        <w:t>20</w:t>
      </w:r>
      <w:r>
        <w:rPr>
          <w:rFonts w:hint="eastAsia" w:ascii="宋体" w:hAnsi="宋体" w:eastAsia="宋体" w:cs="宋体"/>
          <w:szCs w:val="21"/>
          <w:lang w:val="en-US" w:eastAsia="zh-CN"/>
        </w:rPr>
        <w:t>20</w:t>
      </w:r>
      <w:r>
        <w:rPr>
          <w:rFonts w:hint="eastAsia" w:ascii="宋体" w:hAnsi="宋体" w:eastAsia="宋体" w:cs="宋体"/>
          <w:szCs w:val="21"/>
        </w:rPr>
        <w:t>年</w:t>
      </w:r>
      <w:r>
        <w:rPr>
          <w:rFonts w:hint="eastAsia" w:ascii="宋体" w:hAnsi="宋体" w:eastAsia="宋体" w:cs="宋体"/>
          <w:szCs w:val="21"/>
          <w:lang w:val="en-US" w:eastAsia="zh-CN"/>
        </w:rPr>
        <w:t>8</w:t>
      </w:r>
      <w:r>
        <w:rPr>
          <w:rFonts w:hint="eastAsia" w:ascii="宋体" w:hAnsi="宋体" w:eastAsia="宋体" w:cs="宋体"/>
          <w:szCs w:val="21"/>
        </w:rPr>
        <w:t>月</w:t>
      </w:r>
      <w:bookmarkEnd w:id="56"/>
    </w:p>
    <w:sectPr>
      <w:headerReference r:id="rId10" w:type="default"/>
      <w:footerReference r:id="rId11" w:type="default"/>
      <w:footerReference r:id="rId12" w:type="even"/>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font-weight : 700">
    <w:altName w:val="Calibri"/>
    <w:panose1 w:val="00000000000000000000"/>
    <w:charset w:val="00"/>
    <w:family w:val="auto"/>
    <w:pitch w:val="default"/>
    <w:sig w:usb0="00000000" w:usb1="00000000" w:usb2="00000000" w:usb3="00000000" w:csb0="00000000" w:csb1="00000000"/>
  </w:font>
  <w:font w:name="font-weight : 400">
    <w:altName w:val="Calibri"/>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Theme="minorEastAsia"/>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0"/>
                      <w:rPr>
                        <w:rFonts w:hint="eastAsia" w:eastAsiaTheme="minorEastAsia"/>
                        <w:lang w:val="en-US"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7456" behindDoc="0" locked="0" layoutInCell="1" allowOverlap="1">
              <wp:simplePos x="0" y="0"/>
              <wp:positionH relativeFrom="margin">
                <wp:align>left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right"/>
      <w:rPr>
        <w:rFonts w:hint="default" w:eastAsia="宋体"/>
        <w:lang w:val="en-US" w:eastAsia="zh-CN"/>
      </w:rPr>
    </w:pPr>
    <w:r>
      <w:rPr>
        <w:rFonts w:hint="eastAsia"/>
        <w:lang w:val="en-US" w:eastAsia="zh-CN"/>
      </w:rPr>
      <w:t>YS XXXX-201X</w:t>
    </w:r>
  </w:p>
  <w:p>
    <w:pPr>
      <w:pStyle w:val="11"/>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left"/>
      <w:rPr>
        <w:rFonts w:hint="default" w:eastAsia="宋体"/>
        <w:lang w:val="en-US" w:eastAsia="zh-CN"/>
      </w:rPr>
    </w:pPr>
    <w:r>
      <w:rPr>
        <w:rFonts w:hint="eastAsia"/>
        <w:lang w:val="en-US" w:eastAsia="zh-CN"/>
      </w:rPr>
      <w:t>YS XXXX-201X</w:t>
    </w:r>
  </w:p>
  <w:p>
    <w:pPr>
      <w:pStyle w:val="11"/>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right"/>
      <w:rPr>
        <w:rFonts w:hint="default" w:eastAsia="宋体"/>
        <w:lang w:val="en-US" w:eastAsia="zh-CN"/>
      </w:rPr>
    </w:pPr>
    <w:r>
      <w:rPr>
        <w:rFonts w:hint="eastAsia"/>
        <w:lang w:val="en-US" w:eastAsia="zh-CN"/>
      </w:rPr>
      <w:t>YS XXXX-201X</w:t>
    </w:r>
  </w:p>
  <w:p>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FCC0B0"/>
    <w:multiLevelType w:val="singleLevel"/>
    <w:tmpl w:val="90FCC0B0"/>
    <w:lvl w:ilvl="0" w:tentative="0">
      <w:start w:val="2"/>
      <w:numFmt w:val="decimal"/>
      <w:lvlText w:val="%1."/>
      <w:lvlJc w:val="left"/>
      <w:pPr>
        <w:tabs>
          <w:tab w:val="left" w:pos="312"/>
        </w:tabs>
      </w:pPr>
    </w:lvl>
  </w:abstractNum>
  <w:abstractNum w:abstractNumId="1">
    <w:nsid w:val="A721FE53"/>
    <w:multiLevelType w:val="singleLevel"/>
    <w:tmpl w:val="A721FE53"/>
    <w:lvl w:ilvl="0" w:tentative="0">
      <w:start w:val="6"/>
      <w:numFmt w:val="decimal"/>
      <w:lvlText w:val="%1."/>
      <w:lvlJc w:val="left"/>
      <w:pPr>
        <w:tabs>
          <w:tab w:val="left" w:pos="312"/>
        </w:tabs>
      </w:pPr>
    </w:lvl>
  </w:abstractNum>
  <w:abstractNum w:abstractNumId="2">
    <w:nsid w:val="AA611EEA"/>
    <w:multiLevelType w:val="singleLevel"/>
    <w:tmpl w:val="AA611EEA"/>
    <w:lvl w:ilvl="0" w:tentative="0">
      <w:start w:val="1"/>
      <w:numFmt w:val="decimalEnclosedCircleChinese"/>
      <w:suff w:val="nothing"/>
      <w:lvlText w:val="%1　"/>
      <w:lvlJc w:val="left"/>
      <w:pPr>
        <w:ind w:left="0" w:firstLine="400"/>
      </w:pPr>
      <w:rPr>
        <w:rFonts w:hint="eastAsia"/>
      </w:rPr>
    </w:lvl>
  </w:abstractNum>
  <w:abstractNum w:abstractNumId="3">
    <w:nsid w:val="C64BBF79"/>
    <w:multiLevelType w:val="singleLevel"/>
    <w:tmpl w:val="C64BBF79"/>
    <w:lvl w:ilvl="0" w:tentative="0">
      <w:start w:val="8"/>
      <w:numFmt w:val="decimal"/>
      <w:lvlText w:val="%1."/>
      <w:lvlJc w:val="left"/>
      <w:pPr>
        <w:tabs>
          <w:tab w:val="left" w:pos="312"/>
        </w:tabs>
        <w:ind w:left="472" w:leftChars="0" w:firstLine="0" w:firstLineChars="0"/>
      </w:pPr>
    </w:lvl>
  </w:abstractNum>
  <w:abstractNum w:abstractNumId="4">
    <w:nsid w:val="DE516189"/>
    <w:multiLevelType w:val="singleLevel"/>
    <w:tmpl w:val="DE516189"/>
    <w:lvl w:ilvl="0" w:tentative="0">
      <w:start w:val="1"/>
      <w:numFmt w:val="decimalEnclosedCircleChinese"/>
      <w:suff w:val="nothing"/>
      <w:lvlText w:val="%1　"/>
      <w:lvlJc w:val="left"/>
      <w:pPr>
        <w:ind w:left="0" w:firstLine="400"/>
      </w:pPr>
      <w:rPr>
        <w:rFonts w:hint="eastAsia"/>
      </w:rPr>
    </w:lvl>
  </w:abstractNum>
  <w:abstractNum w:abstractNumId="5">
    <w:nsid w:val="ED5B1332"/>
    <w:multiLevelType w:val="multilevel"/>
    <w:tmpl w:val="ED5B1332"/>
    <w:lvl w:ilvl="0" w:tentative="0">
      <w:start w:val="7"/>
      <w:numFmt w:val="decimal"/>
      <w:lvlText w:val="%1"/>
      <w:lvlJc w:val="left"/>
      <w:pPr>
        <w:tabs>
          <w:tab w:val="left" w:pos="420"/>
        </w:tabs>
        <w:ind w:left="420" w:hanging="420"/>
      </w:pPr>
      <w:rPr>
        <w:rFonts w:hint="default" w:hAnsi="Times New Roman"/>
      </w:rPr>
    </w:lvl>
    <w:lvl w:ilvl="1" w:tentative="0">
      <w:start w:val="1"/>
      <w:numFmt w:val="lowerLetter"/>
      <w:lvlText w:val="%2)"/>
      <w:lvlJc w:val="left"/>
      <w:pPr>
        <w:tabs>
          <w:tab w:val="left" w:pos="840"/>
        </w:tabs>
        <w:ind w:left="840" w:hanging="420"/>
      </w:pPr>
    </w:lvl>
    <w:lvl w:ilvl="2" w:tentative="0">
      <w:start w:val="1"/>
      <w:numFmt w:val="lowerRoman"/>
      <w:pStyle w:val="4"/>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7BF1FC4"/>
    <w:multiLevelType w:val="singleLevel"/>
    <w:tmpl w:val="07BF1FC4"/>
    <w:lvl w:ilvl="0" w:tentative="0">
      <w:start w:val="7"/>
      <w:numFmt w:val="decimal"/>
      <w:lvlText w:val="%1."/>
      <w:lvlJc w:val="left"/>
      <w:pPr>
        <w:tabs>
          <w:tab w:val="left" w:pos="312"/>
        </w:tabs>
      </w:pPr>
    </w:lvl>
  </w:abstractNum>
  <w:abstractNum w:abstractNumId="7">
    <w:nsid w:val="16992511"/>
    <w:multiLevelType w:val="singleLevel"/>
    <w:tmpl w:val="16992511"/>
    <w:lvl w:ilvl="0" w:tentative="0">
      <w:start w:val="2"/>
      <w:numFmt w:val="chineseCounting"/>
      <w:suff w:val="nothing"/>
      <w:lvlText w:val="%1、"/>
      <w:lvlJc w:val="left"/>
      <w:rPr>
        <w:rFonts w:hint="eastAsia"/>
      </w:rPr>
    </w:lvl>
  </w:abstractNum>
  <w:abstractNum w:abstractNumId="8">
    <w:nsid w:val="22FA6656"/>
    <w:multiLevelType w:val="singleLevel"/>
    <w:tmpl w:val="22FA6656"/>
    <w:lvl w:ilvl="0" w:tentative="0">
      <w:start w:val="1"/>
      <w:numFmt w:val="decimalEnclosedCircleChinese"/>
      <w:suff w:val="nothing"/>
      <w:lvlText w:val="%1　"/>
      <w:lvlJc w:val="left"/>
      <w:pPr>
        <w:ind w:left="0" w:firstLine="400"/>
      </w:pPr>
      <w:rPr>
        <w:rFonts w:hint="eastAsia"/>
      </w:rPr>
    </w:lvl>
  </w:abstractNum>
  <w:abstractNum w:abstractNumId="9">
    <w:nsid w:val="44C15EA6"/>
    <w:multiLevelType w:val="singleLevel"/>
    <w:tmpl w:val="44C15EA6"/>
    <w:lvl w:ilvl="0" w:tentative="0">
      <w:start w:val="1"/>
      <w:numFmt w:val="decimalEnclosedCircleChinese"/>
      <w:suff w:val="nothing"/>
      <w:lvlText w:val="%1　"/>
      <w:lvlJc w:val="left"/>
      <w:pPr>
        <w:ind w:left="0" w:firstLine="400"/>
      </w:pPr>
      <w:rPr>
        <w:rFonts w:hint="eastAsia"/>
      </w:rPr>
    </w:lvl>
  </w:abstractNum>
  <w:abstractNum w:abstractNumId="10">
    <w:nsid w:val="50017095"/>
    <w:multiLevelType w:val="singleLevel"/>
    <w:tmpl w:val="50017095"/>
    <w:lvl w:ilvl="0" w:tentative="0">
      <w:start w:val="1"/>
      <w:numFmt w:val="decimal"/>
      <w:suff w:val="nothing"/>
      <w:lvlText w:val="%1、"/>
      <w:lvlJc w:val="left"/>
    </w:lvl>
  </w:abstractNum>
  <w:abstractNum w:abstractNumId="11">
    <w:nsid w:val="58BC4F68"/>
    <w:multiLevelType w:val="singleLevel"/>
    <w:tmpl w:val="58BC4F68"/>
    <w:lvl w:ilvl="0" w:tentative="0">
      <w:start w:val="1"/>
      <w:numFmt w:val="decimalEnclosedCircleChinese"/>
      <w:suff w:val="nothing"/>
      <w:lvlText w:val="%1　"/>
      <w:lvlJc w:val="left"/>
      <w:pPr>
        <w:ind w:left="0" w:firstLine="400"/>
      </w:pPr>
      <w:rPr>
        <w:rFonts w:hint="eastAsia"/>
      </w:rPr>
    </w:lvl>
  </w:abstractNum>
  <w:abstractNum w:abstractNumId="12">
    <w:nsid w:val="7B5EEEDC"/>
    <w:multiLevelType w:val="singleLevel"/>
    <w:tmpl w:val="7B5EEEDC"/>
    <w:lvl w:ilvl="0" w:tentative="0">
      <w:start w:val="1"/>
      <w:numFmt w:val="decimalEnclosedCircleChinese"/>
      <w:suff w:val="nothing"/>
      <w:lvlText w:val="%1　"/>
      <w:lvlJc w:val="left"/>
      <w:pPr>
        <w:ind w:left="0" w:firstLine="400"/>
      </w:pPr>
      <w:rPr>
        <w:rFonts w:hint="eastAsia"/>
      </w:rPr>
    </w:lvl>
  </w:abstractNum>
  <w:num w:numId="1">
    <w:abstractNumId w:val="5"/>
  </w:num>
  <w:num w:numId="2">
    <w:abstractNumId w:val="0"/>
  </w:num>
  <w:num w:numId="3">
    <w:abstractNumId w:val="7"/>
  </w:num>
  <w:num w:numId="4">
    <w:abstractNumId w:val="10"/>
  </w:num>
  <w:num w:numId="5">
    <w:abstractNumId w:val="11"/>
  </w:num>
  <w:num w:numId="6">
    <w:abstractNumId w:val="2"/>
  </w:num>
  <w:num w:numId="7">
    <w:abstractNumId w:val="12"/>
  </w:num>
  <w:num w:numId="8">
    <w:abstractNumId w:val="8"/>
  </w:num>
  <w:num w:numId="9">
    <w:abstractNumId w:val="9"/>
  </w:num>
  <w:num w:numId="10">
    <w:abstractNumId w:val="4"/>
  </w:num>
  <w:num w:numId="11">
    <w:abstractNumId w:val="1"/>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attachedTemplate r:id="rId1"/>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114ABC"/>
    <w:rsid w:val="00050689"/>
    <w:rsid w:val="000E741C"/>
    <w:rsid w:val="00120C23"/>
    <w:rsid w:val="00132BD7"/>
    <w:rsid w:val="00163001"/>
    <w:rsid w:val="001B7F7F"/>
    <w:rsid w:val="002B3B9B"/>
    <w:rsid w:val="005055D8"/>
    <w:rsid w:val="005378E6"/>
    <w:rsid w:val="00557E1E"/>
    <w:rsid w:val="007250D3"/>
    <w:rsid w:val="0080299D"/>
    <w:rsid w:val="009E16C1"/>
    <w:rsid w:val="00A243BC"/>
    <w:rsid w:val="00A65D83"/>
    <w:rsid w:val="00B14851"/>
    <w:rsid w:val="00B26DBD"/>
    <w:rsid w:val="00C0269A"/>
    <w:rsid w:val="00CC219E"/>
    <w:rsid w:val="00CE1BFB"/>
    <w:rsid w:val="00D40A73"/>
    <w:rsid w:val="00E47332"/>
    <w:rsid w:val="00FC08F8"/>
    <w:rsid w:val="0114260A"/>
    <w:rsid w:val="012D5BC1"/>
    <w:rsid w:val="015B7E57"/>
    <w:rsid w:val="01964C1C"/>
    <w:rsid w:val="01E64964"/>
    <w:rsid w:val="01F770E2"/>
    <w:rsid w:val="0206781B"/>
    <w:rsid w:val="022B544F"/>
    <w:rsid w:val="023C0B9E"/>
    <w:rsid w:val="02624D9E"/>
    <w:rsid w:val="029801E7"/>
    <w:rsid w:val="02C13066"/>
    <w:rsid w:val="02C52EFE"/>
    <w:rsid w:val="02CE26AE"/>
    <w:rsid w:val="02D850A0"/>
    <w:rsid w:val="02F025C9"/>
    <w:rsid w:val="02FD7E48"/>
    <w:rsid w:val="035F56DF"/>
    <w:rsid w:val="037A518F"/>
    <w:rsid w:val="03CA6DD4"/>
    <w:rsid w:val="03CD301B"/>
    <w:rsid w:val="04292B69"/>
    <w:rsid w:val="045F3465"/>
    <w:rsid w:val="0513468E"/>
    <w:rsid w:val="052375F9"/>
    <w:rsid w:val="055966EB"/>
    <w:rsid w:val="059B2EFB"/>
    <w:rsid w:val="06936C78"/>
    <w:rsid w:val="06A438F6"/>
    <w:rsid w:val="06A96575"/>
    <w:rsid w:val="06E331EE"/>
    <w:rsid w:val="077B1B56"/>
    <w:rsid w:val="077F1313"/>
    <w:rsid w:val="078540B0"/>
    <w:rsid w:val="07DE7CA5"/>
    <w:rsid w:val="08474C53"/>
    <w:rsid w:val="08852D0C"/>
    <w:rsid w:val="08D93038"/>
    <w:rsid w:val="08EC6901"/>
    <w:rsid w:val="08F40AD4"/>
    <w:rsid w:val="09720E75"/>
    <w:rsid w:val="09A0742A"/>
    <w:rsid w:val="09A40751"/>
    <w:rsid w:val="09C33753"/>
    <w:rsid w:val="09C53FE8"/>
    <w:rsid w:val="09FA61BC"/>
    <w:rsid w:val="0A084F47"/>
    <w:rsid w:val="0A3328B0"/>
    <w:rsid w:val="0A4F7F87"/>
    <w:rsid w:val="0A665215"/>
    <w:rsid w:val="0AA8516A"/>
    <w:rsid w:val="0AB16C7A"/>
    <w:rsid w:val="0AC2220D"/>
    <w:rsid w:val="0ACB6CBD"/>
    <w:rsid w:val="0ADA6FB6"/>
    <w:rsid w:val="0AEA2153"/>
    <w:rsid w:val="0B05012F"/>
    <w:rsid w:val="0B3B3CA4"/>
    <w:rsid w:val="0B54108E"/>
    <w:rsid w:val="0BFC5982"/>
    <w:rsid w:val="0C0D4B54"/>
    <w:rsid w:val="0C185A2D"/>
    <w:rsid w:val="0C280CBD"/>
    <w:rsid w:val="0C2918D4"/>
    <w:rsid w:val="0D271E8E"/>
    <w:rsid w:val="0D292A91"/>
    <w:rsid w:val="0D712803"/>
    <w:rsid w:val="0D862043"/>
    <w:rsid w:val="0DA11596"/>
    <w:rsid w:val="0DDE6D96"/>
    <w:rsid w:val="0DF260C4"/>
    <w:rsid w:val="0DF84CC6"/>
    <w:rsid w:val="0DFF0F24"/>
    <w:rsid w:val="0E7F677A"/>
    <w:rsid w:val="0EDA0E5E"/>
    <w:rsid w:val="0EE86234"/>
    <w:rsid w:val="0F1058F2"/>
    <w:rsid w:val="0F120820"/>
    <w:rsid w:val="0F8745A9"/>
    <w:rsid w:val="103E3B1A"/>
    <w:rsid w:val="106A594C"/>
    <w:rsid w:val="10742555"/>
    <w:rsid w:val="10D27858"/>
    <w:rsid w:val="10D71718"/>
    <w:rsid w:val="10F65F0B"/>
    <w:rsid w:val="10FC0441"/>
    <w:rsid w:val="11223884"/>
    <w:rsid w:val="113108FC"/>
    <w:rsid w:val="118212DD"/>
    <w:rsid w:val="11971D7A"/>
    <w:rsid w:val="11C96F13"/>
    <w:rsid w:val="11D53EE6"/>
    <w:rsid w:val="11EB797F"/>
    <w:rsid w:val="11F63211"/>
    <w:rsid w:val="126828C9"/>
    <w:rsid w:val="12C22C2E"/>
    <w:rsid w:val="12C42616"/>
    <w:rsid w:val="12C96C23"/>
    <w:rsid w:val="12E51CC7"/>
    <w:rsid w:val="12E55EE1"/>
    <w:rsid w:val="130E3CD5"/>
    <w:rsid w:val="13290056"/>
    <w:rsid w:val="13880828"/>
    <w:rsid w:val="141E3C7F"/>
    <w:rsid w:val="1480248F"/>
    <w:rsid w:val="1489698D"/>
    <w:rsid w:val="14E87BBC"/>
    <w:rsid w:val="14EC6B03"/>
    <w:rsid w:val="14F567B2"/>
    <w:rsid w:val="159359B0"/>
    <w:rsid w:val="16020E79"/>
    <w:rsid w:val="16B6361F"/>
    <w:rsid w:val="16B86BAE"/>
    <w:rsid w:val="16D2295A"/>
    <w:rsid w:val="16F058A0"/>
    <w:rsid w:val="17167E38"/>
    <w:rsid w:val="174728A3"/>
    <w:rsid w:val="177779B0"/>
    <w:rsid w:val="17BD7C87"/>
    <w:rsid w:val="181C3FF9"/>
    <w:rsid w:val="18225BBA"/>
    <w:rsid w:val="182A4ADF"/>
    <w:rsid w:val="18442D45"/>
    <w:rsid w:val="18463880"/>
    <w:rsid w:val="18481666"/>
    <w:rsid w:val="18771F37"/>
    <w:rsid w:val="18C337DC"/>
    <w:rsid w:val="18E22D82"/>
    <w:rsid w:val="18E4748C"/>
    <w:rsid w:val="18ED21A9"/>
    <w:rsid w:val="18FC17FC"/>
    <w:rsid w:val="190C632D"/>
    <w:rsid w:val="192119E1"/>
    <w:rsid w:val="193075EB"/>
    <w:rsid w:val="193B4181"/>
    <w:rsid w:val="19B5146D"/>
    <w:rsid w:val="19C05A58"/>
    <w:rsid w:val="19E36F8C"/>
    <w:rsid w:val="1AC942E2"/>
    <w:rsid w:val="1B0B6E02"/>
    <w:rsid w:val="1B3B3D29"/>
    <w:rsid w:val="1B9A59B3"/>
    <w:rsid w:val="1C07014A"/>
    <w:rsid w:val="1C176B2D"/>
    <w:rsid w:val="1CC67938"/>
    <w:rsid w:val="1CD04AA0"/>
    <w:rsid w:val="1CE51CB6"/>
    <w:rsid w:val="1CFC5E4F"/>
    <w:rsid w:val="1D170A7F"/>
    <w:rsid w:val="1D1C084F"/>
    <w:rsid w:val="1D7761FB"/>
    <w:rsid w:val="1D834466"/>
    <w:rsid w:val="1DA922E2"/>
    <w:rsid w:val="1DD82835"/>
    <w:rsid w:val="1DF01ADD"/>
    <w:rsid w:val="1E0557BF"/>
    <w:rsid w:val="1E0960FB"/>
    <w:rsid w:val="1E270E79"/>
    <w:rsid w:val="1ED47E09"/>
    <w:rsid w:val="1EDF64F5"/>
    <w:rsid w:val="1F9C5FCB"/>
    <w:rsid w:val="1FBA6363"/>
    <w:rsid w:val="1FD43B4B"/>
    <w:rsid w:val="1FD962AE"/>
    <w:rsid w:val="20144EE1"/>
    <w:rsid w:val="20882669"/>
    <w:rsid w:val="20A770D1"/>
    <w:rsid w:val="20A77CCD"/>
    <w:rsid w:val="20BB0DA1"/>
    <w:rsid w:val="20EF7946"/>
    <w:rsid w:val="2150112A"/>
    <w:rsid w:val="219A3D96"/>
    <w:rsid w:val="21BE12E8"/>
    <w:rsid w:val="21E93A9D"/>
    <w:rsid w:val="22261F1D"/>
    <w:rsid w:val="22360FA9"/>
    <w:rsid w:val="227A128A"/>
    <w:rsid w:val="22AD307A"/>
    <w:rsid w:val="22F31C10"/>
    <w:rsid w:val="23750DB0"/>
    <w:rsid w:val="23896CC5"/>
    <w:rsid w:val="239D680B"/>
    <w:rsid w:val="23A02C21"/>
    <w:rsid w:val="24010B95"/>
    <w:rsid w:val="2479609D"/>
    <w:rsid w:val="247D572C"/>
    <w:rsid w:val="24830D85"/>
    <w:rsid w:val="24C03395"/>
    <w:rsid w:val="254E5B6C"/>
    <w:rsid w:val="259A016F"/>
    <w:rsid w:val="25AC6DE6"/>
    <w:rsid w:val="25D90BC9"/>
    <w:rsid w:val="25FE1C6F"/>
    <w:rsid w:val="260773CD"/>
    <w:rsid w:val="26222F25"/>
    <w:rsid w:val="26240D86"/>
    <w:rsid w:val="267F7CDF"/>
    <w:rsid w:val="26AF5FF1"/>
    <w:rsid w:val="26C00634"/>
    <w:rsid w:val="271074A6"/>
    <w:rsid w:val="27C55CE7"/>
    <w:rsid w:val="28070FF8"/>
    <w:rsid w:val="28137B8F"/>
    <w:rsid w:val="288923D6"/>
    <w:rsid w:val="28972D43"/>
    <w:rsid w:val="28A62D0D"/>
    <w:rsid w:val="28FE2441"/>
    <w:rsid w:val="290A5339"/>
    <w:rsid w:val="291E73BB"/>
    <w:rsid w:val="292305B3"/>
    <w:rsid w:val="2951626D"/>
    <w:rsid w:val="29A3531A"/>
    <w:rsid w:val="29AD565C"/>
    <w:rsid w:val="29EB6527"/>
    <w:rsid w:val="2A221C5D"/>
    <w:rsid w:val="2A33095A"/>
    <w:rsid w:val="2A894F95"/>
    <w:rsid w:val="2AC404CC"/>
    <w:rsid w:val="2ACA7EA9"/>
    <w:rsid w:val="2B4A15D2"/>
    <w:rsid w:val="2B540F57"/>
    <w:rsid w:val="2B645524"/>
    <w:rsid w:val="2B76045C"/>
    <w:rsid w:val="2B7C39A4"/>
    <w:rsid w:val="2B977003"/>
    <w:rsid w:val="2BBF6D83"/>
    <w:rsid w:val="2BC53D90"/>
    <w:rsid w:val="2BEF318A"/>
    <w:rsid w:val="2C061EA0"/>
    <w:rsid w:val="2C11093B"/>
    <w:rsid w:val="2C22265E"/>
    <w:rsid w:val="2C374435"/>
    <w:rsid w:val="2C786459"/>
    <w:rsid w:val="2C9F3FD4"/>
    <w:rsid w:val="2CA16006"/>
    <w:rsid w:val="2CB429DC"/>
    <w:rsid w:val="2D080983"/>
    <w:rsid w:val="2D0E4DD1"/>
    <w:rsid w:val="2D236826"/>
    <w:rsid w:val="2D37529C"/>
    <w:rsid w:val="2DCE5491"/>
    <w:rsid w:val="2E283222"/>
    <w:rsid w:val="2E2D4E4A"/>
    <w:rsid w:val="2E305CDE"/>
    <w:rsid w:val="2E4B2D00"/>
    <w:rsid w:val="2EBD03FF"/>
    <w:rsid w:val="2ECB07EC"/>
    <w:rsid w:val="2ED26C7E"/>
    <w:rsid w:val="2EFE026B"/>
    <w:rsid w:val="2F22744A"/>
    <w:rsid w:val="2F4626E6"/>
    <w:rsid w:val="2F9E35F0"/>
    <w:rsid w:val="2FB45A06"/>
    <w:rsid w:val="30116DDD"/>
    <w:rsid w:val="30335796"/>
    <w:rsid w:val="303B3EBD"/>
    <w:rsid w:val="30C361FD"/>
    <w:rsid w:val="30EB1AD3"/>
    <w:rsid w:val="31133926"/>
    <w:rsid w:val="314A0000"/>
    <w:rsid w:val="315A50BF"/>
    <w:rsid w:val="316810B6"/>
    <w:rsid w:val="31C06E6D"/>
    <w:rsid w:val="31D55565"/>
    <w:rsid w:val="31EF3B33"/>
    <w:rsid w:val="322E16BB"/>
    <w:rsid w:val="32D35D03"/>
    <w:rsid w:val="3346109E"/>
    <w:rsid w:val="33E63480"/>
    <w:rsid w:val="3408708B"/>
    <w:rsid w:val="343764DD"/>
    <w:rsid w:val="34F628DE"/>
    <w:rsid w:val="353702F2"/>
    <w:rsid w:val="35AA402E"/>
    <w:rsid w:val="35D73EF1"/>
    <w:rsid w:val="364D0C95"/>
    <w:rsid w:val="366E4528"/>
    <w:rsid w:val="368D71AA"/>
    <w:rsid w:val="36A56917"/>
    <w:rsid w:val="36A92E97"/>
    <w:rsid w:val="36CF0904"/>
    <w:rsid w:val="37060C60"/>
    <w:rsid w:val="372B789B"/>
    <w:rsid w:val="37422912"/>
    <w:rsid w:val="376A680A"/>
    <w:rsid w:val="379414C8"/>
    <w:rsid w:val="379D6736"/>
    <w:rsid w:val="37A02878"/>
    <w:rsid w:val="37F60924"/>
    <w:rsid w:val="381D6E59"/>
    <w:rsid w:val="38727468"/>
    <w:rsid w:val="38DC73D9"/>
    <w:rsid w:val="3937049F"/>
    <w:rsid w:val="39463B5F"/>
    <w:rsid w:val="399228D2"/>
    <w:rsid w:val="39AD0AA8"/>
    <w:rsid w:val="3A2A5921"/>
    <w:rsid w:val="3AA027BE"/>
    <w:rsid w:val="3AD02444"/>
    <w:rsid w:val="3AE67626"/>
    <w:rsid w:val="3AF863B5"/>
    <w:rsid w:val="3B4A788D"/>
    <w:rsid w:val="3B5676FC"/>
    <w:rsid w:val="3BB72AA6"/>
    <w:rsid w:val="3C0B624C"/>
    <w:rsid w:val="3C241117"/>
    <w:rsid w:val="3C535517"/>
    <w:rsid w:val="3C74420E"/>
    <w:rsid w:val="3C7C659F"/>
    <w:rsid w:val="3CC34684"/>
    <w:rsid w:val="3CDC584D"/>
    <w:rsid w:val="3D453E32"/>
    <w:rsid w:val="3D927EFD"/>
    <w:rsid w:val="3D931983"/>
    <w:rsid w:val="3D9A7DFA"/>
    <w:rsid w:val="3D9E4640"/>
    <w:rsid w:val="3DC0126B"/>
    <w:rsid w:val="3DCC302D"/>
    <w:rsid w:val="3E172613"/>
    <w:rsid w:val="3E23629D"/>
    <w:rsid w:val="3E5B1867"/>
    <w:rsid w:val="3E630FEA"/>
    <w:rsid w:val="3EC14CC3"/>
    <w:rsid w:val="3EE53FB2"/>
    <w:rsid w:val="3F08370B"/>
    <w:rsid w:val="3F30287E"/>
    <w:rsid w:val="3F710CE9"/>
    <w:rsid w:val="3FE055FF"/>
    <w:rsid w:val="3FF26CF7"/>
    <w:rsid w:val="3FFA7337"/>
    <w:rsid w:val="40902BDE"/>
    <w:rsid w:val="41186E43"/>
    <w:rsid w:val="41336CEF"/>
    <w:rsid w:val="41510083"/>
    <w:rsid w:val="416662A3"/>
    <w:rsid w:val="416C1C89"/>
    <w:rsid w:val="41755AE1"/>
    <w:rsid w:val="41B85BD7"/>
    <w:rsid w:val="41CF5E1C"/>
    <w:rsid w:val="41D768F6"/>
    <w:rsid w:val="41E73F3B"/>
    <w:rsid w:val="41FE7DBA"/>
    <w:rsid w:val="42060A02"/>
    <w:rsid w:val="421F0AEB"/>
    <w:rsid w:val="42213F46"/>
    <w:rsid w:val="4222551A"/>
    <w:rsid w:val="42254663"/>
    <w:rsid w:val="422A49E9"/>
    <w:rsid w:val="42AD7154"/>
    <w:rsid w:val="42EF3F9D"/>
    <w:rsid w:val="43232012"/>
    <w:rsid w:val="435529DD"/>
    <w:rsid w:val="437E16D0"/>
    <w:rsid w:val="438B093B"/>
    <w:rsid w:val="438B10C5"/>
    <w:rsid w:val="43A115DF"/>
    <w:rsid w:val="43DB047F"/>
    <w:rsid w:val="43FC7D6A"/>
    <w:rsid w:val="4498621D"/>
    <w:rsid w:val="44F52769"/>
    <w:rsid w:val="44F95A98"/>
    <w:rsid w:val="454C67B9"/>
    <w:rsid w:val="457A038F"/>
    <w:rsid w:val="45873D0E"/>
    <w:rsid w:val="45B042EF"/>
    <w:rsid w:val="45B7143F"/>
    <w:rsid w:val="45EE0CAA"/>
    <w:rsid w:val="460756BF"/>
    <w:rsid w:val="46130848"/>
    <w:rsid w:val="4672732B"/>
    <w:rsid w:val="46795CA0"/>
    <w:rsid w:val="46A0773F"/>
    <w:rsid w:val="46BD4547"/>
    <w:rsid w:val="46CE41E6"/>
    <w:rsid w:val="46F118D4"/>
    <w:rsid w:val="470C59DD"/>
    <w:rsid w:val="47150216"/>
    <w:rsid w:val="476B79BD"/>
    <w:rsid w:val="477B13FA"/>
    <w:rsid w:val="47B37B83"/>
    <w:rsid w:val="47DD2A11"/>
    <w:rsid w:val="48205035"/>
    <w:rsid w:val="48DA5799"/>
    <w:rsid w:val="48EF3305"/>
    <w:rsid w:val="492E2158"/>
    <w:rsid w:val="499C4A5E"/>
    <w:rsid w:val="49C21E32"/>
    <w:rsid w:val="49C63AE7"/>
    <w:rsid w:val="49CC3041"/>
    <w:rsid w:val="49FA1FA6"/>
    <w:rsid w:val="4A112B13"/>
    <w:rsid w:val="4A131D1E"/>
    <w:rsid w:val="4A392E71"/>
    <w:rsid w:val="4A663504"/>
    <w:rsid w:val="4A8D60FD"/>
    <w:rsid w:val="4AC743A0"/>
    <w:rsid w:val="4AEE69CB"/>
    <w:rsid w:val="4B152498"/>
    <w:rsid w:val="4B2A3290"/>
    <w:rsid w:val="4B602C70"/>
    <w:rsid w:val="4B8779DE"/>
    <w:rsid w:val="4BA200F7"/>
    <w:rsid w:val="4BD7254B"/>
    <w:rsid w:val="4C762BA7"/>
    <w:rsid w:val="4C8F5F47"/>
    <w:rsid w:val="4CE776BD"/>
    <w:rsid w:val="4D016626"/>
    <w:rsid w:val="4D386E1F"/>
    <w:rsid w:val="4D480EEF"/>
    <w:rsid w:val="4D537813"/>
    <w:rsid w:val="4E031410"/>
    <w:rsid w:val="4E06295C"/>
    <w:rsid w:val="4E0831AD"/>
    <w:rsid w:val="4E0D4DF1"/>
    <w:rsid w:val="4E15627A"/>
    <w:rsid w:val="4E2945C4"/>
    <w:rsid w:val="4EDF60AA"/>
    <w:rsid w:val="4EF9660C"/>
    <w:rsid w:val="4F47148C"/>
    <w:rsid w:val="4F7D02C6"/>
    <w:rsid w:val="500D3ADF"/>
    <w:rsid w:val="503E77DE"/>
    <w:rsid w:val="50C31E2C"/>
    <w:rsid w:val="510B2C12"/>
    <w:rsid w:val="51115D67"/>
    <w:rsid w:val="516F0A58"/>
    <w:rsid w:val="519461A0"/>
    <w:rsid w:val="519C5453"/>
    <w:rsid w:val="51A46ADF"/>
    <w:rsid w:val="51DD0BA3"/>
    <w:rsid w:val="51EE1549"/>
    <w:rsid w:val="52114E8E"/>
    <w:rsid w:val="52173971"/>
    <w:rsid w:val="52673312"/>
    <w:rsid w:val="528249B9"/>
    <w:rsid w:val="528E050C"/>
    <w:rsid w:val="53114ABC"/>
    <w:rsid w:val="533A0E0D"/>
    <w:rsid w:val="533E597D"/>
    <w:rsid w:val="534473C6"/>
    <w:rsid w:val="53C54620"/>
    <w:rsid w:val="53D7562E"/>
    <w:rsid w:val="53DE70FF"/>
    <w:rsid w:val="54107863"/>
    <w:rsid w:val="544661B8"/>
    <w:rsid w:val="54BA5E7D"/>
    <w:rsid w:val="54FC4C18"/>
    <w:rsid w:val="553C354B"/>
    <w:rsid w:val="557D1775"/>
    <w:rsid w:val="558F69A2"/>
    <w:rsid w:val="55AE2647"/>
    <w:rsid w:val="55C77FAE"/>
    <w:rsid w:val="55DB14C2"/>
    <w:rsid w:val="55F61C3F"/>
    <w:rsid w:val="565959F6"/>
    <w:rsid w:val="56A06EFA"/>
    <w:rsid w:val="56C04AFA"/>
    <w:rsid w:val="56F12540"/>
    <w:rsid w:val="571F5E94"/>
    <w:rsid w:val="57805F53"/>
    <w:rsid w:val="579605C9"/>
    <w:rsid w:val="57AB097E"/>
    <w:rsid w:val="57D56F73"/>
    <w:rsid w:val="57D9057D"/>
    <w:rsid w:val="57E34CF4"/>
    <w:rsid w:val="58065E02"/>
    <w:rsid w:val="581543F7"/>
    <w:rsid w:val="582861C7"/>
    <w:rsid w:val="58683E40"/>
    <w:rsid w:val="589674A1"/>
    <w:rsid w:val="58AF4F3F"/>
    <w:rsid w:val="58C309D8"/>
    <w:rsid w:val="59073632"/>
    <w:rsid w:val="59A858D6"/>
    <w:rsid w:val="59F84D6B"/>
    <w:rsid w:val="5A4A2892"/>
    <w:rsid w:val="5A593F0D"/>
    <w:rsid w:val="5A863DA1"/>
    <w:rsid w:val="5A930281"/>
    <w:rsid w:val="5AAA55C3"/>
    <w:rsid w:val="5AC9620B"/>
    <w:rsid w:val="5AFD27CC"/>
    <w:rsid w:val="5B1E6715"/>
    <w:rsid w:val="5B403461"/>
    <w:rsid w:val="5BAE0099"/>
    <w:rsid w:val="5BB77F16"/>
    <w:rsid w:val="5BD228F4"/>
    <w:rsid w:val="5BED3DD5"/>
    <w:rsid w:val="5BF45BFD"/>
    <w:rsid w:val="5C954C39"/>
    <w:rsid w:val="5D6959FE"/>
    <w:rsid w:val="5DAC2CEF"/>
    <w:rsid w:val="5DDC0A09"/>
    <w:rsid w:val="5E132517"/>
    <w:rsid w:val="5E55069E"/>
    <w:rsid w:val="5E6D4D39"/>
    <w:rsid w:val="5E796D0F"/>
    <w:rsid w:val="5E7B5624"/>
    <w:rsid w:val="5EAD3BC1"/>
    <w:rsid w:val="5EBC5AA3"/>
    <w:rsid w:val="5EEC25EE"/>
    <w:rsid w:val="5F0741ED"/>
    <w:rsid w:val="5F4A0D71"/>
    <w:rsid w:val="5F8F1C6C"/>
    <w:rsid w:val="5FA60DC7"/>
    <w:rsid w:val="5FBC360C"/>
    <w:rsid w:val="5FEF79CA"/>
    <w:rsid w:val="60971EF1"/>
    <w:rsid w:val="609D43C9"/>
    <w:rsid w:val="60FC6323"/>
    <w:rsid w:val="610506FE"/>
    <w:rsid w:val="610C4EB7"/>
    <w:rsid w:val="611E3AA4"/>
    <w:rsid w:val="617D7C33"/>
    <w:rsid w:val="61AC5986"/>
    <w:rsid w:val="61F54C96"/>
    <w:rsid w:val="62460E30"/>
    <w:rsid w:val="62B258B7"/>
    <w:rsid w:val="63AF4F10"/>
    <w:rsid w:val="63B85100"/>
    <w:rsid w:val="63D05C9D"/>
    <w:rsid w:val="64426BFF"/>
    <w:rsid w:val="648115AB"/>
    <w:rsid w:val="64964C02"/>
    <w:rsid w:val="64A5078B"/>
    <w:rsid w:val="64C94098"/>
    <w:rsid w:val="64CA16BC"/>
    <w:rsid w:val="64DD447A"/>
    <w:rsid w:val="64E81368"/>
    <w:rsid w:val="651E6ED8"/>
    <w:rsid w:val="65200BE1"/>
    <w:rsid w:val="654B1CAB"/>
    <w:rsid w:val="654F525B"/>
    <w:rsid w:val="65942617"/>
    <w:rsid w:val="659F4359"/>
    <w:rsid w:val="65A12981"/>
    <w:rsid w:val="65CE74E4"/>
    <w:rsid w:val="65D42C56"/>
    <w:rsid w:val="66070D91"/>
    <w:rsid w:val="664873A5"/>
    <w:rsid w:val="664909C1"/>
    <w:rsid w:val="665E4119"/>
    <w:rsid w:val="667742E5"/>
    <w:rsid w:val="66796FC1"/>
    <w:rsid w:val="66B261BA"/>
    <w:rsid w:val="66CD113D"/>
    <w:rsid w:val="670924D5"/>
    <w:rsid w:val="671A7982"/>
    <w:rsid w:val="677909E8"/>
    <w:rsid w:val="677B0B3D"/>
    <w:rsid w:val="677F6920"/>
    <w:rsid w:val="678F4D69"/>
    <w:rsid w:val="67B3025F"/>
    <w:rsid w:val="67C90D63"/>
    <w:rsid w:val="67D21A45"/>
    <w:rsid w:val="67FB7E3A"/>
    <w:rsid w:val="683C7601"/>
    <w:rsid w:val="686B372A"/>
    <w:rsid w:val="6905640A"/>
    <w:rsid w:val="693A38E6"/>
    <w:rsid w:val="69564AB7"/>
    <w:rsid w:val="69CC45E7"/>
    <w:rsid w:val="69D567E6"/>
    <w:rsid w:val="6A373F37"/>
    <w:rsid w:val="6A824EC9"/>
    <w:rsid w:val="6A95028F"/>
    <w:rsid w:val="6AB96F5B"/>
    <w:rsid w:val="6ABF28BE"/>
    <w:rsid w:val="6B2C26B0"/>
    <w:rsid w:val="6B2E4C48"/>
    <w:rsid w:val="6B5C19FB"/>
    <w:rsid w:val="6BAC0798"/>
    <w:rsid w:val="6BDE7382"/>
    <w:rsid w:val="6C1A25AB"/>
    <w:rsid w:val="6CB11977"/>
    <w:rsid w:val="6CB5068C"/>
    <w:rsid w:val="6CEE48DF"/>
    <w:rsid w:val="6D2E46D5"/>
    <w:rsid w:val="6D535020"/>
    <w:rsid w:val="6D8267F1"/>
    <w:rsid w:val="6D9B3002"/>
    <w:rsid w:val="6DCC1596"/>
    <w:rsid w:val="6DD3592B"/>
    <w:rsid w:val="6DEC62F9"/>
    <w:rsid w:val="6E0074AA"/>
    <w:rsid w:val="6E065335"/>
    <w:rsid w:val="6E6B7BFF"/>
    <w:rsid w:val="6E8051A1"/>
    <w:rsid w:val="6ECB5D68"/>
    <w:rsid w:val="6EF671F7"/>
    <w:rsid w:val="6F4715AA"/>
    <w:rsid w:val="6F6727CE"/>
    <w:rsid w:val="6F6D0DEC"/>
    <w:rsid w:val="6F8654C7"/>
    <w:rsid w:val="6F8A24D2"/>
    <w:rsid w:val="703D3183"/>
    <w:rsid w:val="704A01E8"/>
    <w:rsid w:val="70725896"/>
    <w:rsid w:val="70742228"/>
    <w:rsid w:val="70D65555"/>
    <w:rsid w:val="70E211DC"/>
    <w:rsid w:val="70F44A5D"/>
    <w:rsid w:val="7133260C"/>
    <w:rsid w:val="717570AC"/>
    <w:rsid w:val="71C95967"/>
    <w:rsid w:val="722532EC"/>
    <w:rsid w:val="72536956"/>
    <w:rsid w:val="726A3C92"/>
    <w:rsid w:val="726D1AB4"/>
    <w:rsid w:val="729F516E"/>
    <w:rsid w:val="72D85A9B"/>
    <w:rsid w:val="72DF74A9"/>
    <w:rsid w:val="73460993"/>
    <w:rsid w:val="7366767C"/>
    <w:rsid w:val="73697288"/>
    <w:rsid w:val="738A57F7"/>
    <w:rsid w:val="73AB7B2A"/>
    <w:rsid w:val="73FA6CEB"/>
    <w:rsid w:val="744E1033"/>
    <w:rsid w:val="74664368"/>
    <w:rsid w:val="74AE19B8"/>
    <w:rsid w:val="74E45959"/>
    <w:rsid w:val="74E73DE5"/>
    <w:rsid w:val="74F74418"/>
    <w:rsid w:val="75274645"/>
    <w:rsid w:val="75400EF8"/>
    <w:rsid w:val="759370B7"/>
    <w:rsid w:val="75BB46DD"/>
    <w:rsid w:val="75FD4D3A"/>
    <w:rsid w:val="7617435D"/>
    <w:rsid w:val="761D2566"/>
    <w:rsid w:val="76261C40"/>
    <w:rsid w:val="762B5068"/>
    <w:rsid w:val="7699787F"/>
    <w:rsid w:val="76E31481"/>
    <w:rsid w:val="771933B5"/>
    <w:rsid w:val="772A1E4D"/>
    <w:rsid w:val="77B64C0A"/>
    <w:rsid w:val="780163DA"/>
    <w:rsid w:val="78562BA6"/>
    <w:rsid w:val="78707AB8"/>
    <w:rsid w:val="78A54FB9"/>
    <w:rsid w:val="78B15A36"/>
    <w:rsid w:val="791D122B"/>
    <w:rsid w:val="79223EF5"/>
    <w:rsid w:val="798816E8"/>
    <w:rsid w:val="79955914"/>
    <w:rsid w:val="799803BA"/>
    <w:rsid w:val="79C815C4"/>
    <w:rsid w:val="7A1265B7"/>
    <w:rsid w:val="7A3C593D"/>
    <w:rsid w:val="7A4A0C84"/>
    <w:rsid w:val="7A7932DB"/>
    <w:rsid w:val="7ADC074D"/>
    <w:rsid w:val="7AE73725"/>
    <w:rsid w:val="7AF23FD9"/>
    <w:rsid w:val="7B131413"/>
    <w:rsid w:val="7B4200E0"/>
    <w:rsid w:val="7B6A5014"/>
    <w:rsid w:val="7BB403C8"/>
    <w:rsid w:val="7BDF65F0"/>
    <w:rsid w:val="7C2C5C11"/>
    <w:rsid w:val="7C55275C"/>
    <w:rsid w:val="7C6E4AA9"/>
    <w:rsid w:val="7C9D2E75"/>
    <w:rsid w:val="7CAF066A"/>
    <w:rsid w:val="7CB54AB8"/>
    <w:rsid w:val="7D166822"/>
    <w:rsid w:val="7D206679"/>
    <w:rsid w:val="7D2F1C7A"/>
    <w:rsid w:val="7D4A1D6E"/>
    <w:rsid w:val="7DDD1B95"/>
    <w:rsid w:val="7DE27E24"/>
    <w:rsid w:val="7E207A4A"/>
    <w:rsid w:val="7E3962DE"/>
    <w:rsid w:val="7E667CD8"/>
    <w:rsid w:val="7E8E50EA"/>
    <w:rsid w:val="7EF329A2"/>
    <w:rsid w:val="7FC4170A"/>
    <w:rsid w:val="7FD55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Ascii" w:hAnsiTheme="minorAscii" w:eastAsiaTheme="minorEastAsia" w:cstheme="minorBidi"/>
      <w:kern w:val="2"/>
      <w:sz w:val="24"/>
      <w:szCs w:val="24"/>
      <w:lang w:val="en-US" w:eastAsia="zh-CN" w:bidi="ar-SA"/>
    </w:rPr>
  </w:style>
  <w:style w:type="paragraph" w:styleId="2">
    <w:name w:val="heading 1"/>
    <w:basedOn w:val="1"/>
    <w:next w:val="1"/>
    <w:qFormat/>
    <w:uiPriority w:val="0"/>
    <w:pPr>
      <w:keepNext/>
      <w:keepLines/>
      <w:spacing w:before="340" w:after="330" w:line="240" w:lineRule="auto"/>
      <w:outlineLvl w:val="0"/>
    </w:pPr>
    <w:rPr>
      <w:b/>
      <w:kern w:val="44"/>
      <w:sz w:val="28"/>
    </w:rPr>
  </w:style>
  <w:style w:type="paragraph" w:styleId="3">
    <w:name w:val="heading 2"/>
    <w:basedOn w:val="1"/>
    <w:next w:val="1"/>
    <w:unhideWhenUsed/>
    <w:qFormat/>
    <w:uiPriority w:val="0"/>
    <w:pPr>
      <w:keepNext/>
      <w:keepLines/>
      <w:spacing w:before="100" w:beforeLines="100" w:after="100" w:afterLines="100" w:line="240" w:lineRule="auto"/>
      <w:jc w:val="left"/>
      <w:outlineLvl w:val="1"/>
    </w:pPr>
    <w:rPr>
      <w:rFonts w:ascii="宋体" w:hAnsi="宋体" w:eastAsia="宋体"/>
      <w:bCs/>
      <w:sz w:val="24"/>
      <w:szCs w:val="30"/>
    </w:rPr>
  </w:style>
  <w:style w:type="paragraph" w:styleId="4">
    <w:name w:val="heading 3"/>
    <w:basedOn w:val="1"/>
    <w:next w:val="1"/>
    <w:unhideWhenUsed/>
    <w:qFormat/>
    <w:uiPriority w:val="0"/>
    <w:pPr>
      <w:keepNext/>
      <w:keepLines/>
      <w:numPr>
        <w:ilvl w:val="2"/>
        <w:numId w:val="1"/>
      </w:numPr>
      <w:spacing w:before="260" w:after="260" w:line="240" w:lineRule="auto"/>
      <w:ind w:left="1259"/>
      <w:jc w:val="left"/>
      <w:outlineLvl w:val="2"/>
    </w:pPr>
    <w:rPr>
      <w:rFonts w:eastAsia="宋体" w:asciiTheme="minorAscii" w:hAnsiTheme="minorAscii"/>
      <w:sz w:val="24"/>
    </w:rPr>
  </w:style>
  <w:style w:type="paragraph" w:styleId="5">
    <w:name w:val="heading 4"/>
    <w:basedOn w:val="1"/>
    <w:next w:val="1"/>
    <w:link w:val="36"/>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2"/>
    <w:unhideWhenUsed/>
    <w:qFormat/>
    <w:uiPriority w:val="99"/>
    <w:pPr>
      <w:jc w:val="left"/>
    </w:pPr>
  </w:style>
  <w:style w:type="paragraph" w:styleId="7">
    <w:name w:val="Body Text"/>
    <w:basedOn w:val="1"/>
    <w:qFormat/>
    <w:uiPriority w:val="0"/>
    <w:pPr>
      <w:spacing w:after="120"/>
    </w:pPr>
  </w:style>
  <w:style w:type="paragraph" w:styleId="8">
    <w:name w:val="toc 3"/>
    <w:basedOn w:val="1"/>
    <w:next w:val="1"/>
    <w:qFormat/>
    <w:uiPriority w:val="0"/>
    <w:pPr>
      <w:ind w:left="840" w:leftChars="400"/>
    </w:pPr>
  </w:style>
  <w:style w:type="paragraph" w:styleId="9">
    <w:name w:val="Balloon Text"/>
    <w:basedOn w:val="1"/>
    <w:link w:val="31"/>
    <w:qFormat/>
    <w:uiPriority w:val="0"/>
    <w:pPr>
      <w:spacing w:line="240" w:lineRule="auto"/>
    </w:pPr>
    <w:rPr>
      <w:sz w:val="18"/>
      <w:szCs w:val="18"/>
    </w:rPr>
  </w:style>
  <w:style w:type="paragraph" w:styleId="10">
    <w:name w:val="footer"/>
    <w:basedOn w:val="1"/>
    <w:link w:val="35"/>
    <w:qFormat/>
    <w:uiPriority w:val="0"/>
    <w:pPr>
      <w:tabs>
        <w:tab w:val="center" w:pos="4153"/>
        <w:tab w:val="right" w:pos="8306"/>
      </w:tabs>
      <w:snapToGrid w:val="0"/>
      <w:spacing w:line="240" w:lineRule="auto"/>
      <w:jc w:val="left"/>
    </w:pPr>
    <w:rPr>
      <w:sz w:val="18"/>
      <w:szCs w:val="18"/>
    </w:rPr>
  </w:style>
  <w:style w:type="paragraph" w:styleId="11">
    <w:name w:val="header"/>
    <w:basedOn w:val="1"/>
    <w:link w:val="34"/>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2">
    <w:name w:val="toc 1"/>
    <w:basedOn w:val="1"/>
    <w:next w:val="1"/>
    <w:qFormat/>
    <w:uiPriority w:val="0"/>
  </w:style>
  <w:style w:type="paragraph" w:styleId="13">
    <w:name w:val="Body Text Indent 3"/>
    <w:basedOn w:val="1"/>
    <w:qFormat/>
    <w:uiPriority w:val="0"/>
    <w:pPr>
      <w:ind w:firstLine="480" w:firstLineChars="200"/>
    </w:pPr>
    <w:rPr>
      <w:rFonts w:ascii="宋体" w:cs="Times New Roman"/>
      <w:sz w:val="24"/>
    </w:rPr>
  </w:style>
  <w:style w:type="paragraph" w:styleId="14">
    <w:name w:val="toc 2"/>
    <w:basedOn w:val="1"/>
    <w:next w:val="1"/>
    <w:qFormat/>
    <w:uiPriority w:val="0"/>
    <w:pPr>
      <w:ind w:left="420" w:leftChars="200"/>
    </w:pPr>
  </w:style>
  <w:style w:type="paragraph" w:styleId="15">
    <w:name w:val="annotation subject"/>
    <w:basedOn w:val="6"/>
    <w:next w:val="6"/>
    <w:link w:val="33"/>
    <w:qFormat/>
    <w:uiPriority w:val="0"/>
    <w:rPr>
      <w:b/>
      <w:bCs/>
    </w:rPr>
  </w:style>
  <w:style w:type="character" w:styleId="18">
    <w:name w:val="Strong"/>
    <w:basedOn w:val="17"/>
    <w:qFormat/>
    <w:uiPriority w:val="0"/>
    <w:rPr>
      <w:b/>
    </w:rPr>
  </w:style>
  <w:style w:type="character" w:styleId="19">
    <w:name w:val="page number"/>
    <w:basedOn w:val="17"/>
    <w:qFormat/>
    <w:uiPriority w:val="0"/>
  </w:style>
  <w:style w:type="character" w:styleId="20">
    <w:name w:val="FollowedHyperlink"/>
    <w:basedOn w:val="17"/>
    <w:qFormat/>
    <w:uiPriority w:val="0"/>
    <w:rPr>
      <w:color w:val="333333"/>
      <w:u w:val="none"/>
    </w:rPr>
  </w:style>
  <w:style w:type="character" w:styleId="21">
    <w:name w:val="Emphasis"/>
    <w:basedOn w:val="17"/>
    <w:qFormat/>
    <w:uiPriority w:val="0"/>
  </w:style>
  <w:style w:type="character" w:styleId="22">
    <w:name w:val="HTML Definition"/>
    <w:basedOn w:val="17"/>
    <w:qFormat/>
    <w:uiPriority w:val="0"/>
  </w:style>
  <w:style w:type="character" w:styleId="23">
    <w:name w:val="HTML Variable"/>
    <w:basedOn w:val="17"/>
    <w:qFormat/>
    <w:uiPriority w:val="0"/>
  </w:style>
  <w:style w:type="character" w:styleId="24">
    <w:name w:val="Hyperlink"/>
    <w:basedOn w:val="17"/>
    <w:qFormat/>
    <w:uiPriority w:val="0"/>
    <w:rPr>
      <w:color w:val="333333"/>
      <w:u w:val="none"/>
    </w:rPr>
  </w:style>
  <w:style w:type="character" w:styleId="25">
    <w:name w:val="HTML Code"/>
    <w:basedOn w:val="17"/>
    <w:qFormat/>
    <w:uiPriority w:val="0"/>
    <w:rPr>
      <w:rFonts w:ascii="Courier New" w:hAnsi="Courier New"/>
      <w:sz w:val="20"/>
    </w:rPr>
  </w:style>
  <w:style w:type="character" w:styleId="26">
    <w:name w:val="annotation reference"/>
    <w:basedOn w:val="17"/>
    <w:qFormat/>
    <w:uiPriority w:val="0"/>
    <w:rPr>
      <w:sz w:val="21"/>
      <w:szCs w:val="21"/>
    </w:rPr>
  </w:style>
  <w:style w:type="character" w:styleId="27">
    <w:name w:val="HTML Cite"/>
    <w:basedOn w:val="17"/>
    <w:qFormat/>
    <w:uiPriority w:val="0"/>
  </w:style>
  <w:style w:type="character" w:customStyle="1" w:styleId="28">
    <w:name w:val="font31"/>
    <w:basedOn w:val="17"/>
    <w:qFormat/>
    <w:uiPriority w:val="0"/>
    <w:rPr>
      <w:rFonts w:hint="default" w:ascii="font-weight : 700" w:hAnsi="font-weight : 700" w:eastAsia="font-weight : 700" w:cs="font-weight : 700"/>
      <w:color w:val="000000"/>
      <w:sz w:val="22"/>
      <w:szCs w:val="22"/>
      <w:u w:val="none"/>
    </w:rPr>
  </w:style>
  <w:style w:type="character" w:customStyle="1" w:styleId="29">
    <w:name w:val="font01"/>
    <w:basedOn w:val="17"/>
    <w:qFormat/>
    <w:uiPriority w:val="0"/>
    <w:rPr>
      <w:rFonts w:hint="default" w:ascii="font-weight : 400" w:hAnsi="font-weight : 400" w:eastAsia="font-weight : 400" w:cs="font-weight : 400"/>
      <w:color w:val="000000"/>
      <w:sz w:val="22"/>
      <w:szCs w:val="22"/>
      <w:u w:val="none"/>
    </w:rPr>
  </w:style>
  <w:style w:type="paragraph" w:customStyle="1" w:styleId="3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31">
    <w:name w:val="批注框文本 Char"/>
    <w:basedOn w:val="17"/>
    <w:link w:val="9"/>
    <w:qFormat/>
    <w:uiPriority w:val="0"/>
    <w:rPr>
      <w:kern w:val="2"/>
      <w:sz w:val="18"/>
      <w:szCs w:val="18"/>
    </w:rPr>
  </w:style>
  <w:style w:type="character" w:customStyle="1" w:styleId="32">
    <w:name w:val="批注文字 Char"/>
    <w:basedOn w:val="17"/>
    <w:link w:val="6"/>
    <w:qFormat/>
    <w:uiPriority w:val="99"/>
    <w:rPr>
      <w:kern w:val="2"/>
      <w:sz w:val="21"/>
      <w:szCs w:val="24"/>
    </w:rPr>
  </w:style>
  <w:style w:type="character" w:customStyle="1" w:styleId="33">
    <w:name w:val="批注主题 Char"/>
    <w:basedOn w:val="32"/>
    <w:link w:val="15"/>
    <w:qFormat/>
    <w:uiPriority w:val="0"/>
    <w:rPr>
      <w:b/>
      <w:bCs/>
      <w:kern w:val="2"/>
      <w:sz w:val="21"/>
      <w:szCs w:val="24"/>
    </w:rPr>
  </w:style>
  <w:style w:type="character" w:customStyle="1" w:styleId="34">
    <w:name w:val="页眉 Char"/>
    <w:basedOn w:val="17"/>
    <w:link w:val="11"/>
    <w:qFormat/>
    <w:uiPriority w:val="0"/>
    <w:rPr>
      <w:rFonts w:asciiTheme="minorHAnsi" w:hAnsiTheme="minorHAnsi" w:eastAsiaTheme="minorEastAsia" w:cstheme="minorBidi"/>
      <w:kern w:val="2"/>
      <w:sz w:val="18"/>
      <w:szCs w:val="18"/>
    </w:rPr>
  </w:style>
  <w:style w:type="character" w:customStyle="1" w:styleId="35">
    <w:name w:val="页脚 Char"/>
    <w:basedOn w:val="17"/>
    <w:link w:val="10"/>
    <w:qFormat/>
    <w:uiPriority w:val="0"/>
    <w:rPr>
      <w:rFonts w:asciiTheme="minorHAnsi" w:hAnsiTheme="minorHAnsi" w:eastAsiaTheme="minorEastAsia" w:cstheme="minorBidi"/>
      <w:kern w:val="2"/>
      <w:sz w:val="18"/>
      <w:szCs w:val="18"/>
    </w:rPr>
  </w:style>
  <w:style w:type="character" w:customStyle="1" w:styleId="36">
    <w:name w:val="标题 4 Char"/>
    <w:basedOn w:val="17"/>
    <w:link w:val="5"/>
    <w:qFormat/>
    <w:uiPriority w:val="9"/>
    <w:rPr>
      <w:rFonts w:asciiTheme="majorHAnsi" w:hAnsiTheme="majorHAnsi" w:eastAsiaTheme="majorEastAsia" w:cstheme="majorBidi"/>
      <w:b/>
      <w:bCs/>
      <w:kern w:val="2"/>
      <w:sz w:val="28"/>
      <w:szCs w:val="28"/>
    </w:rPr>
  </w:style>
  <w:style w:type="paragraph" w:styleId="37">
    <w:name w:val="List Paragraph"/>
    <w:basedOn w:val="1"/>
    <w:qFormat/>
    <w:uiPriority w:val="34"/>
    <w:pPr>
      <w:ind w:firstLine="420"/>
    </w:pPr>
  </w:style>
  <w:style w:type="paragraph" w:customStyle="1" w:styleId="38">
    <w:name w:val="WPSOffice手动目录 1"/>
    <w:qFormat/>
    <w:uiPriority w:val="0"/>
    <w:pPr>
      <w:ind w:leftChars="0"/>
    </w:pPr>
    <w:rPr>
      <w:rFonts w:ascii="Times New Roman" w:hAnsi="Times New Roman" w:eastAsia="宋体" w:cs="Times New Roman"/>
      <w:sz w:val="20"/>
      <w:szCs w:val="20"/>
    </w:rPr>
  </w:style>
  <w:style w:type="paragraph" w:customStyle="1" w:styleId="39">
    <w:name w:val="WPSOffice手动目录 2"/>
    <w:qFormat/>
    <w:uiPriority w:val="0"/>
    <w:pPr>
      <w:ind w:leftChars="200"/>
    </w:pPr>
    <w:rPr>
      <w:rFonts w:ascii="Times New Roman" w:hAnsi="Times New Roman" w:eastAsia="宋体" w:cs="Times New Roman"/>
      <w:sz w:val="20"/>
      <w:szCs w:val="20"/>
    </w:rPr>
  </w:style>
  <w:style w:type="paragraph" w:customStyle="1" w:styleId="40">
    <w:name w:val="正文样式"/>
    <w:basedOn w:val="7"/>
    <w:qFormat/>
    <w:uiPriority w:val="99"/>
    <w:pPr>
      <w:spacing w:after="0" w:line="360" w:lineRule="auto"/>
      <w:jc w:val="left"/>
    </w:pPr>
    <w:rPr>
      <w:rFonts w:ascii="宋体" w:hAnsi="Calibri" w:cs="宋体"/>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ysherry\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34</Pages>
  <Words>23224</Words>
  <Characters>24990</Characters>
  <Lines>20</Lines>
  <Paragraphs>34</Paragraphs>
  <TotalTime>1</TotalTime>
  <ScaleCrop>false</ScaleCrop>
  <LinksUpToDate>false</LinksUpToDate>
  <CharactersWithSpaces>25727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2018-11-29T05:52:00Z</dcterms:created>
  <dc:creator>Hey Sherry</dc:creator>
  <cp:lastModifiedBy>Hey Sherry</cp:lastModifiedBy>
  <cp:lastPrinted>2018-12-20T00:46:00Z</cp:lastPrinted>
  <dcterms:modified xsi:type="dcterms:W3CDTF">2020-08-26T07:19:02Z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