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bCs/>
          <w:kern w:val="0"/>
          <w:sz w:val="28"/>
          <w:szCs w:val="28"/>
        </w:rPr>
      </w:pPr>
      <w:r>
        <w:rPr>
          <w:rFonts w:ascii="黑体" w:hAnsi="黑体" w:eastAsia="黑体"/>
          <w:bCs/>
          <w:kern w:val="0"/>
          <w:sz w:val="28"/>
          <w:szCs w:val="28"/>
        </w:rPr>
        <w:t>附件：</w:t>
      </w:r>
    </w:p>
    <w:p>
      <w:pPr>
        <w:snapToGrid w:val="0"/>
        <w:jc w:val="center"/>
        <w:rPr>
          <w:rFonts w:ascii="黑体" w:hAnsi="黑体" w:eastAsia="黑体"/>
          <w:bCs/>
          <w:kern w:val="0"/>
          <w:sz w:val="28"/>
          <w:szCs w:val="28"/>
        </w:rPr>
      </w:pPr>
      <w:r>
        <w:rPr>
          <w:rFonts w:hint="eastAsia" w:ascii="黑体" w:hAnsi="黑体" w:eastAsia="黑体"/>
          <w:bCs/>
          <w:kern w:val="0"/>
          <w:sz w:val="28"/>
          <w:szCs w:val="28"/>
        </w:rPr>
        <w:t>重金属分标委会审定</w:t>
      </w:r>
      <w:r>
        <w:rPr>
          <w:rFonts w:ascii="黑体" w:hAnsi="黑体" w:eastAsia="黑体"/>
          <w:bCs/>
          <w:kern w:val="0"/>
          <w:sz w:val="28"/>
          <w:szCs w:val="28"/>
        </w:rPr>
        <w:t>的标准项目</w:t>
      </w: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970"/>
        <w:gridCol w:w="2380"/>
        <w:gridCol w:w="6268"/>
        <w:gridCol w:w="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87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396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标准项目名称</w:t>
            </w:r>
          </w:p>
        </w:tc>
        <w:tc>
          <w:tcPr>
            <w:tcW w:w="837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项目计划编号</w:t>
            </w:r>
          </w:p>
        </w:tc>
        <w:tc>
          <w:tcPr>
            <w:tcW w:w="2204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起草单位</w:t>
            </w:r>
            <w:r>
              <w:rPr>
                <w:rFonts w:hint="eastAsia"/>
                <w:sz w:val="24"/>
              </w:rPr>
              <w:t>及相关单位</w:t>
            </w:r>
          </w:p>
        </w:tc>
        <w:tc>
          <w:tcPr>
            <w:tcW w:w="276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spacing w:line="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</w:rPr>
              <w:t>无缝内螺纹铜管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</w:rPr>
              <w:t>国标委发[2019]35号</w:t>
            </w:r>
            <w:r>
              <w:rPr>
                <w:rFonts w:hint="eastAsia" w:ascii="宋体" w:hAnsi="宋体" w:cs="宋体"/>
              </w:rPr>
              <w:t>W20191095</w:t>
            </w:r>
          </w:p>
        </w:tc>
        <w:tc>
          <w:tcPr>
            <w:tcW w:w="2204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</w:rPr>
              <w:t>金龙精密铜管集团股份有限公司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spacing w:line="2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</w:rPr>
              <w:t>数控机床用单向走丝电火花加工用黄铜线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</w:rPr>
              <w:t>国标委发[2019]35号</w:t>
            </w:r>
            <w:r>
              <w:rPr>
                <w:rFonts w:hint="eastAsia" w:ascii="宋体" w:hAnsi="宋体" w:cs="宋体"/>
              </w:rPr>
              <w:t>W20191118</w:t>
            </w:r>
          </w:p>
        </w:tc>
        <w:tc>
          <w:tcPr>
            <w:tcW w:w="2204" w:type="pct"/>
            <w:noWrap w:val="0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</w:rPr>
              <w:t>宁波博德高科股份有限公司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端子连接器用铜及铜合金带箔材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Cs/>
              </w:rPr>
              <w:t>国标委发[2019]35号</w:t>
            </w:r>
            <w:r>
              <w:rPr>
                <w:rFonts w:hint="eastAsia" w:ascii="宋体" w:hAnsi="宋体" w:cs="宋体"/>
              </w:rPr>
              <w:t>W20191186</w:t>
            </w:r>
          </w:p>
        </w:tc>
        <w:tc>
          <w:tcPr>
            <w:tcW w:w="2204" w:type="pct"/>
            <w:noWrap w:val="0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宁波兴业盛泰集团有限公司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接触网用青铜板带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Cs/>
              </w:rPr>
              <w:t>国标委发[2019]35号</w:t>
            </w:r>
            <w:r>
              <w:rPr>
                <w:rFonts w:hint="eastAsia" w:ascii="宋体" w:hAnsi="宋体" w:cs="宋体"/>
              </w:rPr>
              <w:t>W20191187</w:t>
            </w:r>
          </w:p>
        </w:tc>
        <w:tc>
          <w:tcPr>
            <w:tcW w:w="2204" w:type="pct"/>
            <w:noWrap w:val="0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中铝洛阳铜加工有限公司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空调与制冷设备用铜及铜合金无缝管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Cs/>
              </w:rPr>
              <w:t>国标委发[2019]35号</w:t>
            </w:r>
            <w:r>
              <w:rPr>
                <w:rFonts w:hint="eastAsia" w:ascii="宋体" w:hAnsi="宋体" w:cs="宋体"/>
              </w:rPr>
              <w:t>W20191188</w:t>
            </w:r>
          </w:p>
        </w:tc>
        <w:tc>
          <w:tcPr>
            <w:tcW w:w="2204" w:type="pct"/>
            <w:noWrap w:val="0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金龙精密铜管集团股份有限公司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接触网用青铜棒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Cs/>
              </w:rPr>
              <w:t>国标委发[2019]35号</w:t>
            </w:r>
            <w:r>
              <w:rPr>
                <w:rFonts w:hint="eastAsia" w:ascii="宋体" w:hAnsi="宋体" w:cs="宋体"/>
              </w:rPr>
              <w:t>W20191189</w:t>
            </w:r>
          </w:p>
        </w:tc>
        <w:tc>
          <w:tcPr>
            <w:tcW w:w="2204" w:type="pct"/>
            <w:noWrap w:val="0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中铝洛阳铜加工有限公司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阴极铜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Cs/>
              </w:rPr>
              <w:t>国标委发[2019]35号</w:t>
            </w:r>
            <w:r>
              <w:rPr>
                <w:rFonts w:hint="eastAsia" w:ascii="宋体" w:hAnsi="宋体" w:cs="宋体"/>
              </w:rPr>
              <w:t>W20191184</w:t>
            </w:r>
          </w:p>
        </w:tc>
        <w:tc>
          <w:tcPr>
            <w:tcW w:w="2204" w:type="pct"/>
            <w:noWrap w:val="0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江西铜业股份有限公司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96" w:type="pct"/>
            <w:noWrap w:val="0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电工用铜线坯</w:t>
            </w:r>
          </w:p>
        </w:tc>
        <w:tc>
          <w:tcPr>
            <w:tcW w:w="837" w:type="pc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Cs/>
              </w:rPr>
              <w:t>国标委发[2019]35号</w:t>
            </w:r>
            <w:r>
              <w:rPr>
                <w:rFonts w:hint="eastAsia" w:ascii="宋体" w:hAnsi="宋体" w:cs="宋体"/>
              </w:rPr>
              <w:t>W20191185</w:t>
            </w:r>
          </w:p>
        </w:tc>
        <w:tc>
          <w:tcPr>
            <w:tcW w:w="2204" w:type="pct"/>
            <w:noWrap w:val="0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江西铜业股份有限公司</w:t>
            </w:r>
          </w:p>
        </w:tc>
        <w:tc>
          <w:tcPr>
            <w:tcW w:w="27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审定</w:t>
            </w:r>
          </w:p>
        </w:tc>
      </w:tr>
    </w:tbl>
    <w:p>
      <w:r>
        <w:t xml:space="preserve"> </w:t>
      </w:r>
    </w:p>
    <w:p>
      <w:pPr>
        <w:widowControl/>
        <w:jc w:val="left"/>
        <w:rPr>
          <w:rFonts w:hint="eastAsia"/>
          <w:kern w:val="0"/>
        </w:rPr>
      </w:pPr>
    </w:p>
    <w:p>
      <w:bookmarkStart w:id="0" w:name="_GoBack"/>
      <w:bookmarkEnd w:id="0"/>
    </w:p>
    <w:sectPr>
      <w:pgSz w:w="16840" w:h="11907" w:orient="landscape"/>
      <w:pgMar w:top="1418" w:right="1418" w:bottom="1418" w:left="1418" w:header="851" w:footer="85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66A7"/>
    <w:multiLevelType w:val="multilevel"/>
    <w:tmpl w:val="120B66A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E3230"/>
    <w:rsid w:val="3D8E3230"/>
    <w:rsid w:val="41DB11A3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Normal (Web)"/>
    <w:basedOn w:val="1"/>
    <w:next w:val="2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2020-08-31T01:33:00Z</dcterms:created>
  <dc:creator>CathayMok</dc:creator>
  <cp:lastModifiedBy>CathayMok</cp:lastModifiedBy>
  <dcterms:modified xsi:type="dcterms:W3CDTF">2020-08-31T01:33:32Z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