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60"/>
        <w:jc w:val="center"/>
        <w:rPr>
          <w:sz w:val="24"/>
        </w:rPr>
      </w:pPr>
      <w:r>
        <w:rPr>
          <w:rFonts w:hint="eastAsia"/>
          <w:sz w:val="24"/>
        </w:rPr>
        <w:t>铜合金D型棒（送审稿）</w:t>
      </w:r>
    </w:p>
    <w:p>
      <w:pPr>
        <w:spacing w:line="360" w:lineRule="auto"/>
        <w:ind w:firstLine="360"/>
        <w:jc w:val="center"/>
        <w:rPr>
          <w:sz w:val="24"/>
        </w:rPr>
      </w:pPr>
      <w:r>
        <w:rPr>
          <w:rFonts w:hint="eastAsia"/>
          <w:sz w:val="24"/>
        </w:rPr>
        <w:t>编制说明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任务来源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根据工信厅科</w:t>
      </w:r>
      <w:r>
        <w:rPr>
          <w:rFonts w:ascii="宋体" w:hAnsi="宋体" w:cs="宋体"/>
          <w:color w:val="000000"/>
          <w:kern w:val="0"/>
          <w:szCs w:val="21"/>
        </w:rPr>
        <w:t xml:space="preserve"> [2018]</w:t>
      </w:r>
      <w:r>
        <w:rPr>
          <w:rFonts w:hint="eastAsia" w:ascii="宋体" w:hAnsi="宋体" w:cs="宋体"/>
          <w:color w:val="000000"/>
          <w:kern w:val="0"/>
          <w:szCs w:val="21"/>
        </w:rPr>
        <w:t>31号</w:t>
      </w:r>
      <w:r>
        <w:rPr>
          <w:rFonts w:hint="eastAsia"/>
          <w:szCs w:val="21"/>
        </w:rPr>
        <w:t>，行业标准《铜合金D型棒》（计划编号</w:t>
      </w:r>
      <w:r>
        <w:fldChar w:fldCharType="begin"/>
      </w:r>
      <w:r>
        <w:instrText xml:space="preserve"> HYPERLINK "http://219.239.107.155:8080/TaskBook.aspx?id=YSCPZT12772018" </w:instrText>
      </w:r>
      <w:r>
        <w:fldChar w:fldCharType="separate"/>
      </w:r>
      <w:r>
        <w:rPr>
          <w:rStyle w:val="11"/>
          <w:rFonts w:ascii="宋体" w:hAnsi="宋体" w:cs="宋体"/>
          <w:color w:val="auto"/>
          <w:kern w:val="0"/>
          <w:szCs w:val="21"/>
          <w:u w:val="none"/>
        </w:rPr>
        <w:t>2018-0614T-YS</w:t>
      </w:r>
      <w:r>
        <w:rPr>
          <w:rStyle w:val="11"/>
          <w:rFonts w:ascii="宋体" w:hAnsi="宋体" w:cs="宋体"/>
          <w:color w:val="auto"/>
          <w:kern w:val="0"/>
          <w:szCs w:val="21"/>
          <w:u w:val="none"/>
        </w:rPr>
        <w:fldChar w:fldCharType="end"/>
      </w:r>
      <w:r>
        <w:rPr>
          <w:rFonts w:hint="eastAsia"/>
          <w:szCs w:val="21"/>
        </w:rPr>
        <w:t>）制订，由宁波长振铜业有限公司主持起草，</w:t>
      </w:r>
      <w:r>
        <w:rPr>
          <w:rFonts w:hint="eastAsia"/>
          <w:szCs w:val="21"/>
          <w:lang w:val="en-US" w:eastAsia="zh-CN"/>
        </w:rPr>
        <w:t>芜湖市海源铜业有限责任公司、浙江省冶金产品质量检验站有限公司</w:t>
      </w:r>
      <w:r>
        <w:rPr>
          <w:rFonts w:hint="eastAsia"/>
          <w:szCs w:val="21"/>
        </w:rPr>
        <w:t>参加</w:t>
      </w:r>
      <w:r>
        <w:rPr>
          <w:rFonts w:hint="eastAsia"/>
          <w:szCs w:val="21"/>
          <w:lang w:val="en-US" w:eastAsia="zh-CN"/>
        </w:rPr>
        <w:t>起</w:t>
      </w:r>
      <w:r>
        <w:rPr>
          <w:rFonts w:hint="eastAsia"/>
          <w:szCs w:val="21"/>
        </w:rPr>
        <w:t>草，要求2020年全面完成标准制定工作。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工作简况</w:t>
      </w:r>
    </w:p>
    <w:p>
      <w:pPr>
        <w:pStyle w:val="15"/>
        <w:spacing w:line="360" w:lineRule="auto"/>
        <w:ind w:firstLine="0" w:firstLineChars="0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2.1 立项的目的和意义</w:t>
      </w:r>
    </w:p>
    <w:p>
      <w:pPr>
        <w:spacing w:line="360" w:lineRule="auto"/>
        <w:ind w:firstLine="360"/>
        <w:rPr>
          <w:szCs w:val="21"/>
        </w:rPr>
      </w:pPr>
      <w:r>
        <w:rPr>
          <w:rFonts w:hint="eastAsia"/>
          <w:szCs w:val="21"/>
        </w:rPr>
        <w:t>D型棒主要用于四通阀阀座，四通阀是冷热制式空调的关键部件，依靠阀块的移动转换冷媒的流动方向，其圆弧面和阀的外壳（黄铜管）匹配钎焊，阀座有3个孔分别和外接的3 个紫铜管相通，由滑块的移动改变冷媒的流动通道，从而实现制冷和制热切换。要求阀座材料具有优异的硬钎焊性、高气密性、耐磨性，易切削加工性，尺寸精度要求满足和黄铜管材内径的钎焊匹配，和滑块的接触要求光滑、密封无泄漏。若出现密封不好，通道中的冷媒就会串气，影响能效，严重时空调的制冷或制热失效，必须更换四通阀。该产品是一种高精密型材产品。</w:t>
      </w:r>
    </w:p>
    <w:p>
      <w:pPr>
        <w:spacing w:line="360" w:lineRule="auto"/>
        <w:ind w:firstLine="525" w:firstLineChars="2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目前四通阀用D型棒尚无标准，</w:t>
      </w:r>
      <w:r>
        <w:rPr>
          <w:rFonts w:hint="eastAsia" w:ascii="宋体" w:hAnsi="宋体" w:cs="宋体"/>
          <w:color w:val="000000"/>
          <w:szCs w:val="21"/>
        </w:rPr>
        <w:t>市场供需按技术协议进行</w:t>
      </w:r>
      <w:r>
        <w:rPr>
          <w:rFonts w:hint="eastAsia" w:ascii="宋体" w:hAnsi="宋体" w:cs="宋体"/>
          <w:szCs w:val="21"/>
        </w:rPr>
        <w:t>，随着需求量、规格不断增加，常用的有6种型号二十多种不同尺寸的产品，市场总需求量约1万多吨，由于标准的空白，</w:t>
      </w:r>
      <w:r>
        <w:rPr>
          <w:rFonts w:hint="eastAsia" w:ascii="宋体" w:hAnsi="宋体" w:cs="宋体"/>
          <w:color w:val="000000"/>
          <w:szCs w:val="21"/>
        </w:rPr>
        <w:t>市场供需</w:t>
      </w:r>
      <w:r>
        <w:rPr>
          <w:rFonts w:hint="eastAsia" w:ascii="宋体" w:hAnsi="宋体" w:cs="宋体"/>
          <w:szCs w:val="21"/>
        </w:rPr>
        <w:t>技术协议中没有共同技术语言和共同原则，迫切需要建立标准。因此提出制定该D型棒行业标准，促进制造业的发展，彰显标准的引领作用。</w:t>
      </w:r>
    </w:p>
    <w:p>
      <w:pPr>
        <w:spacing w:line="360" w:lineRule="auto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2.2 申报单位简况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宁波长振铜业是生产环保易切削黄铜棒线的专业制造企业，员工430人，厂区面积9.2万平方米，2018年销量6万吨，2019年销量达到7万吨，其中开发的异型材的品种已达一百多种。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公司建有院士工作站、全国再生黄铜技术中心和浙江省技术中心，技术中心设有检测实验室和工艺实验室，有一支经验丰富的研发专业团队。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公司拥有授权发明专利21项。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公司制</w:t>
      </w:r>
      <w:r>
        <w:rPr>
          <w:rFonts w:hint="eastAsia" w:ascii="宋体" w:hAnsi="宋体"/>
          <w:bCs/>
          <w:szCs w:val="21"/>
          <w:lang w:val="en-US" w:eastAsia="zh-CN"/>
        </w:rPr>
        <w:t>订</w:t>
      </w:r>
      <w:r>
        <w:rPr>
          <w:rFonts w:hint="eastAsia" w:ascii="宋体" w:hAnsi="宋体"/>
          <w:bCs/>
          <w:szCs w:val="21"/>
        </w:rPr>
        <w:t>、参与制订国标13项、行标4项，</w:t>
      </w:r>
      <w:r>
        <w:rPr>
          <w:rFonts w:hint="eastAsia" w:ascii="宋体" w:hAnsi="宋体"/>
          <w:szCs w:val="21"/>
        </w:rPr>
        <w:t>有标准化工作的基础。</w:t>
      </w:r>
      <w:r>
        <w:rPr>
          <w:rFonts w:hint="eastAsia"/>
          <w:szCs w:val="21"/>
        </w:rPr>
        <w:t>其中主持制</w:t>
      </w:r>
      <w:r>
        <w:rPr>
          <w:rFonts w:hint="eastAsia"/>
          <w:szCs w:val="21"/>
          <w:lang w:val="en-US" w:eastAsia="zh-CN"/>
        </w:rPr>
        <w:t>订</w:t>
      </w:r>
      <w:r>
        <w:rPr>
          <w:rFonts w:hint="eastAsia"/>
          <w:szCs w:val="21"/>
        </w:rPr>
        <w:t>的《热模锻用铜合金棒》获得2018年国家标准创新3等奖，主持制定的行业标准《易切削铜合金异型材》（计划编号2017-0229T-YS）已按计划圆满完成报批。</w:t>
      </w:r>
    </w:p>
    <w:p>
      <w:pPr>
        <w:pStyle w:val="15"/>
        <w:ind w:firstLine="0" w:firstLineChars="0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2.3主要工作过程</w:t>
      </w:r>
    </w:p>
    <w:p>
      <w:pPr>
        <w:spacing w:line="276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2.3.1 任务落实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公司根据市场发展需求，开发D型棒产品并积累资料多年，为制定标准积累了比较充足的参考资料。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接到任务后，由技术副总负责，开发工程师、客户服务项目经理、现场工程师、品质工程师组成标准编写组，对供需双方需要解决的问题，进行归类，分出主要共性问题，同时对已完成的项目进行整理、统计，为标准编写提供资料，落实责任和时间进度。</w:t>
      </w:r>
    </w:p>
    <w:p>
      <w:pPr>
        <w:spacing w:line="360" w:lineRule="auto"/>
        <w:ind w:firstLine="42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芜湖市海源铜业有限责任公司、浙江省冶金产品质量检验站有限公司参加了制定。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2.3.2 编制原则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根据本标准的任务，编制原则如下：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本标准主要以生产和应用实际需求为主，技术指标经过应用验证；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本标准重点在D型棒的主要尺寸精度、硬度技术指标，进行标准化；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由于D型棒</w:t>
      </w:r>
      <w:r>
        <w:rPr>
          <w:rFonts w:hint="eastAsia" w:ascii="宋体" w:hAnsi="宋体" w:eastAsia="宋体" w:cs="宋体"/>
          <w:szCs w:val="21"/>
          <w:lang w:val="en-US" w:eastAsia="zh-CN"/>
        </w:rPr>
        <w:t>拉力试验</w:t>
      </w:r>
      <w:r>
        <w:rPr>
          <w:rFonts w:hint="eastAsia" w:ascii="宋体" w:hAnsi="宋体" w:eastAsia="宋体" w:cs="宋体"/>
          <w:szCs w:val="21"/>
        </w:rPr>
        <w:t>比较麻烦，实测数据不够充分，需补充实测数据，进行完善。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广泛征求同行意见，使标准具有覆盖性。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格式标准化，按国家标准要求编写。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2.4.</w:t>
      </w:r>
      <w:r>
        <w:rPr>
          <w:rFonts w:hint="eastAsia" w:ascii="黑体" w:hAnsi="黑体" w:eastAsia="黑体" w:cs="黑体"/>
          <w:b/>
          <w:color w:val="FF0000"/>
          <w:szCs w:val="21"/>
        </w:rPr>
        <w:t xml:space="preserve"> </w:t>
      </w:r>
      <w:r>
        <w:rPr>
          <w:rFonts w:hint="eastAsia" w:ascii="黑体" w:hAnsi="黑体" w:eastAsia="黑体" w:cs="黑体"/>
          <w:b/>
          <w:szCs w:val="21"/>
        </w:rPr>
        <w:t>标准讨论稿编制</w:t>
      </w:r>
    </w:p>
    <w:p>
      <w:pPr>
        <w:spacing w:line="360" w:lineRule="auto"/>
        <w:ind w:firstLine="415" w:firstLineChars="19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编写前，充分进行调研，整理参考资料。调研现有国内外标准、市场实际采购与使用情况，存在问题、达到的技术水平等。对收集的信息和资料进行整理，按标准编制内容的要求，进行归类，对比，确定编写主要技术内容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本标准在起草过程中，对标准内容、技术指标进行了认真的讨论，对采集的数据进行了统计学处理，编制组内部广泛征求意见，形成了讨论稿。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2019年11月27-29号，重有色标委会在深圳组织的标准评审会议上，对讨论稿进行了认真严谨的讨论，会议代表提出了宝贵的意见和建议，会议结束后对修改意见综合归纳并认真修改，同时进一步完善标准文本，形成标准预审稿。</w:t>
      </w:r>
    </w:p>
    <w:p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标准讨论会意见采纳情况列于表1：</w:t>
      </w:r>
    </w:p>
    <w:p>
      <w:pPr>
        <w:spacing w:before="312" w:beforeLines="100" w:line="276" w:lineRule="auto"/>
        <w:ind w:firstLine="2310" w:firstLineChars="1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表1           标准讨论会意见采纳情况</w:t>
      </w:r>
    </w:p>
    <w:tbl>
      <w:tblPr>
        <w:tblStyle w:val="8"/>
        <w:tblW w:w="94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23"/>
        <w:gridCol w:w="3782"/>
        <w:gridCol w:w="1391"/>
        <w:gridCol w:w="773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</w:rPr>
              <w:t>范围中说明用途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有色标委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 xml:space="preserve">产品分类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→</w:t>
            </w:r>
            <w:r>
              <w:rPr>
                <w:rFonts w:hint="eastAsia" w:hAnsi="宋体"/>
                <w:color w:val="000000"/>
                <w:szCs w:val="21"/>
              </w:rPr>
              <w:t>分类和标记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有色标委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 xml:space="preserve">表1 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</w:pPr>
            <w:r>
              <w:rPr>
                <w:rFonts w:hint="eastAsia" w:hAnsi="宋体"/>
                <w:color w:val="000000"/>
                <w:szCs w:val="21"/>
              </w:rPr>
              <w:t>规格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→用具有唯一性特征表达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有色标委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删去B、H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</w:pPr>
            <w:r>
              <w:rPr>
                <w:rFonts w:hint="eastAsia"/>
              </w:rPr>
              <w:t>增加3.1，形状示意图放前面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耐乐铜业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增加3.1，其他顺延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图1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</w:pPr>
            <w:r>
              <w:rPr>
                <w:rFonts w:hint="eastAsia" w:hAnsi="宋体"/>
                <w:color w:val="000000"/>
                <w:szCs w:val="21"/>
              </w:rPr>
              <w:t>无图示说明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4.2.1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</w:pPr>
            <w:r>
              <w:rPr>
                <w:rFonts w:hint="eastAsia" w:hAnsi="宋体"/>
                <w:color w:val="000000"/>
                <w:szCs w:val="21"/>
              </w:rPr>
              <w:t xml:space="preserve">增加异型棒规格系列 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表3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</w:pPr>
            <w:r>
              <w:rPr>
                <w:rFonts w:hint="eastAsia" w:hAnsi="宋体" w:eastAsia="宋体"/>
                <w:color w:val="000000"/>
                <w:szCs w:val="21"/>
              </w:rPr>
              <w:t>规格段不能有断续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  <w:color w:val="000000"/>
                <w:szCs w:val="21"/>
              </w:rPr>
              <w:t>4.2.8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</w:pPr>
            <w:r>
              <w:rPr>
                <w:rFonts w:hint="eastAsia" w:hAnsi="宋体" w:eastAsia="宋体"/>
                <w:color w:val="000000"/>
                <w:szCs w:val="21"/>
              </w:rPr>
              <w:t>长度改为4.2.2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r>
              <w:rPr>
                <w:rFonts w:hint="eastAsia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4.2.3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hAnsi="宋体" w:eastAsia="宋体"/>
                <w:color w:val="000000"/>
                <w:szCs w:val="21"/>
              </w:rPr>
            </w:pPr>
            <w:r>
              <w:rPr>
                <w:rFonts w:hint="eastAsia" w:hAnsi="宋体" w:eastAsia="宋体"/>
                <w:color w:val="000000"/>
                <w:szCs w:val="21"/>
              </w:rPr>
              <w:t>圆角半径</w:t>
            </w:r>
            <w:r>
              <w:rPr>
                <w:rFonts w:hAnsi="宋体" w:eastAsia="宋体"/>
                <w:color w:val="000000"/>
                <w:szCs w:val="21"/>
              </w:rPr>
              <w:t>……</w:t>
            </w:r>
            <w:r>
              <w:rPr>
                <w:rFonts w:hint="eastAsia" w:hAnsi="宋体" w:eastAsia="宋体"/>
                <w:color w:val="000000"/>
                <w:szCs w:val="21"/>
              </w:rPr>
              <w:t>的规定。“的规定”删除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r>
              <w:rPr>
                <w:rFonts w:hint="eastAsia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4.2.4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jc w:val="center"/>
            </w:pPr>
            <w:r>
              <w:rPr>
                <w:rFonts w:hint="eastAsia" w:hAnsi="宋体" w:eastAsia="宋体"/>
                <w:color w:val="000000"/>
                <w:szCs w:val="21"/>
              </w:rPr>
              <w:t>改为应不大于3mm/M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4.2.7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</w:pPr>
            <w:r>
              <w:rPr>
                <w:rFonts w:hint="eastAsia" w:hAnsi="宋体"/>
                <w:color w:val="000000"/>
                <w:szCs w:val="21"/>
              </w:rPr>
              <w:t>删除“切口在不使棒材长度超出允许偏差的条件下”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4.2.8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</w:pPr>
            <w:r>
              <w:rPr>
                <w:rFonts w:hint="eastAsia" w:hAnsi="宋体"/>
                <w:szCs w:val="21"/>
              </w:rPr>
              <w:t xml:space="preserve">长度的允许偏差不大于 </w:t>
            </w:r>
            <w:r>
              <w:rPr>
                <w:rFonts w:hint="eastAsia" w:hAnsi="宋体"/>
                <w:szCs w:val="21"/>
                <w:lang w:val="en-US" w:eastAsia="zh-CN"/>
              </w:rPr>
              <w:t>5</w:t>
            </w:r>
            <w:r>
              <w:rPr>
                <w:rFonts w:hint="eastAsia" w:hAnsi="宋体"/>
                <w:szCs w:val="21"/>
              </w:rPr>
              <w:t>mm改为</w:t>
            </w:r>
            <w:r>
              <w:rPr>
                <w:rFonts w:hint="eastAsia" w:hAnsi="宋体"/>
                <w:szCs w:val="21"/>
                <w:vertAlign w:val="superscript"/>
              </w:rPr>
              <w:t>+</w:t>
            </w:r>
            <w:r>
              <w:rPr>
                <w:rFonts w:hint="eastAsia" w:hAnsi="宋体"/>
                <w:szCs w:val="21"/>
                <w:vertAlign w:val="superscript"/>
                <w:lang w:val="en-US" w:eastAsia="zh-CN"/>
              </w:rPr>
              <w:t>6</w:t>
            </w:r>
            <w:r>
              <w:rPr>
                <w:rFonts w:hint="eastAsia" w:hAnsi="宋体"/>
                <w:szCs w:val="21"/>
                <w:vertAlign w:val="subscript"/>
              </w:rPr>
              <w:t>0</w:t>
            </w:r>
            <w:r>
              <w:rPr>
                <w:rFonts w:hint="eastAsia" w:hAnsi="宋体"/>
                <w:szCs w:val="21"/>
              </w:rPr>
              <w:t xml:space="preserve"> mm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表4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规格用R表示，力学性能数据合并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5.3.2</w:t>
            </w:r>
          </w:p>
        </w:tc>
        <w:tc>
          <w:tcPr>
            <w:tcW w:w="3782" w:type="dxa"/>
            <w:vAlign w:val="center"/>
          </w:tcPr>
          <w:p>
            <w:pPr>
              <w:pStyle w:val="23"/>
              <w:ind w:firstLine="0" w:firstLineChars="0"/>
              <w:rPr>
                <w:rFonts w:hAnsi="宋体" w:eastAsia="宋体" w:cs="宋体"/>
                <w:color w:val="000000"/>
                <w:szCs w:val="21"/>
              </w:rPr>
            </w:pPr>
            <w:r>
              <w:rPr>
                <w:rFonts w:hint="eastAsia" w:hAnsi="宋体" w:eastAsia="宋体" w:cs="宋体"/>
                <w:color w:val="000000"/>
                <w:szCs w:val="21"/>
              </w:rPr>
              <w:t>取样方法调到6.4取样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讨论会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已修改</w:t>
            </w:r>
          </w:p>
        </w:tc>
      </w:tr>
    </w:tbl>
    <w:p>
      <w:pPr>
        <w:spacing w:before="312" w:beforeLines="100"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2.5 编制预审稿：</w:t>
      </w:r>
    </w:p>
    <w:p>
      <w:pPr>
        <w:spacing w:line="276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在讨论稿的基础上，预审稿主要修改如下：</w:t>
      </w:r>
    </w:p>
    <w:p>
      <w:pPr>
        <w:numPr>
          <w:ilvl w:val="0"/>
          <w:numId w:val="4"/>
        </w:numPr>
        <w:spacing w:line="276" w:lineRule="auto"/>
        <w:ind w:firstLine="420"/>
        <w:rPr>
          <w:rFonts w:ascii="宋体" w:hAnsi="宋体" w:cs="宋体"/>
        </w:rPr>
      </w:pPr>
      <w:r>
        <w:rPr>
          <w:rFonts w:hint="eastAsia" w:ascii="宋体" w:hAnsi="宋体"/>
          <w:szCs w:val="21"/>
        </w:rPr>
        <w:t>在范围中增加了“分类和标记”、</w:t>
      </w:r>
      <w:r>
        <w:rPr>
          <w:rFonts w:hint="eastAsia" w:ascii="宋体" w:hAnsi="宋体" w:cs="宋体"/>
        </w:rPr>
        <w:t>本标准适用于“空调四通阀用”的字段；</w:t>
      </w:r>
    </w:p>
    <w:p>
      <w:pPr>
        <w:numPr>
          <w:ilvl w:val="0"/>
          <w:numId w:val="4"/>
        </w:numPr>
        <w:spacing w:line="276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分类和标记内容增加“产品形状”，补充了图示中代号说明“</w:t>
      </w:r>
      <w:r>
        <w:rPr>
          <w:rFonts w:hint="eastAsia" w:ascii="宋体" w:hAnsi="宋体" w:cs="宋体"/>
          <w:bCs/>
          <w:sz w:val="18"/>
          <w:szCs w:val="18"/>
        </w:rPr>
        <w:t xml:space="preserve">图示说明： R—D型棒和圆管配合的名义半径  H—厚度  B—宽度 </w:t>
      </w:r>
      <w:r>
        <w:rPr>
          <w:rFonts w:hint="eastAsia" w:ascii="宋体" w:hAnsi="宋体" w:cs="宋体"/>
        </w:rPr>
        <w:t>”；</w:t>
      </w:r>
    </w:p>
    <w:p>
      <w:pPr>
        <w:numPr>
          <w:ilvl w:val="0"/>
          <w:numId w:val="4"/>
        </w:numPr>
        <w:spacing w:line="276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4.2.1条在表3中增加了D型棒规格系列；</w:t>
      </w:r>
    </w:p>
    <w:p>
      <w:pPr>
        <w:numPr>
          <w:ilvl w:val="0"/>
          <w:numId w:val="4"/>
        </w:numPr>
        <w:spacing w:line="276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继续采集力学性能拉伸数据，进行统计分析，提供标准技术参数支撑，充实编制说明。</w:t>
      </w:r>
    </w:p>
    <w:p>
      <w:pPr>
        <w:numPr>
          <w:ilvl w:val="0"/>
          <w:numId w:val="4"/>
        </w:numPr>
        <w:spacing w:line="276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修改完成讨论稿意见。</w:t>
      </w:r>
    </w:p>
    <w:p>
      <w:pPr>
        <w:spacing w:line="276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在此基础上，编制预审稿文本。</w:t>
      </w:r>
    </w:p>
    <w:p>
      <w:pPr>
        <w:spacing w:line="276" w:lineRule="auto"/>
        <w:ind w:firstLine="630" w:firstLineChars="300"/>
        <w:rPr>
          <w:rFonts w:ascii="宋体" w:hAnsi="宋体" w:cs="宋体"/>
        </w:rPr>
      </w:pPr>
      <w:r>
        <w:rPr>
          <w:rFonts w:hint="eastAsia" w:ascii="宋体" w:hAnsi="宋体" w:cs="宋体"/>
        </w:rPr>
        <w:t>2020年4月17日，预审会议以网络会议形式召开，虽然是首次，但参会人员认真参加审核，大家积极踊跃交流讨论，提出宝贵的修改意见。会后，根据预审意见，进行了核查补充与修改，形成标准征</w:t>
      </w:r>
      <w:r>
        <w:rPr>
          <w:rFonts w:hint="eastAsia" w:ascii="宋体" w:hAnsi="宋体" w:cs="宋体"/>
          <w:lang w:val="en-US" w:eastAsia="zh-CN"/>
        </w:rPr>
        <w:t>求</w:t>
      </w:r>
      <w:r>
        <w:rPr>
          <w:rFonts w:hint="eastAsia" w:ascii="宋体" w:hAnsi="宋体" w:cs="宋体"/>
        </w:rPr>
        <w:t>意见稿。</w:t>
      </w:r>
    </w:p>
    <w:p>
      <w:pPr>
        <w:spacing w:line="276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 w:cs="宋体"/>
        </w:rPr>
        <w:t xml:space="preserve">表2 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标准预审意见采纳</w:t>
      </w:r>
      <w:r>
        <w:rPr>
          <w:rFonts w:hint="eastAsia" w:ascii="宋体" w:hAnsi="宋体"/>
          <w:szCs w:val="21"/>
        </w:rPr>
        <w:t>情况</w:t>
      </w:r>
    </w:p>
    <w:tbl>
      <w:tblPr>
        <w:tblStyle w:val="8"/>
        <w:tblW w:w="89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76"/>
        <w:gridCol w:w="3187"/>
        <w:gridCol w:w="1288"/>
        <w:gridCol w:w="1113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1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标准章条编号</w:t>
            </w:r>
          </w:p>
        </w:tc>
        <w:tc>
          <w:tcPr>
            <w:tcW w:w="31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意见内容</w:t>
            </w:r>
          </w:p>
        </w:tc>
        <w:tc>
          <w:tcPr>
            <w:tcW w:w="128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提出单位</w:t>
            </w:r>
          </w:p>
        </w:tc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处理意见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51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表1</w:t>
            </w:r>
          </w:p>
        </w:tc>
        <w:tc>
          <w:tcPr>
            <w:tcW w:w="31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规格细分3列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预审视频会</w:t>
            </w:r>
          </w:p>
        </w:tc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采纳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51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3.1</w:t>
            </w:r>
          </w:p>
        </w:tc>
        <w:tc>
          <w:tcPr>
            <w:tcW w:w="31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图示中补充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r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的说明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采纳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补充</w:t>
            </w:r>
            <w:r>
              <w:rPr>
                <w:rFonts w:ascii="宋体" w:hAnsi="宋体" w:cs="宋体"/>
                <w:bCs/>
              </w:rPr>
              <w:t>r</w:t>
            </w:r>
            <w:r>
              <w:rPr>
                <w:rFonts w:hint="eastAsia" w:ascii="宋体" w:hAnsi="宋体" w:cs="宋体"/>
                <w:bCs/>
              </w:rPr>
              <w:t>—圆角半径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51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8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表2</w:t>
            </w:r>
          </w:p>
        </w:tc>
        <w:tc>
          <w:tcPr>
            <w:tcW w:w="31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化学成分</w:t>
            </w:r>
            <w:r>
              <w:rPr>
                <w:rFonts w:ascii="宋体" w:hAnsi="宋体" w:cs="宋体"/>
              </w:rPr>
              <w:t>Pb</w:t>
            </w:r>
            <w:r>
              <w:rPr>
                <w:rFonts w:hint="eastAsia" w:ascii="宋体" w:hAnsi="宋体" w:cs="宋体"/>
              </w:rPr>
              <w:t>含量是否可用标准牌号H</w:t>
            </w:r>
            <w:r>
              <w:rPr>
                <w:rFonts w:ascii="宋体" w:hAnsi="宋体" w:cs="宋体"/>
              </w:rPr>
              <w:t>Pb59-3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统计核查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Pb&gt;3.0%占比约三分之一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drawing>
                <wp:inline distT="0" distB="0" distL="114300" distR="114300">
                  <wp:extent cx="1143000" cy="857250"/>
                  <wp:effectExtent l="4445" t="4445" r="14605" b="14605"/>
                  <wp:docPr id="4" name="图表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" w:hRule="atLeast"/>
        </w:trPr>
        <w:tc>
          <w:tcPr>
            <w:tcW w:w="51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8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表2</w:t>
            </w:r>
          </w:p>
        </w:tc>
        <w:tc>
          <w:tcPr>
            <w:tcW w:w="31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杂质总合采用AST</w:t>
            </w:r>
            <w:r>
              <w:rPr>
                <w:rFonts w:ascii="宋体" w:hAnsi="宋体" w:cs="宋体"/>
              </w:rPr>
              <w:t>M</w:t>
            </w:r>
            <w:r>
              <w:rPr>
                <w:rFonts w:hint="eastAsia" w:ascii="宋体" w:hAnsi="宋体" w:cs="宋体"/>
              </w:rPr>
              <w:t>的表示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采纳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铜</w:t>
            </w:r>
            <w:r>
              <w:rPr>
                <w:rFonts w:hint="eastAsia" w:ascii="宋体" w:hAnsi="宋体" w:cs="宋体"/>
                <w:lang w:val="en-US" w:eastAsia="zh-CN"/>
              </w:rPr>
              <w:t>加</w:t>
            </w:r>
            <w:r>
              <w:rPr>
                <w:rFonts w:hint="eastAsia" w:ascii="宋体" w:hAnsi="宋体" w:cs="宋体"/>
              </w:rPr>
              <w:t>表中元素之和不小于99.8%。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51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8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表3</w:t>
            </w:r>
          </w:p>
        </w:tc>
        <w:tc>
          <w:tcPr>
            <w:tcW w:w="31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具体参考规格在附录中列出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采纳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增加附录A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D型棒参考规格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5.2.6</w:t>
            </w:r>
          </w:p>
        </w:tc>
        <w:tc>
          <w:tcPr>
            <w:tcW w:w="3187" w:type="dxa"/>
            <w:vAlign w:val="center"/>
          </w:tcPr>
          <w:p>
            <w:pPr>
              <w:pStyle w:val="23"/>
              <w:ind w:firstLine="0" w:firstLineChars="0"/>
              <w:jc w:val="center"/>
              <w:rPr>
                <w:rFonts w:hint="eastAsia" w:ascii="宋体" w:hAnsiTheme="minorHAnsi" w:eastAsiaTheme="minorEastAsia" w:cstheme="minorBidi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切斜度相对于B还是H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>采纳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修改为：相应断面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" w:hRule="atLeast"/>
        </w:trPr>
        <w:tc>
          <w:tcPr>
            <w:tcW w:w="51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87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5.3.2</w:t>
            </w:r>
          </w:p>
        </w:tc>
        <w:tc>
          <w:tcPr>
            <w:tcW w:w="318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拉伸试验方法增加实验样品号</w:t>
            </w:r>
          </w:p>
        </w:tc>
        <w:tc>
          <w:tcPr>
            <w:tcW w:w="128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采纳</w:t>
            </w:r>
          </w:p>
        </w:tc>
        <w:tc>
          <w:tcPr>
            <w:tcW w:w="1978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</w:tr>
    </w:tbl>
    <w:p>
      <w:pPr>
        <w:spacing w:line="276" w:lineRule="auto"/>
        <w:jc w:val="center"/>
        <w:rPr>
          <w:rFonts w:hint="eastAsia" w:ascii="宋体" w:hAnsi="宋体" w:cs="宋体"/>
        </w:rPr>
      </w:pPr>
    </w:p>
    <w:p>
      <w:pPr>
        <w:spacing w:line="276" w:lineRule="auto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</w:rPr>
        <w:t>2.5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征</w:t>
      </w:r>
      <w:r>
        <w:rPr>
          <w:rFonts w:hint="eastAsia" w:ascii="宋体" w:hAnsi="宋体" w:cs="宋体"/>
          <w:lang w:val="en-US" w:eastAsia="zh-CN"/>
        </w:rPr>
        <w:t>求</w:t>
      </w:r>
      <w:r>
        <w:rPr>
          <w:rFonts w:hint="eastAsia" w:ascii="宋体" w:hAnsi="宋体" w:cs="宋体"/>
        </w:rPr>
        <w:t>意见</w:t>
      </w:r>
    </w:p>
    <w:p>
      <w:pPr>
        <w:spacing w:line="276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征求意见稿发至同行</w:t>
      </w:r>
      <w:r>
        <w:rPr>
          <w:rFonts w:hint="eastAsia" w:ascii="宋体" w:hAnsi="宋体" w:cs="宋体"/>
          <w:lang w:val="en-US" w:eastAsia="zh-CN"/>
        </w:rPr>
        <w:t>10</w:t>
      </w:r>
      <w:r>
        <w:rPr>
          <w:rFonts w:hint="eastAsia" w:ascii="宋体" w:hAnsi="宋体" w:cs="宋体"/>
        </w:rPr>
        <w:t>家、客户</w:t>
      </w:r>
      <w:r>
        <w:rPr>
          <w:rFonts w:hint="eastAsia" w:ascii="宋体" w:hAnsi="宋体" w:cs="宋体"/>
          <w:lang w:val="en-US" w:eastAsia="zh-CN"/>
        </w:rPr>
        <w:t>6</w:t>
      </w:r>
      <w:r>
        <w:rPr>
          <w:rFonts w:hint="eastAsia" w:ascii="宋体" w:hAnsi="宋体" w:cs="宋体"/>
        </w:rPr>
        <w:t>家征求意见，</w:t>
      </w:r>
      <w:r>
        <w:rPr>
          <w:rFonts w:hint="eastAsia" w:ascii="宋体" w:hAnsi="宋体" w:cs="宋体"/>
          <w:lang w:val="en-US" w:eastAsia="zh-CN"/>
        </w:rPr>
        <w:t>共</w:t>
      </w:r>
      <w:r>
        <w:rPr>
          <w:rFonts w:hint="eastAsia" w:ascii="宋体" w:hAnsi="宋体" w:cs="宋体"/>
        </w:rPr>
        <w:t>收到</w:t>
      </w:r>
      <w:r>
        <w:rPr>
          <w:rFonts w:hint="eastAsia" w:ascii="宋体" w:hAnsi="宋体" w:cs="宋体"/>
          <w:lang w:val="en-US" w:eastAsia="zh-CN"/>
        </w:rPr>
        <w:t>回函14家，其中提出</w:t>
      </w:r>
      <w:r>
        <w:rPr>
          <w:rFonts w:hint="eastAsia" w:ascii="宋体" w:hAnsi="宋体" w:cs="宋体"/>
        </w:rPr>
        <w:t>意见</w:t>
      </w:r>
      <w:r>
        <w:rPr>
          <w:rFonts w:hint="eastAsia" w:ascii="宋体" w:hAnsi="宋体" w:cs="宋体"/>
          <w:lang w:val="en-US" w:eastAsia="zh-CN"/>
        </w:rPr>
        <w:t>的单位5个，收到意见27</w:t>
      </w:r>
      <w:r>
        <w:rPr>
          <w:rFonts w:hint="eastAsia" w:ascii="宋体" w:hAnsi="宋体" w:cs="宋体"/>
        </w:rPr>
        <w:t>条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  <w:lang w:val="en-US" w:eastAsia="zh-CN"/>
        </w:rPr>
        <w:t>其中客户意见1条。逐条进行了核对和斟酌，直接采纳修改26条；另有1条意见待审定会最终确定。（附征求意见处理表）</w:t>
      </w:r>
    </w:p>
    <w:p>
      <w:pPr>
        <w:spacing w:line="276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2.6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编制送审稿</w:t>
      </w:r>
    </w:p>
    <w:p>
      <w:pPr>
        <w:spacing w:line="276" w:lineRule="auto"/>
        <w:ind w:firstLine="42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在上述基础上，形成送审稿文本。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三、文本</w:t>
      </w:r>
      <w:bookmarkStart w:id="1" w:name="_GoBack"/>
      <w:bookmarkEnd w:id="1"/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3.1 产品形状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标准中列出了D型棒的图形和标注规定。</w:t>
      </w:r>
      <w:r>
        <w:rPr>
          <w:rFonts w:hint="eastAsia" w:ascii="宋体" w:hAnsi="宋体"/>
          <w:szCs w:val="21"/>
        </w:rPr>
        <w:t>尺寸由弧形R、宽度B，厚度H标称。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3.2 合金牌号、代号、状态和规格</w:t>
      </w:r>
    </w:p>
    <w:p>
      <w:pPr>
        <w:spacing w:line="360" w:lineRule="auto"/>
        <w:ind w:firstLine="42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合金牌号、</w:t>
      </w:r>
    </w:p>
    <w:p>
      <w:pPr>
        <w:spacing w:line="360" w:lineRule="auto"/>
        <w:ind w:firstLine="42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代号、状态</w:t>
      </w:r>
      <w:r>
        <w:rPr>
          <w:rFonts w:hint="eastAsia" w:ascii="宋体" w:hAnsi="宋体"/>
          <w:bCs/>
          <w:szCs w:val="21"/>
          <w:lang w:eastAsia="zh-CN"/>
        </w:rPr>
        <w:t>—</w:t>
      </w:r>
      <w:r>
        <w:rPr>
          <w:rFonts w:hint="eastAsia" w:ascii="宋体" w:hAnsi="宋体"/>
          <w:bCs/>
          <w:szCs w:val="21"/>
          <w:lang w:val="en-US" w:eastAsia="zh-CN"/>
        </w:rPr>
        <w:t>D型棒的使用技术要求，硬度指标要求严格，根据GB/T29094-2012 铜及铜合金状态表示方法，采用H58（以适用特殊产品满足性能要求为基础的冷加工状态标识方法）表示。</w:t>
      </w:r>
    </w:p>
    <w:p>
      <w:pPr>
        <w:spacing w:line="360" w:lineRule="auto"/>
        <w:ind w:firstLine="42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规格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  <w:lang w:val="en-US" w:eastAsia="zh-CN"/>
        </w:rPr>
        <w:t>D型棒的标称尺寸由R、B、H组成，其中R具有唯一性，B、H不同用户可能要求不同，所以取R作为名义标称规格。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3.3 标记示例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根据D型棒的标注规定，对确定尺寸的D型棒标识示例。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四、文本4. 要求</w:t>
      </w:r>
    </w:p>
    <w:p>
      <w:pPr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 xml:space="preserve">4.1 </w:t>
      </w:r>
      <w:r>
        <w:rPr>
          <w:rFonts w:hint="eastAsia" w:ascii="黑体" w:hAnsi="黑体" w:eastAsia="黑体" w:cs="黑体"/>
          <w:b/>
          <w:bCs/>
          <w:szCs w:val="21"/>
        </w:rPr>
        <w:t>化学成分</w:t>
      </w:r>
    </w:p>
    <w:p>
      <w:pPr>
        <w:spacing w:line="360" w:lineRule="auto"/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本标准合金是易切削黄铜合金，实际应用合金牌号和现行标准的要求有差异，本标准规定了合金牌号H58.5-2.8、代号T38320。化学成分列于文本表2。</w:t>
      </w:r>
    </w:p>
    <w:p>
      <w:pPr>
        <w:ind w:firstLine="2310" w:firstLineChars="11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表2          D型棒的化学成分</w:t>
      </w:r>
    </w:p>
    <w:tbl>
      <w:tblPr>
        <w:tblStyle w:val="8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65"/>
        <w:gridCol w:w="1218"/>
        <w:gridCol w:w="1065"/>
        <w:gridCol w:w="960"/>
        <w:gridCol w:w="1276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代号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化学成分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（质量分数） /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Cu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Fe 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2060"/>
                <w:kern w:val="0"/>
                <w:sz w:val="18"/>
                <w:szCs w:val="18"/>
              </w:rPr>
              <w:t>Sn+Fe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≤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HPb58.5-2.8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T38320 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58.0</w:t>
            </w:r>
            <w:r>
              <w:rPr>
                <w:rFonts w:hint="eastAsia" w:ascii="宋体" w:hAnsi="宋体" w:cs="宋体"/>
                <w:color w:val="002060"/>
                <w:kern w:val="0"/>
                <w:sz w:val="18"/>
                <w:szCs w:val="18"/>
              </w:rPr>
              <w:t>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59.5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206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2060"/>
                <w:kern w:val="0"/>
                <w:sz w:val="18"/>
                <w:szCs w:val="18"/>
              </w:rPr>
              <w:t>2.5～3.2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206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2060"/>
                <w:kern w:val="0"/>
                <w:sz w:val="18"/>
                <w:szCs w:val="18"/>
              </w:rPr>
              <w:t>0.35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206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2060"/>
                <w:kern w:val="0"/>
                <w:sz w:val="18"/>
                <w:szCs w:val="18"/>
              </w:rPr>
              <w:t>0.8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206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2060"/>
                <w:kern w:val="0"/>
                <w:sz w:val="18"/>
                <w:szCs w:val="18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67" w:type="dxa"/>
            <w:gridSpan w:val="7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Cu+表中所列元素之和不小于99.8%。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val="en-US" w:eastAsia="zh-CN"/>
        </w:rPr>
        <w:t>表2所列化学成分，除元素Pb外，落入GB/T 5231-2012标准HPb59-3牌号，预审会提出是否确认统一标准，会后经对301批次化学成分中Pb元素分布统计，结果如下：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1828800" cy="1101090"/>
            <wp:effectExtent l="5080" t="4445" r="13970" b="18415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360" w:lineRule="auto"/>
        <w:rPr>
          <w:rFonts w:hint="default" w:ascii="黑体" w:hAnsi="黑体" w:eastAsia="黑体" w:cs="黑体"/>
          <w:b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val="en-US" w:eastAsia="zh-CN"/>
        </w:rPr>
        <w:t>从实际应用现状统计可看出，Pb含量&gt;3.0-3.2%占比约三分之一，所以不进行修改。</w:t>
      </w:r>
    </w:p>
    <w:p>
      <w:pPr>
        <w:spacing w:line="360" w:lineRule="auto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4.2 外形尺寸及允许公差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本标准包括：尺寸及允许偏差、长度、圆角半径、直度、扭拧度、切斜度的要求。</w:t>
      </w:r>
    </w:p>
    <w:p>
      <w:pPr>
        <w:pStyle w:val="17"/>
        <w:rPr>
          <w:rFonts w:ascii="宋体" w:hAnsi="宋体" w:eastAsia="宋体"/>
          <w:b/>
          <w:szCs w:val="21"/>
        </w:rPr>
      </w:pPr>
      <w:r>
        <w:rPr>
          <w:rFonts w:hint="eastAsia" w:ascii="黑体" w:hAnsi="黑体" w:cs="黑体"/>
          <w:b/>
        </w:rPr>
        <w:t>4.2.1 尺寸及允许偏差</w:t>
      </w:r>
    </w:p>
    <w:p>
      <w:pPr>
        <w:pStyle w:val="17"/>
        <w:ind w:firstLine="63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D型棒尺寸允许偏差列于文本表3，该表经过</w:t>
      </w:r>
      <w:r>
        <w:rPr>
          <w:rFonts w:hint="eastAsia" w:ascii="宋体" w:hAnsi="宋体" w:eastAsia="宋体" w:cs="宋体"/>
          <w:lang w:val="en-US" w:eastAsia="zh-CN"/>
        </w:rPr>
        <w:t>讨论</w:t>
      </w:r>
      <w:r>
        <w:rPr>
          <w:rFonts w:hint="eastAsia" w:ascii="宋体" w:hAnsi="宋体" w:eastAsia="宋体" w:cs="宋体"/>
        </w:rPr>
        <w:t>会、预审会2次修改完成。具体</w:t>
      </w:r>
      <w:r>
        <w:rPr>
          <w:rFonts w:hint="eastAsia" w:ascii="宋体" w:hAnsi="宋体" w:eastAsia="宋体" w:cs="宋体"/>
          <w:lang w:val="en-US" w:eastAsia="zh-CN"/>
        </w:rPr>
        <w:t>推荐</w:t>
      </w:r>
      <w:r>
        <w:rPr>
          <w:rFonts w:hint="eastAsia" w:ascii="宋体" w:hAnsi="宋体" w:eastAsia="宋体" w:cs="宋体"/>
        </w:rPr>
        <w:t>尺寸以附录的形式作为资料。</w:t>
      </w:r>
    </w:p>
    <w:p>
      <w:pPr>
        <w:spacing w:before="312" w:beforeLines="100"/>
        <w:ind w:firstLine="1050" w:firstLineChars="5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表3           D型棒规格及允许偏差       单位为毫米</w:t>
      </w:r>
    </w:p>
    <w:tbl>
      <w:tblPr>
        <w:tblStyle w:val="8"/>
        <w:tblW w:w="495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938"/>
        <w:gridCol w:w="1767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0" w:name="_Hlk47618389"/>
            <w:r>
              <w:rPr>
                <w:rFonts w:hint="eastAsia" w:ascii="宋体" w:hAnsi="宋体"/>
                <w:szCs w:val="21"/>
                <w:lang w:val="en-US" w:eastAsia="zh-CN"/>
              </w:rPr>
              <w:t>名义半径</w:t>
            </w:r>
          </w:p>
        </w:tc>
        <w:tc>
          <w:tcPr>
            <w:tcW w:w="17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和管匹配的</w:t>
            </w:r>
            <w:r>
              <w:rPr>
                <w:rFonts w:hint="eastAsia" w:ascii="宋体" w:hAnsi="宋体"/>
                <w:szCs w:val="21"/>
              </w:rPr>
              <w:t>名义半径）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B（宽）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H（厚）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R≤15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±0.05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±0.10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R&gt;30</w:t>
            </w:r>
          </w:p>
        </w:tc>
        <w:tc>
          <w:tcPr>
            <w:tcW w:w="174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±0.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075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±0.15</w:t>
            </w:r>
          </w:p>
        </w:tc>
        <w:tc>
          <w:tcPr>
            <w:tcW w:w="104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240"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±0.15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240"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注：需方要求允许偏差全为（+）或全为（-）时，其值为表中相应数值的2倍。</w:t>
            </w:r>
          </w:p>
          <w:bookmarkEnd w:id="0"/>
        </w:tc>
      </w:tr>
    </w:tbl>
    <w:p>
      <w:pPr>
        <w:adjustRightInd w:val="0"/>
        <w:snapToGrid w:val="0"/>
        <w:spacing w:before="24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本标准的尺寸精度是在实际应用基础上标准化形成，满足实用性要求。 </w:t>
      </w:r>
    </w:p>
    <w:p>
      <w:pPr>
        <w:pStyle w:val="17"/>
        <w:rPr>
          <w:rFonts w:ascii="黑体" w:hAnsi="黑体"/>
          <w:b/>
          <w:szCs w:val="21"/>
        </w:rPr>
      </w:pPr>
      <w:r>
        <w:rPr>
          <w:rFonts w:hint="eastAsia" w:ascii="黑体" w:hAnsi="黑体"/>
          <w:b/>
          <w:szCs w:val="21"/>
        </w:rPr>
        <w:t>4.2.2 长度</w:t>
      </w:r>
    </w:p>
    <w:p>
      <w:r>
        <w:rPr>
          <w:rFonts w:hint="eastAsia"/>
        </w:rPr>
        <w:t xml:space="preserve">   </w:t>
      </w:r>
      <w:r>
        <w:rPr>
          <w:rFonts w:hint="eastAsia" w:ascii="宋体" w:hAnsi="宋体" w:cs="宋体"/>
        </w:rPr>
        <w:t>D型棒长度的允许偏差为</w:t>
      </w:r>
      <w:r>
        <w:rPr>
          <w:rFonts w:hint="eastAsia" w:ascii="宋体" w:hAnsi="宋体" w:cs="宋体"/>
          <w:vertAlign w:val="subscript"/>
        </w:rPr>
        <w:t>0</w:t>
      </w:r>
      <w:r>
        <w:rPr>
          <w:rFonts w:hint="eastAsia" w:ascii="宋体" w:hAnsi="宋体" w:cs="宋体"/>
          <w:vertAlign w:val="superscript"/>
        </w:rPr>
        <w:t>+</w:t>
      </w:r>
      <w:r>
        <w:rPr>
          <w:rFonts w:hint="eastAsia" w:ascii="宋体" w:hAnsi="宋体" w:cs="宋体"/>
          <w:vertAlign w:val="superscript"/>
          <w:lang w:val="en-US" w:eastAsia="zh-CN"/>
        </w:rPr>
        <w:t>6</w:t>
      </w:r>
      <w:r>
        <w:rPr>
          <w:rFonts w:hint="eastAsia" w:ascii="宋体" w:hAnsi="宋体" w:cs="宋体"/>
        </w:rPr>
        <w:t xml:space="preserve"> mm。</w:t>
      </w:r>
      <w:r>
        <w:rPr>
          <w:rFonts w:hint="eastAsia"/>
        </w:rPr>
        <w:t xml:space="preserve"> </w:t>
      </w:r>
    </w:p>
    <w:p>
      <w:pPr>
        <w:pStyle w:val="17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黑体" w:hAnsi="黑体"/>
          <w:b/>
          <w:bCs/>
          <w:szCs w:val="21"/>
        </w:rPr>
        <w:t>4.2.3圆角半径</w:t>
      </w:r>
    </w:p>
    <w:p>
      <w:pPr>
        <w:pStyle w:val="17"/>
        <w:ind w:firstLine="420" w:firstLineChars="200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本标准规定了D型棒横截面的棱角处最大圆角半径r不应超过</w:t>
      </w:r>
      <w:r>
        <w:rPr>
          <w:rFonts w:hint="eastAsia" w:hAnsi="宋体" w:cs="宋体"/>
        </w:rPr>
        <w:t>0</w:t>
      </w:r>
      <w:r>
        <w:rPr>
          <w:rFonts w:hint="eastAsia" w:ascii="宋体" w:hAnsi="宋体" w:eastAsia="宋体" w:cs="宋体"/>
        </w:rPr>
        <w:t>.5mm。以保证形状的精度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Style w:val="17"/>
        <w:jc w:val="left"/>
        <w:rPr>
          <w:b/>
        </w:rPr>
      </w:pPr>
      <w:r>
        <w:rPr>
          <w:rFonts w:hint="eastAsia" w:ascii="黑体" w:hAnsi="黑体"/>
          <w:b/>
          <w:szCs w:val="21"/>
        </w:rPr>
        <w:t>4.2.4 直度</w:t>
      </w:r>
    </w:p>
    <w:p>
      <w:pPr>
        <w:pStyle w:val="21"/>
        <w:numPr>
          <w:ilvl w:val="0"/>
          <w:numId w:val="0"/>
        </w:numPr>
        <w:spacing w:before="156" w:beforeLines="50" w:after="156" w:afterLines="50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产品的直度对需方自动中断下料有影响，也会对和管内径配合有影响，从而影响钎焊性。本标准规定了D型棒的直度应符合任意1000mm不大于3mm。可以满足需方在中断时对直度的要求，也满足中断后和管的配合。</w:t>
      </w:r>
    </w:p>
    <w:p>
      <w:pPr>
        <w:pStyle w:val="21"/>
        <w:numPr>
          <w:ilvl w:val="0"/>
          <w:numId w:val="0"/>
        </w:numPr>
        <w:spacing w:before="156" w:beforeLines="50" w:after="156" w:afterLines="50"/>
        <w:rPr>
          <w:rFonts w:ascii="黑体" w:hAnsi="黑体"/>
          <w:b/>
          <w:szCs w:val="21"/>
        </w:rPr>
      </w:pPr>
      <w:r>
        <w:rPr>
          <w:rFonts w:hint="eastAsia" w:ascii="黑体" w:hAnsi="黑体"/>
          <w:b/>
          <w:szCs w:val="21"/>
        </w:rPr>
        <w:t>4.2.5 扭拧度</w:t>
      </w:r>
    </w:p>
    <w:p>
      <w:pPr>
        <w:pStyle w:val="21"/>
        <w:numPr>
          <w:ilvl w:val="0"/>
          <w:numId w:val="0"/>
        </w:numPr>
        <w:spacing w:before="156" w:beforeLines="50" w:after="156" w:afterLines="50"/>
        <w:ind w:firstLine="315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扭拧度的影响和直度相同，按每300mm不应超过1°（精确到度），供货最大长度3000mm总扭拧度不应超过5°，可以满足需方应用。</w:t>
      </w:r>
    </w:p>
    <w:p>
      <w:pPr>
        <w:pStyle w:val="21"/>
        <w:numPr>
          <w:ilvl w:val="0"/>
          <w:numId w:val="0"/>
        </w:numPr>
        <w:spacing w:before="156" w:beforeLines="50" w:after="156" w:afterLines="50"/>
        <w:rPr>
          <w:rFonts w:ascii="黑体" w:hAnsi="黑体"/>
          <w:b/>
          <w:szCs w:val="21"/>
        </w:rPr>
      </w:pPr>
      <w:r>
        <w:rPr>
          <w:rFonts w:hint="eastAsia" w:ascii="黑体" w:hAnsi="黑体"/>
          <w:b/>
          <w:szCs w:val="21"/>
        </w:rPr>
        <w:t>4.2.6 切斜度</w:t>
      </w:r>
    </w:p>
    <w:p>
      <w:pPr>
        <w:pStyle w:val="17"/>
        <w:ind w:firstLine="420" w:firstLineChars="20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 w:cs="宋体"/>
        </w:rPr>
        <w:t>D型棒端部应锯切平整，最大切斜量不应超过</w:t>
      </w:r>
      <w:r>
        <w:rPr>
          <w:rFonts w:hint="eastAsia" w:ascii="宋体" w:hAnsi="宋体" w:eastAsia="宋体" w:cs="宋体"/>
          <w:lang w:val="en-US" w:eastAsia="zh-CN"/>
        </w:rPr>
        <w:t>相应</w:t>
      </w:r>
      <w:r>
        <w:rPr>
          <w:rFonts w:hint="eastAsia" w:ascii="宋体" w:hAnsi="宋体" w:eastAsia="宋体" w:cs="宋体"/>
        </w:rPr>
        <w:t>断面尺寸的2.5%。</w:t>
      </w:r>
      <w:r>
        <w:rPr>
          <w:rFonts w:hint="eastAsia" w:ascii="宋体" w:hAnsi="宋体" w:eastAsia="宋体" w:cs="宋体"/>
          <w:lang w:val="en-US" w:eastAsia="zh-CN"/>
        </w:rPr>
        <w:t>即在B尺寸的切斜度，以B尺寸的2.5%为限，H尺寸的切斜度，以H尺寸的2.5%为限。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4.3  </w:t>
      </w:r>
      <w:r>
        <w:rPr>
          <w:rFonts w:hint="eastAsia" w:ascii="黑体" w:hAnsi="黑体" w:eastAsia="黑体" w:cs="黑体"/>
          <w:b/>
          <w:szCs w:val="21"/>
        </w:rPr>
        <w:t>力学性能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4.3.</w:t>
      </w:r>
      <w:r>
        <w:rPr>
          <w:rFonts w:hint="eastAsia" w:ascii="黑体" w:hAnsi="黑体" w:eastAsia="黑体" w:cs="黑体"/>
          <w:b/>
          <w:bCs/>
          <w:szCs w:val="21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Cs w:val="21"/>
        </w:rPr>
        <w:t xml:space="preserve"> 力学性能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硬度</w:t>
      </w:r>
      <w:r>
        <w:rPr>
          <w:rFonts w:hint="eastAsia" w:ascii="宋体" w:hAnsi="宋体"/>
          <w:szCs w:val="21"/>
          <w:lang w:val="en-US" w:eastAsia="zh-CN"/>
        </w:rPr>
        <w:t>指标是本标准力学性能的主要指标，</w:t>
      </w:r>
      <w:r>
        <w:rPr>
          <w:rFonts w:hint="eastAsia" w:ascii="宋体" w:hAnsi="宋体"/>
          <w:szCs w:val="21"/>
        </w:rPr>
        <w:t>拉伸试验</w:t>
      </w:r>
      <w:r>
        <w:rPr>
          <w:rFonts w:hint="eastAsia" w:ascii="宋体" w:hAnsi="宋体"/>
          <w:szCs w:val="21"/>
          <w:lang w:val="en-US" w:eastAsia="zh-CN"/>
        </w:rPr>
        <w:t>作为</w:t>
      </w:r>
      <w:r>
        <w:rPr>
          <w:rFonts w:hint="eastAsia" w:ascii="宋体" w:hAnsi="宋体"/>
          <w:szCs w:val="21"/>
        </w:rPr>
        <w:t>参考值。</w:t>
      </w:r>
    </w:p>
    <w:p>
      <w:pPr>
        <w:ind w:firstLine="405"/>
        <w:rPr>
          <w:rFonts w:hint="eastAsia" w:ascii="宋体" w:hAnsi="宋体" w:cs="黑体"/>
        </w:rPr>
      </w:pPr>
      <w:r>
        <w:rPr>
          <w:rFonts w:hint="eastAsia" w:ascii="宋体" w:hAnsi="宋体" w:cs="黑体"/>
        </w:rPr>
        <w:t>D型棒的力学性能应符合文本表4的规定。</w:t>
      </w:r>
    </w:p>
    <w:p>
      <w:pPr>
        <w:ind w:firstLine="405"/>
        <w:rPr>
          <w:rFonts w:hint="eastAsia" w:ascii="宋体" w:hAnsi="宋体" w:cs="黑体"/>
        </w:rPr>
      </w:pPr>
    </w:p>
    <w:p>
      <w:pPr>
        <w:spacing w:before="240"/>
        <w:rPr>
          <w:rFonts w:ascii="宋体" w:hAnsi="宋体" w:cs="黑体"/>
        </w:rPr>
      </w:pPr>
      <w:r>
        <w:rPr>
          <w:rFonts w:hint="eastAsia" w:ascii="宋体" w:hAnsi="宋体" w:cs="黑体"/>
        </w:rPr>
        <w:t xml:space="preserve">                    </w:t>
      </w:r>
      <w:r>
        <w:rPr>
          <w:rFonts w:hint="eastAsia" w:ascii="黑体" w:hAnsi="黑体" w:eastAsia="黑体" w:cs="黑体"/>
        </w:rPr>
        <w:t xml:space="preserve">   表4         力学性能</w:t>
      </w:r>
    </w:p>
    <w:tbl>
      <w:tblPr>
        <w:tblStyle w:val="8"/>
        <w:tblW w:w="825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1"/>
        <w:gridCol w:w="1492"/>
        <w:gridCol w:w="1616"/>
        <w:gridCol w:w="1487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3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合金</w:t>
            </w:r>
          </w:p>
        </w:tc>
        <w:tc>
          <w:tcPr>
            <w:tcW w:w="108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状态</w:t>
            </w:r>
          </w:p>
        </w:tc>
        <w:tc>
          <w:tcPr>
            <w:tcW w:w="14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R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（名义半径）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mm</w:t>
            </w:r>
          </w:p>
        </w:tc>
        <w:tc>
          <w:tcPr>
            <w:tcW w:w="161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硬度试验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拉伸试验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3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1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维氏硬度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HV5</w:t>
            </w:r>
          </w:p>
        </w:tc>
        <w:tc>
          <w:tcPr>
            <w:tcW w:w="14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抗拉强度Rm</w:t>
            </w:r>
          </w:p>
          <w:p>
            <w:pPr>
              <w:widowControl/>
              <w:rPr>
                <w:rFonts w:hint="eastAsia" w:ascii="宋体" w:hAnsi="宋体" w:cs="宋体"/>
                <w:strike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MPa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断后伸长率A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trike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30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HPb58.5-2.8</w:t>
            </w:r>
          </w:p>
        </w:tc>
        <w:tc>
          <w:tcPr>
            <w:tcW w:w="108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H58</w:t>
            </w:r>
          </w:p>
        </w:tc>
        <w:tc>
          <w:tcPr>
            <w:tcW w:w="1492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7.8～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38</w:t>
            </w:r>
          </w:p>
        </w:tc>
        <w:tc>
          <w:tcPr>
            <w:tcW w:w="161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105～150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≥365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≥8</w:t>
            </w:r>
          </w:p>
        </w:tc>
      </w:tr>
    </w:tbl>
    <w:p>
      <w:pPr>
        <w:adjustRightInd w:val="0"/>
        <w:snapToGrid w:val="0"/>
        <w:spacing w:before="312" w:beforeLines="100" w:line="360" w:lineRule="auto"/>
        <w:rPr>
          <w:rFonts w:ascii="宋体" w:hAnsi="宋体"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4.3.</w:t>
      </w:r>
      <w:r>
        <w:rPr>
          <w:rFonts w:hint="eastAsia" w:ascii="黑体" w:hAnsi="黑体" w:eastAsia="黑体" w:cs="黑体"/>
          <w:b/>
          <w:bCs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Cs w:val="21"/>
        </w:rPr>
        <w:t>制订标准力学性能采集数据统计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drawing>
          <wp:inline distT="0" distB="0" distL="0" distR="0">
            <wp:extent cx="4657725" cy="2362200"/>
            <wp:effectExtent l="19050" t="0" r="952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adjustRightInd w:val="0"/>
        <w:snapToGrid w:val="0"/>
        <w:spacing w:after="240" w:line="360" w:lineRule="auto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rFonts w:hint="eastAsia" w:ascii="黑体" w:hAnsi="黑体" w:eastAsia="黑体" w:cs="黑体"/>
          <w:szCs w:val="21"/>
        </w:rPr>
        <w:t xml:space="preserve">  图1            R9x14x5硬度频数613统计结果</w:t>
      </w:r>
    </w:p>
    <w:p>
      <w:pPr>
        <w:adjustRightInd w:val="0"/>
        <w:snapToGrid w:val="0"/>
        <w:spacing w:after="240" w:line="360" w:lineRule="auto"/>
        <w:rPr>
          <w:szCs w:val="21"/>
        </w:rPr>
      </w:pPr>
      <w:r>
        <w:rPr>
          <w:szCs w:val="21"/>
        </w:rPr>
        <w:drawing>
          <wp:inline distT="0" distB="0" distL="0" distR="0">
            <wp:extent cx="4657725" cy="2228850"/>
            <wp:effectExtent l="5080" t="5080" r="4445" b="1397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 w:ascii="黑体" w:hAnsi="黑体" w:eastAsia="黑体" w:cs="黑体"/>
          <w:szCs w:val="21"/>
        </w:rPr>
        <w:t xml:space="preserve"> 图2  R12x19x6.5硬度频数384统计结果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drawing>
          <wp:inline distT="0" distB="0" distL="0" distR="0">
            <wp:extent cx="4914900" cy="2762250"/>
            <wp:effectExtent l="19050" t="0" r="1905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adjustRightInd w:val="0"/>
        <w:snapToGrid w:val="0"/>
        <w:spacing w:after="240" w:line="360" w:lineRule="auto"/>
        <w:rPr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hint="eastAsia" w:ascii="黑体" w:hAnsi="黑体" w:eastAsia="黑体" w:cs="黑体"/>
          <w:szCs w:val="21"/>
        </w:rPr>
        <w:t xml:space="preserve">  图3  </w:t>
      </w:r>
      <w:r>
        <w:rPr>
          <w:rFonts w:hint="eastAsia" w:ascii="黑体" w:hAnsi="黑体" w:eastAsia="黑体" w:cs="黑体"/>
          <w:bCs/>
          <w:szCs w:val="21"/>
        </w:rPr>
        <w:t>R16x25x8.5硬度频数396统计结果</w:t>
      </w:r>
    </w:p>
    <w:p>
      <w:pPr>
        <w:adjustRightInd w:val="0"/>
        <w:snapToGrid w:val="0"/>
        <w:spacing w:after="240" w:line="360" w:lineRule="auto"/>
        <w:rPr>
          <w:szCs w:val="21"/>
        </w:rPr>
      </w:pPr>
      <w:r>
        <w:rPr>
          <w:szCs w:val="21"/>
        </w:rPr>
        <w:drawing>
          <wp:inline distT="0" distB="0" distL="0" distR="0">
            <wp:extent cx="4829175" cy="2676525"/>
            <wp:effectExtent l="19050" t="0" r="9525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adjustRightInd w:val="0"/>
        <w:snapToGrid w:val="0"/>
        <w:spacing w:after="240" w:line="360" w:lineRule="auto"/>
        <w:rPr>
          <w:szCs w:val="21"/>
        </w:rPr>
      </w:pPr>
      <w:r>
        <w:rPr>
          <w:rFonts w:hint="eastAsia"/>
          <w:szCs w:val="21"/>
        </w:rPr>
        <w:t xml:space="preserve">            </w:t>
      </w:r>
      <w:r>
        <w:rPr>
          <w:rFonts w:hint="eastAsia" w:ascii="黑体" w:hAnsi="黑体" w:eastAsia="黑体" w:cs="黑体"/>
          <w:szCs w:val="21"/>
        </w:rPr>
        <w:t xml:space="preserve">   图4  </w:t>
      </w:r>
      <w:r>
        <w:rPr>
          <w:rFonts w:hint="eastAsia" w:ascii="黑体" w:hAnsi="黑体" w:eastAsia="黑体" w:cs="黑体"/>
          <w:b/>
          <w:bCs/>
          <w:szCs w:val="21"/>
        </w:rPr>
        <w:t>R19.8x33.8x12硬度</w:t>
      </w:r>
      <w:r>
        <w:rPr>
          <w:rFonts w:hint="eastAsia" w:ascii="黑体" w:hAnsi="黑体" w:eastAsia="黑体" w:cs="黑体"/>
          <w:bCs/>
          <w:szCs w:val="21"/>
        </w:rPr>
        <w:t>频数429统计结果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drawing>
          <wp:inline distT="0" distB="0" distL="0" distR="0">
            <wp:extent cx="5000625" cy="2809875"/>
            <wp:effectExtent l="19050" t="0" r="28574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adjustRightInd w:val="0"/>
        <w:snapToGrid w:val="0"/>
        <w:spacing w:after="240" w:line="360" w:lineRule="auto"/>
        <w:jc w:val="center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szCs w:val="21"/>
        </w:rPr>
        <w:t>图5  R28.5</w:t>
      </w:r>
      <w:r>
        <w:rPr>
          <w:rFonts w:ascii="Arial" w:hAnsi="Arial" w:eastAsia="黑体" w:cs="Arial"/>
          <w:szCs w:val="21"/>
        </w:rPr>
        <w:t>×</w:t>
      </w:r>
      <w:r>
        <w:rPr>
          <w:rFonts w:hint="eastAsia" w:ascii="黑体" w:hAnsi="黑体" w:eastAsia="黑体" w:cs="黑体"/>
          <w:szCs w:val="21"/>
        </w:rPr>
        <w:t>46.8</w:t>
      </w:r>
      <w:r>
        <w:rPr>
          <w:rFonts w:ascii="Arial" w:hAnsi="Arial" w:eastAsia="黑体" w:cs="Arial"/>
          <w:szCs w:val="21"/>
        </w:rPr>
        <w:t>×</w:t>
      </w:r>
      <w:r>
        <w:rPr>
          <w:rFonts w:hint="eastAsia" w:ascii="黑体" w:hAnsi="黑体" w:eastAsia="黑体" w:cs="黑体"/>
          <w:szCs w:val="21"/>
        </w:rPr>
        <w:t>16 、R38</w:t>
      </w:r>
      <w:r>
        <w:rPr>
          <w:rFonts w:ascii="Arial" w:hAnsi="Arial" w:eastAsia="黑体" w:cs="Arial"/>
          <w:szCs w:val="21"/>
        </w:rPr>
        <w:t>×</w:t>
      </w:r>
      <w:r>
        <w:rPr>
          <w:rFonts w:hint="eastAsia" w:ascii="黑体" w:hAnsi="黑体" w:eastAsia="黑体" w:cs="黑体"/>
          <w:szCs w:val="21"/>
        </w:rPr>
        <w:t>66</w:t>
      </w:r>
      <w:r>
        <w:rPr>
          <w:rFonts w:ascii="Arial" w:hAnsi="Arial" w:eastAsia="黑体" w:cs="Arial"/>
          <w:szCs w:val="21"/>
        </w:rPr>
        <w:t>×</w:t>
      </w:r>
      <w:r>
        <w:rPr>
          <w:rFonts w:hint="eastAsia" w:ascii="黑体" w:hAnsi="黑体" w:eastAsia="黑体" w:cs="黑体"/>
          <w:szCs w:val="21"/>
        </w:rPr>
        <w:t>23</w:t>
      </w:r>
      <w:r>
        <w:rPr>
          <w:rFonts w:hint="eastAsia" w:ascii="黑体" w:hAnsi="黑体" w:eastAsia="黑体" w:cs="黑体"/>
          <w:bCs/>
          <w:szCs w:val="21"/>
        </w:rPr>
        <w:t>硬度频数114统计结果</w:t>
      </w:r>
    </w:p>
    <w:p>
      <w:pPr>
        <w:adjustRightInd w:val="0"/>
        <w:snapToGrid w:val="0"/>
        <w:spacing w:after="240" w:line="360" w:lineRule="auto"/>
        <w:ind w:firstLine="420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4.3.4</w:t>
      </w:r>
      <w:r>
        <w:rPr>
          <w:rFonts w:hint="eastAsia" w:ascii="黑体" w:hAnsi="黑体" w:eastAsia="黑体" w:cs="黑体"/>
          <w:szCs w:val="21"/>
        </w:rPr>
        <w:t xml:space="preserve">  拉伸实验</w:t>
      </w:r>
    </w:p>
    <w:p>
      <w:pPr>
        <w:adjustRightInd w:val="0"/>
        <w:snapToGrid w:val="0"/>
        <w:spacing w:after="240" w:line="360" w:lineRule="auto"/>
        <w:ind w:firstLine="1050" w:firstLineChars="500"/>
        <w:rPr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279400</wp:posOffset>
            </wp:positionV>
            <wp:extent cx="4724400" cy="2929890"/>
            <wp:effectExtent l="6350" t="6350" r="12700" b="16510"/>
            <wp:wrapNone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hint="eastAsia"/>
          <w:szCs w:val="21"/>
        </w:rPr>
        <w:t>拉伸实验采集数据频数68个。</w:t>
      </w:r>
    </w:p>
    <w:p>
      <w:pPr>
        <w:adjustRightInd w:val="0"/>
        <w:snapToGrid w:val="0"/>
        <w:spacing w:after="240" w:line="360" w:lineRule="auto"/>
        <w:ind w:firstLine="420"/>
        <w:rPr>
          <w:szCs w:val="21"/>
        </w:rPr>
      </w:pPr>
    </w:p>
    <w:p>
      <w:pPr>
        <w:adjustRightInd w:val="0"/>
        <w:snapToGrid w:val="0"/>
        <w:spacing w:after="240" w:line="360" w:lineRule="auto"/>
        <w:ind w:firstLine="420"/>
        <w:rPr>
          <w:szCs w:val="21"/>
        </w:rPr>
      </w:pPr>
    </w:p>
    <w:p>
      <w:pPr>
        <w:adjustRightInd w:val="0"/>
        <w:snapToGrid w:val="0"/>
        <w:spacing w:after="240" w:line="360" w:lineRule="auto"/>
        <w:ind w:firstLine="420"/>
        <w:rPr>
          <w:szCs w:val="21"/>
        </w:rPr>
      </w:pPr>
    </w:p>
    <w:p>
      <w:pPr>
        <w:adjustRightInd w:val="0"/>
        <w:snapToGrid w:val="0"/>
        <w:spacing w:after="240" w:line="360" w:lineRule="auto"/>
        <w:ind w:firstLine="420"/>
        <w:rPr>
          <w:szCs w:val="21"/>
        </w:rPr>
      </w:pPr>
    </w:p>
    <w:p>
      <w:pPr>
        <w:adjustRightInd w:val="0"/>
        <w:snapToGrid w:val="0"/>
        <w:spacing w:after="240" w:line="360" w:lineRule="auto"/>
        <w:ind w:firstLine="420"/>
        <w:rPr>
          <w:szCs w:val="21"/>
        </w:rPr>
      </w:pPr>
    </w:p>
    <w:p>
      <w:pPr>
        <w:adjustRightInd w:val="0"/>
        <w:snapToGrid w:val="0"/>
        <w:spacing w:after="240" w:line="360" w:lineRule="auto"/>
        <w:ind w:firstLine="420"/>
        <w:rPr>
          <w:rFonts w:hint="eastAsia"/>
          <w:szCs w:val="21"/>
        </w:rPr>
      </w:pPr>
    </w:p>
    <w:p>
      <w:pPr>
        <w:adjustRightInd w:val="0"/>
        <w:snapToGrid w:val="0"/>
        <w:spacing w:after="240" w:line="360" w:lineRule="auto"/>
        <w:ind w:firstLine="420"/>
        <w:rPr>
          <w:szCs w:val="21"/>
        </w:rPr>
      </w:pPr>
    </w:p>
    <w:p>
      <w:pPr>
        <w:adjustRightInd w:val="0"/>
        <w:snapToGrid w:val="0"/>
        <w:spacing w:after="240"/>
        <w:ind w:firstLine="630" w:firstLineChars="300"/>
        <w:rPr>
          <w:szCs w:val="21"/>
        </w:rPr>
      </w:pPr>
    </w:p>
    <w:p>
      <w:pPr>
        <w:adjustRightInd w:val="0"/>
        <w:snapToGrid w:val="0"/>
        <w:spacing w:after="240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 xml:space="preserve">  图6      抗拉强度数据分布图</w:t>
      </w:r>
    </w:p>
    <w:p>
      <w:pPr>
        <w:adjustRightInd w:val="0"/>
        <w:snapToGrid w:val="0"/>
        <w:spacing w:after="240" w:line="360" w:lineRule="auto"/>
        <w:ind w:firstLine="630" w:firstLineChars="3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Rm</w:t>
      </w:r>
      <w:r>
        <w:rPr>
          <w:rFonts w:hint="eastAsia" w:ascii="宋体" w:hAnsi="宋体" w:cs="宋体"/>
          <w:color w:val="000000"/>
          <w:kern w:val="0"/>
          <w:szCs w:val="21"/>
        </w:rPr>
        <w:t>平均值414 MPa，最小值374 MPa,最大值456 MPa标准偏差σ18.3，最小值-3σ=359,-2σ=378,综合考虑最小值374MPa，本标准采用最小值365 MPa。</w:t>
      </w: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47625</wp:posOffset>
            </wp:positionV>
            <wp:extent cx="4305300" cy="2714625"/>
            <wp:effectExtent l="6350" t="6350" r="12700" b="22225"/>
            <wp:wrapNone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after="240" w:line="360" w:lineRule="auto"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</w:t>
      </w:r>
      <w:r>
        <w:rPr>
          <w:rFonts w:hint="eastAsia" w:ascii="黑体" w:hAnsi="黑体" w:eastAsia="黑体" w:cs="黑体"/>
          <w:color w:val="000000"/>
          <w:kern w:val="0"/>
          <w:szCs w:val="21"/>
        </w:rPr>
        <w:t>图7         断后伸长率数据分布图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A平均值14.83 % ，最小值9%，最大值27%，标准偏差σ 4.03，-2σ=6.8，-3σ=2.7%综合考虑最小值9%，本标准采用8%。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</w:rPr>
        <w:t>4.4 断口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本标准规定了断口质量要求，断口</w:t>
      </w:r>
      <w:r>
        <w:rPr>
          <w:rFonts w:hint="eastAsia"/>
        </w:rPr>
        <w:t>应致密，无缩尾，</w:t>
      </w:r>
      <w:r>
        <w:rPr>
          <w:rFonts w:hint="eastAsia"/>
          <w:lang w:val="en-US" w:eastAsia="zh-CN"/>
        </w:rPr>
        <w:t>无目视可见的</w:t>
      </w:r>
      <w:r>
        <w:rPr>
          <w:rFonts w:hint="eastAsia"/>
        </w:rPr>
        <w:t>气孔、夹杂和分层等缺陷</w:t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  <w:szCs w:val="21"/>
        </w:rPr>
        <w:t>高于行业标准YS/T 336的规定。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4.5 表面质量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>标准规定了表面质量的要求。</w:t>
      </w:r>
    </w:p>
    <w:p>
      <w:pPr>
        <w:adjustRightInd w:val="0"/>
        <w:snapToGrid w:val="0"/>
        <w:spacing w:before="240" w:line="360" w:lineRule="auto"/>
        <w:rPr>
          <w:rFonts w:ascii="黑体" w:hAnsi="黑体" w:eastAsia="黑体" w:cs="黑体"/>
          <w:b/>
          <w:szCs w:val="21"/>
        </w:rPr>
      </w:pPr>
      <w:r>
        <w:rPr>
          <w:rFonts w:hint="eastAsia" w:ascii="黑体" w:hAnsi="黑体" w:eastAsia="黑体" w:cs="黑体"/>
          <w:b/>
          <w:szCs w:val="21"/>
        </w:rPr>
        <w:t>五、本标准的技术先进性、创新性</w:t>
      </w:r>
    </w:p>
    <w:p>
      <w:pPr>
        <w:adjustRightInd w:val="0"/>
        <w:snapToGrid w:val="0"/>
        <w:spacing w:before="240" w:line="360" w:lineRule="auto"/>
        <w:rPr>
          <w:szCs w:val="21"/>
        </w:rPr>
      </w:pPr>
      <w:r>
        <w:rPr>
          <w:rFonts w:hint="eastAsia"/>
          <w:szCs w:val="21"/>
        </w:rPr>
        <w:t>5.1本标准是首次制定，填补了该领域的空白。</w:t>
      </w:r>
    </w:p>
    <w:p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5.2 和现有标准的比较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断口质量无缺陷的技术指标高于现行棒型材标准；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YS/T336-2010 允许管棒材断口有轻微的、个别的气孔、夹杂及分层</w:t>
      </w:r>
      <w:r>
        <w:rPr>
          <w:rFonts w:hint="eastAsia" w:ascii="宋体" w:hAnsi="宋体"/>
          <w:szCs w:val="21"/>
        </w:rPr>
        <w:t>等缺陷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尺寸精度</w:t>
      </w:r>
      <w:r>
        <w:rPr>
          <w:rFonts w:hint="eastAsia"/>
          <w:szCs w:val="21"/>
          <w:lang w:val="en-US" w:eastAsia="zh-CN"/>
        </w:rPr>
        <w:t>高于或等同易切削铜合金异型材标准的</w:t>
      </w:r>
      <w:r>
        <w:rPr>
          <w:rFonts w:hint="eastAsia"/>
          <w:szCs w:val="21"/>
        </w:rPr>
        <w:t>高精级</w:t>
      </w:r>
      <w:r>
        <w:rPr>
          <w:rFonts w:hint="eastAsia"/>
          <w:szCs w:val="21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易切削铜合金异型材标准对比：</w:t>
      </w:r>
    </w:p>
    <w:tbl>
      <w:tblPr>
        <w:tblStyle w:val="8"/>
        <w:tblW w:w="853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1706"/>
        <w:gridCol w:w="1706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公称尺寸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外接圆Φ≤50</w:t>
            </w:r>
          </w:p>
        </w:tc>
        <w:tc>
          <w:tcPr>
            <w:tcW w:w="3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外接圆Φ＞50～120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普通级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高精级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普通级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高精级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H02、HR02、H50、H55、H58、HR50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＞3～6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＞6～10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＞10～18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  <w:t>0.10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＞18～30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yellow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</w:rPr>
              <w:t>0.15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＞30～50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180" w:firstLineChars="1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注：需方要求允许偏差全为（+）或全为（-）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单向偏差时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，其值为表中相应数值的2倍。                                               </w:t>
            </w:r>
          </w:p>
        </w:tc>
      </w:tr>
    </w:tbl>
    <w:p>
      <w:pPr>
        <w:adjustRightInd w:val="0"/>
        <w:snapToGrid w:val="0"/>
        <w:ind w:firstLine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本文件：</w:t>
      </w:r>
    </w:p>
    <w:tbl>
      <w:tblPr>
        <w:tblStyle w:val="8"/>
        <w:tblW w:w="83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129"/>
        <w:gridCol w:w="1798"/>
        <w:gridCol w:w="2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名义半径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R（和管匹配的名义半径）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B（宽）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H（厚）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296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R≤15</w:t>
            </w:r>
          </w:p>
        </w:tc>
        <w:tc>
          <w:tcPr>
            <w:tcW w:w="212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yellow"/>
              </w:rPr>
              <w:t>±0.05</w:t>
            </w:r>
          </w:p>
        </w:tc>
        <w:tc>
          <w:tcPr>
            <w:tcW w:w="1798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yellow"/>
              </w:rPr>
              <w:t>±0.10</w:t>
            </w:r>
          </w:p>
        </w:tc>
        <w:tc>
          <w:tcPr>
            <w:tcW w:w="2150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±0.10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R&gt;30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yellow"/>
              </w:rPr>
              <w:t>±0.075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yellow"/>
              </w:rPr>
              <w:t>±0.15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±0.15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注：需方要求允许偏差全为（+）或全为（-）时，其值为表中相应数值的2倍。</w:t>
            </w:r>
          </w:p>
        </w:tc>
      </w:tr>
    </w:tbl>
    <w:p>
      <w:pPr>
        <w:adjustRightInd w:val="0"/>
        <w:snapToGrid w:val="0"/>
        <w:ind w:firstLine="420"/>
        <w:rPr>
          <w:rFonts w:hint="default"/>
          <w:szCs w:val="21"/>
          <w:lang w:val="en-US" w:eastAsia="zh-CN"/>
        </w:rPr>
      </w:pP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0" w:leftChars="0" w:firstLine="420" w:firstLine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硬度指标要求高于现行棒型材</w:t>
      </w:r>
      <w:r>
        <w:rPr>
          <w:rFonts w:hint="eastAsia"/>
          <w:szCs w:val="21"/>
          <w:lang w:val="en-US" w:eastAsia="zh-CN"/>
        </w:rPr>
        <w:t>标准</w:t>
      </w:r>
    </w:p>
    <w:p>
      <w:pPr>
        <w:adjustRightInd w:val="0"/>
        <w:snapToGrid w:val="0"/>
        <w:spacing w:line="360" w:lineRule="auto"/>
        <w:ind w:firstLine="420"/>
        <w:rPr>
          <w:rFonts w:hint="default"/>
          <w:szCs w:val="21"/>
          <w:lang w:val="en-US"/>
        </w:rPr>
      </w:pPr>
      <w:r>
        <w:rPr>
          <w:rFonts w:hint="eastAsia"/>
          <w:szCs w:val="21"/>
          <w:lang w:val="en-US" w:eastAsia="zh-CN"/>
        </w:rPr>
        <w:t xml:space="preserve">   GB/T26306-2010易切削铜合金棒标准，无硬度指标；易切削铜合金异型材标准硬度值仅列出不小于的指标。</w:t>
      </w:r>
    </w:p>
    <w:p>
      <w:pPr>
        <w:adjustRightInd w:val="0"/>
        <w:snapToGrid w:val="0"/>
        <w:spacing w:line="360" w:lineRule="auto"/>
        <w:ind w:firstLine="522" w:firstLineChars="249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(4)</w:t>
      </w:r>
      <w:r>
        <w:rPr>
          <w:rFonts w:hint="eastAsia" w:ascii="宋体" w:hAnsi="宋体" w:eastAsia="宋体" w:cs="宋体"/>
          <w:szCs w:val="21"/>
        </w:rPr>
        <w:t>和国外标准的对比</w:t>
      </w:r>
    </w:p>
    <w:p>
      <w:pPr>
        <w:adjustRightInd w:val="0"/>
        <w:snapToGrid w:val="0"/>
        <w:spacing w:line="360" w:lineRule="auto"/>
        <w:ind w:left="142" w:firstLine="420"/>
        <w:rPr>
          <w:rFonts w:ascii="宋体" w:hAnsi="宋体" w:eastAsia="宋体" w:cs="宋体"/>
          <w:szCs w:val="21"/>
        </w:rPr>
      </w:pPr>
      <w:r>
        <w:rPr>
          <w:rFonts w:hint="eastAsia"/>
          <w:szCs w:val="21"/>
        </w:rPr>
        <w:t>无对应</w:t>
      </w:r>
      <w:r>
        <w:rPr>
          <w:rFonts w:hint="eastAsia"/>
          <w:szCs w:val="21"/>
          <w:lang w:val="en-US" w:eastAsia="zh-CN"/>
        </w:rPr>
        <w:t>国际</w:t>
      </w:r>
      <w:r>
        <w:rPr>
          <w:rFonts w:hint="eastAsia"/>
          <w:szCs w:val="21"/>
        </w:rPr>
        <w:t>标准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可参考</w:t>
      </w:r>
      <w:r>
        <w:rPr>
          <w:rFonts w:hint="eastAsia" w:ascii="宋体" w:hAnsi="宋体" w:eastAsia="宋体" w:cs="宋体"/>
          <w:szCs w:val="21"/>
        </w:rPr>
        <w:t>欧盟标准系列中的</w:t>
      </w:r>
      <w:r>
        <w:rPr>
          <w:rFonts w:hint="eastAsia" w:ascii="黑体" w:hAnsi="黑体" w:cs="黑体"/>
          <w:bCs/>
        </w:rPr>
        <w:t>En12167是型材标准，</w:t>
      </w:r>
      <w:r>
        <w:rPr>
          <w:rFonts w:hint="eastAsia" w:ascii="宋体" w:hAnsi="宋体" w:eastAsia="宋体" w:cs="宋体"/>
          <w:szCs w:val="21"/>
        </w:rPr>
        <w:t>涉及形状L、T、U形，</w:t>
      </w:r>
      <w:r>
        <w:rPr>
          <w:rFonts w:hint="eastAsia" w:ascii="宋体" w:hAnsi="宋体" w:cs="宋体"/>
          <w:szCs w:val="21"/>
          <w:lang w:val="en-US" w:eastAsia="zh-CN"/>
        </w:rPr>
        <w:t>和本标准不同。</w:t>
      </w:r>
    </w:p>
    <w:p>
      <w:pPr>
        <w:pStyle w:val="15"/>
        <w:spacing w:line="360" w:lineRule="auto"/>
        <w:ind w:firstLine="0" w:firstLineChars="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六、 标准水平</w:t>
      </w:r>
    </w:p>
    <w:p>
      <w:pPr>
        <w:pStyle w:val="15"/>
        <w:spacing w:line="360" w:lineRule="auto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本标准是首次制定，填补了</w:t>
      </w:r>
      <w:r>
        <w:rPr>
          <w:rFonts w:hint="eastAsia" w:ascii="宋体" w:hAnsi="宋体" w:eastAsia="宋体" w:cs="宋体"/>
          <w:szCs w:val="21"/>
          <w:lang w:val="en-US" w:eastAsia="zh-CN"/>
        </w:rPr>
        <w:t>该领域</w:t>
      </w:r>
      <w:r>
        <w:rPr>
          <w:rFonts w:hint="eastAsia" w:ascii="宋体" w:hAnsi="宋体" w:eastAsia="宋体" w:cs="宋体"/>
          <w:szCs w:val="21"/>
        </w:rPr>
        <w:t>的空白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r>
        <w:rPr>
          <w:rFonts w:hint="eastAsia" w:ascii="宋体" w:hAnsi="宋体" w:eastAsia="宋体" w:cs="宋体"/>
          <w:szCs w:val="21"/>
          <w:lang w:val="en-US" w:eastAsia="zh-CN"/>
        </w:rPr>
        <w:t>由于缺乏国外对比标准，自评</w:t>
      </w:r>
      <w:r>
        <w:rPr>
          <w:rFonts w:hint="eastAsia" w:ascii="宋体" w:hAnsi="宋体" w:eastAsia="宋体" w:cs="宋体"/>
          <w:bCs/>
          <w:szCs w:val="21"/>
        </w:rPr>
        <w:t>本标准达到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国际先进</w:t>
      </w:r>
      <w:r>
        <w:rPr>
          <w:rFonts w:hint="eastAsia" w:ascii="宋体" w:hAnsi="宋体" w:eastAsia="宋体" w:cs="宋体"/>
          <w:bCs/>
          <w:szCs w:val="21"/>
        </w:rPr>
        <w:t>水平。</w:t>
      </w:r>
    </w:p>
    <w:p>
      <w:pPr>
        <w:pStyle w:val="15"/>
        <w:spacing w:line="360" w:lineRule="auto"/>
        <w:ind w:firstLine="0" w:firstLineChars="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七、与现行相关法律、法规、规章及相关标准，特别是强制性标准的协调性</w:t>
      </w:r>
    </w:p>
    <w:p>
      <w:pPr>
        <w:spacing w:line="360" w:lineRule="auto"/>
        <w:ind w:firstLine="480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  <w:szCs w:val="21"/>
        </w:rPr>
        <w:t>本标准是新材料标准，符合我国制造业转型升级的战略方向，是对现有材料标准的补充。本标准的制定，和现有铜合金材料</w:t>
      </w:r>
      <w:r>
        <w:rPr>
          <w:rFonts w:hint="eastAsia" w:ascii="宋体" w:hAnsi="宋体" w:cs="宋体"/>
          <w:szCs w:val="21"/>
          <w:lang w:val="en-US" w:eastAsia="zh-CN"/>
        </w:rPr>
        <w:t>标准</w:t>
      </w:r>
      <w:r>
        <w:rPr>
          <w:rFonts w:hint="eastAsia" w:ascii="宋体" w:hAnsi="宋体" w:eastAsia="宋体" w:cs="宋体"/>
          <w:szCs w:val="21"/>
        </w:rPr>
        <w:t>互补无冲突。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八、重大分歧意见的处理经过和依据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无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九、作为强制性国家标准的建议</w:t>
      </w:r>
    </w:p>
    <w:p>
      <w:pPr>
        <w:spacing w:line="360" w:lineRule="auto"/>
        <w:ind w:firstLine="40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本标准不作为强制性标准，建议作为推荐性标准。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十、其他应予说明的事项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拉伸实验</w:t>
      </w:r>
      <w:r>
        <w:rPr>
          <w:rFonts w:hint="eastAsia" w:ascii="宋体" w:hAnsi="宋体"/>
          <w:szCs w:val="21"/>
        </w:rPr>
        <w:t>数据在生产应用中继续收集，数据充分后进行修订。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十一、标准实施的预期作用和效果</w:t>
      </w:r>
    </w:p>
    <w:p>
      <w:pPr>
        <w:spacing w:line="360" w:lineRule="auto"/>
        <w:ind w:firstLine="480"/>
        <w:rPr>
          <w:szCs w:val="21"/>
        </w:rPr>
      </w:pPr>
      <w:r>
        <w:rPr>
          <w:rFonts w:hint="eastAsia" w:ascii="宋体" w:hAnsi="宋体"/>
          <w:szCs w:val="21"/>
        </w:rPr>
        <w:t>本标准结合我国国情，在国内生产企业及国内外用户需求的基础上制定，技术指标先进，具有实用性、科学性和先进性，本标准发布后，将规范行业铜合金</w:t>
      </w:r>
      <w:r>
        <w:rPr>
          <w:rFonts w:hint="eastAsia" w:ascii="宋体" w:hAnsi="宋体"/>
          <w:szCs w:val="21"/>
          <w:lang w:val="en-US" w:eastAsia="zh-CN"/>
        </w:rPr>
        <w:t>D型棒</w:t>
      </w:r>
      <w:r>
        <w:rPr>
          <w:rFonts w:hint="eastAsia" w:ascii="宋体" w:hAnsi="宋体"/>
          <w:szCs w:val="21"/>
        </w:rPr>
        <w:t>的技术要求，提高产品在国内外市场上的竞争力，给生产企业和应用企业带来明显的经济效益。</w:t>
      </w:r>
    </w:p>
    <w:p>
      <w:pPr>
        <w:adjustRightInd w:val="0"/>
        <w:snapToGrid w:val="0"/>
        <w:rPr>
          <w:szCs w:val="21"/>
        </w:rPr>
      </w:pP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>以上说明供评审专家参阅，恳请多提宝贵意见。</w:t>
      </w:r>
    </w:p>
    <w:p>
      <w:pPr>
        <w:adjustRightInd w:val="0"/>
        <w:snapToGrid w:val="0"/>
        <w:spacing w:line="360" w:lineRule="auto"/>
        <w:ind w:firstLine="4935" w:firstLineChars="2350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 编制组</w:t>
      </w:r>
      <w:r>
        <w:rPr>
          <w:rFonts w:hint="eastAsia" w:ascii="宋体" w:hAnsi="宋体"/>
          <w:szCs w:val="21"/>
        </w:rPr>
        <w:t>2020-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-</w:t>
      </w:r>
      <w:r>
        <w:rPr>
          <w:rFonts w:hint="eastAsia" w:ascii="宋体" w:hAnsi="宋体"/>
          <w:szCs w:val="21"/>
          <w:lang w:val="en-US" w:eastAsia="zh-CN"/>
        </w:rPr>
        <w:t>20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8107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DEADF"/>
    <w:multiLevelType w:val="singleLevel"/>
    <w:tmpl w:val="92EDEADF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F0B2B71"/>
    <w:multiLevelType w:val="singleLevel"/>
    <w:tmpl w:val="EF0B2B7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2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  <w:szCs w:val="21"/>
      </w:rPr>
    </w:lvl>
    <w:lvl w:ilvl="1" w:tentative="0">
      <w:start w:val="1"/>
      <w:numFmt w:val="decimal"/>
      <w:pStyle w:val="21"/>
      <w:suff w:val="nothing"/>
      <w:lvlText w:val="%1.%2　"/>
      <w:lvlJc w:val="left"/>
      <w:pPr>
        <w:ind w:left="426" w:firstLine="0"/>
      </w:pPr>
      <w:rPr>
        <w:rFonts w:hint="eastAsia" w:ascii="黑体" w:hAnsi="Times New Roman" w:eastAsia="黑体" w:cs="Times New Roman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39C03777"/>
    <w:multiLevelType w:val="multilevel"/>
    <w:tmpl w:val="39C03777"/>
    <w:lvl w:ilvl="0" w:tentative="0">
      <w:start w:val="1"/>
      <w:numFmt w:val="decimal"/>
      <w:lvlText w:val="（%1）"/>
      <w:lvlJc w:val="left"/>
      <w:pPr>
        <w:ind w:left="1335" w:hanging="91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1A925BA"/>
    <w:multiLevelType w:val="multilevel"/>
    <w:tmpl w:val="71A925BA"/>
    <w:lvl w:ilvl="0" w:tentative="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D73"/>
    <w:rsid w:val="00036402"/>
    <w:rsid w:val="00061604"/>
    <w:rsid w:val="000B79D1"/>
    <w:rsid w:val="00110175"/>
    <w:rsid w:val="00173A5E"/>
    <w:rsid w:val="001D1CF3"/>
    <w:rsid w:val="001E7E30"/>
    <w:rsid w:val="00204D90"/>
    <w:rsid w:val="00224FB5"/>
    <w:rsid w:val="0023544E"/>
    <w:rsid w:val="002D7C2F"/>
    <w:rsid w:val="00375183"/>
    <w:rsid w:val="003B5D9D"/>
    <w:rsid w:val="003C3025"/>
    <w:rsid w:val="003E4BD8"/>
    <w:rsid w:val="003F519D"/>
    <w:rsid w:val="00443068"/>
    <w:rsid w:val="00445DB5"/>
    <w:rsid w:val="004B44BC"/>
    <w:rsid w:val="004F0A39"/>
    <w:rsid w:val="00572732"/>
    <w:rsid w:val="00574D73"/>
    <w:rsid w:val="00660126"/>
    <w:rsid w:val="006749CE"/>
    <w:rsid w:val="00683C6C"/>
    <w:rsid w:val="00695513"/>
    <w:rsid w:val="007642AC"/>
    <w:rsid w:val="00770533"/>
    <w:rsid w:val="007A7805"/>
    <w:rsid w:val="007C4413"/>
    <w:rsid w:val="007F412D"/>
    <w:rsid w:val="00844148"/>
    <w:rsid w:val="00847433"/>
    <w:rsid w:val="00874F6C"/>
    <w:rsid w:val="008C3E23"/>
    <w:rsid w:val="00925C47"/>
    <w:rsid w:val="009758C9"/>
    <w:rsid w:val="009E5780"/>
    <w:rsid w:val="00A04710"/>
    <w:rsid w:val="00A6001B"/>
    <w:rsid w:val="00A94737"/>
    <w:rsid w:val="00A95150"/>
    <w:rsid w:val="00AB481E"/>
    <w:rsid w:val="00AB67C7"/>
    <w:rsid w:val="00B32D18"/>
    <w:rsid w:val="00B337E0"/>
    <w:rsid w:val="00BA2D7B"/>
    <w:rsid w:val="00BB71C3"/>
    <w:rsid w:val="00BD5108"/>
    <w:rsid w:val="00BF0567"/>
    <w:rsid w:val="00C11A4E"/>
    <w:rsid w:val="00C25526"/>
    <w:rsid w:val="00C3528E"/>
    <w:rsid w:val="00C37ED5"/>
    <w:rsid w:val="00C4163B"/>
    <w:rsid w:val="00C43D9C"/>
    <w:rsid w:val="00C456E7"/>
    <w:rsid w:val="00CA4D61"/>
    <w:rsid w:val="00D020B2"/>
    <w:rsid w:val="00D12E82"/>
    <w:rsid w:val="00D928BF"/>
    <w:rsid w:val="00DF48F5"/>
    <w:rsid w:val="00EE3F52"/>
    <w:rsid w:val="00F37EDF"/>
    <w:rsid w:val="00F70711"/>
    <w:rsid w:val="00F95565"/>
    <w:rsid w:val="00FD14EA"/>
    <w:rsid w:val="00FE7699"/>
    <w:rsid w:val="010A5205"/>
    <w:rsid w:val="01117B91"/>
    <w:rsid w:val="0259460A"/>
    <w:rsid w:val="02832B60"/>
    <w:rsid w:val="02B60318"/>
    <w:rsid w:val="059B1D74"/>
    <w:rsid w:val="07282C5A"/>
    <w:rsid w:val="088F04A0"/>
    <w:rsid w:val="0AA7315B"/>
    <w:rsid w:val="0BF93D03"/>
    <w:rsid w:val="0C6318A4"/>
    <w:rsid w:val="0DC4062E"/>
    <w:rsid w:val="0DFA1B84"/>
    <w:rsid w:val="0E1D5CA9"/>
    <w:rsid w:val="0F5E1785"/>
    <w:rsid w:val="0FA24DF7"/>
    <w:rsid w:val="0FC4613F"/>
    <w:rsid w:val="116E7C6F"/>
    <w:rsid w:val="117E437D"/>
    <w:rsid w:val="11BE1761"/>
    <w:rsid w:val="15180004"/>
    <w:rsid w:val="18D95752"/>
    <w:rsid w:val="1C4F182C"/>
    <w:rsid w:val="1DBB36FE"/>
    <w:rsid w:val="22843941"/>
    <w:rsid w:val="22947D6A"/>
    <w:rsid w:val="239F4335"/>
    <w:rsid w:val="23ED003B"/>
    <w:rsid w:val="24F01204"/>
    <w:rsid w:val="26E81325"/>
    <w:rsid w:val="2707305A"/>
    <w:rsid w:val="2BCC3850"/>
    <w:rsid w:val="2CAA10FE"/>
    <w:rsid w:val="2D7D0B33"/>
    <w:rsid w:val="2FCA3B9B"/>
    <w:rsid w:val="308B4E8C"/>
    <w:rsid w:val="31293354"/>
    <w:rsid w:val="32777D0A"/>
    <w:rsid w:val="34D8726C"/>
    <w:rsid w:val="3ADE6E52"/>
    <w:rsid w:val="3ADF407A"/>
    <w:rsid w:val="3BB3203E"/>
    <w:rsid w:val="3DC92852"/>
    <w:rsid w:val="3FC227DB"/>
    <w:rsid w:val="401B4421"/>
    <w:rsid w:val="42BB15C9"/>
    <w:rsid w:val="43281767"/>
    <w:rsid w:val="43D1623A"/>
    <w:rsid w:val="475049B4"/>
    <w:rsid w:val="482F58F0"/>
    <w:rsid w:val="49071308"/>
    <w:rsid w:val="496578BC"/>
    <w:rsid w:val="4AB011D6"/>
    <w:rsid w:val="4ACF4408"/>
    <w:rsid w:val="4C8019FD"/>
    <w:rsid w:val="4D0A023A"/>
    <w:rsid w:val="4E3A2728"/>
    <w:rsid w:val="53F657BB"/>
    <w:rsid w:val="55282777"/>
    <w:rsid w:val="57BA164A"/>
    <w:rsid w:val="58CD2CA0"/>
    <w:rsid w:val="65AD6604"/>
    <w:rsid w:val="68C323EB"/>
    <w:rsid w:val="6CA36404"/>
    <w:rsid w:val="6CBA41D2"/>
    <w:rsid w:val="6EB33D6F"/>
    <w:rsid w:val="6F1419C4"/>
    <w:rsid w:val="70F6232D"/>
    <w:rsid w:val="71CB76EF"/>
    <w:rsid w:val="72D05D9E"/>
    <w:rsid w:val="741570D7"/>
    <w:rsid w:val="7872132A"/>
    <w:rsid w:val="790E66C5"/>
    <w:rsid w:val="79E83FAC"/>
    <w:rsid w:val="7C052CAE"/>
    <w:rsid w:val="7DAD491A"/>
    <w:rsid w:val="7DB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7">
    <w:name w:val="标题1"/>
    <w:basedOn w:val="1"/>
    <w:next w:val="2"/>
    <w:qFormat/>
    <w:uiPriority w:val="0"/>
    <w:rPr>
      <w:rFonts w:ascii="Calibri" w:hAnsi="Calibri" w:eastAsia="黑体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字符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一级条标题 Char"/>
    <w:link w:val="21"/>
    <w:qFormat/>
    <w:uiPriority w:val="0"/>
    <w:rPr>
      <w:rFonts w:eastAsia="黑体"/>
    </w:rPr>
  </w:style>
  <w:style w:type="paragraph" w:customStyle="1" w:styleId="21">
    <w:name w:val="一级条标题"/>
    <w:next w:val="1"/>
    <w:link w:val="20"/>
    <w:qFormat/>
    <w:uiPriority w:val="0"/>
    <w:pPr>
      <w:numPr>
        <w:ilvl w:val="1"/>
        <w:numId w:val="1"/>
      </w:numPr>
      <w:outlineLvl w:val="2"/>
    </w:pPr>
    <w:rPr>
      <w:rFonts w:eastAsia="黑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22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Administrator\Desktop\&#26032;&#24314;%20XLS%20&#24037;&#20316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Administrator\Desktop\&#26032;&#24314;%20XLS%20&#24037;&#20316;&#3492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5-8&#26700;&#38754;(2)\&#26631;&#20934;&#30003;&#25253;\D&#22411;&#26834;&#26631;&#20934;&#30003;&#25253;\&#25968;&#25454;&#32479;&#35745;\&#32479;&#35745;&#25968;&#2545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5-8&#26700;&#38754;(2)\&#26631;&#20934;&#30003;&#25253;\D&#22411;&#26834;&#26631;&#20934;&#30003;&#25253;\&#25968;&#25454;&#32479;&#35745;\&#32479;&#35745;&#25968;&#2545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5-8&#26700;&#38754;(2)\&#26631;&#20934;&#30003;&#25253;\D&#22411;&#26834;&#26631;&#20934;&#30003;&#25253;\&#25968;&#25454;&#32479;&#35745;\&#32479;&#35745;&#25968;&#2545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5-8&#26700;&#38754;(2)\&#26631;&#20934;&#30003;&#25253;\D&#22411;&#26834;&#26631;&#20934;&#30003;&#25253;\&#25968;&#25454;&#32479;&#35745;\&#32479;&#35745;&#25968;&#2545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5-8&#26700;&#38754;(2)\&#26631;&#20934;&#30003;&#25253;\D&#22411;&#26834;&#26631;&#20934;&#30003;&#25253;\&#25968;&#25454;&#32479;&#35745;\&#32479;&#35745;&#25968;&#25454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D&#26834;&#26631;&#20934;&#25991;&#20214;&#22841;\D&#22411;&#26834;&#26631;&#20934;&#30003;&#25253;\&#25968;&#25454;&#32479;&#35745;\&#32479;&#35745;&#25968;&#25454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D:\D&#26834;&#26631;&#20934;&#25991;&#20214;&#22841;\D&#22411;&#26834;&#26631;&#20934;&#30003;&#25253;\&#25968;&#25454;&#32479;&#35745;\&#32479;&#35745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600" b="0" i="0" u="none" strike="noStrike" kern="1200" spc="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600"/>
              <a:t>Pb</a:t>
            </a:r>
            <a:r>
              <a:rPr altLang="en-US" sz="600"/>
              <a:t>分布</a:t>
            </a:r>
            <a:endParaRPr lang="en-US" altLang="zh-CN" sz="6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884148064425"/>
          <c:y val="0.261462675255779"/>
          <c:w val="0.61780163888104"/>
          <c:h val="0.448048503220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'[新建 XLS 工作表.xls]Sheet1'!$C$2</c:f>
              <c:strCache>
                <c:ptCount val="1"/>
                <c:pt idx="0">
                  <c:v>频次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工作表.xls]Sheet1'!$B$3:$B$5</c:f>
              <c:strCache>
                <c:ptCount val="3"/>
                <c:pt idx="0">
                  <c:v>&lt;2.8</c:v>
                </c:pt>
                <c:pt idx="1">
                  <c:v>≥2.8-3.0</c:v>
                </c:pt>
                <c:pt idx="2">
                  <c:v>&gt;3.0-3.2</c:v>
                </c:pt>
              </c:strCache>
            </c:strRef>
          </c:cat>
          <c:val>
            <c:numRef>
              <c:f>'[新建 XLS 工作表.xls]Sheet1'!$C$3:$C$5</c:f>
              <c:numCache>
                <c:formatCode>General</c:formatCode>
                <c:ptCount val="3"/>
                <c:pt idx="0">
                  <c:v>48</c:v>
                </c:pt>
                <c:pt idx="1">
                  <c:v>155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5837244"/>
        <c:axId val="252843052"/>
      </c:barChart>
      <c:catAx>
        <c:axId val="91583724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500" b="0" i="0" u="none" strike="noStrike" kern="1200" baseline="0">
                    <a:solidFill>
                      <a:srgbClr val="595959">
                        <a:lumMod val="65000"/>
                        <a:lumOff val="3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500"/>
                  <a:t>Pb%</a:t>
                </a:r>
                <a:endParaRPr lang="en-US" altLang="zh-CN" sz="500"/>
              </a:p>
            </c:rich>
          </c:tx>
          <c:layout>
            <c:manualLayout>
              <c:xMode val="edge"/>
              <c:yMode val="edge"/>
              <c:x val="0.559282283130828"/>
              <c:y val="0.8491852974611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yyyy&quot;年&quot;m&quot;月&quot;d&quot;日&quot;;@" sourceLinked="0"/>
        <c:majorTickMark val="out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5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252843052"/>
        <c:crosses val="autoZero"/>
        <c:auto val="1"/>
        <c:lblAlgn val="ctr"/>
        <c:lblOffset val="100"/>
        <c:noMultiLvlLbl val="0"/>
      </c:catAx>
      <c:valAx>
        <c:axId val="2528430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5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  <c:crossAx val="9158372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5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>
        <c:manualLayout>
          <c:xMode val="edge"/>
          <c:yMode val="edge"/>
          <c:x val="0.0248657812941509"/>
          <c:y val="0.416066691928761"/>
          <c:w val="0.135348968635208"/>
          <c:h val="0.1466464569912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5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round/>
    </a:ln>
    <a:effectLst/>
  </c:spPr>
  <c:txPr>
    <a:bodyPr/>
    <a:lstStyle/>
    <a:p>
      <a:pPr>
        <a:defRPr lang="zh-CN" sz="500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7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780"/>
              <a:t>Pb</a:t>
            </a:r>
            <a:r>
              <a:rPr altLang="en-US" sz="780"/>
              <a:t>分布</a:t>
            </a:r>
            <a:endParaRPr lang="en-US" altLang="zh-CN" sz="78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'[新建 XLS 工作表.xls]Sheet1'!$C$2</c:f>
              <c:strCache>
                <c:ptCount val="1"/>
                <c:pt idx="0">
                  <c:v>频次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'[新建 XLS 工作表.xls]Sheet1'!$B$3:$B$5</c:f>
              <c:strCache>
                <c:ptCount val="3"/>
                <c:pt idx="0">
                  <c:v>&lt;2.8</c:v>
                </c:pt>
                <c:pt idx="1">
                  <c:v>≥2.8-3.0</c:v>
                </c:pt>
                <c:pt idx="2">
                  <c:v>&gt;3.0-3.2</c:v>
                </c:pt>
              </c:strCache>
            </c:strRef>
          </c:cat>
          <c:val>
            <c:numRef>
              <c:f>'[新建 XLS 工作表.xls]Sheet1'!$C$3:$C$5</c:f>
              <c:numCache>
                <c:formatCode>General</c:formatCode>
                <c:ptCount val="3"/>
                <c:pt idx="0">
                  <c:v>48</c:v>
                </c:pt>
                <c:pt idx="1">
                  <c:v>155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915837244"/>
        <c:axId val="252843052"/>
      </c:barChart>
      <c:catAx>
        <c:axId val="915837244"/>
        <c:scaling>
          <c:orientation val="minMax"/>
        </c:scaling>
        <c:delete val="0"/>
        <c:axPos val="b"/>
        <c:numFmt formatCode="yyyy&quot;年&quot;m&quot;月&quot;d&quot;日&quot;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2843052"/>
        <c:crosses val="autoZero"/>
        <c:auto val="1"/>
        <c:lblAlgn val="ctr"/>
        <c:lblOffset val="100"/>
        <c:noMultiLvlLbl val="0"/>
      </c:catAx>
      <c:valAx>
        <c:axId val="2528430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58372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6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lang="zh-CN" sz="650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R9x14x5</a:t>
            </a:r>
            <a:r>
              <a:rPr lang="zh-CN" altLang="en-US"/>
              <a:t>硬度分布图</a:t>
            </a:r>
            <a:endParaRPr lang="zh-CN" alt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图表!$C$71</c:f>
              <c:strCache>
                <c:ptCount val="1"/>
                <c:pt idx="0">
                  <c:v>频数</c:v>
                </c:pt>
              </c:strCache>
            </c:strRef>
          </c:tx>
          <c:invertIfNegative val="0"/>
          <c:dLbls>
            <c:delete val="1"/>
          </c:dLbls>
          <c:cat>
            <c:strRef>
              <c:f>图表!$B$72:$B$79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图表!$C$72:$C$79</c:f>
              <c:numCache>
                <c:formatCode>General</c:formatCode>
                <c:ptCount val="8"/>
                <c:pt idx="0">
                  <c:v>6</c:v>
                </c:pt>
                <c:pt idx="1">
                  <c:v>24</c:v>
                </c:pt>
                <c:pt idx="2">
                  <c:v>69</c:v>
                </c:pt>
                <c:pt idx="3">
                  <c:v>140</c:v>
                </c:pt>
                <c:pt idx="4">
                  <c:v>207</c:v>
                </c:pt>
                <c:pt idx="5">
                  <c:v>148</c:v>
                </c:pt>
                <c:pt idx="6">
                  <c:v>10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554944"/>
        <c:axId val="219556480"/>
      </c:barChart>
      <c:lineChart>
        <c:grouping val="standard"/>
        <c:varyColors val="0"/>
        <c:ser>
          <c:idx val="1"/>
          <c:order val="1"/>
          <c:tx>
            <c:strRef>
              <c:f>图表!$D$71</c:f>
              <c:strCache>
                <c:ptCount val="1"/>
                <c:pt idx="0">
                  <c:v>频率 %</c:v>
                </c:pt>
              </c:strCache>
            </c:strRef>
          </c:tx>
          <c:dLbls>
            <c:delete val="1"/>
          </c:dLbls>
          <c:cat>
            <c:strRef>
              <c:f>图表!$B$72:$B$79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图表!$D$72:$D$79</c:f>
              <c:numCache>
                <c:formatCode>0.00_ </c:formatCode>
                <c:ptCount val="8"/>
                <c:pt idx="0">
                  <c:v>0.978792822185972</c:v>
                </c:pt>
                <c:pt idx="1">
                  <c:v>3.91517128874388</c:v>
                </c:pt>
                <c:pt idx="2">
                  <c:v>11.2561174551387</c:v>
                </c:pt>
                <c:pt idx="3">
                  <c:v>22.8384991843393</c:v>
                </c:pt>
                <c:pt idx="4">
                  <c:v>33.7683523654161</c:v>
                </c:pt>
                <c:pt idx="5">
                  <c:v>24.1435562805872</c:v>
                </c:pt>
                <c:pt idx="6">
                  <c:v>1.63132137030995</c:v>
                </c:pt>
                <c:pt idx="7">
                  <c:v>1.46818923327896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554944"/>
        <c:axId val="219556480"/>
      </c:lineChart>
      <c:catAx>
        <c:axId val="21955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9556480"/>
        <c:crosses val="autoZero"/>
        <c:auto val="1"/>
        <c:lblAlgn val="ctr"/>
        <c:lblOffset val="100"/>
        <c:noMultiLvlLbl val="0"/>
      </c:catAx>
      <c:valAx>
        <c:axId val="219556480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频数</a:t>
                </a:r>
                <a:endParaRPr lang="zh-CN" alt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9554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dTable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/>
              <a:t>R12x19x6.5</a:t>
            </a:r>
            <a:r>
              <a:rPr lang="zh-CN" altLang="en-US" sz="1600"/>
              <a:t>硬度分布图</a:t>
            </a:r>
            <a:endParaRPr lang="zh-CN" altLang="en-US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1374717939816"/>
          <c:y val="0.137803829807555"/>
          <c:w val="0.809233164491713"/>
          <c:h val="0.47629614856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图表!$C$1</c:f>
              <c:strCache>
                <c:ptCount val="1"/>
                <c:pt idx="0">
                  <c:v>频数</c:v>
                </c:pt>
              </c:strCache>
            </c:strRef>
          </c:tx>
          <c:invertIfNegative val="0"/>
          <c:dLbls>
            <c:delete val="1"/>
          </c:dLbls>
          <c:cat>
            <c:strRef>
              <c:f>图表!$B$2:$B$9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图表!$C$2:$C$9</c:f>
              <c:numCache>
                <c:formatCode>General</c:formatCode>
                <c:ptCount val="8"/>
                <c:pt idx="0">
                  <c:v>38</c:v>
                </c:pt>
                <c:pt idx="1">
                  <c:v>121</c:v>
                </c:pt>
                <c:pt idx="2">
                  <c:v>74</c:v>
                </c:pt>
                <c:pt idx="3">
                  <c:v>43</c:v>
                </c:pt>
                <c:pt idx="4">
                  <c:v>41</c:v>
                </c:pt>
                <c:pt idx="5">
                  <c:v>39</c:v>
                </c:pt>
                <c:pt idx="6">
                  <c:v>15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28128"/>
        <c:axId val="293586048"/>
      </c:barChart>
      <c:lineChart>
        <c:grouping val="standard"/>
        <c:varyColors val="0"/>
        <c:ser>
          <c:idx val="1"/>
          <c:order val="1"/>
          <c:tx>
            <c:strRef>
              <c:f>图表!$D$1</c:f>
              <c:strCache>
                <c:ptCount val="1"/>
                <c:pt idx="0">
                  <c:v>频率 %</c:v>
                </c:pt>
              </c:strCache>
            </c:strRef>
          </c:tx>
          <c:dLbls>
            <c:delete val="1"/>
          </c:dLbls>
          <c:cat>
            <c:strRef>
              <c:f>图表!$B$2:$B$9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图表!$D$2:$D$9</c:f>
              <c:numCache>
                <c:formatCode>0.00_ </c:formatCode>
                <c:ptCount val="8"/>
                <c:pt idx="0">
                  <c:v>9.89583333333336</c:v>
                </c:pt>
                <c:pt idx="1">
                  <c:v>31.5104166666667</c:v>
                </c:pt>
                <c:pt idx="2">
                  <c:v>19.2708333333333</c:v>
                </c:pt>
                <c:pt idx="3">
                  <c:v>11.1979166666667</c:v>
                </c:pt>
                <c:pt idx="4">
                  <c:v>10.6770833333333</c:v>
                </c:pt>
                <c:pt idx="5">
                  <c:v>10.15625</c:v>
                </c:pt>
                <c:pt idx="6">
                  <c:v>3.90624999999999</c:v>
                </c:pt>
                <c:pt idx="7">
                  <c:v>3.38541666666667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728128"/>
        <c:axId val="293586048"/>
      </c:lineChart>
      <c:catAx>
        <c:axId val="221728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93586048"/>
        <c:crosses val="autoZero"/>
        <c:auto val="1"/>
        <c:lblAlgn val="ctr"/>
        <c:lblOffset val="100"/>
        <c:noMultiLvlLbl val="0"/>
      </c:catAx>
      <c:valAx>
        <c:axId val="293586048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aseline="0"/>
                  <a:t>频数</a:t>
                </a:r>
                <a:r>
                  <a:rPr lang="en-US" altLang="zh-CN" baseline="0"/>
                  <a:t>  </a:t>
                </a:r>
                <a:endParaRPr lang="zh-CN" alt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217281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R16x25x8.5</a:t>
            </a:r>
            <a:r>
              <a:rPr lang="zh-CN" altLang="en-US"/>
              <a:t>硬度分布图</a:t>
            </a:r>
            <a:endParaRPr lang="zh-CN" alt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图表!$C$37</c:f>
              <c:strCache>
                <c:ptCount val="1"/>
                <c:pt idx="0">
                  <c:v>频数</c:v>
                </c:pt>
              </c:strCache>
            </c:strRef>
          </c:tx>
          <c:invertIfNegative val="0"/>
          <c:dLbls>
            <c:delete val="1"/>
          </c:dLbls>
          <c:cat>
            <c:strRef>
              <c:f>图表!$B$38:$B$45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图表!$C$38:$C$45</c:f>
              <c:numCache>
                <c:formatCode>General</c:formatCode>
                <c:ptCount val="8"/>
                <c:pt idx="0">
                  <c:v>2</c:v>
                </c:pt>
                <c:pt idx="1">
                  <c:v>31</c:v>
                </c:pt>
                <c:pt idx="2">
                  <c:v>116</c:v>
                </c:pt>
                <c:pt idx="3">
                  <c:v>216</c:v>
                </c:pt>
                <c:pt idx="4">
                  <c:v>30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701312"/>
        <c:axId val="296897920"/>
      </c:barChart>
      <c:lineChart>
        <c:grouping val="standard"/>
        <c:varyColors val="0"/>
        <c:ser>
          <c:idx val="1"/>
          <c:order val="1"/>
          <c:tx>
            <c:strRef>
              <c:f>图表!$D$37</c:f>
              <c:strCache>
                <c:ptCount val="1"/>
                <c:pt idx="0">
                  <c:v>频率 %</c:v>
                </c:pt>
              </c:strCache>
            </c:strRef>
          </c:tx>
          <c:dLbls>
            <c:delete val="1"/>
          </c:dLbls>
          <c:cat>
            <c:strRef>
              <c:f>图表!$B$38:$B$45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图表!$D$38:$D$45</c:f>
              <c:numCache>
                <c:formatCode>#,##0.00_ </c:formatCode>
                <c:ptCount val="8"/>
                <c:pt idx="0">
                  <c:v>0.505050505050505</c:v>
                </c:pt>
                <c:pt idx="1">
                  <c:v>7.82828282828283</c:v>
                </c:pt>
                <c:pt idx="2">
                  <c:v>29.2929292929292</c:v>
                </c:pt>
                <c:pt idx="3">
                  <c:v>54.5454545454545</c:v>
                </c:pt>
                <c:pt idx="4">
                  <c:v>7.57575757575758</c:v>
                </c:pt>
                <c:pt idx="5">
                  <c:v>0.252525252525253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701312"/>
        <c:axId val="296897920"/>
      </c:lineChart>
      <c:catAx>
        <c:axId val="296701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96897920"/>
        <c:crosses val="autoZero"/>
        <c:auto val="1"/>
        <c:lblAlgn val="ctr"/>
        <c:lblOffset val="100"/>
        <c:noMultiLvlLbl val="0"/>
      </c:catAx>
      <c:valAx>
        <c:axId val="296897920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频数</a:t>
                </a:r>
                <a:endParaRPr lang="zh-CN" alt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96701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R19.8x33.8x12</a:t>
            </a:r>
            <a:r>
              <a:rPr lang="zh-CN" altLang="en-US"/>
              <a:t>硬度分布图</a:t>
            </a:r>
            <a:endParaRPr lang="zh-CN" alt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03792241946088"/>
          <c:y val="0.214472123368921"/>
          <c:w val="0.734406311637081"/>
          <c:h val="0.5207591933570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图表!$C$54</c:f>
              <c:strCache>
                <c:ptCount val="1"/>
                <c:pt idx="0">
                  <c:v>频数</c:v>
                </c:pt>
              </c:strCache>
            </c:strRef>
          </c:tx>
          <c:invertIfNegative val="0"/>
          <c:dLbls>
            <c:delete val="1"/>
          </c:dLbls>
          <c:cat>
            <c:strRef>
              <c:f>图表!$B$55:$B$62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图表!$C$55:$C$62</c:f>
              <c:numCache>
                <c:formatCode>General</c:formatCode>
                <c:ptCount val="8"/>
                <c:pt idx="0">
                  <c:v>0</c:v>
                </c:pt>
                <c:pt idx="1">
                  <c:v>15</c:v>
                </c:pt>
                <c:pt idx="2">
                  <c:v>28</c:v>
                </c:pt>
                <c:pt idx="3">
                  <c:v>80</c:v>
                </c:pt>
                <c:pt idx="4">
                  <c:v>269</c:v>
                </c:pt>
                <c:pt idx="5">
                  <c:v>32</c:v>
                </c:pt>
                <c:pt idx="6">
                  <c:v>5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775104"/>
        <c:axId val="297776640"/>
      </c:barChart>
      <c:lineChart>
        <c:grouping val="standard"/>
        <c:varyColors val="0"/>
        <c:ser>
          <c:idx val="1"/>
          <c:order val="1"/>
          <c:tx>
            <c:strRef>
              <c:f>图表!$D$54</c:f>
              <c:strCache>
                <c:ptCount val="1"/>
                <c:pt idx="0">
                  <c:v>频率 %</c:v>
                </c:pt>
              </c:strCache>
            </c:strRef>
          </c:tx>
          <c:dLbls>
            <c:delete val="1"/>
          </c:dLbls>
          <c:cat>
            <c:strRef>
              <c:f>图表!$B$55:$B$62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图表!$D$55:$D$62</c:f>
              <c:numCache>
                <c:formatCode>0.00_ </c:formatCode>
                <c:ptCount val="8"/>
                <c:pt idx="0">
                  <c:v>0</c:v>
                </c:pt>
                <c:pt idx="1">
                  <c:v>0.466200466200467</c:v>
                </c:pt>
                <c:pt idx="2">
                  <c:v>2.7972027972028</c:v>
                </c:pt>
                <c:pt idx="3">
                  <c:v>12.3543123543124</c:v>
                </c:pt>
                <c:pt idx="4">
                  <c:v>28.9044289044289</c:v>
                </c:pt>
                <c:pt idx="5">
                  <c:v>1.86480186480187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775104"/>
        <c:axId val="297776640"/>
      </c:lineChart>
      <c:catAx>
        <c:axId val="297775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97776640"/>
        <c:crosses val="autoZero"/>
        <c:auto val="1"/>
        <c:lblAlgn val="ctr"/>
        <c:lblOffset val="100"/>
        <c:noMultiLvlLbl val="0"/>
      </c:catAx>
      <c:valAx>
        <c:axId val="297776640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频数</a:t>
                </a:r>
                <a:endParaRPr lang="zh-CN" alt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977751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600"/>
              <a:t>R28.5x46.8x16</a:t>
            </a:r>
            <a:r>
              <a:rPr lang="zh-CN" altLang="en-US" sz="1600"/>
              <a:t>硬度分布图</a:t>
            </a:r>
            <a:endParaRPr lang="zh-CN" altLang="en-US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6836825396825"/>
          <c:y val="0.184180790960452"/>
          <c:w val="0.743512380952381"/>
          <c:h val="0.5543502824858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图表!$C$20</c:f>
              <c:strCache>
                <c:ptCount val="1"/>
                <c:pt idx="0">
                  <c:v>频数</c:v>
                </c:pt>
              </c:strCache>
            </c:strRef>
          </c:tx>
          <c:invertIfNegative val="0"/>
          <c:dLbls>
            <c:delete val="1"/>
          </c:dLbls>
          <c:cat>
            <c:strRef>
              <c:f>图表!$B$21:$B$28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图表!$C$21:$C$28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12</c:v>
                </c:pt>
                <c:pt idx="3">
                  <c:v>27</c:v>
                </c:pt>
                <c:pt idx="4">
                  <c:v>69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419392"/>
        <c:axId val="219420928"/>
      </c:barChart>
      <c:lineChart>
        <c:grouping val="stacked"/>
        <c:varyColors val="0"/>
        <c:ser>
          <c:idx val="1"/>
          <c:order val="1"/>
          <c:tx>
            <c:strRef>
              <c:f>图表!$D$20</c:f>
              <c:strCache>
                <c:ptCount val="1"/>
                <c:pt idx="0">
                  <c:v>频率 %</c:v>
                </c:pt>
              </c:strCache>
            </c:strRef>
          </c:tx>
          <c:dLbls>
            <c:delete val="1"/>
          </c:dLbls>
          <c:cat>
            <c:strRef>
              <c:f>图表!$B$21:$B$28</c:f>
              <c:strCache>
                <c:ptCount val="8"/>
                <c:pt idx="0">
                  <c:v>≤105</c:v>
                </c:pt>
                <c:pt idx="1">
                  <c:v>105-110</c:v>
                </c:pt>
                <c:pt idx="2">
                  <c:v>110-115</c:v>
                </c:pt>
                <c:pt idx="3">
                  <c:v>115-120</c:v>
                </c:pt>
                <c:pt idx="4">
                  <c:v>120-130</c:v>
                </c:pt>
                <c:pt idx="5">
                  <c:v>130-145</c:v>
                </c:pt>
                <c:pt idx="6">
                  <c:v>145-150</c:v>
                </c:pt>
                <c:pt idx="7">
                  <c:v>≥150</c:v>
                </c:pt>
              </c:strCache>
            </c:strRef>
          </c:cat>
          <c:val>
            <c:numRef>
              <c:f>图表!$D$21:$D$28</c:f>
              <c:numCache>
                <c:formatCode>0.00_ </c:formatCode>
                <c:ptCount val="8"/>
                <c:pt idx="0">
                  <c:v>0</c:v>
                </c:pt>
                <c:pt idx="1">
                  <c:v>10.5263157894737</c:v>
                </c:pt>
                <c:pt idx="2">
                  <c:v>10.5263157894737</c:v>
                </c:pt>
                <c:pt idx="3">
                  <c:v>23.6842105263158</c:v>
                </c:pt>
                <c:pt idx="4">
                  <c:v>60.5263157894738</c:v>
                </c:pt>
                <c:pt idx="5">
                  <c:v>3.50877192982456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419392"/>
        <c:axId val="219420928"/>
      </c:lineChart>
      <c:catAx>
        <c:axId val="219419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9420928"/>
        <c:crosses val="autoZero"/>
        <c:auto val="1"/>
        <c:lblAlgn val="ctr"/>
        <c:lblOffset val="100"/>
        <c:noMultiLvlLbl val="0"/>
      </c:catAx>
      <c:valAx>
        <c:axId val="219420928"/>
        <c:scaling>
          <c:orientation val="minMax"/>
        </c:scaling>
        <c:delete val="0"/>
        <c:axPos val="l"/>
        <c:majorGridlines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频数</a:t>
                </a:r>
                <a:endParaRPr lang="zh-CN" alt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9419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</c:plotArea>
    <c:plotVisOnly val="1"/>
    <c:dispBlanksAs val="zero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dk1"/>
                </a:solidFill>
                <a:latin typeface="+mn-lt"/>
                <a:ea typeface="+mn-ea"/>
                <a:cs typeface="+mn-cs"/>
              </a:rPr>
              <a:t>抗拉强度</a:t>
            </a:r>
            <a:r>
              <a:rPr lang="en-US" altLang="zh-CN">
                <a:solidFill>
                  <a:schemeClr val="dk1"/>
                </a:solidFill>
                <a:latin typeface="+mn-lt"/>
                <a:ea typeface="+mn-ea"/>
                <a:cs typeface="+mn-cs"/>
              </a:rPr>
              <a:t>Rm</a:t>
            </a:r>
            <a:r>
              <a:rPr lang="zh-CN" altLang="en-US">
                <a:solidFill>
                  <a:schemeClr val="dk1"/>
                </a:solidFill>
                <a:latin typeface="+mn-lt"/>
                <a:ea typeface="+mn-ea"/>
                <a:cs typeface="+mn-cs"/>
              </a:rPr>
              <a:t>分布图</a:t>
            </a:r>
            <a:endParaRPr lang="zh-CN" altLang="en-US">
              <a:solidFill>
                <a:schemeClr val="dk1"/>
              </a:solidFill>
              <a:latin typeface="+mn-lt"/>
              <a:ea typeface="+mn-ea"/>
              <a:cs typeface="+mn-cs"/>
            </a:endParaRPr>
          </a:p>
        </c:rich>
      </c:tx>
      <c:layout>
        <c:manualLayout>
          <c:xMode val="edge"/>
          <c:yMode val="edge"/>
          <c:x val="0.366532258064516"/>
          <c:y val="0.059721868450569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45464516129032"/>
          <c:y val="0.169267446900737"/>
          <c:w val="0.744105376344086"/>
          <c:h val="0.551477663230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[统计数据.xlsx]拉力!$F$80</c:f>
              <c:strCache>
                <c:ptCount val="1"/>
                <c:pt idx="0">
                  <c:v>频数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[统计数据.xlsx]拉力!$E$81:$E$89</c:f>
              <c:strCache>
                <c:ptCount val="9"/>
                <c:pt idx="0">
                  <c:v>≤365</c:v>
                </c:pt>
                <c:pt idx="1">
                  <c:v>&gt;365-385</c:v>
                </c:pt>
                <c:pt idx="2">
                  <c:v>&gt;385-395</c:v>
                </c:pt>
                <c:pt idx="3">
                  <c:v>&gt;395-405</c:v>
                </c:pt>
                <c:pt idx="4">
                  <c:v>&gt;405-415</c:v>
                </c:pt>
                <c:pt idx="5">
                  <c:v>&gt;415-425</c:v>
                </c:pt>
                <c:pt idx="6">
                  <c:v>&gt;425-435</c:v>
                </c:pt>
                <c:pt idx="7">
                  <c:v>&gt;435-445</c:v>
                </c:pt>
                <c:pt idx="8">
                  <c:v>&gt;445</c:v>
                </c:pt>
              </c:strCache>
            </c:strRef>
          </c:cat>
          <c:val>
            <c:numRef>
              <c:f>[统计数据.xlsx]拉力!$F$81:$F$89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11</c:v>
                </c:pt>
                <c:pt idx="4">
                  <c:v>17</c:v>
                </c:pt>
                <c:pt idx="5">
                  <c:v>11</c:v>
                </c:pt>
                <c:pt idx="6">
                  <c:v>12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70114"/>
        <c:axId val="540902468"/>
      </c:barChart>
      <c:lineChart>
        <c:grouping val="standard"/>
        <c:varyColors val="0"/>
        <c:ser>
          <c:idx val="1"/>
          <c:order val="1"/>
          <c:tx>
            <c:strRef>
              <c:f>[统计数据.xlsx]拉力!$G$80</c:f>
              <c:strCache>
                <c:ptCount val="1"/>
                <c:pt idx="0">
                  <c:v>频率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[统计数据.xlsx]拉力!$E$81:$E$89</c:f>
              <c:strCache>
                <c:ptCount val="9"/>
                <c:pt idx="0">
                  <c:v>≤365</c:v>
                </c:pt>
                <c:pt idx="1">
                  <c:v>&gt;365-385</c:v>
                </c:pt>
                <c:pt idx="2">
                  <c:v>&gt;385-395</c:v>
                </c:pt>
                <c:pt idx="3">
                  <c:v>&gt;395-405</c:v>
                </c:pt>
                <c:pt idx="4">
                  <c:v>&gt;405-415</c:v>
                </c:pt>
                <c:pt idx="5">
                  <c:v>&gt;415-425</c:v>
                </c:pt>
                <c:pt idx="6">
                  <c:v>&gt;425-435</c:v>
                </c:pt>
                <c:pt idx="7">
                  <c:v>&gt;435-445</c:v>
                </c:pt>
                <c:pt idx="8">
                  <c:v>&gt;445</c:v>
                </c:pt>
              </c:strCache>
            </c:strRef>
          </c:cat>
          <c:val>
            <c:numRef>
              <c:f>[统计数据.xlsx]拉力!$G$81:$G$89</c:f>
              <c:numCache>
                <c:formatCode>General</c:formatCode>
                <c:ptCount val="9"/>
                <c:pt idx="0">
                  <c:v>0</c:v>
                </c:pt>
                <c:pt idx="1" c:formatCode="0.00_ ">
                  <c:v>4.41176470588235</c:v>
                </c:pt>
                <c:pt idx="2" c:formatCode="0.00_ ">
                  <c:v>10.2941176470588</c:v>
                </c:pt>
                <c:pt idx="3" c:formatCode="0.00_ ">
                  <c:v>16.1764705882353</c:v>
                </c:pt>
                <c:pt idx="4" c:formatCode="0.00_ ">
                  <c:v>25</c:v>
                </c:pt>
                <c:pt idx="5" c:formatCode="0.00_ ">
                  <c:v>16.1764705882353</c:v>
                </c:pt>
                <c:pt idx="6" c:formatCode="0.00_ ">
                  <c:v>17.6470588235294</c:v>
                </c:pt>
                <c:pt idx="7" c:formatCode="0.00_ ">
                  <c:v>5.88235294117647</c:v>
                </c:pt>
                <c:pt idx="8" c:formatCode="0.00_ ">
                  <c:v>4.35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18349166"/>
        <c:axId val="182970382"/>
      </c:lineChart>
      <c:catAx>
        <c:axId val="6797011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540902468"/>
        <c:crosses val="autoZero"/>
        <c:auto val="1"/>
        <c:lblAlgn val="ctr"/>
        <c:lblOffset val="100"/>
        <c:noMultiLvlLbl val="0"/>
      </c:catAx>
      <c:valAx>
        <c:axId val="5409024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频数</a:t>
                </a:r>
                <a:endParaRPr lang="zh-CN" altLang="en-US">
                  <a:solidFill>
                    <a:schemeClr val="dk1"/>
                  </a:solidFill>
                  <a:latin typeface="+mn-lt"/>
                  <a:ea typeface="+mn-ea"/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0.0375"/>
              <c:y val="0.3293055555555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67970114"/>
        <c:crosses val="autoZero"/>
        <c:crossBetween val="between"/>
      </c:valAx>
      <c:catAx>
        <c:axId val="21834916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182970382"/>
        <c:crosses val="autoZero"/>
        <c:auto val="1"/>
        <c:lblAlgn val="ctr"/>
        <c:lblOffset val="100"/>
        <c:noMultiLvlLbl val="0"/>
      </c:catAx>
      <c:valAx>
        <c:axId val="182970382"/>
        <c:scaling>
          <c:orientation val="minMax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频率</a:t>
                </a:r>
                <a:r>
                  <a:rPr lang="en-US" altLang="zh-CN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%</a:t>
                </a:r>
                <a:endParaRPr lang="zh-CN" altLang="en-US">
                  <a:solidFill>
                    <a:schemeClr val="dk1"/>
                  </a:solidFill>
                  <a:latin typeface="+mn-lt"/>
                  <a:ea typeface="+mn-ea"/>
                  <a:cs typeface="+mn-cs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218349166"/>
        <c:crosses val="max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ysClr val="windowText" lastClr="000000"/>
      </a:solidFill>
      <a:prstDash val="solid"/>
      <a:round/>
    </a:ln>
    <a:effectLst/>
    <a:sp3d>
      <a:extrusionClr>
        <a:srgbClr val="FFFFFF"/>
      </a:extrusionClr>
      <a:contourClr>
        <a:srgbClr val="FFFFFF"/>
      </a:contourClr>
    </a:sp3d>
  </c:spPr>
  <c:txPr>
    <a:bodyPr/>
    <a:lstStyle/>
    <a:p>
      <a:pPr>
        <a:defRPr lang="zh-CN">
          <a:solidFill>
            <a:schemeClr val="dk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zh-CN" altLang="en-US">
                <a:solidFill>
                  <a:schemeClr val="dk1"/>
                </a:solidFill>
                <a:latin typeface="+mn-lt"/>
                <a:ea typeface="+mn-ea"/>
                <a:cs typeface="+mn-cs"/>
              </a:rPr>
              <a:t>断后伸长率</a:t>
            </a:r>
            <a:r>
              <a:rPr lang="en-US" altLang="zh-CN">
                <a:solidFill>
                  <a:schemeClr val="dk1"/>
                </a:solidFill>
                <a:latin typeface="+mn-lt"/>
                <a:ea typeface="+mn-ea"/>
                <a:cs typeface="+mn-cs"/>
              </a:rPr>
              <a:t>A </a:t>
            </a:r>
            <a:r>
              <a:rPr lang="zh-CN" altLang="en-US">
                <a:solidFill>
                  <a:schemeClr val="dk1"/>
                </a:solidFill>
                <a:latin typeface="+mn-lt"/>
                <a:ea typeface="+mn-ea"/>
                <a:cs typeface="+mn-cs"/>
              </a:rPr>
              <a:t>分布图</a:t>
            </a:r>
            <a:endParaRPr lang="zh-CN" altLang="en-US">
              <a:solidFill>
                <a:schemeClr val="dk1"/>
              </a:solidFill>
              <a:latin typeface="+mn-lt"/>
              <a:ea typeface="+mn-ea"/>
              <a:cs typeface="+mn-cs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0313333333333"/>
          <c:y val="0.169444444444444"/>
          <c:w val="0.705297777777778"/>
          <c:h val="0.568333333333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[统计数据.xlsx]拉力!$F$92</c:f>
              <c:strCache>
                <c:ptCount val="1"/>
                <c:pt idx="0">
                  <c:v>频数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[统计数据.xlsx]拉力!$E$93:$E$97</c:f>
              <c:strCache>
                <c:ptCount val="5"/>
                <c:pt idx="0">
                  <c:v>8-10%</c:v>
                </c:pt>
                <c:pt idx="1">
                  <c:v>10-15%</c:v>
                </c:pt>
                <c:pt idx="2">
                  <c:v>15-20%</c:v>
                </c:pt>
                <c:pt idx="3">
                  <c:v>20-25%</c:v>
                </c:pt>
                <c:pt idx="4">
                  <c:v>25-30%</c:v>
                </c:pt>
              </c:strCache>
            </c:strRef>
          </c:cat>
          <c:val>
            <c:numRef>
              <c:f>[统计数据.xlsx]拉力!$F$93:$F$97</c:f>
              <c:numCache>
                <c:formatCode>General</c:formatCode>
                <c:ptCount val="5"/>
                <c:pt idx="0">
                  <c:v>5</c:v>
                </c:pt>
                <c:pt idx="1">
                  <c:v>35</c:v>
                </c:pt>
                <c:pt idx="2">
                  <c:v>23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509603"/>
        <c:axId val="692109240"/>
      </c:barChart>
      <c:lineChart>
        <c:grouping val="standard"/>
        <c:varyColors val="0"/>
        <c:ser>
          <c:idx val="1"/>
          <c:order val="1"/>
          <c:tx>
            <c:strRef>
              <c:f>[统计数据.xlsx]拉力!$G$92</c:f>
              <c:strCache>
                <c:ptCount val="1"/>
                <c:pt idx="0">
                  <c:v>频率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[统计数据.xlsx]拉力!$E$93:$E$97</c:f>
              <c:strCache>
                <c:ptCount val="5"/>
                <c:pt idx="0">
                  <c:v>8-10%</c:v>
                </c:pt>
                <c:pt idx="1">
                  <c:v>10-15%</c:v>
                </c:pt>
                <c:pt idx="2">
                  <c:v>15-20%</c:v>
                </c:pt>
                <c:pt idx="3">
                  <c:v>20-25%</c:v>
                </c:pt>
                <c:pt idx="4">
                  <c:v>25-30%</c:v>
                </c:pt>
              </c:strCache>
            </c:strRef>
          </c:cat>
          <c:val>
            <c:numRef>
              <c:f>[统计数据.xlsx]拉力!$G$93:$G$97</c:f>
              <c:numCache>
                <c:formatCode>0.00_ </c:formatCode>
                <c:ptCount val="5"/>
                <c:pt idx="0">
                  <c:v>7.35294117647059</c:v>
                </c:pt>
                <c:pt idx="1">
                  <c:v>51.4705882352941</c:v>
                </c:pt>
                <c:pt idx="2">
                  <c:v>33.8235294117647</c:v>
                </c:pt>
                <c:pt idx="3">
                  <c:v>5.88235294117647</c:v>
                </c:pt>
                <c:pt idx="4">
                  <c:v>1.47058823529412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83255327"/>
        <c:axId val="533463641"/>
      </c:lineChart>
      <c:catAx>
        <c:axId val="48350960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692109240"/>
        <c:crosses val="autoZero"/>
        <c:auto val="1"/>
        <c:lblAlgn val="ctr"/>
        <c:lblOffset val="100"/>
        <c:noMultiLvlLbl val="0"/>
      </c:catAx>
      <c:valAx>
        <c:axId val="692109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频数</a:t>
                </a:r>
                <a:endParaRPr lang="zh-CN" altLang="en-US">
                  <a:solidFill>
                    <a:schemeClr val="dk1"/>
                  </a:solidFill>
                  <a:latin typeface="+mn-lt"/>
                  <a:ea typeface="+mn-ea"/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0.0229166666666667"/>
              <c:y val="0.34226851851851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483509603"/>
        <c:crosses val="autoZero"/>
        <c:crossBetween val="between"/>
      </c:valAx>
      <c:catAx>
        <c:axId val="38325532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533463641"/>
        <c:crosses val="autoZero"/>
        <c:auto val="1"/>
        <c:lblAlgn val="ctr"/>
        <c:lblOffset val="100"/>
        <c:noMultiLvlLbl val="0"/>
      </c:catAx>
      <c:valAx>
        <c:axId val="533463641"/>
        <c:scaling>
          <c:orientation val="minMax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频率</a:t>
                </a:r>
                <a:r>
                  <a:rPr lang="en-US" altLang="zh-CN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rPr>
                  <a:t>%</a:t>
                </a:r>
                <a:endParaRPr lang="zh-CN" altLang="en-US">
                  <a:solidFill>
                    <a:schemeClr val="dk1"/>
                  </a:solidFill>
                  <a:latin typeface="+mn-lt"/>
                  <a:ea typeface="+mn-ea"/>
                  <a:cs typeface="+mn-cs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  <c:crossAx val="383255327"/>
        <c:crosses val="max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round/>
    </a:ln>
    <a:effectLst/>
    <a:sp3d>
      <a:extrusionClr>
        <a:srgbClr val="FFFFFF"/>
      </a:extrusionClr>
      <a:contourClr>
        <a:srgbClr val="FFFFFF"/>
      </a:contourClr>
    </a:sp3d>
  </c:spPr>
  <c:txPr>
    <a:bodyPr/>
    <a:lstStyle/>
    <a:p>
      <a:pPr>
        <a:defRPr lang="zh-CN">
          <a:solidFill>
            <a:schemeClr val="dk1"/>
          </a:solidFill>
          <a:latin typeface="+mn-lt"/>
          <a:ea typeface="+mn-ea"/>
          <a:cs typeface="+mn-cs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722</Words>
  <Characters>4121</Characters>
  <Lines>34</Lines>
  <Paragraphs>9</Paragraphs>
  <TotalTime>1</TotalTime>
  <ScaleCrop>false</ScaleCrop>
  <LinksUpToDate>false</LinksUpToDate>
  <CharactersWithSpaces>4834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2019-07-08T07:47:00Z</dcterms:created>
  <dc:creator>gsm</dc:creator>
  <cp:lastModifiedBy>Administrator</cp:lastModifiedBy>
  <dcterms:modified xsi:type="dcterms:W3CDTF">2020-08-25T02:15:18Z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